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38F7662" w14:textId="5704894C" w:rsidR="009D0C0B" w:rsidRDefault="00FA480B">
      <w:pPr>
        <w:tabs>
          <w:tab w:val="left" w:pos="8505"/>
        </w:tabs>
        <w:spacing w:before="480"/>
        <w:ind w:left="-142" w:right="-45"/>
        <w:jc w:val="center"/>
        <w:rPr>
          <w:sz w:val="36"/>
          <w:szCs w:val="36"/>
        </w:rPr>
      </w:pPr>
      <w:r>
        <w:rPr>
          <w:noProof/>
          <w:sz w:val="36"/>
          <w:szCs w:val="36"/>
          <w:lang w:val="fr-FR" w:eastAsia="fr-FR"/>
        </w:rPr>
        <mc:AlternateContent>
          <mc:Choice Requires="wps">
            <w:drawing>
              <wp:anchor distT="0" distB="0" distL="114300" distR="114300" simplePos="0" relativeHeight="251658240" behindDoc="0" locked="0" layoutInCell="1" allowOverlap="1" wp14:anchorId="5FF147E7" wp14:editId="46604DB2">
                <wp:simplePos x="0" y="0"/>
                <wp:positionH relativeFrom="column">
                  <wp:posOffset>-394335</wp:posOffset>
                </wp:positionH>
                <wp:positionV relativeFrom="paragraph">
                  <wp:posOffset>6985</wp:posOffset>
                </wp:positionV>
                <wp:extent cx="6528435" cy="8867775"/>
                <wp:effectExtent l="5715" t="6985" r="952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E906F5" id="Rectangle 4" o:spid="_x0000_s1026" style="position:absolute;margin-left:-31.05pt;margin-top:.55pt;width:514.05pt;height:698.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" filled="f" strokeweight=".26mm">
                <v:stroke endcap="square"/>
              </v:rect>
            </w:pict>
          </mc:Fallback>
        </mc:AlternateContent>
      </w:r>
      <w:r>
        <w:rPr>
          <w:sz w:val="36"/>
          <w:szCs w:val="36"/>
        </w:rPr>
        <w:t>Regulation (EU) No 528/2012 concerning the making available on the market and use of biocidal products</w:t>
      </w:r>
    </w:p>
    <w:p w14:paraId="61BD7334" w14:textId="77777777" w:rsidR="009D0C0B" w:rsidRDefault="009D0C0B">
      <w:pPr>
        <w:tabs>
          <w:tab w:val="left" w:pos="8505"/>
        </w:tabs>
        <w:ind w:left="-142" w:right="-45"/>
        <w:rPr>
          <w:sz w:val="36"/>
          <w:szCs w:val="36"/>
        </w:rPr>
      </w:pPr>
    </w:p>
    <w:p w14:paraId="3BF9776B" w14:textId="77777777" w:rsidR="009D0C0B" w:rsidRDefault="009D0C0B">
      <w:pPr>
        <w:tabs>
          <w:tab w:val="left" w:pos="8505"/>
        </w:tabs>
        <w:ind w:left="-142" w:right="-45"/>
        <w:jc w:val="center"/>
        <w:rPr>
          <w:b/>
          <w:bCs/>
          <w:sz w:val="22"/>
          <w:szCs w:val="36"/>
        </w:rPr>
      </w:pPr>
    </w:p>
    <w:p w14:paraId="6C67226E" w14:textId="77777777" w:rsidR="009D0C0B" w:rsidRDefault="00FA480B">
      <w:pPr>
        <w:jc w:val="center"/>
        <w:rPr>
          <w:b/>
          <w:bCs/>
          <w:sz w:val="24"/>
          <w:szCs w:val="24"/>
        </w:rPr>
      </w:pPr>
      <w:r>
        <w:rPr>
          <w:b/>
          <w:bCs/>
          <w:sz w:val="36"/>
          <w:szCs w:val="36"/>
        </w:rPr>
        <w:t>PRODUCT ASSESSMEN</w:t>
      </w:r>
      <w:r w:rsidR="005B5086">
        <w:rPr>
          <w:b/>
          <w:bCs/>
          <w:sz w:val="36"/>
          <w:szCs w:val="36"/>
        </w:rPr>
        <w:t xml:space="preserve">T REPORT OF A BIOCIDAL PRODUCT </w:t>
      </w:r>
      <w:r>
        <w:rPr>
          <w:b/>
          <w:bCs/>
          <w:sz w:val="36"/>
          <w:szCs w:val="36"/>
        </w:rPr>
        <w:t xml:space="preserve">FOR </w:t>
      </w:r>
      <w:r w:rsidR="00974DFB">
        <w:rPr>
          <w:b/>
          <w:bCs/>
          <w:sz w:val="36"/>
          <w:szCs w:val="36"/>
        </w:rPr>
        <w:t xml:space="preserve">RENEWAL OF </w:t>
      </w:r>
      <w:r>
        <w:rPr>
          <w:b/>
          <w:bCs/>
          <w:sz w:val="36"/>
          <w:szCs w:val="36"/>
        </w:rPr>
        <w:t>NATIONAL AUTHORISATION APPLICATIONS</w:t>
      </w:r>
    </w:p>
    <w:p w14:paraId="4BA0B8A4" w14:textId="77777777" w:rsidR="009D0C0B" w:rsidRDefault="009D0C0B">
      <w:pPr>
        <w:tabs>
          <w:tab w:val="left" w:pos="8505"/>
        </w:tabs>
        <w:ind w:left="-142" w:right="-45"/>
        <w:jc w:val="center"/>
        <w:rPr>
          <w:b/>
          <w:bCs/>
          <w:sz w:val="24"/>
          <w:szCs w:val="24"/>
        </w:rPr>
      </w:pPr>
    </w:p>
    <w:p w14:paraId="6FD84DF5" w14:textId="77777777" w:rsidR="009D0C0B" w:rsidRDefault="00FA480B">
      <w:pPr>
        <w:tabs>
          <w:tab w:val="left" w:pos="8505"/>
        </w:tabs>
        <w:ind w:left="-142" w:right="-45"/>
        <w:jc w:val="center"/>
        <w:rPr>
          <w:b/>
          <w:bCs/>
          <w:sz w:val="36"/>
          <w:szCs w:val="24"/>
          <w:lang w:val="en-US"/>
        </w:rPr>
      </w:pPr>
      <w:r>
        <w:rPr>
          <w:bCs/>
          <w:sz w:val="24"/>
          <w:szCs w:val="24"/>
        </w:rPr>
        <w:t>(submitted by the evaluating Competent Authority)</w:t>
      </w:r>
    </w:p>
    <w:p w14:paraId="58339CCC" w14:textId="77777777" w:rsidR="009D0C0B" w:rsidRDefault="009D0C0B">
      <w:pPr>
        <w:tabs>
          <w:tab w:val="left" w:pos="8505"/>
        </w:tabs>
        <w:ind w:left="-142" w:right="-45"/>
        <w:jc w:val="center"/>
        <w:rPr>
          <w:b/>
          <w:bCs/>
          <w:sz w:val="36"/>
          <w:szCs w:val="24"/>
          <w:lang w:val="en-US"/>
        </w:rPr>
      </w:pPr>
    </w:p>
    <w:p w14:paraId="4F13346C" w14:textId="77777777" w:rsidR="009D0C0B" w:rsidRDefault="00FA480B">
      <w:pPr>
        <w:tabs>
          <w:tab w:val="left" w:pos="8505"/>
        </w:tabs>
        <w:ind w:left="-142" w:right="-45"/>
        <w:jc w:val="center"/>
        <w:rPr>
          <w:bCs/>
          <w:sz w:val="32"/>
          <w:szCs w:val="32"/>
        </w:rPr>
      </w:pPr>
      <w:r>
        <w:rPr>
          <w:noProof/>
          <w:lang w:val="fr-FR" w:eastAsia="fr-FR"/>
        </w:rPr>
        <w:drawing>
          <wp:inline distT="0" distB="0" distL="0" distR="0" wp14:anchorId="77918B44" wp14:editId="2598953C">
            <wp:extent cx="1200785" cy="124841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785" cy="1248410"/>
                    </a:xfrm>
                    <a:prstGeom prst="rect">
                      <a:avLst/>
                    </a:prstGeom>
                    <a:solidFill>
                      <a:srgbClr val="FFFFFF"/>
                    </a:solidFill>
                    <a:ln>
                      <a:noFill/>
                    </a:ln>
                  </pic:spPr>
                </pic:pic>
              </a:graphicData>
            </a:graphic>
          </wp:inline>
        </w:drawing>
      </w:r>
    </w:p>
    <w:p w14:paraId="2ECEE5CF" w14:textId="77777777" w:rsidR="009D0C0B" w:rsidRDefault="00974DFB">
      <w:pPr>
        <w:keepNext/>
        <w:widowControl w:val="0"/>
        <w:tabs>
          <w:tab w:val="left" w:pos="1304"/>
        </w:tabs>
        <w:autoSpaceDE w:val="0"/>
        <w:spacing w:before="480" w:after="120" w:line="400" w:lineRule="atLeast"/>
        <w:jc w:val="center"/>
        <w:rPr>
          <w:bCs/>
          <w:sz w:val="32"/>
          <w:szCs w:val="32"/>
        </w:rPr>
      </w:pPr>
      <w:r>
        <w:rPr>
          <w:bCs/>
          <w:sz w:val="32"/>
          <w:szCs w:val="32"/>
        </w:rPr>
        <w:t>ANTI-FOURMIS</w:t>
      </w:r>
    </w:p>
    <w:p w14:paraId="5252F01E" w14:textId="77777777" w:rsidR="009D0C0B" w:rsidRDefault="009D0C0B">
      <w:pPr>
        <w:rPr>
          <w:bCs/>
          <w:sz w:val="32"/>
          <w:szCs w:val="32"/>
        </w:rPr>
      </w:pPr>
    </w:p>
    <w:p w14:paraId="52D29866" w14:textId="77777777" w:rsidR="009D0C0B" w:rsidRDefault="00974DFB">
      <w:pPr>
        <w:tabs>
          <w:tab w:val="left" w:pos="8505"/>
        </w:tabs>
        <w:ind w:left="-142" w:right="-45"/>
        <w:jc w:val="center"/>
        <w:rPr>
          <w:bCs/>
          <w:sz w:val="32"/>
          <w:szCs w:val="32"/>
        </w:rPr>
      </w:pPr>
      <w:r>
        <w:rPr>
          <w:bCs/>
          <w:sz w:val="32"/>
          <w:szCs w:val="32"/>
        </w:rPr>
        <w:t>Product type 18</w:t>
      </w:r>
    </w:p>
    <w:p w14:paraId="742D514D" w14:textId="77777777" w:rsidR="009D0C0B" w:rsidRDefault="009D0C0B">
      <w:pPr>
        <w:tabs>
          <w:tab w:val="left" w:pos="8505"/>
        </w:tabs>
        <w:ind w:right="-45"/>
        <w:rPr>
          <w:bCs/>
          <w:sz w:val="32"/>
          <w:szCs w:val="32"/>
        </w:rPr>
      </w:pPr>
    </w:p>
    <w:p w14:paraId="0994E56C" w14:textId="77777777" w:rsidR="009D0C0B" w:rsidRDefault="00974DFB">
      <w:pPr>
        <w:tabs>
          <w:tab w:val="left" w:pos="8505"/>
        </w:tabs>
        <w:ind w:left="-142" w:right="-45"/>
        <w:jc w:val="center"/>
        <w:rPr>
          <w:bCs/>
          <w:sz w:val="32"/>
          <w:szCs w:val="32"/>
        </w:rPr>
      </w:pPr>
      <w:r>
        <w:rPr>
          <w:bCs/>
          <w:sz w:val="32"/>
          <w:szCs w:val="32"/>
        </w:rPr>
        <w:t>SPINOSAD</w:t>
      </w:r>
    </w:p>
    <w:p w14:paraId="303209D2" w14:textId="77777777" w:rsidR="009D0C0B" w:rsidRDefault="009D0C0B">
      <w:pPr>
        <w:tabs>
          <w:tab w:val="left" w:pos="8505"/>
        </w:tabs>
        <w:ind w:right="-45"/>
        <w:rPr>
          <w:bCs/>
          <w:sz w:val="32"/>
          <w:szCs w:val="32"/>
        </w:rPr>
      </w:pPr>
    </w:p>
    <w:p w14:paraId="0AAF8FDD" w14:textId="77777777" w:rsidR="009D0C0B" w:rsidRDefault="009D0C0B">
      <w:pPr>
        <w:tabs>
          <w:tab w:val="left" w:pos="8505"/>
        </w:tabs>
        <w:ind w:right="-45"/>
        <w:jc w:val="center"/>
        <w:rPr>
          <w:bCs/>
          <w:sz w:val="32"/>
          <w:szCs w:val="32"/>
        </w:rPr>
      </w:pPr>
    </w:p>
    <w:p w14:paraId="0C2ECB35" w14:textId="77777777" w:rsidR="009D0C0B" w:rsidRDefault="00FA480B">
      <w:pPr>
        <w:tabs>
          <w:tab w:val="left" w:pos="8505"/>
        </w:tabs>
        <w:ind w:right="-45"/>
        <w:jc w:val="center"/>
        <w:rPr>
          <w:bCs/>
          <w:sz w:val="32"/>
          <w:szCs w:val="32"/>
        </w:rPr>
      </w:pPr>
      <w:r>
        <w:rPr>
          <w:bCs/>
          <w:sz w:val="32"/>
          <w:szCs w:val="32"/>
        </w:rPr>
        <w:t xml:space="preserve">Case Number in R4BP: </w:t>
      </w:r>
      <w:r w:rsidR="00B838E9">
        <w:rPr>
          <w:bCs/>
          <w:sz w:val="32"/>
          <w:szCs w:val="32"/>
        </w:rPr>
        <w:t>BC-GF054425-48</w:t>
      </w:r>
    </w:p>
    <w:p w14:paraId="7A367363" w14:textId="77777777" w:rsidR="009D0C0B" w:rsidRDefault="009D0C0B">
      <w:pPr>
        <w:tabs>
          <w:tab w:val="left" w:pos="8505"/>
        </w:tabs>
        <w:ind w:right="-45"/>
        <w:rPr>
          <w:bCs/>
          <w:sz w:val="32"/>
          <w:szCs w:val="32"/>
        </w:rPr>
      </w:pPr>
    </w:p>
    <w:p w14:paraId="15F59394" w14:textId="77777777" w:rsidR="009D0C0B" w:rsidRDefault="009D0C0B">
      <w:pPr>
        <w:tabs>
          <w:tab w:val="left" w:pos="8505"/>
        </w:tabs>
        <w:ind w:left="-142" w:right="-45"/>
        <w:jc w:val="center"/>
        <w:rPr>
          <w:bCs/>
          <w:sz w:val="32"/>
          <w:szCs w:val="32"/>
        </w:rPr>
      </w:pPr>
    </w:p>
    <w:p w14:paraId="092B5CED" w14:textId="77777777" w:rsidR="009D0C0B" w:rsidRDefault="00FA480B">
      <w:pPr>
        <w:tabs>
          <w:tab w:val="left" w:pos="8505"/>
        </w:tabs>
        <w:ind w:left="-142" w:right="-45"/>
        <w:jc w:val="center"/>
        <w:rPr>
          <w:rFonts w:eastAsia="Verdana"/>
        </w:rPr>
      </w:pPr>
      <w:r>
        <w:rPr>
          <w:bCs/>
          <w:sz w:val="32"/>
          <w:szCs w:val="32"/>
        </w:rPr>
        <w:t xml:space="preserve">Evaluating Competent Authority: </w:t>
      </w:r>
      <w:r w:rsidR="00B838E9">
        <w:rPr>
          <w:bCs/>
          <w:sz w:val="32"/>
          <w:szCs w:val="32"/>
        </w:rPr>
        <w:t>FR</w:t>
      </w:r>
    </w:p>
    <w:p w14:paraId="5F98A080" w14:textId="77777777" w:rsidR="009D0C0B" w:rsidRDefault="00FA480B">
      <w:pPr>
        <w:tabs>
          <w:tab w:val="left" w:pos="8505"/>
        </w:tabs>
        <w:ind w:left="-142" w:right="-45"/>
        <w:jc w:val="center"/>
        <w:rPr>
          <w:bCs/>
          <w:sz w:val="32"/>
          <w:szCs w:val="32"/>
        </w:rPr>
      </w:pPr>
      <w:r>
        <w:rPr>
          <w:rFonts w:eastAsia="Verdana"/>
        </w:rPr>
        <w:t xml:space="preserve"> </w:t>
      </w:r>
    </w:p>
    <w:p w14:paraId="7D523560" w14:textId="77777777" w:rsidR="009D0C0B" w:rsidRDefault="009D0C0B">
      <w:pPr>
        <w:tabs>
          <w:tab w:val="left" w:pos="8505"/>
        </w:tabs>
        <w:ind w:left="-142" w:right="-45"/>
        <w:jc w:val="center"/>
        <w:rPr>
          <w:bCs/>
          <w:sz w:val="32"/>
          <w:szCs w:val="32"/>
        </w:rPr>
      </w:pPr>
    </w:p>
    <w:p w14:paraId="55D68CC6" w14:textId="77777777" w:rsidR="009D0C0B" w:rsidRDefault="00FA480B">
      <w:pPr>
        <w:tabs>
          <w:tab w:val="left" w:pos="8505"/>
        </w:tabs>
        <w:ind w:left="-142" w:right="-45"/>
        <w:jc w:val="center"/>
        <w:rPr>
          <w:rFonts w:ascii="Times New Roman" w:hAnsi="Times New Roman" w:cs="Times New Roman"/>
          <w:bCs/>
          <w:sz w:val="50"/>
          <w:szCs w:val="50"/>
        </w:rPr>
      </w:pPr>
      <w:r>
        <w:rPr>
          <w:bCs/>
          <w:sz w:val="32"/>
          <w:szCs w:val="32"/>
        </w:rPr>
        <w:t>Date: [</w:t>
      </w:r>
      <w:r>
        <w:rPr>
          <w:bCs/>
          <w:sz w:val="32"/>
          <w:szCs w:val="32"/>
          <w:shd w:val="clear" w:color="auto" w:fill="C0C0C0"/>
        </w:rPr>
        <w:t>day/month/year</w:t>
      </w:r>
      <w:r>
        <w:rPr>
          <w:bCs/>
          <w:sz w:val="32"/>
          <w:szCs w:val="32"/>
        </w:rPr>
        <w:t xml:space="preserve">] </w:t>
      </w:r>
    </w:p>
    <w:p w14:paraId="22E36D29" w14:textId="77777777" w:rsidR="009D0C0B" w:rsidRDefault="009D0C0B">
      <w:pPr>
        <w:widowControl w:val="0"/>
        <w:autoSpaceDE w:val="0"/>
        <w:spacing w:before="200"/>
      </w:pPr>
    </w:p>
    <w:p w14:paraId="09DF8096" w14:textId="77777777" w:rsidR="009D0C0B" w:rsidRDefault="00FA480B">
      <w:pPr>
        <w:pStyle w:val="Inhaltsverzeichnisberschrift"/>
        <w:pageBreakBefore/>
        <w:rPr>
          <w:rFonts w:cs="Verdana"/>
          <w:color w:val="000000"/>
          <w:u w:val="single"/>
        </w:rPr>
      </w:pPr>
      <w:bookmarkStart w:id="0" w:name="_Toc59024356"/>
      <w:r>
        <w:rPr>
          <w:rFonts w:ascii="Verdana" w:hAnsi="Verdana" w:cs="Verdana"/>
          <w:color w:val="000000"/>
          <w:u w:val="single"/>
        </w:rPr>
        <w:lastRenderedPageBreak/>
        <w:t>Table of Contents</w:t>
      </w:r>
      <w:bookmarkEnd w:id="0"/>
    </w:p>
    <w:p w14:paraId="5E54A0EE" w14:textId="77777777" w:rsidR="009D0C0B" w:rsidRDefault="009D0C0B">
      <w:pPr>
        <w:rPr>
          <w:color w:val="000000"/>
          <w:u w:val="single"/>
          <w:lang w:val="en-US" w:eastAsia="ja-JP"/>
        </w:rPr>
      </w:pPr>
    </w:p>
    <w:p w14:paraId="525A4CD9" w14:textId="62D0DF2D" w:rsidR="007B2459" w:rsidRDefault="00FA480B">
      <w:pPr>
        <w:pStyle w:val="TM1"/>
        <w:tabs>
          <w:tab w:val="right" w:leader="dot" w:pos="9203"/>
        </w:tabs>
        <w:rPr>
          <w:rFonts w:asciiTheme="minorHAnsi" w:eastAsiaTheme="minorEastAsia" w:hAnsiTheme="minorHAnsi" w:cstheme="minorBidi"/>
          <w:b w:val="0"/>
          <w:bCs w:val="0"/>
          <w:caps w:val="0"/>
          <w:noProof/>
          <w:sz w:val="22"/>
          <w:szCs w:val="22"/>
          <w:lang w:val="fr-FR" w:eastAsia="fr-FR"/>
        </w:rPr>
      </w:pPr>
      <w:r w:rsidRPr="006C666D">
        <w:rPr>
          <w:rFonts w:ascii="Verdana" w:hAnsi="Verdana"/>
        </w:rPr>
        <w:fldChar w:fldCharType="begin"/>
      </w:r>
      <w:r w:rsidRPr="006C666D">
        <w:rPr>
          <w:rFonts w:ascii="Verdana" w:hAnsi="Verdana"/>
        </w:rPr>
        <w:instrText xml:space="preserve"> TOC \o "1-4" \h</w:instrText>
      </w:r>
      <w:r w:rsidRPr="006C666D">
        <w:rPr>
          <w:rFonts w:ascii="Verdana" w:hAnsi="Verdana"/>
        </w:rPr>
        <w:fldChar w:fldCharType="separate"/>
      </w:r>
      <w:hyperlink w:anchor="_Toc59024356" w:history="1">
        <w:r w:rsidR="007B2459" w:rsidRPr="00607B61">
          <w:rPr>
            <w:rStyle w:val="Lienhypertexte"/>
            <w:rFonts w:ascii="Verdana" w:hAnsi="Verdana" w:cs="Verdana"/>
            <w:noProof/>
          </w:rPr>
          <w:t>Table of Contents</w:t>
        </w:r>
        <w:r w:rsidR="007B2459">
          <w:rPr>
            <w:noProof/>
          </w:rPr>
          <w:tab/>
        </w:r>
        <w:r w:rsidR="007B2459">
          <w:rPr>
            <w:noProof/>
          </w:rPr>
          <w:fldChar w:fldCharType="begin"/>
        </w:r>
        <w:r w:rsidR="007B2459">
          <w:rPr>
            <w:noProof/>
          </w:rPr>
          <w:instrText xml:space="preserve"> PAGEREF _Toc59024356 \h </w:instrText>
        </w:r>
        <w:r w:rsidR="007B2459">
          <w:rPr>
            <w:noProof/>
          </w:rPr>
        </w:r>
        <w:r w:rsidR="007B2459">
          <w:rPr>
            <w:noProof/>
          </w:rPr>
          <w:fldChar w:fldCharType="separate"/>
        </w:r>
        <w:r w:rsidR="007B2459">
          <w:rPr>
            <w:noProof/>
          </w:rPr>
          <w:t>2</w:t>
        </w:r>
        <w:r w:rsidR="007B2459">
          <w:rPr>
            <w:noProof/>
          </w:rPr>
          <w:fldChar w:fldCharType="end"/>
        </w:r>
      </w:hyperlink>
    </w:p>
    <w:p w14:paraId="6D430BE7" w14:textId="1AC5A3A6" w:rsidR="007B2459" w:rsidRDefault="005D1829">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59024357" w:history="1">
        <w:r w:rsidR="007B2459" w:rsidRPr="00607B61">
          <w:rPr>
            <w:rStyle w:val="Lienhypertexte"/>
            <w:rFonts w:eastAsia="Calibri" w:cs="Times New Roman"/>
            <w:i/>
            <w:noProof/>
            <w:kern w:val="1"/>
            <w:lang w:eastAsia="en-US" w:bidi="x-none"/>
          </w:rPr>
          <w:t>1</w:t>
        </w:r>
        <w:r w:rsidR="007B2459">
          <w:rPr>
            <w:rFonts w:asciiTheme="minorHAnsi" w:eastAsiaTheme="minorEastAsia" w:hAnsiTheme="minorHAnsi" w:cstheme="minorBidi"/>
            <w:b w:val="0"/>
            <w:bCs w:val="0"/>
            <w:caps w:val="0"/>
            <w:noProof/>
            <w:sz w:val="22"/>
            <w:szCs w:val="22"/>
            <w:lang w:val="fr-FR" w:eastAsia="fr-FR"/>
          </w:rPr>
          <w:tab/>
        </w:r>
        <w:r w:rsidR="007B2459" w:rsidRPr="00607B61">
          <w:rPr>
            <w:rStyle w:val="Lienhypertexte"/>
            <w:rFonts w:eastAsia="Calibri"/>
            <w:noProof/>
          </w:rPr>
          <w:t>CONCLUSION</w:t>
        </w:r>
        <w:r w:rsidR="007B2459">
          <w:rPr>
            <w:noProof/>
          </w:rPr>
          <w:tab/>
        </w:r>
        <w:r w:rsidR="007B2459">
          <w:rPr>
            <w:noProof/>
          </w:rPr>
          <w:fldChar w:fldCharType="begin"/>
        </w:r>
        <w:r w:rsidR="007B2459">
          <w:rPr>
            <w:noProof/>
          </w:rPr>
          <w:instrText xml:space="preserve"> PAGEREF _Toc59024357 \h </w:instrText>
        </w:r>
        <w:r w:rsidR="007B2459">
          <w:rPr>
            <w:noProof/>
          </w:rPr>
        </w:r>
        <w:r w:rsidR="007B2459">
          <w:rPr>
            <w:noProof/>
          </w:rPr>
          <w:fldChar w:fldCharType="separate"/>
        </w:r>
        <w:r w:rsidR="007B2459">
          <w:rPr>
            <w:noProof/>
          </w:rPr>
          <w:t>5</w:t>
        </w:r>
        <w:r w:rsidR="007B2459">
          <w:rPr>
            <w:noProof/>
          </w:rPr>
          <w:fldChar w:fldCharType="end"/>
        </w:r>
      </w:hyperlink>
    </w:p>
    <w:p w14:paraId="402C8C69" w14:textId="20718952" w:rsidR="007B2459" w:rsidRDefault="005D1829">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59024358" w:history="1">
        <w:r w:rsidR="007B2459" w:rsidRPr="00607B61">
          <w:rPr>
            <w:rStyle w:val="Lienhypertexte"/>
            <w:rFonts w:cs="Times New Roman"/>
            <w:i/>
            <w:noProof/>
            <w:kern w:val="1"/>
            <w:lang w:bidi="x-none"/>
          </w:rPr>
          <w:t>2</w:t>
        </w:r>
        <w:r w:rsidR="007B2459">
          <w:rPr>
            <w:rFonts w:asciiTheme="minorHAnsi" w:eastAsiaTheme="minorEastAsia" w:hAnsiTheme="minorHAnsi" w:cstheme="minorBidi"/>
            <w:b w:val="0"/>
            <w:bCs w:val="0"/>
            <w:caps w:val="0"/>
            <w:noProof/>
            <w:sz w:val="22"/>
            <w:szCs w:val="22"/>
            <w:lang w:val="fr-FR" w:eastAsia="fr-FR"/>
          </w:rPr>
          <w:tab/>
        </w:r>
        <w:r w:rsidR="007B2459" w:rsidRPr="00607B61">
          <w:rPr>
            <w:rStyle w:val="Lienhypertexte"/>
            <w:rFonts w:eastAsia="Calibri"/>
            <w:noProof/>
          </w:rPr>
          <w:t>ASSESSMENT REPORT</w:t>
        </w:r>
        <w:r w:rsidR="007B2459">
          <w:rPr>
            <w:noProof/>
          </w:rPr>
          <w:tab/>
        </w:r>
        <w:r w:rsidR="007B2459">
          <w:rPr>
            <w:noProof/>
          </w:rPr>
          <w:fldChar w:fldCharType="begin"/>
        </w:r>
        <w:r w:rsidR="007B2459">
          <w:rPr>
            <w:noProof/>
          </w:rPr>
          <w:instrText xml:space="preserve"> PAGEREF _Toc59024358 \h </w:instrText>
        </w:r>
        <w:r w:rsidR="007B2459">
          <w:rPr>
            <w:noProof/>
          </w:rPr>
        </w:r>
        <w:r w:rsidR="007B2459">
          <w:rPr>
            <w:noProof/>
          </w:rPr>
          <w:fldChar w:fldCharType="separate"/>
        </w:r>
        <w:r w:rsidR="007B2459">
          <w:rPr>
            <w:noProof/>
          </w:rPr>
          <w:t>7</w:t>
        </w:r>
        <w:r w:rsidR="007B2459">
          <w:rPr>
            <w:noProof/>
          </w:rPr>
          <w:fldChar w:fldCharType="end"/>
        </w:r>
      </w:hyperlink>
    </w:p>
    <w:p w14:paraId="08137CC7" w14:textId="2D10BA9D" w:rsidR="007B2459" w:rsidRDefault="005D1829">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9024359" w:history="1">
        <w:r w:rsidR="007B2459" w:rsidRPr="00607B61">
          <w:rPr>
            <w:rStyle w:val="Lienhypertexte"/>
            <w:noProof/>
            <w:lang w:val="de-DE"/>
          </w:rPr>
          <w:t>2.1</w:t>
        </w:r>
        <w:r w:rsidR="007B2459">
          <w:rPr>
            <w:rFonts w:asciiTheme="minorHAnsi" w:eastAsiaTheme="minorEastAsia" w:hAnsiTheme="minorHAnsi" w:cstheme="minorBidi"/>
            <w:smallCaps w:val="0"/>
            <w:noProof/>
            <w:sz w:val="22"/>
            <w:szCs w:val="22"/>
            <w:lang w:val="fr-FR" w:eastAsia="fr-FR"/>
          </w:rPr>
          <w:tab/>
        </w:r>
        <w:r w:rsidR="007B2459" w:rsidRPr="00607B61">
          <w:rPr>
            <w:rStyle w:val="Lienhypertexte"/>
            <w:noProof/>
          </w:rPr>
          <w:t>Summary of the product assessment</w:t>
        </w:r>
        <w:r w:rsidR="007B2459">
          <w:rPr>
            <w:noProof/>
          </w:rPr>
          <w:tab/>
        </w:r>
        <w:r w:rsidR="007B2459">
          <w:rPr>
            <w:noProof/>
          </w:rPr>
          <w:fldChar w:fldCharType="begin"/>
        </w:r>
        <w:r w:rsidR="007B2459">
          <w:rPr>
            <w:noProof/>
          </w:rPr>
          <w:instrText xml:space="preserve"> PAGEREF _Toc59024359 \h </w:instrText>
        </w:r>
        <w:r w:rsidR="007B2459">
          <w:rPr>
            <w:noProof/>
          </w:rPr>
        </w:r>
        <w:r w:rsidR="007B2459">
          <w:rPr>
            <w:noProof/>
          </w:rPr>
          <w:fldChar w:fldCharType="separate"/>
        </w:r>
        <w:r w:rsidR="007B2459">
          <w:rPr>
            <w:noProof/>
          </w:rPr>
          <w:t>7</w:t>
        </w:r>
        <w:r w:rsidR="007B2459">
          <w:rPr>
            <w:noProof/>
          </w:rPr>
          <w:fldChar w:fldCharType="end"/>
        </w:r>
      </w:hyperlink>
    </w:p>
    <w:p w14:paraId="6EA68F98" w14:textId="0EC6D2C2" w:rsidR="007B2459" w:rsidRDefault="005D1829">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9024360" w:history="1">
        <w:r w:rsidR="007B2459" w:rsidRPr="00607B61">
          <w:rPr>
            <w:rStyle w:val="Lienhypertexte"/>
            <w:noProof/>
          </w:rPr>
          <w:t>2.1.1</w:t>
        </w:r>
        <w:r w:rsidR="007B2459">
          <w:rPr>
            <w:rFonts w:asciiTheme="minorHAnsi" w:eastAsiaTheme="minorEastAsia" w:hAnsiTheme="minorHAnsi" w:cstheme="minorBidi"/>
            <w:i w:val="0"/>
            <w:iCs w:val="0"/>
            <w:noProof/>
            <w:sz w:val="22"/>
            <w:szCs w:val="22"/>
            <w:lang w:val="fr-FR" w:eastAsia="fr-FR"/>
          </w:rPr>
          <w:tab/>
        </w:r>
        <w:r w:rsidR="007B2459" w:rsidRPr="00607B61">
          <w:rPr>
            <w:rStyle w:val="Lienhypertexte"/>
            <w:noProof/>
          </w:rPr>
          <w:t>Administrative information</w:t>
        </w:r>
        <w:r w:rsidR="007B2459">
          <w:rPr>
            <w:noProof/>
          </w:rPr>
          <w:tab/>
        </w:r>
        <w:r w:rsidR="007B2459">
          <w:rPr>
            <w:noProof/>
          </w:rPr>
          <w:fldChar w:fldCharType="begin"/>
        </w:r>
        <w:r w:rsidR="007B2459">
          <w:rPr>
            <w:noProof/>
          </w:rPr>
          <w:instrText xml:space="preserve"> PAGEREF _Toc59024360 \h </w:instrText>
        </w:r>
        <w:r w:rsidR="007B2459">
          <w:rPr>
            <w:noProof/>
          </w:rPr>
        </w:r>
        <w:r w:rsidR="007B2459">
          <w:rPr>
            <w:noProof/>
          </w:rPr>
          <w:fldChar w:fldCharType="separate"/>
        </w:r>
        <w:r w:rsidR="007B2459">
          <w:rPr>
            <w:noProof/>
          </w:rPr>
          <w:t>7</w:t>
        </w:r>
        <w:r w:rsidR="007B2459">
          <w:rPr>
            <w:noProof/>
          </w:rPr>
          <w:fldChar w:fldCharType="end"/>
        </w:r>
      </w:hyperlink>
    </w:p>
    <w:p w14:paraId="06DFA7FE" w14:textId="5A4024DC" w:rsidR="007B2459" w:rsidRDefault="005D182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9024361" w:history="1">
        <w:r w:rsidR="007B2459" w:rsidRPr="00607B61">
          <w:rPr>
            <w:rStyle w:val="Lienhypertexte"/>
            <w:b/>
            <w:noProof/>
          </w:rPr>
          <w:t>2.1.1.1</w:t>
        </w:r>
        <w:r w:rsidR="007B2459">
          <w:rPr>
            <w:rFonts w:asciiTheme="minorHAnsi" w:eastAsiaTheme="minorEastAsia" w:hAnsiTheme="minorHAnsi" w:cstheme="minorBidi"/>
            <w:noProof/>
            <w:sz w:val="22"/>
            <w:szCs w:val="22"/>
            <w:lang w:val="fr-FR" w:eastAsia="fr-FR"/>
          </w:rPr>
          <w:tab/>
        </w:r>
        <w:r w:rsidR="007B2459" w:rsidRPr="00607B61">
          <w:rPr>
            <w:rStyle w:val="Lienhypertexte"/>
            <w:noProof/>
          </w:rPr>
          <w:t>Identifier of the product</w:t>
        </w:r>
        <w:r w:rsidR="007B2459">
          <w:rPr>
            <w:noProof/>
          </w:rPr>
          <w:tab/>
        </w:r>
        <w:r w:rsidR="007B2459">
          <w:rPr>
            <w:noProof/>
          </w:rPr>
          <w:fldChar w:fldCharType="begin"/>
        </w:r>
        <w:r w:rsidR="007B2459">
          <w:rPr>
            <w:noProof/>
          </w:rPr>
          <w:instrText xml:space="preserve"> PAGEREF _Toc59024361 \h </w:instrText>
        </w:r>
        <w:r w:rsidR="007B2459">
          <w:rPr>
            <w:noProof/>
          </w:rPr>
        </w:r>
        <w:r w:rsidR="007B2459">
          <w:rPr>
            <w:noProof/>
          </w:rPr>
          <w:fldChar w:fldCharType="separate"/>
        </w:r>
        <w:r w:rsidR="007B2459">
          <w:rPr>
            <w:noProof/>
          </w:rPr>
          <w:t>7</w:t>
        </w:r>
        <w:r w:rsidR="007B2459">
          <w:rPr>
            <w:noProof/>
          </w:rPr>
          <w:fldChar w:fldCharType="end"/>
        </w:r>
      </w:hyperlink>
    </w:p>
    <w:p w14:paraId="4D3C72CB" w14:textId="78EA16D6" w:rsidR="007B2459" w:rsidRDefault="005D182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9024362" w:history="1">
        <w:r w:rsidR="007B2459" w:rsidRPr="00607B61">
          <w:rPr>
            <w:rStyle w:val="Lienhypertexte"/>
            <w:b/>
            <w:bCs/>
            <w:noProof/>
            <w:lang w:eastAsia="en-GB"/>
          </w:rPr>
          <w:t>2.1.1.2</w:t>
        </w:r>
        <w:r w:rsidR="007B2459">
          <w:rPr>
            <w:rFonts w:asciiTheme="minorHAnsi" w:eastAsiaTheme="minorEastAsia" w:hAnsiTheme="minorHAnsi" w:cstheme="minorBidi"/>
            <w:noProof/>
            <w:sz w:val="22"/>
            <w:szCs w:val="22"/>
            <w:lang w:val="fr-FR" w:eastAsia="fr-FR"/>
          </w:rPr>
          <w:tab/>
        </w:r>
        <w:r w:rsidR="007B2459" w:rsidRPr="00607B61">
          <w:rPr>
            <w:rStyle w:val="Lienhypertexte"/>
            <w:noProof/>
          </w:rPr>
          <w:t>Authorisation holder</w:t>
        </w:r>
        <w:r w:rsidR="007B2459">
          <w:rPr>
            <w:noProof/>
          </w:rPr>
          <w:tab/>
        </w:r>
        <w:r w:rsidR="007B2459">
          <w:rPr>
            <w:noProof/>
          </w:rPr>
          <w:fldChar w:fldCharType="begin"/>
        </w:r>
        <w:r w:rsidR="007B2459">
          <w:rPr>
            <w:noProof/>
          </w:rPr>
          <w:instrText xml:space="preserve"> PAGEREF _Toc59024362 \h </w:instrText>
        </w:r>
        <w:r w:rsidR="007B2459">
          <w:rPr>
            <w:noProof/>
          </w:rPr>
        </w:r>
        <w:r w:rsidR="007B2459">
          <w:rPr>
            <w:noProof/>
          </w:rPr>
          <w:fldChar w:fldCharType="separate"/>
        </w:r>
        <w:r w:rsidR="007B2459">
          <w:rPr>
            <w:noProof/>
          </w:rPr>
          <w:t>7</w:t>
        </w:r>
        <w:r w:rsidR="007B2459">
          <w:rPr>
            <w:noProof/>
          </w:rPr>
          <w:fldChar w:fldCharType="end"/>
        </w:r>
      </w:hyperlink>
    </w:p>
    <w:p w14:paraId="230CC671" w14:textId="27FFD3F1" w:rsidR="007B2459" w:rsidRDefault="005D182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9024363" w:history="1">
        <w:r w:rsidR="007B2459" w:rsidRPr="00607B61">
          <w:rPr>
            <w:rStyle w:val="Lienhypertexte"/>
            <w:b/>
            <w:bCs/>
            <w:noProof/>
            <w:lang w:eastAsia="en-GB"/>
          </w:rPr>
          <w:t>2.1.1.3</w:t>
        </w:r>
        <w:r w:rsidR="007B2459">
          <w:rPr>
            <w:rFonts w:asciiTheme="minorHAnsi" w:eastAsiaTheme="minorEastAsia" w:hAnsiTheme="minorHAnsi" w:cstheme="minorBidi"/>
            <w:noProof/>
            <w:sz w:val="22"/>
            <w:szCs w:val="22"/>
            <w:lang w:val="fr-FR" w:eastAsia="fr-FR"/>
          </w:rPr>
          <w:tab/>
        </w:r>
        <w:r w:rsidR="007B2459" w:rsidRPr="00607B61">
          <w:rPr>
            <w:rStyle w:val="Lienhypertexte"/>
            <w:noProof/>
          </w:rPr>
          <w:t>Manufacturer(s) of the products</w:t>
        </w:r>
        <w:r w:rsidR="007B2459">
          <w:rPr>
            <w:noProof/>
          </w:rPr>
          <w:tab/>
        </w:r>
        <w:r w:rsidR="007B2459">
          <w:rPr>
            <w:noProof/>
          </w:rPr>
          <w:fldChar w:fldCharType="begin"/>
        </w:r>
        <w:r w:rsidR="007B2459">
          <w:rPr>
            <w:noProof/>
          </w:rPr>
          <w:instrText xml:space="preserve"> PAGEREF _Toc59024363 \h </w:instrText>
        </w:r>
        <w:r w:rsidR="007B2459">
          <w:rPr>
            <w:noProof/>
          </w:rPr>
        </w:r>
        <w:r w:rsidR="007B2459">
          <w:rPr>
            <w:noProof/>
          </w:rPr>
          <w:fldChar w:fldCharType="separate"/>
        </w:r>
        <w:r w:rsidR="007B2459">
          <w:rPr>
            <w:noProof/>
          </w:rPr>
          <w:t>7</w:t>
        </w:r>
        <w:r w:rsidR="007B2459">
          <w:rPr>
            <w:noProof/>
          </w:rPr>
          <w:fldChar w:fldCharType="end"/>
        </w:r>
      </w:hyperlink>
    </w:p>
    <w:p w14:paraId="3C2597B8" w14:textId="0F2A67FE" w:rsidR="007B2459" w:rsidRDefault="005D182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9024364" w:history="1">
        <w:r w:rsidR="007B2459" w:rsidRPr="00607B61">
          <w:rPr>
            <w:rStyle w:val="Lienhypertexte"/>
            <w:b/>
            <w:bCs/>
            <w:noProof/>
            <w:lang w:eastAsia="en-GB"/>
          </w:rPr>
          <w:t>2.1.1.4</w:t>
        </w:r>
        <w:r w:rsidR="007B2459">
          <w:rPr>
            <w:rFonts w:asciiTheme="minorHAnsi" w:eastAsiaTheme="minorEastAsia" w:hAnsiTheme="minorHAnsi" w:cstheme="minorBidi"/>
            <w:noProof/>
            <w:sz w:val="22"/>
            <w:szCs w:val="22"/>
            <w:lang w:val="fr-FR" w:eastAsia="fr-FR"/>
          </w:rPr>
          <w:tab/>
        </w:r>
        <w:r w:rsidR="007B2459" w:rsidRPr="00607B61">
          <w:rPr>
            <w:rStyle w:val="Lienhypertexte"/>
            <w:noProof/>
          </w:rPr>
          <w:t>Manufacturer(s) of the active substance(s)</w:t>
        </w:r>
        <w:r w:rsidR="007B2459">
          <w:rPr>
            <w:noProof/>
          </w:rPr>
          <w:tab/>
        </w:r>
        <w:r w:rsidR="007B2459">
          <w:rPr>
            <w:noProof/>
          </w:rPr>
          <w:fldChar w:fldCharType="begin"/>
        </w:r>
        <w:r w:rsidR="007B2459">
          <w:rPr>
            <w:noProof/>
          </w:rPr>
          <w:instrText xml:space="preserve"> PAGEREF _Toc59024364 \h </w:instrText>
        </w:r>
        <w:r w:rsidR="007B2459">
          <w:rPr>
            <w:noProof/>
          </w:rPr>
        </w:r>
        <w:r w:rsidR="007B2459">
          <w:rPr>
            <w:noProof/>
          </w:rPr>
          <w:fldChar w:fldCharType="separate"/>
        </w:r>
        <w:r w:rsidR="007B2459">
          <w:rPr>
            <w:noProof/>
          </w:rPr>
          <w:t>7</w:t>
        </w:r>
        <w:r w:rsidR="007B2459">
          <w:rPr>
            <w:noProof/>
          </w:rPr>
          <w:fldChar w:fldCharType="end"/>
        </w:r>
      </w:hyperlink>
    </w:p>
    <w:p w14:paraId="093A504E" w14:textId="7786C6CC" w:rsidR="007B2459" w:rsidRDefault="005D1829">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9024365" w:history="1">
        <w:r w:rsidR="007B2459" w:rsidRPr="00607B61">
          <w:rPr>
            <w:rStyle w:val="Lienhypertexte"/>
            <w:rFonts w:eastAsia="Calibri"/>
            <w:noProof/>
            <w:lang w:eastAsia="en-US"/>
          </w:rPr>
          <w:t>2.1.2</w:t>
        </w:r>
        <w:r w:rsidR="007B2459">
          <w:rPr>
            <w:rFonts w:asciiTheme="minorHAnsi" w:eastAsiaTheme="minorEastAsia" w:hAnsiTheme="minorHAnsi" w:cstheme="minorBidi"/>
            <w:i w:val="0"/>
            <w:iCs w:val="0"/>
            <w:noProof/>
            <w:sz w:val="22"/>
            <w:szCs w:val="22"/>
            <w:lang w:val="fr-FR" w:eastAsia="fr-FR"/>
          </w:rPr>
          <w:tab/>
        </w:r>
        <w:r w:rsidR="007B2459" w:rsidRPr="00607B61">
          <w:rPr>
            <w:rStyle w:val="Lienhypertexte"/>
            <w:noProof/>
          </w:rPr>
          <w:t>Product composition and formulation</w:t>
        </w:r>
        <w:r w:rsidR="007B2459">
          <w:rPr>
            <w:noProof/>
          </w:rPr>
          <w:tab/>
        </w:r>
        <w:r w:rsidR="007B2459">
          <w:rPr>
            <w:noProof/>
          </w:rPr>
          <w:fldChar w:fldCharType="begin"/>
        </w:r>
        <w:r w:rsidR="007B2459">
          <w:rPr>
            <w:noProof/>
          </w:rPr>
          <w:instrText xml:space="preserve"> PAGEREF _Toc59024365 \h </w:instrText>
        </w:r>
        <w:r w:rsidR="007B2459">
          <w:rPr>
            <w:noProof/>
          </w:rPr>
        </w:r>
        <w:r w:rsidR="007B2459">
          <w:rPr>
            <w:noProof/>
          </w:rPr>
          <w:fldChar w:fldCharType="separate"/>
        </w:r>
        <w:r w:rsidR="007B2459">
          <w:rPr>
            <w:noProof/>
          </w:rPr>
          <w:t>8</w:t>
        </w:r>
        <w:r w:rsidR="007B2459">
          <w:rPr>
            <w:noProof/>
          </w:rPr>
          <w:fldChar w:fldCharType="end"/>
        </w:r>
      </w:hyperlink>
    </w:p>
    <w:p w14:paraId="1D276760" w14:textId="5FAC4AD9" w:rsidR="007B2459" w:rsidRDefault="005D182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9024366" w:history="1">
        <w:r w:rsidR="007B2459" w:rsidRPr="00607B61">
          <w:rPr>
            <w:rStyle w:val="Lienhypertexte"/>
            <w:b/>
            <w:noProof/>
            <w:lang w:eastAsia="en-US"/>
          </w:rPr>
          <w:t>2.1.2.1</w:t>
        </w:r>
        <w:r w:rsidR="007B2459">
          <w:rPr>
            <w:rFonts w:asciiTheme="minorHAnsi" w:eastAsiaTheme="minorEastAsia" w:hAnsiTheme="minorHAnsi" w:cstheme="minorBidi"/>
            <w:noProof/>
            <w:sz w:val="22"/>
            <w:szCs w:val="22"/>
            <w:lang w:val="fr-FR" w:eastAsia="fr-FR"/>
          </w:rPr>
          <w:tab/>
        </w:r>
        <w:r w:rsidR="007B2459" w:rsidRPr="00607B61">
          <w:rPr>
            <w:rStyle w:val="Lienhypertexte"/>
            <w:noProof/>
          </w:rPr>
          <w:t>Identity of the active substance</w:t>
        </w:r>
        <w:r w:rsidR="007B2459">
          <w:rPr>
            <w:noProof/>
          </w:rPr>
          <w:tab/>
        </w:r>
        <w:r w:rsidR="007B2459">
          <w:rPr>
            <w:noProof/>
          </w:rPr>
          <w:fldChar w:fldCharType="begin"/>
        </w:r>
        <w:r w:rsidR="007B2459">
          <w:rPr>
            <w:noProof/>
          </w:rPr>
          <w:instrText xml:space="preserve"> PAGEREF _Toc59024366 \h </w:instrText>
        </w:r>
        <w:r w:rsidR="007B2459">
          <w:rPr>
            <w:noProof/>
          </w:rPr>
        </w:r>
        <w:r w:rsidR="007B2459">
          <w:rPr>
            <w:noProof/>
          </w:rPr>
          <w:fldChar w:fldCharType="separate"/>
        </w:r>
        <w:r w:rsidR="007B2459">
          <w:rPr>
            <w:noProof/>
          </w:rPr>
          <w:t>8</w:t>
        </w:r>
        <w:r w:rsidR="007B2459">
          <w:rPr>
            <w:noProof/>
          </w:rPr>
          <w:fldChar w:fldCharType="end"/>
        </w:r>
      </w:hyperlink>
    </w:p>
    <w:p w14:paraId="0BB599B5" w14:textId="77A50831" w:rsidR="007B2459" w:rsidRDefault="005D182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9024367" w:history="1">
        <w:r w:rsidR="007B2459" w:rsidRPr="00607B61">
          <w:rPr>
            <w:rStyle w:val="Lienhypertexte"/>
            <w:rFonts w:cs="Times New Roman"/>
            <w:b/>
            <w:noProof/>
            <w:lang w:eastAsia="fr-FR"/>
          </w:rPr>
          <w:t>2.1.2.2</w:t>
        </w:r>
        <w:r w:rsidR="007B2459">
          <w:rPr>
            <w:rFonts w:asciiTheme="minorHAnsi" w:eastAsiaTheme="minorEastAsia" w:hAnsiTheme="minorHAnsi" w:cstheme="minorBidi"/>
            <w:noProof/>
            <w:sz w:val="22"/>
            <w:szCs w:val="22"/>
            <w:lang w:val="fr-FR" w:eastAsia="fr-FR"/>
          </w:rPr>
          <w:tab/>
        </w:r>
        <w:r w:rsidR="007B2459" w:rsidRPr="00607B61">
          <w:rPr>
            <w:rStyle w:val="Lienhypertexte"/>
            <w:noProof/>
          </w:rPr>
          <w:t>Candidate(s) for substitution</w:t>
        </w:r>
        <w:r w:rsidR="007B2459">
          <w:rPr>
            <w:noProof/>
          </w:rPr>
          <w:tab/>
        </w:r>
        <w:r w:rsidR="007B2459">
          <w:rPr>
            <w:noProof/>
          </w:rPr>
          <w:fldChar w:fldCharType="begin"/>
        </w:r>
        <w:r w:rsidR="007B2459">
          <w:rPr>
            <w:noProof/>
          </w:rPr>
          <w:instrText xml:space="preserve"> PAGEREF _Toc59024367 \h </w:instrText>
        </w:r>
        <w:r w:rsidR="007B2459">
          <w:rPr>
            <w:noProof/>
          </w:rPr>
        </w:r>
        <w:r w:rsidR="007B2459">
          <w:rPr>
            <w:noProof/>
          </w:rPr>
          <w:fldChar w:fldCharType="separate"/>
        </w:r>
        <w:r w:rsidR="007B2459">
          <w:rPr>
            <w:noProof/>
          </w:rPr>
          <w:t>9</w:t>
        </w:r>
        <w:r w:rsidR="007B2459">
          <w:rPr>
            <w:noProof/>
          </w:rPr>
          <w:fldChar w:fldCharType="end"/>
        </w:r>
      </w:hyperlink>
    </w:p>
    <w:p w14:paraId="50D66156" w14:textId="796374A4" w:rsidR="007B2459" w:rsidRDefault="005D182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9024368" w:history="1">
        <w:r w:rsidR="007B2459" w:rsidRPr="00607B61">
          <w:rPr>
            <w:rStyle w:val="Lienhypertexte"/>
            <w:b/>
            <w:bCs/>
            <w:noProof/>
            <w:lang w:eastAsia="en-GB"/>
          </w:rPr>
          <w:t>2.1.2.3</w:t>
        </w:r>
        <w:r w:rsidR="007B2459">
          <w:rPr>
            <w:rFonts w:asciiTheme="minorHAnsi" w:eastAsiaTheme="minorEastAsia" w:hAnsiTheme="minorHAnsi" w:cstheme="minorBidi"/>
            <w:noProof/>
            <w:sz w:val="22"/>
            <w:szCs w:val="22"/>
            <w:lang w:val="fr-FR" w:eastAsia="fr-FR"/>
          </w:rPr>
          <w:tab/>
        </w:r>
        <w:r w:rsidR="007B2459" w:rsidRPr="00607B61">
          <w:rPr>
            <w:rStyle w:val="Lienhypertexte"/>
            <w:noProof/>
          </w:rPr>
          <w:t>Qualitative and quantitative information on the composition of the biocidal product</w:t>
        </w:r>
        <w:r w:rsidR="007B2459">
          <w:rPr>
            <w:noProof/>
          </w:rPr>
          <w:tab/>
        </w:r>
        <w:r w:rsidR="007B2459">
          <w:rPr>
            <w:noProof/>
          </w:rPr>
          <w:fldChar w:fldCharType="begin"/>
        </w:r>
        <w:r w:rsidR="007B2459">
          <w:rPr>
            <w:noProof/>
          </w:rPr>
          <w:instrText xml:space="preserve"> PAGEREF _Toc59024368 \h </w:instrText>
        </w:r>
        <w:r w:rsidR="007B2459">
          <w:rPr>
            <w:noProof/>
          </w:rPr>
        </w:r>
        <w:r w:rsidR="007B2459">
          <w:rPr>
            <w:noProof/>
          </w:rPr>
          <w:fldChar w:fldCharType="separate"/>
        </w:r>
        <w:r w:rsidR="007B2459">
          <w:rPr>
            <w:noProof/>
          </w:rPr>
          <w:t>9</w:t>
        </w:r>
        <w:r w:rsidR="007B2459">
          <w:rPr>
            <w:noProof/>
          </w:rPr>
          <w:fldChar w:fldCharType="end"/>
        </w:r>
      </w:hyperlink>
    </w:p>
    <w:p w14:paraId="4B60FD01" w14:textId="2627A6C0" w:rsidR="007B2459" w:rsidRDefault="005D182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9024369" w:history="1">
        <w:r w:rsidR="007B2459" w:rsidRPr="00607B61">
          <w:rPr>
            <w:rStyle w:val="Lienhypertexte"/>
            <w:rFonts w:cs="Times New Roman"/>
            <w:b/>
            <w:noProof/>
            <w:lang w:eastAsia="fr-FR"/>
          </w:rPr>
          <w:t>2.1.2.4</w:t>
        </w:r>
        <w:r w:rsidR="007B2459">
          <w:rPr>
            <w:rFonts w:asciiTheme="minorHAnsi" w:eastAsiaTheme="minorEastAsia" w:hAnsiTheme="minorHAnsi" w:cstheme="minorBidi"/>
            <w:noProof/>
            <w:sz w:val="22"/>
            <w:szCs w:val="22"/>
            <w:lang w:val="fr-FR" w:eastAsia="fr-FR"/>
          </w:rPr>
          <w:tab/>
        </w:r>
        <w:r w:rsidR="007B2459" w:rsidRPr="00607B61">
          <w:rPr>
            <w:rStyle w:val="Lienhypertexte"/>
            <w:noProof/>
          </w:rPr>
          <w:t>Information on technical equivalence</w:t>
        </w:r>
        <w:r w:rsidR="007B2459">
          <w:rPr>
            <w:noProof/>
          </w:rPr>
          <w:tab/>
        </w:r>
        <w:r w:rsidR="007B2459">
          <w:rPr>
            <w:noProof/>
          </w:rPr>
          <w:fldChar w:fldCharType="begin"/>
        </w:r>
        <w:r w:rsidR="007B2459">
          <w:rPr>
            <w:noProof/>
          </w:rPr>
          <w:instrText xml:space="preserve"> PAGEREF _Toc59024369 \h </w:instrText>
        </w:r>
        <w:r w:rsidR="007B2459">
          <w:rPr>
            <w:noProof/>
          </w:rPr>
        </w:r>
        <w:r w:rsidR="007B2459">
          <w:rPr>
            <w:noProof/>
          </w:rPr>
          <w:fldChar w:fldCharType="separate"/>
        </w:r>
        <w:r w:rsidR="007B2459">
          <w:rPr>
            <w:noProof/>
          </w:rPr>
          <w:t>10</w:t>
        </w:r>
        <w:r w:rsidR="007B2459">
          <w:rPr>
            <w:noProof/>
          </w:rPr>
          <w:fldChar w:fldCharType="end"/>
        </w:r>
      </w:hyperlink>
    </w:p>
    <w:p w14:paraId="62D6E441" w14:textId="7D79AE3D" w:rsidR="007B2459" w:rsidRDefault="005D182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9024370" w:history="1">
        <w:r w:rsidR="007B2459" w:rsidRPr="00607B61">
          <w:rPr>
            <w:rStyle w:val="Lienhypertexte"/>
            <w:rFonts w:cs="Times"/>
            <w:b/>
            <w:bCs/>
            <w:noProof/>
          </w:rPr>
          <w:t>2.1.2.5</w:t>
        </w:r>
        <w:r w:rsidR="007B2459">
          <w:rPr>
            <w:rFonts w:asciiTheme="minorHAnsi" w:eastAsiaTheme="minorEastAsia" w:hAnsiTheme="minorHAnsi" w:cstheme="minorBidi"/>
            <w:noProof/>
            <w:sz w:val="22"/>
            <w:szCs w:val="22"/>
            <w:lang w:val="fr-FR" w:eastAsia="fr-FR"/>
          </w:rPr>
          <w:tab/>
        </w:r>
        <w:r w:rsidR="007B2459" w:rsidRPr="00607B61">
          <w:rPr>
            <w:rStyle w:val="Lienhypertexte"/>
            <w:noProof/>
          </w:rPr>
          <w:t>Information on the substance(s) of concern</w:t>
        </w:r>
        <w:r w:rsidR="007B2459">
          <w:rPr>
            <w:noProof/>
          </w:rPr>
          <w:tab/>
        </w:r>
        <w:r w:rsidR="007B2459">
          <w:rPr>
            <w:noProof/>
          </w:rPr>
          <w:fldChar w:fldCharType="begin"/>
        </w:r>
        <w:r w:rsidR="007B2459">
          <w:rPr>
            <w:noProof/>
          </w:rPr>
          <w:instrText xml:space="preserve"> PAGEREF _Toc59024370 \h </w:instrText>
        </w:r>
        <w:r w:rsidR="007B2459">
          <w:rPr>
            <w:noProof/>
          </w:rPr>
        </w:r>
        <w:r w:rsidR="007B2459">
          <w:rPr>
            <w:noProof/>
          </w:rPr>
          <w:fldChar w:fldCharType="separate"/>
        </w:r>
        <w:r w:rsidR="007B2459">
          <w:rPr>
            <w:noProof/>
          </w:rPr>
          <w:t>10</w:t>
        </w:r>
        <w:r w:rsidR="007B2459">
          <w:rPr>
            <w:noProof/>
          </w:rPr>
          <w:fldChar w:fldCharType="end"/>
        </w:r>
      </w:hyperlink>
    </w:p>
    <w:p w14:paraId="68FF8A19" w14:textId="20EE4E86" w:rsidR="007B2459" w:rsidRDefault="005D182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9024371" w:history="1">
        <w:r w:rsidR="007B2459" w:rsidRPr="00607B61">
          <w:rPr>
            <w:rStyle w:val="Lienhypertexte"/>
            <w:b/>
            <w:noProof/>
          </w:rPr>
          <w:t>2.1.2.6</w:t>
        </w:r>
        <w:r w:rsidR="007B2459">
          <w:rPr>
            <w:rFonts w:asciiTheme="minorHAnsi" w:eastAsiaTheme="minorEastAsia" w:hAnsiTheme="minorHAnsi" w:cstheme="minorBidi"/>
            <w:noProof/>
            <w:sz w:val="22"/>
            <w:szCs w:val="22"/>
            <w:lang w:val="fr-FR" w:eastAsia="fr-FR"/>
          </w:rPr>
          <w:tab/>
        </w:r>
        <w:r w:rsidR="007B2459" w:rsidRPr="00607B61">
          <w:rPr>
            <w:rStyle w:val="Lienhypertexte"/>
            <w:noProof/>
          </w:rPr>
          <w:t>Assessment of endocrine disruption (ED) properties of the biocidal product</w:t>
        </w:r>
        <w:r w:rsidR="007B2459">
          <w:rPr>
            <w:noProof/>
          </w:rPr>
          <w:tab/>
        </w:r>
        <w:r w:rsidR="007B2459">
          <w:rPr>
            <w:noProof/>
          </w:rPr>
          <w:fldChar w:fldCharType="begin"/>
        </w:r>
        <w:r w:rsidR="007B2459">
          <w:rPr>
            <w:noProof/>
          </w:rPr>
          <w:instrText xml:space="preserve"> PAGEREF _Toc59024371 \h </w:instrText>
        </w:r>
        <w:r w:rsidR="007B2459">
          <w:rPr>
            <w:noProof/>
          </w:rPr>
        </w:r>
        <w:r w:rsidR="007B2459">
          <w:rPr>
            <w:noProof/>
          </w:rPr>
          <w:fldChar w:fldCharType="separate"/>
        </w:r>
        <w:r w:rsidR="007B2459">
          <w:rPr>
            <w:noProof/>
          </w:rPr>
          <w:t>11</w:t>
        </w:r>
        <w:r w:rsidR="007B2459">
          <w:rPr>
            <w:noProof/>
          </w:rPr>
          <w:fldChar w:fldCharType="end"/>
        </w:r>
      </w:hyperlink>
    </w:p>
    <w:p w14:paraId="2E61BDEB" w14:textId="0C310283" w:rsidR="007B2459" w:rsidRDefault="005D182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9024372" w:history="1">
        <w:r w:rsidR="007B2459" w:rsidRPr="00607B61">
          <w:rPr>
            <w:rStyle w:val="Lienhypertexte"/>
            <w:b/>
            <w:noProof/>
          </w:rPr>
          <w:t>2.1.2.7</w:t>
        </w:r>
        <w:r w:rsidR="007B2459">
          <w:rPr>
            <w:rFonts w:asciiTheme="minorHAnsi" w:eastAsiaTheme="minorEastAsia" w:hAnsiTheme="minorHAnsi" w:cstheme="minorBidi"/>
            <w:noProof/>
            <w:sz w:val="22"/>
            <w:szCs w:val="22"/>
            <w:lang w:val="fr-FR" w:eastAsia="fr-FR"/>
          </w:rPr>
          <w:tab/>
        </w:r>
        <w:r w:rsidR="007B2459" w:rsidRPr="00607B61">
          <w:rPr>
            <w:rStyle w:val="Lienhypertexte"/>
            <w:noProof/>
          </w:rPr>
          <w:t>Type of formulation</w:t>
        </w:r>
        <w:r w:rsidR="007B2459">
          <w:rPr>
            <w:noProof/>
          </w:rPr>
          <w:tab/>
        </w:r>
        <w:r w:rsidR="007B2459">
          <w:rPr>
            <w:noProof/>
          </w:rPr>
          <w:fldChar w:fldCharType="begin"/>
        </w:r>
        <w:r w:rsidR="007B2459">
          <w:rPr>
            <w:noProof/>
          </w:rPr>
          <w:instrText xml:space="preserve"> PAGEREF _Toc59024372 \h </w:instrText>
        </w:r>
        <w:r w:rsidR="007B2459">
          <w:rPr>
            <w:noProof/>
          </w:rPr>
        </w:r>
        <w:r w:rsidR="007B2459">
          <w:rPr>
            <w:noProof/>
          </w:rPr>
          <w:fldChar w:fldCharType="separate"/>
        </w:r>
        <w:r w:rsidR="007B2459">
          <w:rPr>
            <w:noProof/>
          </w:rPr>
          <w:t>11</w:t>
        </w:r>
        <w:r w:rsidR="007B2459">
          <w:rPr>
            <w:noProof/>
          </w:rPr>
          <w:fldChar w:fldCharType="end"/>
        </w:r>
      </w:hyperlink>
    </w:p>
    <w:p w14:paraId="76BFBC3B" w14:textId="7507112B" w:rsidR="007B2459" w:rsidRDefault="005D1829">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9024373" w:history="1">
        <w:r w:rsidR="007B2459" w:rsidRPr="00607B61">
          <w:rPr>
            <w:rStyle w:val="Lienhypertexte"/>
            <w:noProof/>
          </w:rPr>
          <w:t>2.1.3</w:t>
        </w:r>
        <w:r w:rsidR="007B2459">
          <w:rPr>
            <w:rFonts w:asciiTheme="minorHAnsi" w:eastAsiaTheme="minorEastAsia" w:hAnsiTheme="minorHAnsi" w:cstheme="minorBidi"/>
            <w:i w:val="0"/>
            <w:iCs w:val="0"/>
            <w:noProof/>
            <w:sz w:val="22"/>
            <w:szCs w:val="22"/>
            <w:lang w:val="fr-FR" w:eastAsia="fr-FR"/>
          </w:rPr>
          <w:tab/>
        </w:r>
        <w:r w:rsidR="007B2459" w:rsidRPr="00607B61">
          <w:rPr>
            <w:rStyle w:val="Lienhypertexte"/>
            <w:noProof/>
          </w:rPr>
          <w:t>Hazard and precautionary statements</w:t>
        </w:r>
        <w:r w:rsidR="007B2459">
          <w:rPr>
            <w:noProof/>
          </w:rPr>
          <w:tab/>
        </w:r>
        <w:r w:rsidR="007B2459">
          <w:rPr>
            <w:noProof/>
          </w:rPr>
          <w:fldChar w:fldCharType="begin"/>
        </w:r>
        <w:r w:rsidR="007B2459">
          <w:rPr>
            <w:noProof/>
          </w:rPr>
          <w:instrText xml:space="preserve"> PAGEREF _Toc59024373 \h </w:instrText>
        </w:r>
        <w:r w:rsidR="007B2459">
          <w:rPr>
            <w:noProof/>
          </w:rPr>
        </w:r>
        <w:r w:rsidR="007B2459">
          <w:rPr>
            <w:noProof/>
          </w:rPr>
          <w:fldChar w:fldCharType="separate"/>
        </w:r>
        <w:r w:rsidR="007B2459">
          <w:rPr>
            <w:noProof/>
          </w:rPr>
          <w:t>11</w:t>
        </w:r>
        <w:r w:rsidR="007B2459">
          <w:rPr>
            <w:noProof/>
          </w:rPr>
          <w:fldChar w:fldCharType="end"/>
        </w:r>
      </w:hyperlink>
    </w:p>
    <w:p w14:paraId="34A517CC" w14:textId="366766FF" w:rsidR="007B2459" w:rsidRDefault="005D1829">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9024374" w:history="1">
        <w:r w:rsidR="007B2459" w:rsidRPr="00607B61">
          <w:rPr>
            <w:rStyle w:val="Lienhypertexte"/>
            <w:noProof/>
          </w:rPr>
          <w:t>2.1.4</w:t>
        </w:r>
        <w:r w:rsidR="007B2459">
          <w:rPr>
            <w:rFonts w:asciiTheme="minorHAnsi" w:eastAsiaTheme="minorEastAsia" w:hAnsiTheme="minorHAnsi" w:cstheme="minorBidi"/>
            <w:i w:val="0"/>
            <w:iCs w:val="0"/>
            <w:noProof/>
            <w:sz w:val="22"/>
            <w:szCs w:val="22"/>
            <w:lang w:val="fr-FR" w:eastAsia="fr-FR"/>
          </w:rPr>
          <w:tab/>
        </w:r>
        <w:r w:rsidR="007B2459" w:rsidRPr="00607B61">
          <w:rPr>
            <w:rStyle w:val="Lienhypertexte"/>
            <w:noProof/>
          </w:rPr>
          <w:t>Authorised use(s)</w:t>
        </w:r>
        <w:r w:rsidR="007B2459">
          <w:rPr>
            <w:noProof/>
          </w:rPr>
          <w:tab/>
        </w:r>
        <w:r w:rsidR="007B2459">
          <w:rPr>
            <w:noProof/>
          </w:rPr>
          <w:fldChar w:fldCharType="begin"/>
        </w:r>
        <w:r w:rsidR="007B2459">
          <w:rPr>
            <w:noProof/>
          </w:rPr>
          <w:instrText xml:space="preserve"> PAGEREF _Toc59024374 \h </w:instrText>
        </w:r>
        <w:r w:rsidR="007B2459">
          <w:rPr>
            <w:noProof/>
          </w:rPr>
        </w:r>
        <w:r w:rsidR="007B2459">
          <w:rPr>
            <w:noProof/>
          </w:rPr>
          <w:fldChar w:fldCharType="separate"/>
        </w:r>
        <w:r w:rsidR="007B2459">
          <w:rPr>
            <w:noProof/>
          </w:rPr>
          <w:t>11</w:t>
        </w:r>
        <w:r w:rsidR="007B2459">
          <w:rPr>
            <w:noProof/>
          </w:rPr>
          <w:fldChar w:fldCharType="end"/>
        </w:r>
      </w:hyperlink>
    </w:p>
    <w:p w14:paraId="3C8ECA65" w14:textId="1EE3E0D9" w:rsidR="007B2459" w:rsidRDefault="005D182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9024375" w:history="1">
        <w:r w:rsidR="007B2459" w:rsidRPr="00607B61">
          <w:rPr>
            <w:rStyle w:val="Lienhypertexte"/>
            <w:b/>
            <w:noProof/>
          </w:rPr>
          <w:t>2.1.4.1</w:t>
        </w:r>
        <w:r w:rsidR="007B2459">
          <w:rPr>
            <w:rFonts w:asciiTheme="minorHAnsi" w:eastAsiaTheme="minorEastAsia" w:hAnsiTheme="minorHAnsi" w:cstheme="minorBidi"/>
            <w:noProof/>
            <w:sz w:val="22"/>
            <w:szCs w:val="22"/>
            <w:lang w:val="fr-FR" w:eastAsia="fr-FR"/>
          </w:rPr>
          <w:tab/>
        </w:r>
        <w:r w:rsidR="007B2459" w:rsidRPr="00607B61">
          <w:rPr>
            <w:rStyle w:val="Lienhypertexte"/>
            <w:noProof/>
          </w:rPr>
          <w:t>Use description</w:t>
        </w:r>
        <w:r w:rsidR="007B2459">
          <w:rPr>
            <w:noProof/>
          </w:rPr>
          <w:tab/>
        </w:r>
        <w:r w:rsidR="007B2459">
          <w:rPr>
            <w:noProof/>
          </w:rPr>
          <w:fldChar w:fldCharType="begin"/>
        </w:r>
        <w:r w:rsidR="007B2459">
          <w:rPr>
            <w:noProof/>
          </w:rPr>
          <w:instrText xml:space="preserve"> PAGEREF _Toc59024375 \h </w:instrText>
        </w:r>
        <w:r w:rsidR="007B2459">
          <w:rPr>
            <w:noProof/>
          </w:rPr>
        </w:r>
        <w:r w:rsidR="007B2459">
          <w:rPr>
            <w:noProof/>
          </w:rPr>
          <w:fldChar w:fldCharType="separate"/>
        </w:r>
        <w:r w:rsidR="007B2459">
          <w:rPr>
            <w:noProof/>
          </w:rPr>
          <w:t>11</w:t>
        </w:r>
        <w:r w:rsidR="007B2459">
          <w:rPr>
            <w:noProof/>
          </w:rPr>
          <w:fldChar w:fldCharType="end"/>
        </w:r>
      </w:hyperlink>
    </w:p>
    <w:p w14:paraId="4CF76400" w14:textId="4BFFCE69" w:rsidR="007B2459" w:rsidRDefault="005D182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9024376" w:history="1">
        <w:r w:rsidR="007B2459" w:rsidRPr="00607B61">
          <w:rPr>
            <w:rStyle w:val="Lienhypertexte"/>
            <w:rFonts w:cs="Times"/>
            <w:b/>
            <w:bCs/>
            <w:noProof/>
          </w:rPr>
          <w:t>2.1.4.2</w:t>
        </w:r>
        <w:r w:rsidR="007B2459">
          <w:rPr>
            <w:rFonts w:asciiTheme="minorHAnsi" w:eastAsiaTheme="minorEastAsia" w:hAnsiTheme="minorHAnsi" w:cstheme="minorBidi"/>
            <w:noProof/>
            <w:sz w:val="22"/>
            <w:szCs w:val="22"/>
            <w:lang w:val="fr-FR" w:eastAsia="fr-FR"/>
          </w:rPr>
          <w:tab/>
        </w:r>
        <w:r w:rsidR="007B2459" w:rsidRPr="00607B61">
          <w:rPr>
            <w:rStyle w:val="Lienhypertexte"/>
            <w:noProof/>
          </w:rPr>
          <w:t>Use-specific instructions for use</w:t>
        </w:r>
        <w:r w:rsidR="007B2459">
          <w:rPr>
            <w:noProof/>
          </w:rPr>
          <w:tab/>
        </w:r>
        <w:r w:rsidR="007B2459">
          <w:rPr>
            <w:noProof/>
          </w:rPr>
          <w:fldChar w:fldCharType="begin"/>
        </w:r>
        <w:r w:rsidR="007B2459">
          <w:rPr>
            <w:noProof/>
          </w:rPr>
          <w:instrText xml:space="preserve"> PAGEREF _Toc59024376 \h </w:instrText>
        </w:r>
        <w:r w:rsidR="007B2459">
          <w:rPr>
            <w:noProof/>
          </w:rPr>
        </w:r>
        <w:r w:rsidR="007B2459">
          <w:rPr>
            <w:noProof/>
          </w:rPr>
          <w:fldChar w:fldCharType="separate"/>
        </w:r>
        <w:r w:rsidR="007B2459">
          <w:rPr>
            <w:noProof/>
          </w:rPr>
          <w:t>12</w:t>
        </w:r>
        <w:r w:rsidR="007B2459">
          <w:rPr>
            <w:noProof/>
          </w:rPr>
          <w:fldChar w:fldCharType="end"/>
        </w:r>
      </w:hyperlink>
    </w:p>
    <w:p w14:paraId="49C42FA3" w14:textId="472CEE1E" w:rsidR="007B2459" w:rsidRDefault="005D182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9024377" w:history="1">
        <w:r w:rsidR="007B2459" w:rsidRPr="00607B61">
          <w:rPr>
            <w:rStyle w:val="Lienhypertexte"/>
            <w:rFonts w:cs="Times"/>
            <w:b/>
            <w:bCs/>
            <w:noProof/>
          </w:rPr>
          <w:t>2.1.4.3</w:t>
        </w:r>
        <w:r w:rsidR="007B2459">
          <w:rPr>
            <w:rFonts w:asciiTheme="minorHAnsi" w:eastAsiaTheme="minorEastAsia" w:hAnsiTheme="minorHAnsi" w:cstheme="minorBidi"/>
            <w:noProof/>
            <w:sz w:val="22"/>
            <w:szCs w:val="22"/>
            <w:lang w:val="fr-FR" w:eastAsia="fr-FR"/>
          </w:rPr>
          <w:tab/>
        </w:r>
        <w:r w:rsidR="007B2459" w:rsidRPr="00607B61">
          <w:rPr>
            <w:rStyle w:val="Lienhypertexte"/>
            <w:noProof/>
          </w:rPr>
          <w:t>Use-specific risk mitigation measures</w:t>
        </w:r>
        <w:r w:rsidR="007B2459">
          <w:rPr>
            <w:noProof/>
          </w:rPr>
          <w:tab/>
        </w:r>
        <w:r w:rsidR="007B2459">
          <w:rPr>
            <w:noProof/>
          </w:rPr>
          <w:fldChar w:fldCharType="begin"/>
        </w:r>
        <w:r w:rsidR="007B2459">
          <w:rPr>
            <w:noProof/>
          </w:rPr>
          <w:instrText xml:space="preserve"> PAGEREF _Toc59024377 \h </w:instrText>
        </w:r>
        <w:r w:rsidR="007B2459">
          <w:rPr>
            <w:noProof/>
          </w:rPr>
        </w:r>
        <w:r w:rsidR="007B2459">
          <w:rPr>
            <w:noProof/>
          </w:rPr>
          <w:fldChar w:fldCharType="separate"/>
        </w:r>
        <w:r w:rsidR="007B2459">
          <w:rPr>
            <w:noProof/>
          </w:rPr>
          <w:t>12</w:t>
        </w:r>
        <w:r w:rsidR="007B2459">
          <w:rPr>
            <w:noProof/>
          </w:rPr>
          <w:fldChar w:fldCharType="end"/>
        </w:r>
      </w:hyperlink>
    </w:p>
    <w:p w14:paraId="06645FAD" w14:textId="54AB670C" w:rsidR="007B2459" w:rsidRDefault="005D182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9024378" w:history="1">
        <w:r w:rsidR="007B2459" w:rsidRPr="00607B61">
          <w:rPr>
            <w:rStyle w:val="Lienhypertexte"/>
            <w:rFonts w:cs="Times"/>
            <w:b/>
            <w:bCs/>
            <w:noProof/>
          </w:rPr>
          <w:t>2.1.4.4</w:t>
        </w:r>
        <w:r w:rsidR="007B2459">
          <w:rPr>
            <w:rFonts w:asciiTheme="minorHAnsi" w:eastAsiaTheme="minorEastAsia" w:hAnsiTheme="minorHAnsi" w:cstheme="minorBidi"/>
            <w:noProof/>
            <w:sz w:val="22"/>
            <w:szCs w:val="22"/>
            <w:lang w:val="fr-FR" w:eastAsia="fr-FR"/>
          </w:rPr>
          <w:tab/>
        </w:r>
        <w:r w:rsidR="007B2459" w:rsidRPr="00607B61">
          <w:rPr>
            <w:rStyle w:val="Lienhypertexte"/>
            <w:noProof/>
          </w:rPr>
          <w:t>Where specific to the use, the particulars of likely direct or indirect effects, first aid instructions and emergency measures to protect the environment</w:t>
        </w:r>
        <w:r w:rsidR="007B2459">
          <w:rPr>
            <w:noProof/>
          </w:rPr>
          <w:tab/>
        </w:r>
        <w:r w:rsidR="007B2459">
          <w:rPr>
            <w:noProof/>
          </w:rPr>
          <w:fldChar w:fldCharType="begin"/>
        </w:r>
        <w:r w:rsidR="007B2459">
          <w:rPr>
            <w:noProof/>
          </w:rPr>
          <w:instrText xml:space="preserve"> PAGEREF _Toc59024378 \h </w:instrText>
        </w:r>
        <w:r w:rsidR="007B2459">
          <w:rPr>
            <w:noProof/>
          </w:rPr>
        </w:r>
        <w:r w:rsidR="007B2459">
          <w:rPr>
            <w:noProof/>
          </w:rPr>
          <w:fldChar w:fldCharType="separate"/>
        </w:r>
        <w:r w:rsidR="007B2459">
          <w:rPr>
            <w:noProof/>
          </w:rPr>
          <w:t>12</w:t>
        </w:r>
        <w:r w:rsidR="007B2459">
          <w:rPr>
            <w:noProof/>
          </w:rPr>
          <w:fldChar w:fldCharType="end"/>
        </w:r>
      </w:hyperlink>
    </w:p>
    <w:p w14:paraId="53B7330F" w14:textId="23C2B27D" w:rsidR="007B2459" w:rsidRDefault="005D182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9024379" w:history="1">
        <w:r w:rsidR="007B2459" w:rsidRPr="00607B61">
          <w:rPr>
            <w:rStyle w:val="Lienhypertexte"/>
            <w:rFonts w:cs="Times"/>
            <w:b/>
            <w:bCs/>
            <w:noProof/>
          </w:rPr>
          <w:t>2.1.4.5</w:t>
        </w:r>
        <w:r w:rsidR="007B2459">
          <w:rPr>
            <w:rFonts w:asciiTheme="minorHAnsi" w:eastAsiaTheme="minorEastAsia" w:hAnsiTheme="minorHAnsi" w:cstheme="minorBidi"/>
            <w:noProof/>
            <w:sz w:val="22"/>
            <w:szCs w:val="22"/>
            <w:lang w:val="fr-FR" w:eastAsia="fr-FR"/>
          </w:rPr>
          <w:tab/>
        </w:r>
        <w:r w:rsidR="007B2459" w:rsidRPr="00607B61">
          <w:rPr>
            <w:rStyle w:val="Lienhypertexte"/>
            <w:noProof/>
          </w:rPr>
          <w:t>Where specific to the use, the instructions for safe disposal of the product and its packaging</w:t>
        </w:r>
        <w:r w:rsidR="007B2459">
          <w:rPr>
            <w:noProof/>
          </w:rPr>
          <w:tab/>
        </w:r>
        <w:r w:rsidR="007B2459">
          <w:rPr>
            <w:noProof/>
          </w:rPr>
          <w:fldChar w:fldCharType="begin"/>
        </w:r>
        <w:r w:rsidR="007B2459">
          <w:rPr>
            <w:noProof/>
          </w:rPr>
          <w:instrText xml:space="preserve"> PAGEREF _Toc59024379 \h </w:instrText>
        </w:r>
        <w:r w:rsidR="007B2459">
          <w:rPr>
            <w:noProof/>
          </w:rPr>
        </w:r>
        <w:r w:rsidR="007B2459">
          <w:rPr>
            <w:noProof/>
          </w:rPr>
          <w:fldChar w:fldCharType="separate"/>
        </w:r>
        <w:r w:rsidR="007B2459">
          <w:rPr>
            <w:noProof/>
          </w:rPr>
          <w:t>12</w:t>
        </w:r>
        <w:r w:rsidR="007B2459">
          <w:rPr>
            <w:noProof/>
          </w:rPr>
          <w:fldChar w:fldCharType="end"/>
        </w:r>
      </w:hyperlink>
    </w:p>
    <w:p w14:paraId="362E9DAB" w14:textId="78206F8F" w:rsidR="007B2459" w:rsidRDefault="005D182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9024380" w:history="1">
        <w:r w:rsidR="007B2459" w:rsidRPr="00607B61">
          <w:rPr>
            <w:rStyle w:val="Lienhypertexte"/>
            <w:rFonts w:cs="Times"/>
            <w:b/>
            <w:bCs/>
            <w:noProof/>
          </w:rPr>
          <w:t>2.1.4.6</w:t>
        </w:r>
        <w:r w:rsidR="007B2459">
          <w:rPr>
            <w:rFonts w:asciiTheme="minorHAnsi" w:eastAsiaTheme="minorEastAsia" w:hAnsiTheme="minorHAnsi" w:cstheme="minorBidi"/>
            <w:noProof/>
            <w:sz w:val="22"/>
            <w:szCs w:val="22"/>
            <w:lang w:val="fr-FR" w:eastAsia="fr-FR"/>
          </w:rPr>
          <w:tab/>
        </w:r>
        <w:r w:rsidR="007B2459" w:rsidRPr="00607B61">
          <w:rPr>
            <w:rStyle w:val="Lienhypertexte"/>
            <w:noProof/>
          </w:rPr>
          <w:t>Where specific to the use, the conditions of storage and shelf-life of the product under normal conditions of storage</w:t>
        </w:r>
        <w:r w:rsidR="007B2459">
          <w:rPr>
            <w:noProof/>
          </w:rPr>
          <w:tab/>
        </w:r>
        <w:r w:rsidR="007B2459">
          <w:rPr>
            <w:noProof/>
          </w:rPr>
          <w:fldChar w:fldCharType="begin"/>
        </w:r>
        <w:r w:rsidR="007B2459">
          <w:rPr>
            <w:noProof/>
          </w:rPr>
          <w:instrText xml:space="preserve"> PAGEREF _Toc59024380 \h </w:instrText>
        </w:r>
        <w:r w:rsidR="007B2459">
          <w:rPr>
            <w:noProof/>
          </w:rPr>
        </w:r>
        <w:r w:rsidR="007B2459">
          <w:rPr>
            <w:noProof/>
          </w:rPr>
          <w:fldChar w:fldCharType="separate"/>
        </w:r>
        <w:r w:rsidR="007B2459">
          <w:rPr>
            <w:noProof/>
          </w:rPr>
          <w:t>12</w:t>
        </w:r>
        <w:r w:rsidR="007B2459">
          <w:rPr>
            <w:noProof/>
          </w:rPr>
          <w:fldChar w:fldCharType="end"/>
        </w:r>
      </w:hyperlink>
    </w:p>
    <w:p w14:paraId="35636D15" w14:textId="69979060" w:rsidR="007B2459" w:rsidRDefault="005D182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9024381" w:history="1">
        <w:r w:rsidR="007B2459" w:rsidRPr="00607B61">
          <w:rPr>
            <w:rStyle w:val="Lienhypertexte"/>
            <w:b/>
            <w:noProof/>
          </w:rPr>
          <w:t>2.1.4.7</w:t>
        </w:r>
        <w:r w:rsidR="007B2459">
          <w:rPr>
            <w:rFonts w:asciiTheme="minorHAnsi" w:eastAsiaTheme="minorEastAsia" w:hAnsiTheme="minorHAnsi" w:cstheme="minorBidi"/>
            <w:noProof/>
            <w:sz w:val="22"/>
            <w:szCs w:val="22"/>
            <w:lang w:val="fr-FR" w:eastAsia="fr-FR"/>
          </w:rPr>
          <w:tab/>
        </w:r>
        <w:r w:rsidR="007B2459" w:rsidRPr="00607B61">
          <w:rPr>
            <w:rStyle w:val="Lienhypertexte"/>
            <w:noProof/>
          </w:rPr>
          <w:t>Use description</w:t>
        </w:r>
        <w:r w:rsidR="007B2459">
          <w:rPr>
            <w:noProof/>
          </w:rPr>
          <w:tab/>
        </w:r>
        <w:r w:rsidR="007B2459">
          <w:rPr>
            <w:noProof/>
          </w:rPr>
          <w:fldChar w:fldCharType="begin"/>
        </w:r>
        <w:r w:rsidR="007B2459">
          <w:rPr>
            <w:noProof/>
          </w:rPr>
          <w:instrText xml:space="preserve"> PAGEREF _Toc59024381 \h </w:instrText>
        </w:r>
        <w:r w:rsidR="007B2459">
          <w:rPr>
            <w:noProof/>
          </w:rPr>
        </w:r>
        <w:r w:rsidR="007B2459">
          <w:rPr>
            <w:noProof/>
          </w:rPr>
          <w:fldChar w:fldCharType="separate"/>
        </w:r>
        <w:r w:rsidR="007B2459">
          <w:rPr>
            <w:noProof/>
          </w:rPr>
          <w:t>12</w:t>
        </w:r>
        <w:r w:rsidR="007B2459">
          <w:rPr>
            <w:noProof/>
          </w:rPr>
          <w:fldChar w:fldCharType="end"/>
        </w:r>
      </w:hyperlink>
    </w:p>
    <w:p w14:paraId="425C8ECD" w14:textId="31E3B6D0" w:rsidR="007B2459" w:rsidRDefault="005D182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9024382" w:history="1">
        <w:r w:rsidR="007B2459" w:rsidRPr="00607B61">
          <w:rPr>
            <w:rStyle w:val="Lienhypertexte"/>
            <w:rFonts w:cs="Times"/>
            <w:b/>
            <w:bCs/>
            <w:noProof/>
          </w:rPr>
          <w:t>2.1.4.8</w:t>
        </w:r>
        <w:r w:rsidR="007B2459">
          <w:rPr>
            <w:rFonts w:asciiTheme="minorHAnsi" w:eastAsiaTheme="minorEastAsia" w:hAnsiTheme="minorHAnsi" w:cstheme="minorBidi"/>
            <w:noProof/>
            <w:sz w:val="22"/>
            <w:szCs w:val="22"/>
            <w:lang w:val="fr-FR" w:eastAsia="fr-FR"/>
          </w:rPr>
          <w:tab/>
        </w:r>
        <w:r w:rsidR="007B2459" w:rsidRPr="00607B61">
          <w:rPr>
            <w:rStyle w:val="Lienhypertexte"/>
            <w:noProof/>
          </w:rPr>
          <w:t>Use-specific instructions for use</w:t>
        </w:r>
        <w:r w:rsidR="007B2459">
          <w:rPr>
            <w:noProof/>
          </w:rPr>
          <w:tab/>
        </w:r>
        <w:r w:rsidR="007B2459">
          <w:rPr>
            <w:noProof/>
          </w:rPr>
          <w:fldChar w:fldCharType="begin"/>
        </w:r>
        <w:r w:rsidR="007B2459">
          <w:rPr>
            <w:noProof/>
          </w:rPr>
          <w:instrText xml:space="preserve"> PAGEREF _Toc59024382 \h </w:instrText>
        </w:r>
        <w:r w:rsidR="007B2459">
          <w:rPr>
            <w:noProof/>
          </w:rPr>
        </w:r>
        <w:r w:rsidR="007B2459">
          <w:rPr>
            <w:noProof/>
          </w:rPr>
          <w:fldChar w:fldCharType="separate"/>
        </w:r>
        <w:r w:rsidR="007B2459">
          <w:rPr>
            <w:noProof/>
          </w:rPr>
          <w:t>13</w:t>
        </w:r>
        <w:r w:rsidR="007B2459">
          <w:rPr>
            <w:noProof/>
          </w:rPr>
          <w:fldChar w:fldCharType="end"/>
        </w:r>
      </w:hyperlink>
    </w:p>
    <w:p w14:paraId="73DF35F2" w14:textId="37A8BEDF" w:rsidR="007B2459" w:rsidRDefault="005D182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9024383" w:history="1">
        <w:r w:rsidR="007B2459" w:rsidRPr="00607B61">
          <w:rPr>
            <w:rStyle w:val="Lienhypertexte"/>
            <w:rFonts w:cs="Times"/>
            <w:b/>
            <w:bCs/>
            <w:noProof/>
          </w:rPr>
          <w:t>2.1.4.9</w:t>
        </w:r>
        <w:r w:rsidR="007B2459">
          <w:rPr>
            <w:rFonts w:asciiTheme="minorHAnsi" w:eastAsiaTheme="minorEastAsia" w:hAnsiTheme="minorHAnsi" w:cstheme="minorBidi"/>
            <w:noProof/>
            <w:sz w:val="22"/>
            <w:szCs w:val="22"/>
            <w:lang w:val="fr-FR" w:eastAsia="fr-FR"/>
          </w:rPr>
          <w:tab/>
        </w:r>
        <w:r w:rsidR="007B2459" w:rsidRPr="00607B61">
          <w:rPr>
            <w:rStyle w:val="Lienhypertexte"/>
            <w:noProof/>
          </w:rPr>
          <w:t>Use-specific risk mitigation measures</w:t>
        </w:r>
        <w:r w:rsidR="007B2459">
          <w:rPr>
            <w:noProof/>
          </w:rPr>
          <w:tab/>
        </w:r>
        <w:r w:rsidR="007B2459">
          <w:rPr>
            <w:noProof/>
          </w:rPr>
          <w:fldChar w:fldCharType="begin"/>
        </w:r>
        <w:r w:rsidR="007B2459">
          <w:rPr>
            <w:noProof/>
          </w:rPr>
          <w:instrText xml:space="preserve"> PAGEREF _Toc59024383 \h </w:instrText>
        </w:r>
        <w:r w:rsidR="007B2459">
          <w:rPr>
            <w:noProof/>
          </w:rPr>
        </w:r>
        <w:r w:rsidR="007B2459">
          <w:rPr>
            <w:noProof/>
          </w:rPr>
          <w:fldChar w:fldCharType="separate"/>
        </w:r>
        <w:r w:rsidR="007B2459">
          <w:rPr>
            <w:noProof/>
          </w:rPr>
          <w:t>13</w:t>
        </w:r>
        <w:r w:rsidR="007B2459">
          <w:rPr>
            <w:noProof/>
          </w:rPr>
          <w:fldChar w:fldCharType="end"/>
        </w:r>
      </w:hyperlink>
    </w:p>
    <w:p w14:paraId="55257F32" w14:textId="12923D97" w:rsidR="007B2459" w:rsidRDefault="005D1829">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59024384" w:history="1">
        <w:r w:rsidR="007B2459" w:rsidRPr="00607B61">
          <w:rPr>
            <w:rStyle w:val="Lienhypertexte"/>
            <w:rFonts w:cs="Times"/>
            <w:b/>
            <w:bCs/>
            <w:noProof/>
          </w:rPr>
          <w:t>2.1.4.10</w:t>
        </w:r>
        <w:r w:rsidR="007B2459">
          <w:rPr>
            <w:rFonts w:asciiTheme="minorHAnsi" w:eastAsiaTheme="minorEastAsia" w:hAnsiTheme="minorHAnsi" w:cstheme="minorBidi"/>
            <w:noProof/>
            <w:sz w:val="22"/>
            <w:szCs w:val="22"/>
            <w:lang w:val="fr-FR" w:eastAsia="fr-FR"/>
          </w:rPr>
          <w:tab/>
        </w:r>
        <w:r w:rsidR="007B2459" w:rsidRPr="00607B61">
          <w:rPr>
            <w:rStyle w:val="Lienhypertexte"/>
            <w:noProof/>
          </w:rPr>
          <w:t>Where specific to the use, the particulars of likely direct or indirect effects, first aid instructions and emergency measures to protect the environment</w:t>
        </w:r>
        <w:r w:rsidR="007B2459">
          <w:rPr>
            <w:noProof/>
          </w:rPr>
          <w:tab/>
        </w:r>
        <w:r w:rsidR="007B2459">
          <w:rPr>
            <w:noProof/>
          </w:rPr>
          <w:fldChar w:fldCharType="begin"/>
        </w:r>
        <w:r w:rsidR="007B2459">
          <w:rPr>
            <w:noProof/>
          </w:rPr>
          <w:instrText xml:space="preserve"> PAGEREF _Toc59024384 \h </w:instrText>
        </w:r>
        <w:r w:rsidR="007B2459">
          <w:rPr>
            <w:noProof/>
          </w:rPr>
        </w:r>
        <w:r w:rsidR="007B2459">
          <w:rPr>
            <w:noProof/>
          </w:rPr>
          <w:fldChar w:fldCharType="separate"/>
        </w:r>
        <w:r w:rsidR="007B2459">
          <w:rPr>
            <w:noProof/>
          </w:rPr>
          <w:t>13</w:t>
        </w:r>
        <w:r w:rsidR="007B2459">
          <w:rPr>
            <w:noProof/>
          </w:rPr>
          <w:fldChar w:fldCharType="end"/>
        </w:r>
      </w:hyperlink>
    </w:p>
    <w:p w14:paraId="1A8D8BCA" w14:textId="0B315DB3" w:rsidR="007B2459" w:rsidRDefault="005D1829">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59024385" w:history="1">
        <w:r w:rsidR="007B2459" w:rsidRPr="00607B61">
          <w:rPr>
            <w:rStyle w:val="Lienhypertexte"/>
            <w:rFonts w:cs="Times"/>
            <w:b/>
            <w:bCs/>
            <w:noProof/>
          </w:rPr>
          <w:t>2.1.4.11</w:t>
        </w:r>
        <w:r w:rsidR="007B2459">
          <w:rPr>
            <w:rFonts w:asciiTheme="minorHAnsi" w:eastAsiaTheme="minorEastAsia" w:hAnsiTheme="minorHAnsi" w:cstheme="minorBidi"/>
            <w:noProof/>
            <w:sz w:val="22"/>
            <w:szCs w:val="22"/>
            <w:lang w:val="fr-FR" w:eastAsia="fr-FR"/>
          </w:rPr>
          <w:tab/>
        </w:r>
        <w:r w:rsidR="007B2459" w:rsidRPr="00607B61">
          <w:rPr>
            <w:rStyle w:val="Lienhypertexte"/>
            <w:noProof/>
          </w:rPr>
          <w:t>Where specific to the use, the instructions for safe disposal of the product and its packaging</w:t>
        </w:r>
        <w:r w:rsidR="007B2459">
          <w:rPr>
            <w:noProof/>
          </w:rPr>
          <w:tab/>
        </w:r>
        <w:r w:rsidR="007B2459">
          <w:rPr>
            <w:noProof/>
          </w:rPr>
          <w:fldChar w:fldCharType="begin"/>
        </w:r>
        <w:r w:rsidR="007B2459">
          <w:rPr>
            <w:noProof/>
          </w:rPr>
          <w:instrText xml:space="preserve"> PAGEREF _Toc59024385 \h </w:instrText>
        </w:r>
        <w:r w:rsidR="007B2459">
          <w:rPr>
            <w:noProof/>
          </w:rPr>
        </w:r>
        <w:r w:rsidR="007B2459">
          <w:rPr>
            <w:noProof/>
          </w:rPr>
          <w:fldChar w:fldCharType="separate"/>
        </w:r>
        <w:r w:rsidR="007B2459">
          <w:rPr>
            <w:noProof/>
          </w:rPr>
          <w:t>13</w:t>
        </w:r>
        <w:r w:rsidR="007B2459">
          <w:rPr>
            <w:noProof/>
          </w:rPr>
          <w:fldChar w:fldCharType="end"/>
        </w:r>
      </w:hyperlink>
    </w:p>
    <w:p w14:paraId="43388A11" w14:textId="6517DD6E" w:rsidR="007B2459" w:rsidRDefault="005D1829">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59024386" w:history="1">
        <w:r w:rsidR="007B2459" w:rsidRPr="00607B61">
          <w:rPr>
            <w:rStyle w:val="Lienhypertexte"/>
            <w:rFonts w:cs="Times"/>
            <w:b/>
            <w:bCs/>
            <w:noProof/>
          </w:rPr>
          <w:t>2.1.4.12</w:t>
        </w:r>
        <w:r w:rsidR="007B2459">
          <w:rPr>
            <w:rFonts w:asciiTheme="minorHAnsi" w:eastAsiaTheme="minorEastAsia" w:hAnsiTheme="minorHAnsi" w:cstheme="minorBidi"/>
            <w:noProof/>
            <w:sz w:val="22"/>
            <w:szCs w:val="22"/>
            <w:lang w:val="fr-FR" w:eastAsia="fr-FR"/>
          </w:rPr>
          <w:tab/>
        </w:r>
        <w:r w:rsidR="007B2459" w:rsidRPr="00607B61">
          <w:rPr>
            <w:rStyle w:val="Lienhypertexte"/>
            <w:noProof/>
          </w:rPr>
          <w:t>Where specific to the use, the conditions of storage and shelf-life of the product under normal conditions of storage</w:t>
        </w:r>
        <w:r w:rsidR="007B2459">
          <w:rPr>
            <w:noProof/>
          </w:rPr>
          <w:tab/>
        </w:r>
        <w:r w:rsidR="007B2459">
          <w:rPr>
            <w:noProof/>
          </w:rPr>
          <w:fldChar w:fldCharType="begin"/>
        </w:r>
        <w:r w:rsidR="007B2459">
          <w:rPr>
            <w:noProof/>
          </w:rPr>
          <w:instrText xml:space="preserve"> PAGEREF _Toc59024386 \h </w:instrText>
        </w:r>
        <w:r w:rsidR="007B2459">
          <w:rPr>
            <w:noProof/>
          </w:rPr>
        </w:r>
        <w:r w:rsidR="007B2459">
          <w:rPr>
            <w:noProof/>
          </w:rPr>
          <w:fldChar w:fldCharType="separate"/>
        </w:r>
        <w:r w:rsidR="007B2459">
          <w:rPr>
            <w:noProof/>
          </w:rPr>
          <w:t>13</w:t>
        </w:r>
        <w:r w:rsidR="007B2459">
          <w:rPr>
            <w:noProof/>
          </w:rPr>
          <w:fldChar w:fldCharType="end"/>
        </w:r>
      </w:hyperlink>
    </w:p>
    <w:p w14:paraId="6B15852A" w14:textId="24E2A166" w:rsidR="007B2459" w:rsidRDefault="005D1829">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9024387" w:history="1">
        <w:r w:rsidR="007B2459" w:rsidRPr="00607B61">
          <w:rPr>
            <w:rStyle w:val="Lienhypertexte"/>
            <w:noProof/>
          </w:rPr>
          <w:t>2.1.5</w:t>
        </w:r>
        <w:r w:rsidR="007B2459">
          <w:rPr>
            <w:rFonts w:asciiTheme="minorHAnsi" w:eastAsiaTheme="minorEastAsia" w:hAnsiTheme="minorHAnsi" w:cstheme="minorBidi"/>
            <w:i w:val="0"/>
            <w:iCs w:val="0"/>
            <w:noProof/>
            <w:sz w:val="22"/>
            <w:szCs w:val="22"/>
            <w:lang w:val="fr-FR" w:eastAsia="fr-FR"/>
          </w:rPr>
          <w:tab/>
        </w:r>
        <w:r w:rsidR="007B2459" w:rsidRPr="00607B61">
          <w:rPr>
            <w:rStyle w:val="Lienhypertexte"/>
            <w:noProof/>
          </w:rPr>
          <w:t>General directions for use</w:t>
        </w:r>
        <w:r w:rsidR="007B2459">
          <w:rPr>
            <w:noProof/>
          </w:rPr>
          <w:tab/>
        </w:r>
        <w:r w:rsidR="007B2459">
          <w:rPr>
            <w:noProof/>
          </w:rPr>
          <w:fldChar w:fldCharType="begin"/>
        </w:r>
        <w:r w:rsidR="007B2459">
          <w:rPr>
            <w:noProof/>
          </w:rPr>
          <w:instrText xml:space="preserve"> PAGEREF _Toc59024387 \h </w:instrText>
        </w:r>
        <w:r w:rsidR="007B2459">
          <w:rPr>
            <w:noProof/>
          </w:rPr>
        </w:r>
        <w:r w:rsidR="007B2459">
          <w:rPr>
            <w:noProof/>
          </w:rPr>
          <w:fldChar w:fldCharType="separate"/>
        </w:r>
        <w:r w:rsidR="007B2459">
          <w:rPr>
            <w:noProof/>
          </w:rPr>
          <w:t>14</w:t>
        </w:r>
        <w:r w:rsidR="007B2459">
          <w:rPr>
            <w:noProof/>
          </w:rPr>
          <w:fldChar w:fldCharType="end"/>
        </w:r>
      </w:hyperlink>
    </w:p>
    <w:p w14:paraId="33A2980A" w14:textId="29A9ADE4" w:rsidR="007B2459" w:rsidRDefault="005D182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9024388" w:history="1">
        <w:r w:rsidR="007B2459" w:rsidRPr="00607B61">
          <w:rPr>
            <w:rStyle w:val="Lienhypertexte"/>
            <w:b/>
            <w:noProof/>
          </w:rPr>
          <w:t>2.1.5.1</w:t>
        </w:r>
        <w:r w:rsidR="007B2459">
          <w:rPr>
            <w:rFonts w:asciiTheme="minorHAnsi" w:eastAsiaTheme="minorEastAsia" w:hAnsiTheme="minorHAnsi" w:cstheme="minorBidi"/>
            <w:noProof/>
            <w:sz w:val="22"/>
            <w:szCs w:val="22"/>
            <w:lang w:val="fr-FR" w:eastAsia="fr-FR"/>
          </w:rPr>
          <w:tab/>
        </w:r>
        <w:r w:rsidR="007B2459" w:rsidRPr="00607B61">
          <w:rPr>
            <w:rStyle w:val="Lienhypertexte"/>
            <w:noProof/>
          </w:rPr>
          <w:t>Instructions for use</w:t>
        </w:r>
        <w:r w:rsidR="007B2459">
          <w:rPr>
            <w:noProof/>
          </w:rPr>
          <w:tab/>
        </w:r>
        <w:r w:rsidR="007B2459">
          <w:rPr>
            <w:noProof/>
          </w:rPr>
          <w:fldChar w:fldCharType="begin"/>
        </w:r>
        <w:r w:rsidR="007B2459">
          <w:rPr>
            <w:noProof/>
          </w:rPr>
          <w:instrText xml:space="preserve"> PAGEREF _Toc59024388 \h </w:instrText>
        </w:r>
        <w:r w:rsidR="007B2459">
          <w:rPr>
            <w:noProof/>
          </w:rPr>
        </w:r>
        <w:r w:rsidR="007B2459">
          <w:rPr>
            <w:noProof/>
          </w:rPr>
          <w:fldChar w:fldCharType="separate"/>
        </w:r>
        <w:r w:rsidR="007B2459">
          <w:rPr>
            <w:noProof/>
          </w:rPr>
          <w:t>14</w:t>
        </w:r>
        <w:r w:rsidR="007B2459">
          <w:rPr>
            <w:noProof/>
          </w:rPr>
          <w:fldChar w:fldCharType="end"/>
        </w:r>
      </w:hyperlink>
    </w:p>
    <w:p w14:paraId="7FAF942A" w14:textId="74B706C0" w:rsidR="007B2459" w:rsidRDefault="005D182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9024389" w:history="1">
        <w:r w:rsidR="007B2459" w:rsidRPr="00607B61">
          <w:rPr>
            <w:rStyle w:val="Lienhypertexte"/>
            <w:b/>
            <w:noProof/>
          </w:rPr>
          <w:t>2.1.5.2</w:t>
        </w:r>
        <w:r w:rsidR="007B2459">
          <w:rPr>
            <w:rFonts w:asciiTheme="minorHAnsi" w:eastAsiaTheme="minorEastAsia" w:hAnsiTheme="minorHAnsi" w:cstheme="minorBidi"/>
            <w:noProof/>
            <w:sz w:val="22"/>
            <w:szCs w:val="22"/>
            <w:lang w:val="fr-FR" w:eastAsia="fr-FR"/>
          </w:rPr>
          <w:tab/>
        </w:r>
        <w:r w:rsidR="007B2459" w:rsidRPr="00607B61">
          <w:rPr>
            <w:rStyle w:val="Lienhypertexte"/>
            <w:noProof/>
          </w:rPr>
          <w:t>Risk mitigation measures</w:t>
        </w:r>
        <w:r w:rsidR="007B2459">
          <w:rPr>
            <w:noProof/>
          </w:rPr>
          <w:tab/>
        </w:r>
        <w:r w:rsidR="007B2459">
          <w:rPr>
            <w:noProof/>
          </w:rPr>
          <w:fldChar w:fldCharType="begin"/>
        </w:r>
        <w:r w:rsidR="007B2459">
          <w:rPr>
            <w:noProof/>
          </w:rPr>
          <w:instrText xml:space="preserve"> PAGEREF _Toc59024389 \h </w:instrText>
        </w:r>
        <w:r w:rsidR="007B2459">
          <w:rPr>
            <w:noProof/>
          </w:rPr>
        </w:r>
        <w:r w:rsidR="007B2459">
          <w:rPr>
            <w:noProof/>
          </w:rPr>
          <w:fldChar w:fldCharType="separate"/>
        </w:r>
        <w:r w:rsidR="007B2459">
          <w:rPr>
            <w:noProof/>
          </w:rPr>
          <w:t>14</w:t>
        </w:r>
        <w:r w:rsidR="007B2459">
          <w:rPr>
            <w:noProof/>
          </w:rPr>
          <w:fldChar w:fldCharType="end"/>
        </w:r>
      </w:hyperlink>
    </w:p>
    <w:p w14:paraId="0DD41BFA" w14:textId="19F3E8E4" w:rsidR="007B2459" w:rsidRDefault="005D182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9024390" w:history="1">
        <w:r w:rsidR="007B2459" w:rsidRPr="00607B61">
          <w:rPr>
            <w:rStyle w:val="Lienhypertexte"/>
            <w:b/>
            <w:noProof/>
          </w:rPr>
          <w:t>2.1.5.3</w:t>
        </w:r>
        <w:r w:rsidR="007B2459">
          <w:rPr>
            <w:rFonts w:asciiTheme="minorHAnsi" w:eastAsiaTheme="minorEastAsia" w:hAnsiTheme="minorHAnsi" w:cstheme="minorBidi"/>
            <w:noProof/>
            <w:sz w:val="22"/>
            <w:szCs w:val="22"/>
            <w:lang w:val="fr-FR" w:eastAsia="fr-FR"/>
          </w:rPr>
          <w:tab/>
        </w:r>
        <w:r w:rsidR="007B2459" w:rsidRPr="00607B61">
          <w:rPr>
            <w:rStyle w:val="Lienhypertexte"/>
            <w:noProof/>
          </w:rPr>
          <w:t>Particulars of likely direct or indirect effects, first aid instructions and emergency measures to protect the environment</w:t>
        </w:r>
        <w:r w:rsidR="007B2459">
          <w:rPr>
            <w:noProof/>
          </w:rPr>
          <w:tab/>
        </w:r>
        <w:r w:rsidR="007B2459">
          <w:rPr>
            <w:noProof/>
          </w:rPr>
          <w:fldChar w:fldCharType="begin"/>
        </w:r>
        <w:r w:rsidR="007B2459">
          <w:rPr>
            <w:noProof/>
          </w:rPr>
          <w:instrText xml:space="preserve"> PAGEREF _Toc59024390 \h </w:instrText>
        </w:r>
        <w:r w:rsidR="007B2459">
          <w:rPr>
            <w:noProof/>
          </w:rPr>
        </w:r>
        <w:r w:rsidR="007B2459">
          <w:rPr>
            <w:noProof/>
          </w:rPr>
          <w:fldChar w:fldCharType="separate"/>
        </w:r>
        <w:r w:rsidR="007B2459">
          <w:rPr>
            <w:noProof/>
          </w:rPr>
          <w:t>14</w:t>
        </w:r>
        <w:r w:rsidR="007B2459">
          <w:rPr>
            <w:noProof/>
          </w:rPr>
          <w:fldChar w:fldCharType="end"/>
        </w:r>
      </w:hyperlink>
    </w:p>
    <w:p w14:paraId="1D41FE18" w14:textId="76854DA1" w:rsidR="007B2459" w:rsidRDefault="005D182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9024391" w:history="1">
        <w:r w:rsidR="007B2459" w:rsidRPr="00607B61">
          <w:rPr>
            <w:rStyle w:val="Lienhypertexte"/>
            <w:b/>
            <w:noProof/>
          </w:rPr>
          <w:t>2.1.5.4</w:t>
        </w:r>
        <w:r w:rsidR="007B2459">
          <w:rPr>
            <w:rFonts w:asciiTheme="minorHAnsi" w:eastAsiaTheme="minorEastAsia" w:hAnsiTheme="minorHAnsi" w:cstheme="minorBidi"/>
            <w:noProof/>
            <w:sz w:val="22"/>
            <w:szCs w:val="22"/>
            <w:lang w:val="fr-FR" w:eastAsia="fr-FR"/>
          </w:rPr>
          <w:tab/>
        </w:r>
        <w:r w:rsidR="007B2459" w:rsidRPr="00607B61">
          <w:rPr>
            <w:rStyle w:val="Lienhypertexte"/>
            <w:noProof/>
          </w:rPr>
          <w:t>Instructions for safe disposal of the product and its packaging</w:t>
        </w:r>
        <w:r w:rsidR="007B2459">
          <w:rPr>
            <w:noProof/>
          </w:rPr>
          <w:tab/>
        </w:r>
        <w:r w:rsidR="007B2459">
          <w:rPr>
            <w:noProof/>
          </w:rPr>
          <w:fldChar w:fldCharType="begin"/>
        </w:r>
        <w:r w:rsidR="007B2459">
          <w:rPr>
            <w:noProof/>
          </w:rPr>
          <w:instrText xml:space="preserve"> PAGEREF _Toc59024391 \h </w:instrText>
        </w:r>
        <w:r w:rsidR="007B2459">
          <w:rPr>
            <w:noProof/>
          </w:rPr>
        </w:r>
        <w:r w:rsidR="007B2459">
          <w:rPr>
            <w:noProof/>
          </w:rPr>
          <w:fldChar w:fldCharType="separate"/>
        </w:r>
        <w:r w:rsidR="007B2459">
          <w:rPr>
            <w:noProof/>
          </w:rPr>
          <w:t>14</w:t>
        </w:r>
        <w:r w:rsidR="007B2459">
          <w:rPr>
            <w:noProof/>
          </w:rPr>
          <w:fldChar w:fldCharType="end"/>
        </w:r>
      </w:hyperlink>
    </w:p>
    <w:p w14:paraId="07BDA202" w14:textId="750B8652" w:rsidR="007B2459" w:rsidRDefault="005D182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9024392" w:history="1">
        <w:r w:rsidR="007B2459" w:rsidRPr="00607B61">
          <w:rPr>
            <w:rStyle w:val="Lienhypertexte"/>
            <w:b/>
            <w:noProof/>
          </w:rPr>
          <w:t>2.1.5.5</w:t>
        </w:r>
        <w:r w:rsidR="007B2459">
          <w:rPr>
            <w:rFonts w:asciiTheme="minorHAnsi" w:eastAsiaTheme="minorEastAsia" w:hAnsiTheme="minorHAnsi" w:cstheme="minorBidi"/>
            <w:noProof/>
            <w:sz w:val="22"/>
            <w:szCs w:val="22"/>
            <w:lang w:val="fr-FR" w:eastAsia="fr-FR"/>
          </w:rPr>
          <w:tab/>
        </w:r>
        <w:r w:rsidR="007B2459" w:rsidRPr="00607B61">
          <w:rPr>
            <w:rStyle w:val="Lienhypertexte"/>
            <w:noProof/>
          </w:rPr>
          <w:t>Conditions of storage and shelf-life of the product under normal conditions of storage</w:t>
        </w:r>
        <w:r w:rsidR="007B2459">
          <w:rPr>
            <w:noProof/>
          </w:rPr>
          <w:tab/>
        </w:r>
        <w:r w:rsidR="007B2459">
          <w:rPr>
            <w:noProof/>
          </w:rPr>
          <w:fldChar w:fldCharType="begin"/>
        </w:r>
        <w:r w:rsidR="007B2459">
          <w:rPr>
            <w:noProof/>
          </w:rPr>
          <w:instrText xml:space="preserve"> PAGEREF _Toc59024392 \h </w:instrText>
        </w:r>
        <w:r w:rsidR="007B2459">
          <w:rPr>
            <w:noProof/>
          </w:rPr>
        </w:r>
        <w:r w:rsidR="007B2459">
          <w:rPr>
            <w:noProof/>
          </w:rPr>
          <w:fldChar w:fldCharType="separate"/>
        </w:r>
        <w:r w:rsidR="007B2459">
          <w:rPr>
            <w:noProof/>
          </w:rPr>
          <w:t>14</w:t>
        </w:r>
        <w:r w:rsidR="007B2459">
          <w:rPr>
            <w:noProof/>
          </w:rPr>
          <w:fldChar w:fldCharType="end"/>
        </w:r>
      </w:hyperlink>
    </w:p>
    <w:p w14:paraId="10FCDE8D" w14:textId="14E36371" w:rsidR="007B2459" w:rsidRDefault="005D1829">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9024393" w:history="1">
        <w:r w:rsidR="007B2459" w:rsidRPr="00607B61">
          <w:rPr>
            <w:rStyle w:val="Lienhypertexte"/>
            <w:noProof/>
          </w:rPr>
          <w:t>2.1.6</w:t>
        </w:r>
        <w:r w:rsidR="007B2459">
          <w:rPr>
            <w:rFonts w:asciiTheme="minorHAnsi" w:eastAsiaTheme="minorEastAsia" w:hAnsiTheme="minorHAnsi" w:cstheme="minorBidi"/>
            <w:i w:val="0"/>
            <w:iCs w:val="0"/>
            <w:noProof/>
            <w:sz w:val="22"/>
            <w:szCs w:val="22"/>
            <w:lang w:val="fr-FR" w:eastAsia="fr-FR"/>
          </w:rPr>
          <w:tab/>
        </w:r>
        <w:r w:rsidR="007B2459" w:rsidRPr="00607B61">
          <w:rPr>
            <w:rStyle w:val="Lienhypertexte"/>
            <w:noProof/>
          </w:rPr>
          <w:t>Other information</w:t>
        </w:r>
        <w:r w:rsidR="007B2459">
          <w:rPr>
            <w:noProof/>
          </w:rPr>
          <w:tab/>
        </w:r>
        <w:r w:rsidR="007B2459">
          <w:rPr>
            <w:noProof/>
          </w:rPr>
          <w:fldChar w:fldCharType="begin"/>
        </w:r>
        <w:r w:rsidR="007B2459">
          <w:rPr>
            <w:noProof/>
          </w:rPr>
          <w:instrText xml:space="preserve"> PAGEREF _Toc59024393 \h </w:instrText>
        </w:r>
        <w:r w:rsidR="007B2459">
          <w:rPr>
            <w:noProof/>
          </w:rPr>
        </w:r>
        <w:r w:rsidR="007B2459">
          <w:rPr>
            <w:noProof/>
          </w:rPr>
          <w:fldChar w:fldCharType="separate"/>
        </w:r>
        <w:r w:rsidR="007B2459">
          <w:rPr>
            <w:noProof/>
          </w:rPr>
          <w:t>14</w:t>
        </w:r>
        <w:r w:rsidR="007B2459">
          <w:rPr>
            <w:noProof/>
          </w:rPr>
          <w:fldChar w:fldCharType="end"/>
        </w:r>
      </w:hyperlink>
    </w:p>
    <w:p w14:paraId="4FF28710" w14:textId="5DD09A9B" w:rsidR="007B2459" w:rsidRDefault="005D1829">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9024394" w:history="1">
        <w:r w:rsidR="007B2459" w:rsidRPr="00607B61">
          <w:rPr>
            <w:rStyle w:val="Lienhypertexte"/>
            <w:noProof/>
          </w:rPr>
          <w:t>2.1.7</w:t>
        </w:r>
        <w:r w:rsidR="007B2459">
          <w:rPr>
            <w:rFonts w:asciiTheme="minorHAnsi" w:eastAsiaTheme="minorEastAsia" w:hAnsiTheme="minorHAnsi" w:cstheme="minorBidi"/>
            <w:i w:val="0"/>
            <w:iCs w:val="0"/>
            <w:noProof/>
            <w:sz w:val="22"/>
            <w:szCs w:val="22"/>
            <w:lang w:val="fr-FR" w:eastAsia="fr-FR"/>
          </w:rPr>
          <w:tab/>
        </w:r>
        <w:r w:rsidR="007B2459" w:rsidRPr="00607B61">
          <w:rPr>
            <w:rStyle w:val="Lienhypertexte"/>
            <w:noProof/>
          </w:rPr>
          <w:t>Packaging of the biocidal product</w:t>
        </w:r>
        <w:r w:rsidR="007B2459">
          <w:rPr>
            <w:noProof/>
          </w:rPr>
          <w:tab/>
        </w:r>
        <w:r w:rsidR="007B2459">
          <w:rPr>
            <w:noProof/>
          </w:rPr>
          <w:fldChar w:fldCharType="begin"/>
        </w:r>
        <w:r w:rsidR="007B2459">
          <w:rPr>
            <w:noProof/>
          </w:rPr>
          <w:instrText xml:space="preserve"> PAGEREF _Toc59024394 \h </w:instrText>
        </w:r>
        <w:r w:rsidR="007B2459">
          <w:rPr>
            <w:noProof/>
          </w:rPr>
        </w:r>
        <w:r w:rsidR="007B2459">
          <w:rPr>
            <w:noProof/>
          </w:rPr>
          <w:fldChar w:fldCharType="separate"/>
        </w:r>
        <w:r w:rsidR="007B2459">
          <w:rPr>
            <w:noProof/>
          </w:rPr>
          <w:t>15</w:t>
        </w:r>
        <w:r w:rsidR="007B2459">
          <w:rPr>
            <w:noProof/>
          </w:rPr>
          <w:fldChar w:fldCharType="end"/>
        </w:r>
      </w:hyperlink>
    </w:p>
    <w:p w14:paraId="2634415D" w14:textId="5AD541B9" w:rsidR="007B2459" w:rsidRDefault="005D1829">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9024395" w:history="1">
        <w:r w:rsidR="007B2459" w:rsidRPr="00607B61">
          <w:rPr>
            <w:rStyle w:val="Lienhypertexte"/>
            <w:noProof/>
          </w:rPr>
          <w:t>2.1.8</w:t>
        </w:r>
        <w:r w:rsidR="007B2459">
          <w:rPr>
            <w:rFonts w:asciiTheme="minorHAnsi" w:eastAsiaTheme="minorEastAsia" w:hAnsiTheme="minorHAnsi" w:cstheme="minorBidi"/>
            <w:i w:val="0"/>
            <w:iCs w:val="0"/>
            <w:noProof/>
            <w:sz w:val="22"/>
            <w:szCs w:val="22"/>
            <w:lang w:val="fr-FR" w:eastAsia="fr-FR"/>
          </w:rPr>
          <w:tab/>
        </w:r>
        <w:r w:rsidR="007B2459" w:rsidRPr="00607B61">
          <w:rPr>
            <w:rStyle w:val="Lienhypertexte"/>
            <w:noProof/>
            <w:lang w:eastAsia="en-US"/>
          </w:rPr>
          <w:t>Documentation</w:t>
        </w:r>
        <w:r w:rsidR="007B2459">
          <w:rPr>
            <w:noProof/>
          </w:rPr>
          <w:tab/>
        </w:r>
        <w:r w:rsidR="007B2459">
          <w:rPr>
            <w:noProof/>
          </w:rPr>
          <w:fldChar w:fldCharType="begin"/>
        </w:r>
        <w:r w:rsidR="007B2459">
          <w:rPr>
            <w:noProof/>
          </w:rPr>
          <w:instrText xml:space="preserve"> PAGEREF _Toc59024395 \h </w:instrText>
        </w:r>
        <w:r w:rsidR="007B2459">
          <w:rPr>
            <w:noProof/>
          </w:rPr>
        </w:r>
        <w:r w:rsidR="007B2459">
          <w:rPr>
            <w:noProof/>
          </w:rPr>
          <w:fldChar w:fldCharType="separate"/>
        </w:r>
        <w:r w:rsidR="007B2459">
          <w:rPr>
            <w:noProof/>
          </w:rPr>
          <w:t>15</w:t>
        </w:r>
        <w:r w:rsidR="007B2459">
          <w:rPr>
            <w:noProof/>
          </w:rPr>
          <w:fldChar w:fldCharType="end"/>
        </w:r>
      </w:hyperlink>
    </w:p>
    <w:p w14:paraId="3DBC4A60" w14:textId="1AAE9F09" w:rsidR="007B2459" w:rsidRDefault="005D182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9024396" w:history="1">
        <w:r w:rsidR="007B2459" w:rsidRPr="00607B61">
          <w:rPr>
            <w:rStyle w:val="Lienhypertexte"/>
            <w:rFonts w:cs="Times New Roman"/>
            <w:b/>
            <w:iCs/>
            <w:noProof/>
            <w:lang w:eastAsia="en-US"/>
          </w:rPr>
          <w:t>2.1.8.1</w:t>
        </w:r>
        <w:r w:rsidR="007B2459">
          <w:rPr>
            <w:rFonts w:asciiTheme="minorHAnsi" w:eastAsiaTheme="minorEastAsia" w:hAnsiTheme="minorHAnsi" w:cstheme="minorBidi"/>
            <w:noProof/>
            <w:sz w:val="22"/>
            <w:szCs w:val="22"/>
            <w:lang w:val="fr-FR" w:eastAsia="fr-FR"/>
          </w:rPr>
          <w:tab/>
        </w:r>
        <w:r w:rsidR="007B2459" w:rsidRPr="00607B61">
          <w:rPr>
            <w:rStyle w:val="Lienhypertexte"/>
            <w:noProof/>
          </w:rPr>
          <w:t>Data submitted in relation to product application</w:t>
        </w:r>
        <w:r w:rsidR="007B2459">
          <w:rPr>
            <w:noProof/>
          </w:rPr>
          <w:tab/>
        </w:r>
        <w:r w:rsidR="007B2459">
          <w:rPr>
            <w:noProof/>
          </w:rPr>
          <w:fldChar w:fldCharType="begin"/>
        </w:r>
        <w:r w:rsidR="007B2459">
          <w:rPr>
            <w:noProof/>
          </w:rPr>
          <w:instrText xml:space="preserve"> PAGEREF _Toc59024396 \h </w:instrText>
        </w:r>
        <w:r w:rsidR="007B2459">
          <w:rPr>
            <w:noProof/>
          </w:rPr>
        </w:r>
        <w:r w:rsidR="007B2459">
          <w:rPr>
            <w:noProof/>
          </w:rPr>
          <w:fldChar w:fldCharType="separate"/>
        </w:r>
        <w:r w:rsidR="007B2459">
          <w:rPr>
            <w:noProof/>
          </w:rPr>
          <w:t>15</w:t>
        </w:r>
        <w:r w:rsidR="007B2459">
          <w:rPr>
            <w:noProof/>
          </w:rPr>
          <w:fldChar w:fldCharType="end"/>
        </w:r>
      </w:hyperlink>
    </w:p>
    <w:p w14:paraId="7B7E2A8D" w14:textId="11E99F79" w:rsidR="007B2459" w:rsidRDefault="005D182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9024397" w:history="1">
        <w:r w:rsidR="007B2459" w:rsidRPr="00607B61">
          <w:rPr>
            <w:rStyle w:val="Lienhypertexte"/>
            <w:rFonts w:cs="Times New Roman"/>
            <w:b/>
            <w:iCs/>
            <w:noProof/>
            <w:lang w:eastAsia="en-US"/>
          </w:rPr>
          <w:t>2.1.8.2</w:t>
        </w:r>
        <w:r w:rsidR="007B2459">
          <w:rPr>
            <w:rFonts w:asciiTheme="minorHAnsi" w:eastAsiaTheme="minorEastAsia" w:hAnsiTheme="minorHAnsi" w:cstheme="minorBidi"/>
            <w:noProof/>
            <w:sz w:val="22"/>
            <w:szCs w:val="22"/>
            <w:lang w:val="fr-FR" w:eastAsia="fr-FR"/>
          </w:rPr>
          <w:tab/>
        </w:r>
        <w:r w:rsidR="007B2459" w:rsidRPr="00607B61">
          <w:rPr>
            <w:rStyle w:val="Lienhypertexte"/>
            <w:noProof/>
          </w:rPr>
          <w:t>Access to documentation</w:t>
        </w:r>
        <w:r w:rsidR="007B2459">
          <w:rPr>
            <w:noProof/>
          </w:rPr>
          <w:tab/>
        </w:r>
        <w:r w:rsidR="007B2459">
          <w:rPr>
            <w:noProof/>
          </w:rPr>
          <w:fldChar w:fldCharType="begin"/>
        </w:r>
        <w:r w:rsidR="007B2459">
          <w:rPr>
            <w:noProof/>
          </w:rPr>
          <w:instrText xml:space="preserve"> PAGEREF _Toc59024397 \h </w:instrText>
        </w:r>
        <w:r w:rsidR="007B2459">
          <w:rPr>
            <w:noProof/>
          </w:rPr>
        </w:r>
        <w:r w:rsidR="007B2459">
          <w:rPr>
            <w:noProof/>
          </w:rPr>
          <w:fldChar w:fldCharType="separate"/>
        </w:r>
        <w:r w:rsidR="007B2459">
          <w:rPr>
            <w:noProof/>
          </w:rPr>
          <w:t>16</w:t>
        </w:r>
        <w:r w:rsidR="007B2459">
          <w:rPr>
            <w:noProof/>
          </w:rPr>
          <w:fldChar w:fldCharType="end"/>
        </w:r>
      </w:hyperlink>
    </w:p>
    <w:p w14:paraId="32334FB8" w14:textId="65A4B815" w:rsidR="007B2459" w:rsidRDefault="005D1829">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9024398" w:history="1">
        <w:r w:rsidR="007B2459" w:rsidRPr="00607B61">
          <w:rPr>
            <w:rStyle w:val="Lienhypertexte"/>
            <w:noProof/>
            <w:lang w:val="de-DE"/>
          </w:rPr>
          <w:t>2.2</w:t>
        </w:r>
        <w:r w:rsidR="007B2459">
          <w:rPr>
            <w:rFonts w:asciiTheme="minorHAnsi" w:eastAsiaTheme="minorEastAsia" w:hAnsiTheme="minorHAnsi" w:cstheme="minorBidi"/>
            <w:smallCaps w:val="0"/>
            <w:noProof/>
            <w:sz w:val="22"/>
            <w:szCs w:val="22"/>
            <w:lang w:val="fr-FR" w:eastAsia="fr-FR"/>
          </w:rPr>
          <w:tab/>
        </w:r>
        <w:r w:rsidR="007B2459" w:rsidRPr="00607B61">
          <w:rPr>
            <w:rStyle w:val="Lienhypertexte"/>
            <w:noProof/>
          </w:rPr>
          <w:t>Assessment of the biocidal product</w:t>
        </w:r>
        <w:r w:rsidR="007B2459">
          <w:rPr>
            <w:noProof/>
          </w:rPr>
          <w:tab/>
        </w:r>
        <w:r w:rsidR="007B2459">
          <w:rPr>
            <w:noProof/>
          </w:rPr>
          <w:fldChar w:fldCharType="begin"/>
        </w:r>
        <w:r w:rsidR="007B2459">
          <w:rPr>
            <w:noProof/>
          </w:rPr>
          <w:instrText xml:space="preserve"> PAGEREF _Toc59024398 \h </w:instrText>
        </w:r>
        <w:r w:rsidR="007B2459">
          <w:rPr>
            <w:noProof/>
          </w:rPr>
        </w:r>
        <w:r w:rsidR="007B2459">
          <w:rPr>
            <w:noProof/>
          </w:rPr>
          <w:fldChar w:fldCharType="separate"/>
        </w:r>
        <w:r w:rsidR="007B2459">
          <w:rPr>
            <w:noProof/>
          </w:rPr>
          <w:t>16</w:t>
        </w:r>
        <w:r w:rsidR="007B2459">
          <w:rPr>
            <w:noProof/>
          </w:rPr>
          <w:fldChar w:fldCharType="end"/>
        </w:r>
      </w:hyperlink>
    </w:p>
    <w:p w14:paraId="75862047" w14:textId="3B71E2DC" w:rsidR="007B2459" w:rsidRDefault="005D1829">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9024399" w:history="1">
        <w:r w:rsidR="007B2459" w:rsidRPr="00607B61">
          <w:rPr>
            <w:rStyle w:val="Lienhypertexte"/>
            <w:noProof/>
          </w:rPr>
          <w:t>2.2.1</w:t>
        </w:r>
        <w:r w:rsidR="007B2459">
          <w:rPr>
            <w:rFonts w:asciiTheme="minorHAnsi" w:eastAsiaTheme="minorEastAsia" w:hAnsiTheme="minorHAnsi" w:cstheme="minorBidi"/>
            <w:i w:val="0"/>
            <w:iCs w:val="0"/>
            <w:noProof/>
            <w:sz w:val="22"/>
            <w:szCs w:val="22"/>
            <w:lang w:val="fr-FR" w:eastAsia="fr-FR"/>
          </w:rPr>
          <w:tab/>
        </w:r>
        <w:r w:rsidR="007B2459" w:rsidRPr="00607B61">
          <w:rPr>
            <w:rStyle w:val="Lienhypertexte"/>
            <w:noProof/>
          </w:rPr>
          <w:t>Intended use(s) as applied for by the applicant</w:t>
        </w:r>
        <w:r w:rsidR="007B2459">
          <w:rPr>
            <w:noProof/>
          </w:rPr>
          <w:tab/>
        </w:r>
        <w:r w:rsidR="007B2459">
          <w:rPr>
            <w:noProof/>
          </w:rPr>
          <w:fldChar w:fldCharType="begin"/>
        </w:r>
        <w:r w:rsidR="007B2459">
          <w:rPr>
            <w:noProof/>
          </w:rPr>
          <w:instrText xml:space="preserve"> PAGEREF _Toc59024399 \h </w:instrText>
        </w:r>
        <w:r w:rsidR="007B2459">
          <w:rPr>
            <w:noProof/>
          </w:rPr>
        </w:r>
        <w:r w:rsidR="007B2459">
          <w:rPr>
            <w:noProof/>
          </w:rPr>
          <w:fldChar w:fldCharType="separate"/>
        </w:r>
        <w:r w:rsidR="007B2459">
          <w:rPr>
            <w:noProof/>
          </w:rPr>
          <w:t>16</w:t>
        </w:r>
        <w:r w:rsidR="007B2459">
          <w:rPr>
            <w:noProof/>
          </w:rPr>
          <w:fldChar w:fldCharType="end"/>
        </w:r>
      </w:hyperlink>
    </w:p>
    <w:p w14:paraId="35914D36" w14:textId="27BF0CCC" w:rsidR="007B2459" w:rsidRDefault="005D1829">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9024400" w:history="1">
        <w:r w:rsidR="007B2459" w:rsidRPr="00607B61">
          <w:rPr>
            <w:rStyle w:val="Lienhypertexte"/>
            <w:rFonts w:eastAsia="Calibri"/>
            <w:noProof/>
            <w:lang w:eastAsia="sv-SE"/>
          </w:rPr>
          <w:t>2.2.2</w:t>
        </w:r>
        <w:r w:rsidR="007B2459">
          <w:rPr>
            <w:rFonts w:asciiTheme="minorHAnsi" w:eastAsiaTheme="minorEastAsia" w:hAnsiTheme="minorHAnsi" w:cstheme="minorBidi"/>
            <w:i w:val="0"/>
            <w:iCs w:val="0"/>
            <w:noProof/>
            <w:sz w:val="22"/>
            <w:szCs w:val="22"/>
            <w:lang w:val="fr-FR" w:eastAsia="fr-FR"/>
          </w:rPr>
          <w:tab/>
        </w:r>
        <w:r w:rsidR="007B2459" w:rsidRPr="00607B61">
          <w:rPr>
            <w:rStyle w:val="Lienhypertexte"/>
            <w:noProof/>
          </w:rPr>
          <w:t>Physical, chemical and technical properties</w:t>
        </w:r>
        <w:r w:rsidR="007B2459">
          <w:rPr>
            <w:noProof/>
          </w:rPr>
          <w:tab/>
        </w:r>
        <w:r w:rsidR="007B2459">
          <w:rPr>
            <w:noProof/>
          </w:rPr>
          <w:fldChar w:fldCharType="begin"/>
        </w:r>
        <w:r w:rsidR="007B2459">
          <w:rPr>
            <w:noProof/>
          </w:rPr>
          <w:instrText xml:space="preserve"> PAGEREF _Toc59024400 \h </w:instrText>
        </w:r>
        <w:r w:rsidR="007B2459">
          <w:rPr>
            <w:noProof/>
          </w:rPr>
        </w:r>
        <w:r w:rsidR="007B2459">
          <w:rPr>
            <w:noProof/>
          </w:rPr>
          <w:fldChar w:fldCharType="separate"/>
        </w:r>
        <w:r w:rsidR="007B2459">
          <w:rPr>
            <w:noProof/>
          </w:rPr>
          <w:t>18</w:t>
        </w:r>
        <w:r w:rsidR="007B2459">
          <w:rPr>
            <w:noProof/>
          </w:rPr>
          <w:fldChar w:fldCharType="end"/>
        </w:r>
      </w:hyperlink>
    </w:p>
    <w:p w14:paraId="224BEF8E" w14:textId="6433BD87" w:rsidR="007B2459" w:rsidRDefault="005D1829">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9024401" w:history="1">
        <w:r w:rsidR="007B2459" w:rsidRPr="00607B61">
          <w:rPr>
            <w:rStyle w:val="Lienhypertexte"/>
            <w:rFonts w:eastAsia="Calibri"/>
            <w:noProof/>
            <w:lang w:eastAsia="en-US"/>
          </w:rPr>
          <w:t>2.2.3</w:t>
        </w:r>
        <w:r w:rsidR="007B2459">
          <w:rPr>
            <w:rFonts w:asciiTheme="minorHAnsi" w:eastAsiaTheme="minorEastAsia" w:hAnsiTheme="minorHAnsi" w:cstheme="minorBidi"/>
            <w:i w:val="0"/>
            <w:iCs w:val="0"/>
            <w:noProof/>
            <w:sz w:val="22"/>
            <w:szCs w:val="22"/>
            <w:lang w:val="fr-FR" w:eastAsia="fr-FR"/>
          </w:rPr>
          <w:tab/>
        </w:r>
        <w:r w:rsidR="007B2459" w:rsidRPr="00607B61">
          <w:rPr>
            <w:rStyle w:val="Lienhypertexte"/>
            <w:noProof/>
          </w:rPr>
          <w:t>Physical hazards and respective characteristics</w:t>
        </w:r>
        <w:r w:rsidR="007B2459">
          <w:rPr>
            <w:noProof/>
          </w:rPr>
          <w:tab/>
        </w:r>
        <w:r w:rsidR="007B2459">
          <w:rPr>
            <w:noProof/>
          </w:rPr>
          <w:fldChar w:fldCharType="begin"/>
        </w:r>
        <w:r w:rsidR="007B2459">
          <w:rPr>
            <w:noProof/>
          </w:rPr>
          <w:instrText xml:space="preserve"> PAGEREF _Toc59024401 \h </w:instrText>
        </w:r>
        <w:r w:rsidR="007B2459">
          <w:rPr>
            <w:noProof/>
          </w:rPr>
        </w:r>
        <w:r w:rsidR="007B2459">
          <w:rPr>
            <w:noProof/>
          </w:rPr>
          <w:fldChar w:fldCharType="separate"/>
        </w:r>
        <w:r w:rsidR="007B2459">
          <w:rPr>
            <w:noProof/>
          </w:rPr>
          <w:t>28</w:t>
        </w:r>
        <w:r w:rsidR="007B2459">
          <w:rPr>
            <w:noProof/>
          </w:rPr>
          <w:fldChar w:fldCharType="end"/>
        </w:r>
      </w:hyperlink>
    </w:p>
    <w:p w14:paraId="5631D361" w14:textId="52AC744B" w:rsidR="007B2459" w:rsidRDefault="005D1829">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9024402" w:history="1">
        <w:r w:rsidR="007B2459" w:rsidRPr="00607B61">
          <w:rPr>
            <w:rStyle w:val="Lienhypertexte"/>
            <w:noProof/>
          </w:rPr>
          <w:t>2.2.4</w:t>
        </w:r>
        <w:r w:rsidR="007B2459">
          <w:rPr>
            <w:rFonts w:asciiTheme="minorHAnsi" w:eastAsiaTheme="minorEastAsia" w:hAnsiTheme="minorHAnsi" w:cstheme="minorBidi"/>
            <w:i w:val="0"/>
            <w:iCs w:val="0"/>
            <w:noProof/>
            <w:sz w:val="22"/>
            <w:szCs w:val="22"/>
            <w:lang w:val="fr-FR" w:eastAsia="fr-FR"/>
          </w:rPr>
          <w:tab/>
        </w:r>
        <w:r w:rsidR="007B2459" w:rsidRPr="00607B61">
          <w:rPr>
            <w:rStyle w:val="Lienhypertexte"/>
            <w:noProof/>
          </w:rPr>
          <w:t>Methods for detection and identification</w:t>
        </w:r>
        <w:r w:rsidR="007B2459">
          <w:rPr>
            <w:noProof/>
          </w:rPr>
          <w:tab/>
        </w:r>
        <w:r w:rsidR="007B2459">
          <w:rPr>
            <w:noProof/>
          </w:rPr>
          <w:fldChar w:fldCharType="begin"/>
        </w:r>
        <w:r w:rsidR="007B2459">
          <w:rPr>
            <w:noProof/>
          </w:rPr>
          <w:instrText xml:space="preserve"> PAGEREF _Toc59024402 \h </w:instrText>
        </w:r>
        <w:r w:rsidR="007B2459">
          <w:rPr>
            <w:noProof/>
          </w:rPr>
        </w:r>
        <w:r w:rsidR="007B2459">
          <w:rPr>
            <w:noProof/>
          </w:rPr>
          <w:fldChar w:fldCharType="separate"/>
        </w:r>
        <w:r w:rsidR="007B2459">
          <w:rPr>
            <w:noProof/>
          </w:rPr>
          <w:t>32</w:t>
        </w:r>
        <w:r w:rsidR="007B2459">
          <w:rPr>
            <w:noProof/>
          </w:rPr>
          <w:fldChar w:fldCharType="end"/>
        </w:r>
      </w:hyperlink>
    </w:p>
    <w:p w14:paraId="5087244D" w14:textId="5C910131" w:rsidR="007B2459" w:rsidRDefault="005D1829">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9024403" w:history="1">
        <w:r w:rsidR="007B2459" w:rsidRPr="00607B61">
          <w:rPr>
            <w:rStyle w:val="Lienhypertexte"/>
            <w:noProof/>
          </w:rPr>
          <w:t>2.2.5</w:t>
        </w:r>
        <w:r w:rsidR="007B2459">
          <w:rPr>
            <w:rFonts w:asciiTheme="minorHAnsi" w:eastAsiaTheme="minorEastAsia" w:hAnsiTheme="minorHAnsi" w:cstheme="minorBidi"/>
            <w:i w:val="0"/>
            <w:iCs w:val="0"/>
            <w:noProof/>
            <w:sz w:val="22"/>
            <w:szCs w:val="22"/>
            <w:lang w:val="fr-FR" w:eastAsia="fr-FR"/>
          </w:rPr>
          <w:tab/>
        </w:r>
        <w:r w:rsidR="007B2459" w:rsidRPr="00607B61">
          <w:rPr>
            <w:rStyle w:val="Lienhypertexte"/>
            <w:noProof/>
          </w:rPr>
          <w:t>Efficacy against target organisms</w:t>
        </w:r>
        <w:r w:rsidR="007B2459">
          <w:rPr>
            <w:noProof/>
          </w:rPr>
          <w:tab/>
        </w:r>
        <w:r w:rsidR="007B2459">
          <w:rPr>
            <w:noProof/>
          </w:rPr>
          <w:fldChar w:fldCharType="begin"/>
        </w:r>
        <w:r w:rsidR="007B2459">
          <w:rPr>
            <w:noProof/>
          </w:rPr>
          <w:instrText xml:space="preserve"> PAGEREF _Toc59024403 \h </w:instrText>
        </w:r>
        <w:r w:rsidR="007B2459">
          <w:rPr>
            <w:noProof/>
          </w:rPr>
        </w:r>
        <w:r w:rsidR="007B2459">
          <w:rPr>
            <w:noProof/>
          </w:rPr>
          <w:fldChar w:fldCharType="separate"/>
        </w:r>
        <w:r w:rsidR="007B2459">
          <w:rPr>
            <w:noProof/>
          </w:rPr>
          <w:t>33</w:t>
        </w:r>
        <w:r w:rsidR="007B2459">
          <w:rPr>
            <w:noProof/>
          </w:rPr>
          <w:fldChar w:fldCharType="end"/>
        </w:r>
      </w:hyperlink>
    </w:p>
    <w:p w14:paraId="6B8885AC" w14:textId="75746E20" w:rsidR="007B2459" w:rsidRDefault="005D182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9024404" w:history="1">
        <w:r w:rsidR="007B2459" w:rsidRPr="00607B61">
          <w:rPr>
            <w:rStyle w:val="Lienhypertexte"/>
            <w:rFonts w:cs="Times New Roman"/>
            <w:b/>
            <w:iCs/>
            <w:noProof/>
            <w:lang w:eastAsia="en-US"/>
          </w:rPr>
          <w:t>2.2.5.1</w:t>
        </w:r>
        <w:r w:rsidR="007B2459">
          <w:rPr>
            <w:rFonts w:asciiTheme="minorHAnsi" w:eastAsiaTheme="minorEastAsia" w:hAnsiTheme="minorHAnsi" w:cstheme="minorBidi"/>
            <w:noProof/>
            <w:sz w:val="22"/>
            <w:szCs w:val="22"/>
            <w:lang w:val="fr-FR" w:eastAsia="fr-FR"/>
          </w:rPr>
          <w:tab/>
        </w:r>
        <w:r w:rsidR="007B2459" w:rsidRPr="00607B61">
          <w:rPr>
            <w:rStyle w:val="Lienhypertexte"/>
            <w:noProof/>
          </w:rPr>
          <w:t>Function and field of use</w:t>
        </w:r>
        <w:r w:rsidR="007B2459">
          <w:rPr>
            <w:noProof/>
          </w:rPr>
          <w:tab/>
        </w:r>
        <w:r w:rsidR="007B2459">
          <w:rPr>
            <w:noProof/>
          </w:rPr>
          <w:fldChar w:fldCharType="begin"/>
        </w:r>
        <w:r w:rsidR="007B2459">
          <w:rPr>
            <w:noProof/>
          </w:rPr>
          <w:instrText xml:space="preserve"> PAGEREF _Toc59024404 \h </w:instrText>
        </w:r>
        <w:r w:rsidR="007B2459">
          <w:rPr>
            <w:noProof/>
          </w:rPr>
        </w:r>
        <w:r w:rsidR="007B2459">
          <w:rPr>
            <w:noProof/>
          </w:rPr>
          <w:fldChar w:fldCharType="separate"/>
        </w:r>
        <w:r w:rsidR="007B2459">
          <w:rPr>
            <w:noProof/>
          </w:rPr>
          <w:t>33</w:t>
        </w:r>
        <w:r w:rsidR="007B2459">
          <w:rPr>
            <w:noProof/>
          </w:rPr>
          <w:fldChar w:fldCharType="end"/>
        </w:r>
      </w:hyperlink>
    </w:p>
    <w:p w14:paraId="6F7D004E" w14:textId="51CD3C2F" w:rsidR="007B2459" w:rsidRDefault="005D182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9024405" w:history="1">
        <w:r w:rsidR="007B2459" w:rsidRPr="00607B61">
          <w:rPr>
            <w:rStyle w:val="Lienhypertexte"/>
            <w:b/>
            <w:noProof/>
          </w:rPr>
          <w:t>2.2.5.2</w:t>
        </w:r>
        <w:r w:rsidR="007B2459">
          <w:rPr>
            <w:rFonts w:asciiTheme="minorHAnsi" w:eastAsiaTheme="minorEastAsia" w:hAnsiTheme="minorHAnsi" w:cstheme="minorBidi"/>
            <w:noProof/>
            <w:sz w:val="22"/>
            <w:szCs w:val="22"/>
            <w:lang w:val="fr-FR" w:eastAsia="fr-FR"/>
          </w:rPr>
          <w:tab/>
        </w:r>
        <w:r w:rsidR="007B2459" w:rsidRPr="00607B61">
          <w:rPr>
            <w:rStyle w:val="Lienhypertexte"/>
            <w:noProof/>
          </w:rPr>
          <w:t>Organisms to be controlled and products, organisms or objects to be protected</w:t>
        </w:r>
        <w:r w:rsidR="007B2459">
          <w:rPr>
            <w:noProof/>
          </w:rPr>
          <w:tab/>
        </w:r>
        <w:r w:rsidR="007B2459">
          <w:rPr>
            <w:noProof/>
          </w:rPr>
          <w:fldChar w:fldCharType="begin"/>
        </w:r>
        <w:r w:rsidR="007B2459">
          <w:rPr>
            <w:noProof/>
          </w:rPr>
          <w:instrText xml:space="preserve"> PAGEREF _Toc59024405 \h </w:instrText>
        </w:r>
        <w:r w:rsidR="007B2459">
          <w:rPr>
            <w:noProof/>
          </w:rPr>
        </w:r>
        <w:r w:rsidR="007B2459">
          <w:rPr>
            <w:noProof/>
          </w:rPr>
          <w:fldChar w:fldCharType="separate"/>
        </w:r>
        <w:r w:rsidR="007B2459">
          <w:rPr>
            <w:noProof/>
          </w:rPr>
          <w:t>33</w:t>
        </w:r>
        <w:r w:rsidR="007B2459">
          <w:rPr>
            <w:noProof/>
          </w:rPr>
          <w:fldChar w:fldCharType="end"/>
        </w:r>
      </w:hyperlink>
    </w:p>
    <w:p w14:paraId="2981B509" w14:textId="1DA1E7FA" w:rsidR="007B2459" w:rsidRDefault="005D182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9024406" w:history="1">
        <w:r w:rsidR="007B2459" w:rsidRPr="00607B61">
          <w:rPr>
            <w:rStyle w:val="Lienhypertexte"/>
            <w:rFonts w:cs="Times New Roman"/>
            <w:b/>
            <w:iCs/>
            <w:noProof/>
            <w:lang w:eastAsia="en-US"/>
          </w:rPr>
          <w:t>2.2.5.3</w:t>
        </w:r>
        <w:r w:rsidR="007B2459">
          <w:rPr>
            <w:rFonts w:asciiTheme="minorHAnsi" w:eastAsiaTheme="minorEastAsia" w:hAnsiTheme="minorHAnsi" w:cstheme="minorBidi"/>
            <w:noProof/>
            <w:sz w:val="22"/>
            <w:szCs w:val="22"/>
            <w:lang w:val="fr-FR" w:eastAsia="fr-FR"/>
          </w:rPr>
          <w:tab/>
        </w:r>
        <w:r w:rsidR="007B2459" w:rsidRPr="00607B61">
          <w:rPr>
            <w:rStyle w:val="Lienhypertexte"/>
            <w:noProof/>
          </w:rPr>
          <w:t>Effects on target organisms, including unacceptable suffering</w:t>
        </w:r>
        <w:r w:rsidR="007B2459">
          <w:rPr>
            <w:noProof/>
          </w:rPr>
          <w:tab/>
        </w:r>
        <w:r w:rsidR="007B2459">
          <w:rPr>
            <w:noProof/>
          </w:rPr>
          <w:fldChar w:fldCharType="begin"/>
        </w:r>
        <w:r w:rsidR="007B2459">
          <w:rPr>
            <w:noProof/>
          </w:rPr>
          <w:instrText xml:space="preserve"> PAGEREF _Toc59024406 \h </w:instrText>
        </w:r>
        <w:r w:rsidR="007B2459">
          <w:rPr>
            <w:noProof/>
          </w:rPr>
        </w:r>
        <w:r w:rsidR="007B2459">
          <w:rPr>
            <w:noProof/>
          </w:rPr>
          <w:fldChar w:fldCharType="separate"/>
        </w:r>
        <w:r w:rsidR="007B2459">
          <w:rPr>
            <w:noProof/>
          </w:rPr>
          <w:t>33</w:t>
        </w:r>
        <w:r w:rsidR="007B2459">
          <w:rPr>
            <w:noProof/>
          </w:rPr>
          <w:fldChar w:fldCharType="end"/>
        </w:r>
      </w:hyperlink>
    </w:p>
    <w:p w14:paraId="700AE81E" w14:textId="03D7A33A" w:rsidR="007B2459" w:rsidRDefault="005D182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9024407" w:history="1">
        <w:r w:rsidR="007B2459" w:rsidRPr="00607B61">
          <w:rPr>
            <w:rStyle w:val="Lienhypertexte"/>
            <w:rFonts w:cs="Times New Roman"/>
            <w:b/>
            <w:iCs/>
            <w:noProof/>
            <w:lang w:eastAsia="en-US"/>
          </w:rPr>
          <w:t>2.2.5.4</w:t>
        </w:r>
        <w:r w:rsidR="007B2459">
          <w:rPr>
            <w:rFonts w:asciiTheme="minorHAnsi" w:eastAsiaTheme="minorEastAsia" w:hAnsiTheme="minorHAnsi" w:cstheme="minorBidi"/>
            <w:noProof/>
            <w:sz w:val="22"/>
            <w:szCs w:val="22"/>
            <w:lang w:val="fr-FR" w:eastAsia="fr-FR"/>
          </w:rPr>
          <w:tab/>
        </w:r>
        <w:r w:rsidR="007B2459" w:rsidRPr="00607B61">
          <w:rPr>
            <w:rStyle w:val="Lienhypertexte"/>
            <w:noProof/>
          </w:rPr>
          <w:t>Mode of action, including time delay</w:t>
        </w:r>
        <w:r w:rsidR="007B2459">
          <w:rPr>
            <w:noProof/>
          </w:rPr>
          <w:tab/>
        </w:r>
        <w:r w:rsidR="007B2459">
          <w:rPr>
            <w:noProof/>
          </w:rPr>
          <w:fldChar w:fldCharType="begin"/>
        </w:r>
        <w:r w:rsidR="007B2459">
          <w:rPr>
            <w:noProof/>
          </w:rPr>
          <w:instrText xml:space="preserve"> PAGEREF _Toc59024407 \h </w:instrText>
        </w:r>
        <w:r w:rsidR="007B2459">
          <w:rPr>
            <w:noProof/>
          </w:rPr>
        </w:r>
        <w:r w:rsidR="007B2459">
          <w:rPr>
            <w:noProof/>
          </w:rPr>
          <w:fldChar w:fldCharType="separate"/>
        </w:r>
        <w:r w:rsidR="007B2459">
          <w:rPr>
            <w:noProof/>
          </w:rPr>
          <w:t>35</w:t>
        </w:r>
        <w:r w:rsidR="007B2459">
          <w:rPr>
            <w:noProof/>
          </w:rPr>
          <w:fldChar w:fldCharType="end"/>
        </w:r>
      </w:hyperlink>
    </w:p>
    <w:p w14:paraId="6D77BC89" w14:textId="458F64DB" w:rsidR="007B2459" w:rsidRDefault="005D182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9024408" w:history="1">
        <w:r w:rsidR="007B2459" w:rsidRPr="00607B61">
          <w:rPr>
            <w:rStyle w:val="Lienhypertexte"/>
            <w:rFonts w:cs="Times New Roman"/>
            <w:b/>
            <w:iCs/>
            <w:noProof/>
            <w:lang w:eastAsia="en-US"/>
          </w:rPr>
          <w:t>2.2.5.5</w:t>
        </w:r>
        <w:r w:rsidR="007B2459">
          <w:rPr>
            <w:rFonts w:asciiTheme="minorHAnsi" w:eastAsiaTheme="minorEastAsia" w:hAnsiTheme="minorHAnsi" w:cstheme="minorBidi"/>
            <w:noProof/>
            <w:sz w:val="22"/>
            <w:szCs w:val="22"/>
            <w:lang w:val="fr-FR" w:eastAsia="fr-FR"/>
          </w:rPr>
          <w:tab/>
        </w:r>
        <w:r w:rsidR="007B2459" w:rsidRPr="00607B61">
          <w:rPr>
            <w:rStyle w:val="Lienhypertexte"/>
            <w:noProof/>
          </w:rPr>
          <w:t>Efficacy data</w:t>
        </w:r>
        <w:r w:rsidR="007B2459">
          <w:rPr>
            <w:noProof/>
          </w:rPr>
          <w:tab/>
        </w:r>
        <w:r w:rsidR="007B2459">
          <w:rPr>
            <w:noProof/>
          </w:rPr>
          <w:fldChar w:fldCharType="begin"/>
        </w:r>
        <w:r w:rsidR="007B2459">
          <w:rPr>
            <w:noProof/>
          </w:rPr>
          <w:instrText xml:space="preserve"> PAGEREF _Toc59024408 \h </w:instrText>
        </w:r>
        <w:r w:rsidR="007B2459">
          <w:rPr>
            <w:noProof/>
          </w:rPr>
        </w:r>
        <w:r w:rsidR="007B2459">
          <w:rPr>
            <w:noProof/>
          </w:rPr>
          <w:fldChar w:fldCharType="separate"/>
        </w:r>
        <w:r w:rsidR="007B2459">
          <w:rPr>
            <w:noProof/>
          </w:rPr>
          <w:t>36</w:t>
        </w:r>
        <w:r w:rsidR="007B2459">
          <w:rPr>
            <w:noProof/>
          </w:rPr>
          <w:fldChar w:fldCharType="end"/>
        </w:r>
      </w:hyperlink>
    </w:p>
    <w:p w14:paraId="2588B481" w14:textId="2093CE44" w:rsidR="007B2459" w:rsidRDefault="005D182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9024409" w:history="1">
        <w:r w:rsidR="007B2459" w:rsidRPr="00607B61">
          <w:rPr>
            <w:rStyle w:val="Lienhypertexte"/>
            <w:rFonts w:cs="Times New Roman"/>
            <w:b/>
            <w:iCs/>
            <w:noProof/>
            <w:lang w:eastAsia="en-US"/>
          </w:rPr>
          <w:t>2.2.5.6</w:t>
        </w:r>
        <w:r w:rsidR="007B2459">
          <w:rPr>
            <w:rFonts w:asciiTheme="minorHAnsi" w:eastAsiaTheme="minorEastAsia" w:hAnsiTheme="minorHAnsi" w:cstheme="minorBidi"/>
            <w:noProof/>
            <w:sz w:val="22"/>
            <w:szCs w:val="22"/>
            <w:lang w:val="fr-FR" w:eastAsia="fr-FR"/>
          </w:rPr>
          <w:tab/>
        </w:r>
        <w:r w:rsidR="007B2459" w:rsidRPr="00607B61">
          <w:rPr>
            <w:rStyle w:val="Lienhypertexte"/>
            <w:noProof/>
          </w:rPr>
          <w:t>Occurrence of resistance and resistance management</w:t>
        </w:r>
        <w:r w:rsidR="007B2459">
          <w:rPr>
            <w:noProof/>
          </w:rPr>
          <w:tab/>
        </w:r>
        <w:r w:rsidR="007B2459">
          <w:rPr>
            <w:noProof/>
          </w:rPr>
          <w:fldChar w:fldCharType="begin"/>
        </w:r>
        <w:r w:rsidR="007B2459">
          <w:rPr>
            <w:noProof/>
          </w:rPr>
          <w:instrText xml:space="preserve"> PAGEREF _Toc59024409 \h </w:instrText>
        </w:r>
        <w:r w:rsidR="007B2459">
          <w:rPr>
            <w:noProof/>
          </w:rPr>
        </w:r>
        <w:r w:rsidR="007B2459">
          <w:rPr>
            <w:noProof/>
          </w:rPr>
          <w:fldChar w:fldCharType="separate"/>
        </w:r>
        <w:r w:rsidR="007B2459">
          <w:rPr>
            <w:noProof/>
          </w:rPr>
          <w:t>43</w:t>
        </w:r>
        <w:r w:rsidR="007B2459">
          <w:rPr>
            <w:noProof/>
          </w:rPr>
          <w:fldChar w:fldCharType="end"/>
        </w:r>
      </w:hyperlink>
    </w:p>
    <w:p w14:paraId="08817F86" w14:textId="37782ABA" w:rsidR="007B2459" w:rsidRDefault="005D182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9024410" w:history="1">
        <w:r w:rsidR="007B2459" w:rsidRPr="00607B61">
          <w:rPr>
            <w:rStyle w:val="Lienhypertexte"/>
            <w:rFonts w:cs="Times New Roman"/>
            <w:b/>
            <w:iCs/>
            <w:noProof/>
            <w:lang w:eastAsia="en-US"/>
          </w:rPr>
          <w:t>2.2.5.7</w:t>
        </w:r>
        <w:r w:rsidR="007B2459">
          <w:rPr>
            <w:rFonts w:asciiTheme="minorHAnsi" w:eastAsiaTheme="minorEastAsia" w:hAnsiTheme="minorHAnsi" w:cstheme="minorBidi"/>
            <w:noProof/>
            <w:sz w:val="22"/>
            <w:szCs w:val="22"/>
            <w:lang w:val="fr-FR" w:eastAsia="fr-FR"/>
          </w:rPr>
          <w:tab/>
        </w:r>
        <w:r w:rsidR="007B2459" w:rsidRPr="00607B61">
          <w:rPr>
            <w:rStyle w:val="Lienhypertexte"/>
            <w:noProof/>
          </w:rPr>
          <w:t>Known limitations</w:t>
        </w:r>
        <w:r w:rsidR="007B2459">
          <w:rPr>
            <w:noProof/>
          </w:rPr>
          <w:tab/>
        </w:r>
        <w:r w:rsidR="007B2459">
          <w:rPr>
            <w:noProof/>
          </w:rPr>
          <w:fldChar w:fldCharType="begin"/>
        </w:r>
        <w:r w:rsidR="007B2459">
          <w:rPr>
            <w:noProof/>
          </w:rPr>
          <w:instrText xml:space="preserve"> PAGEREF _Toc59024410 \h </w:instrText>
        </w:r>
        <w:r w:rsidR="007B2459">
          <w:rPr>
            <w:noProof/>
          </w:rPr>
        </w:r>
        <w:r w:rsidR="007B2459">
          <w:rPr>
            <w:noProof/>
          </w:rPr>
          <w:fldChar w:fldCharType="separate"/>
        </w:r>
        <w:r w:rsidR="007B2459">
          <w:rPr>
            <w:noProof/>
          </w:rPr>
          <w:t>44</w:t>
        </w:r>
        <w:r w:rsidR="007B2459">
          <w:rPr>
            <w:noProof/>
          </w:rPr>
          <w:fldChar w:fldCharType="end"/>
        </w:r>
      </w:hyperlink>
    </w:p>
    <w:p w14:paraId="6B05F62B" w14:textId="22A7EB68" w:rsidR="007B2459" w:rsidRDefault="005D182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9024411" w:history="1">
        <w:r w:rsidR="007B2459" w:rsidRPr="00607B61">
          <w:rPr>
            <w:rStyle w:val="Lienhypertexte"/>
            <w:rFonts w:cs="Times New Roman"/>
            <w:b/>
            <w:iCs/>
            <w:noProof/>
            <w:lang w:eastAsia="en-US"/>
          </w:rPr>
          <w:t>2.2.5.8</w:t>
        </w:r>
        <w:r w:rsidR="007B2459">
          <w:rPr>
            <w:rFonts w:asciiTheme="minorHAnsi" w:eastAsiaTheme="minorEastAsia" w:hAnsiTheme="minorHAnsi" w:cstheme="minorBidi"/>
            <w:noProof/>
            <w:sz w:val="22"/>
            <w:szCs w:val="22"/>
            <w:lang w:val="fr-FR" w:eastAsia="fr-FR"/>
          </w:rPr>
          <w:tab/>
        </w:r>
        <w:r w:rsidR="007B2459" w:rsidRPr="00607B61">
          <w:rPr>
            <w:rStyle w:val="Lienhypertexte"/>
            <w:noProof/>
          </w:rPr>
          <w:t>Evaluation of the label claims</w:t>
        </w:r>
        <w:r w:rsidR="007B2459">
          <w:rPr>
            <w:noProof/>
          </w:rPr>
          <w:tab/>
        </w:r>
        <w:r w:rsidR="007B2459">
          <w:rPr>
            <w:noProof/>
          </w:rPr>
          <w:fldChar w:fldCharType="begin"/>
        </w:r>
        <w:r w:rsidR="007B2459">
          <w:rPr>
            <w:noProof/>
          </w:rPr>
          <w:instrText xml:space="preserve"> PAGEREF _Toc59024411 \h </w:instrText>
        </w:r>
        <w:r w:rsidR="007B2459">
          <w:rPr>
            <w:noProof/>
          </w:rPr>
        </w:r>
        <w:r w:rsidR="007B2459">
          <w:rPr>
            <w:noProof/>
          </w:rPr>
          <w:fldChar w:fldCharType="separate"/>
        </w:r>
        <w:r w:rsidR="007B2459">
          <w:rPr>
            <w:noProof/>
          </w:rPr>
          <w:t>44</w:t>
        </w:r>
        <w:r w:rsidR="007B2459">
          <w:rPr>
            <w:noProof/>
          </w:rPr>
          <w:fldChar w:fldCharType="end"/>
        </w:r>
      </w:hyperlink>
    </w:p>
    <w:p w14:paraId="5EC1BC31" w14:textId="3A13BE80" w:rsidR="007B2459" w:rsidRDefault="005D182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9024412" w:history="1">
        <w:r w:rsidR="007B2459" w:rsidRPr="00607B61">
          <w:rPr>
            <w:rStyle w:val="Lienhypertexte"/>
            <w:b/>
            <w:noProof/>
          </w:rPr>
          <w:t>2.2.5.9</w:t>
        </w:r>
        <w:r w:rsidR="007B2459">
          <w:rPr>
            <w:rFonts w:asciiTheme="minorHAnsi" w:eastAsiaTheme="minorEastAsia" w:hAnsiTheme="minorHAnsi" w:cstheme="minorBidi"/>
            <w:noProof/>
            <w:sz w:val="22"/>
            <w:szCs w:val="22"/>
            <w:lang w:val="fr-FR" w:eastAsia="fr-FR"/>
          </w:rPr>
          <w:tab/>
        </w:r>
        <w:r w:rsidR="007B2459" w:rsidRPr="00607B61">
          <w:rPr>
            <w:rStyle w:val="Lienhypertexte"/>
            <w:noProof/>
          </w:rPr>
          <w:t>Relevant information if the product is intended to be authorised for use with other biocidal product(s)</w:t>
        </w:r>
        <w:r w:rsidR="007B2459">
          <w:rPr>
            <w:noProof/>
          </w:rPr>
          <w:tab/>
        </w:r>
        <w:r w:rsidR="007B2459">
          <w:rPr>
            <w:noProof/>
          </w:rPr>
          <w:fldChar w:fldCharType="begin"/>
        </w:r>
        <w:r w:rsidR="007B2459">
          <w:rPr>
            <w:noProof/>
          </w:rPr>
          <w:instrText xml:space="preserve"> PAGEREF _Toc59024412 \h </w:instrText>
        </w:r>
        <w:r w:rsidR="007B2459">
          <w:rPr>
            <w:noProof/>
          </w:rPr>
        </w:r>
        <w:r w:rsidR="007B2459">
          <w:rPr>
            <w:noProof/>
          </w:rPr>
          <w:fldChar w:fldCharType="separate"/>
        </w:r>
        <w:r w:rsidR="007B2459">
          <w:rPr>
            <w:noProof/>
          </w:rPr>
          <w:t>44</w:t>
        </w:r>
        <w:r w:rsidR="007B2459">
          <w:rPr>
            <w:noProof/>
          </w:rPr>
          <w:fldChar w:fldCharType="end"/>
        </w:r>
      </w:hyperlink>
    </w:p>
    <w:p w14:paraId="495D8548" w14:textId="45A0C000" w:rsidR="007B2459" w:rsidRDefault="005D1829">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9024413" w:history="1">
        <w:r w:rsidR="007B2459" w:rsidRPr="00607B61">
          <w:rPr>
            <w:rStyle w:val="Lienhypertexte"/>
            <w:rFonts w:ascii="Times New Roman" w:eastAsia="Calibri" w:hAnsi="Times New Roman" w:cs="Times New Roman"/>
            <w:noProof/>
            <w:lang w:eastAsia="en-US"/>
          </w:rPr>
          <w:t>2.2.6</w:t>
        </w:r>
        <w:r w:rsidR="007B2459">
          <w:rPr>
            <w:rFonts w:asciiTheme="minorHAnsi" w:eastAsiaTheme="minorEastAsia" w:hAnsiTheme="minorHAnsi" w:cstheme="minorBidi"/>
            <w:i w:val="0"/>
            <w:iCs w:val="0"/>
            <w:noProof/>
            <w:sz w:val="22"/>
            <w:szCs w:val="22"/>
            <w:lang w:val="fr-FR" w:eastAsia="fr-FR"/>
          </w:rPr>
          <w:tab/>
        </w:r>
        <w:r w:rsidR="007B2459" w:rsidRPr="00607B61">
          <w:rPr>
            <w:rStyle w:val="Lienhypertexte"/>
            <w:noProof/>
          </w:rPr>
          <w:t>Risk assessment for human health</w:t>
        </w:r>
        <w:r w:rsidR="007B2459">
          <w:rPr>
            <w:noProof/>
          </w:rPr>
          <w:tab/>
        </w:r>
        <w:r w:rsidR="007B2459">
          <w:rPr>
            <w:noProof/>
          </w:rPr>
          <w:fldChar w:fldCharType="begin"/>
        </w:r>
        <w:r w:rsidR="007B2459">
          <w:rPr>
            <w:noProof/>
          </w:rPr>
          <w:instrText xml:space="preserve"> PAGEREF _Toc59024413 \h </w:instrText>
        </w:r>
        <w:r w:rsidR="007B2459">
          <w:rPr>
            <w:noProof/>
          </w:rPr>
        </w:r>
        <w:r w:rsidR="007B2459">
          <w:rPr>
            <w:noProof/>
          </w:rPr>
          <w:fldChar w:fldCharType="separate"/>
        </w:r>
        <w:r w:rsidR="007B2459">
          <w:rPr>
            <w:noProof/>
          </w:rPr>
          <w:t>45</w:t>
        </w:r>
        <w:r w:rsidR="007B2459">
          <w:rPr>
            <w:noProof/>
          </w:rPr>
          <w:fldChar w:fldCharType="end"/>
        </w:r>
      </w:hyperlink>
    </w:p>
    <w:p w14:paraId="23CF0110" w14:textId="0781F5D2" w:rsidR="007B2459" w:rsidRDefault="005D182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9024414" w:history="1">
        <w:r w:rsidR="007B2459" w:rsidRPr="00607B61">
          <w:rPr>
            <w:rStyle w:val="Lienhypertexte"/>
            <w:b/>
            <w:noProof/>
            <w:lang w:eastAsia="en-US"/>
          </w:rPr>
          <w:t>2.2.6.1</w:t>
        </w:r>
        <w:r w:rsidR="007B2459">
          <w:rPr>
            <w:rFonts w:asciiTheme="minorHAnsi" w:eastAsiaTheme="minorEastAsia" w:hAnsiTheme="minorHAnsi" w:cstheme="minorBidi"/>
            <w:noProof/>
            <w:sz w:val="22"/>
            <w:szCs w:val="22"/>
            <w:lang w:val="fr-FR" w:eastAsia="fr-FR"/>
          </w:rPr>
          <w:tab/>
        </w:r>
        <w:r w:rsidR="007B2459" w:rsidRPr="00607B61">
          <w:rPr>
            <w:rStyle w:val="Lienhypertexte"/>
            <w:noProof/>
          </w:rPr>
          <w:t>Assessment of effects on Human Health</w:t>
        </w:r>
        <w:r w:rsidR="007B2459">
          <w:rPr>
            <w:noProof/>
          </w:rPr>
          <w:tab/>
        </w:r>
        <w:r w:rsidR="007B2459">
          <w:rPr>
            <w:noProof/>
          </w:rPr>
          <w:fldChar w:fldCharType="begin"/>
        </w:r>
        <w:r w:rsidR="007B2459">
          <w:rPr>
            <w:noProof/>
          </w:rPr>
          <w:instrText xml:space="preserve"> PAGEREF _Toc59024414 \h </w:instrText>
        </w:r>
        <w:r w:rsidR="007B2459">
          <w:rPr>
            <w:noProof/>
          </w:rPr>
        </w:r>
        <w:r w:rsidR="007B2459">
          <w:rPr>
            <w:noProof/>
          </w:rPr>
          <w:fldChar w:fldCharType="separate"/>
        </w:r>
        <w:r w:rsidR="007B2459">
          <w:rPr>
            <w:noProof/>
          </w:rPr>
          <w:t>45</w:t>
        </w:r>
        <w:r w:rsidR="007B2459">
          <w:rPr>
            <w:noProof/>
          </w:rPr>
          <w:fldChar w:fldCharType="end"/>
        </w:r>
      </w:hyperlink>
    </w:p>
    <w:p w14:paraId="5768777C" w14:textId="466E30DA" w:rsidR="007B2459" w:rsidRDefault="005D182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9024415" w:history="1">
        <w:r w:rsidR="007B2459" w:rsidRPr="00607B61">
          <w:rPr>
            <w:rStyle w:val="Lienhypertexte"/>
            <w:rFonts w:cs="Times New Roman"/>
            <w:b/>
            <w:iCs/>
            <w:noProof/>
            <w:lang w:eastAsia="en-US"/>
          </w:rPr>
          <w:t>2.2.6.2</w:t>
        </w:r>
        <w:r w:rsidR="007B2459">
          <w:rPr>
            <w:rFonts w:asciiTheme="minorHAnsi" w:eastAsiaTheme="minorEastAsia" w:hAnsiTheme="minorHAnsi" w:cstheme="minorBidi"/>
            <w:noProof/>
            <w:sz w:val="22"/>
            <w:szCs w:val="22"/>
            <w:lang w:val="fr-FR" w:eastAsia="fr-FR"/>
          </w:rPr>
          <w:tab/>
        </w:r>
        <w:r w:rsidR="007B2459" w:rsidRPr="00607B61">
          <w:rPr>
            <w:rStyle w:val="Lienhypertexte"/>
            <w:noProof/>
          </w:rPr>
          <w:t>Exposure assessment</w:t>
        </w:r>
        <w:r w:rsidR="007B2459">
          <w:rPr>
            <w:noProof/>
          </w:rPr>
          <w:tab/>
        </w:r>
        <w:r w:rsidR="007B2459">
          <w:rPr>
            <w:noProof/>
          </w:rPr>
          <w:fldChar w:fldCharType="begin"/>
        </w:r>
        <w:r w:rsidR="007B2459">
          <w:rPr>
            <w:noProof/>
          </w:rPr>
          <w:instrText xml:space="preserve"> PAGEREF _Toc59024415 \h </w:instrText>
        </w:r>
        <w:r w:rsidR="007B2459">
          <w:rPr>
            <w:noProof/>
          </w:rPr>
        </w:r>
        <w:r w:rsidR="007B2459">
          <w:rPr>
            <w:noProof/>
          </w:rPr>
          <w:fldChar w:fldCharType="separate"/>
        </w:r>
        <w:r w:rsidR="007B2459">
          <w:rPr>
            <w:noProof/>
          </w:rPr>
          <w:t>57</w:t>
        </w:r>
        <w:r w:rsidR="007B2459">
          <w:rPr>
            <w:noProof/>
          </w:rPr>
          <w:fldChar w:fldCharType="end"/>
        </w:r>
      </w:hyperlink>
    </w:p>
    <w:p w14:paraId="5DBCC47C" w14:textId="5B195445" w:rsidR="007B2459" w:rsidRDefault="005D1829">
      <w:pPr>
        <w:pStyle w:val="TM4"/>
        <w:tabs>
          <w:tab w:val="right" w:leader="dot" w:pos="9203"/>
        </w:tabs>
        <w:rPr>
          <w:rFonts w:asciiTheme="minorHAnsi" w:eastAsiaTheme="minorEastAsia" w:hAnsiTheme="minorHAnsi" w:cstheme="minorBidi"/>
          <w:noProof/>
          <w:sz w:val="22"/>
          <w:szCs w:val="22"/>
          <w:lang w:val="fr-FR" w:eastAsia="fr-FR"/>
        </w:rPr>
      </w:pPr>
      <w:hyperlink w:anchor="_Toc59024416" w:history="1">
        <w:r w:rsidR="007B2459" w:rsidRPr="00607B61">
          <w:rPr>
            <w:rStyle w:val="Lienhypertexte"/>
            <w:b/>
            <w:noProof/>
          </w:rPr>
          <w:t>Risk characterisation for human health</w:t>
        </w:r>
        <w:r w:rsidR="007B2459">
          <w:rPr>
            <w:noProof/>
          </w:rPr>
          <w:tab/>
        </w:r>
        <w:r w:rsidR="007B2459">
          <w:rPr>
            <w:noProof/>
          </w:rPr>
          <w:fldChar w:fldCharType="begin"/>
        </w:r>
        <w:r w:rsidR="007B2459">
          <w:rPr>
            <w:noProof/>
          </w:rPr>
          <w:instrText xml:space="preserve"> PAGEREF _Toc59024416 \h </w:instrText>
        </w:r>
        <w:r w:rsidR="007B2459">
          <w:rPr>
            <w:noProof/>
          </w:rPr>
        </w:r>
        <w:r w:rsidR="007B2459">
          <w:rPr>
            <w:noProof/>
          </w:rPr>
          <w:fldChar w:fldCharType="separate"/>
        </w:r>
        <w:r w:rsidR="007B2459">
          <w:rPr>
            <w:noProof/>
          </w:rPr>
          <w:t>69</w:t>
        </w:r>
        <w:r w:rsidR="007B2459">
          <w:rPr>
            <w:noProof/>
          </w:rPr>
          <w:fldChar w:fldCharType="end"/>
        </w:r>
      </w:hyperlink>
    </w:p>
    <w:p w14:paraId="2DCAAD3A" w14:textId="148610C0" w:rsidR="007B2459" w:rsidRDefault="005D1829">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9024417" w:history="1">
        <w:r w:rsidR="007B2459" w:rsidRPr="00607B61">
          <w:rPr>
            <w:rStyle w:val="Lienhypertexte"/>
            <w:rFonts w:ascii="Times New Roman" w:eastAsia="Calibri" w:hAnsi="Times New Roman" w:cs="Times New Roman"/>
            <w:noProof/>
            <w:lang w:eastAsia="en-US"/>
          </w:rPr>
          <w:t>2.2.7</w:t>
        </w:r>
        <w:r w:rsidR="007B2459">
          <w:rPr>
            <w:rFonts w:asciiTheme="minorHAnsi" w:eastAsiaTheme="minorEastAsia" w:hAnsiTheme="minorHAnsi" w:cstheme="minorBidi"/>
            <w:i w:val="0"/>
            <w:iCs w:val="0"/>
            <w:noProof/>
            <w:sz w:val="22"/>
            <w:szCs w:val="22"/>
            <w:lang w:val="fr-FR" w:eastAsia="fr-FR"/>
          </w:rPr>
          <w:tab/>
        </w:r>
        <w:r w:rsidR="007B2459" w:rsidRPr="00607B61">
          <w:rPr>
            <w:rStyle w:val="Lienhypertexte"/>
            <w:noProof/>
          </w:rPr>
          <w:t>Risk assessment for animal health</w:t>
        </w:r>
        <w:r w:rsidR="007B2459">
          <w:rPr>
            <w:noProof/>
          </w:rPr>
          <w:tab/>
        </w:r>
        <w:r w:rsidR="007B2459">
          <w:rPr>
            <w:noProof/>
          </w:rPr>
          <w:fldChar w:fldCharType="begin"/>
        </w:r>
        <w:r w:rsidR="007B2459">
          <w:rPr>
            <w:noProof/>
          </w:rPr>
          <w:instrText xml:space="preserve"> PAGEREF _Toc59024417 \h </w:instrText>
        </w:r>
        <w:r w:rsidR="007B2459">
          <w:rPr>
            <w:noProof/>
          </w:rPr>
        </w:r>
        <w:r w:rsidR="007B2459">
          <w:rPr>
            <w:noProof/>
          </w:rPr>
          <w:fldChar w:fldCharType="separate"/>
        </w:r>
        <w:r w:rsidR="007B2459">
          <w:rPr>
            <w:noProof/>
          </w:rPr>
          <w:t>73</w:t>
        </w:r>
        <w:r w:rsidR="007B2459">
          <w:rPr>
            <w:noProof/>
          </w:rPr>
          <w:fldChar w:fldCharType="end"/>
        </w:r>
      </w:hyperlink>
    </w:p>
    <w:p w14:paraId="53645E4A" w14:textId="730D008E" w:rsidR="007B2459" w:rsidRDefault="005D1829">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9024418" w:history="1">
        <w:r w:rsidR="007B2459" w:rsidRPr="00607B61">
          <w:rPr>
            <w:rStyle w:val="Lienhypertexte"/>
            <w:rFonts w:eastAsia="Calibri" w:cs="Times New Roman"/>
            <w:noProof/>
            <w:lang w:eastAsia="en-US"/>
          </w:rPr>
          <w:t>2.2.8</w:t>
        </w:r>
        <w:r w:rsidR="007B2459">
          <w:rPr>
            <w:rFonts w:asciiTheme="minorHAnsi" w:eastAsiaTheme="minorEastAsia" w:hAnsiTheme="minorHAnsi" w:cstheme="minorBidi"/>
            <w:i w:val="0"/>
            <w:iCs w:val="0"/>
            <w:noProof/>
            <w:sz w:val="22"/>
            <w:szCs w:val="22"/>
            <w:lang w:val="fr-FR" w:eastAsia="fr-FR"/>
          </w:rPr>
          <w:tab/>
        </w:r>
        <w:r w:rsidR="007B2459" w:rsidRPr="00607B61">
          <w:rPr>
            <w:rStyle w:val="Lienhypertexte"/>
            <w:noProof/>
          </w:rPr>
          <w:t>Risk assessment for the environment</w:t>
        </w:r>
        <w:r w:rsidR="007B2459">
          <w:rPr>
            <w:noProof/>
          </w:rPr>
          <w:tab/>
        </w:r>
        <w:r w:rsidR="007B2459">
          <w:rPr>
            <w:noProof/>
          </w:rPr>
          <w:fldChar w:fldCharType="begin"/>
        </w:r>
        <w:r w:rsidR="007B2459">
          <w:rPr>
            <w:noProof/>
          </w:rPr>
          <w:instrText xml:space="preserve"> PAGEREF _Toc59024418 \h </w:instrText>
        </w:r>
        <w:r w:rsidR="007B2459">
          <w:rPr>
            <w:noProof/>
          </w:rPr>
        </w:r>
        <w:r w:rsidR="007B2459">
          <w:rPr>
            <w:noProof/>
          </w:rPr>
          <w:fldChar w:fldCharType="separate"/>
        </w:r>
        <w:r w:rsidR="007B2459">
          <w:rPr>
            <w:noProof/>
          </w:rPr>
          <w:t>78</w:t>
        </w:r>
        <w:r w:rsidR="007B2459">
          <w:rPr>
            <w:noProof/>
          </w:rPr>
          <w:fldChar w:fldCharType="end"/>
        </w:r>
      </w:hyperlink>
    </w:p>
    <w:p w14:paraId="4C821D04" w14:textId="42B30E65" w:rsidR="007B2459" w:rsidRDefault="005D182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9024419" w:history="1">
        <w:r w:rsidR="007B2459" w:rsidRPr="00607B61">
          <w:rPr>
            <w:rStyle w:val="Lienhypertexte"/>
            <w:rFonts w:cs="Times New Roman"/>
            <w:b/>
            <w:iCs/>
            <w:noProof/>
            <w:lang w:eastAsia="en-US"/>
          </w:rPr>
          <w:t>2.2.8.1</w:t>
        </w:r>
        <w:r w:rsidR="007B2459">
          <w:rPr>
            <w:rFonts w:asciiTheme="minorHAnsi" w:eastAsiaTheme="minorEastAsia" w:hAnsiTheme="minorHAnsi" w:cstheme="minorBidi"/>
            <w:noProof/>
            <w:sz w:val="22"/>
            <w:szCs w:val="22"/>
            <w:lang w:val="fr-FR" w:eastAsia="fr-FR"/>
          </w:rPr>
          <w:tab/>
        </w:r>
        <w:r w:rsidR="007B2459" w:rsidRPr="00607B61">
          <w:rPr>
            <w:rStyle w:val="Lienhypertexte"/>
            <w:noProof/>
          </w:rPr>
          <w:t>Effects assessment on the environment</w:t>
        </w:r>
        <w:r w:rsidR="007B2459">
          <w:rPr>
            <w:noProof/>
          </w:rPr>
          <w:tab/>
        </w:r>
        <w:r w:rsidR="007B2459">
          <w:rPr>
            <w:noProof/>
          </w:rPr>
          <w:fldChar w:fldCharType="begin"/>
        </w:r>
        <w:r w:rsidR="007B2459">
          <w:rPr>
            <w:noProof/>
          </w:rPr>
          <w:instrText xml:space="preserve"> PAGEREF _Toc59024419 \h </w:instrText>
        </w:r>
        <w:r w:rsidR="007B2459">
          <w:rPr>
            <w:noProof/>
          </w:rPr>
        </w:r>
        <w:r w:rsidR="007B2459">
          <w:rPr>
            <w:noProof/>
          </w:rPr>
          <w:fldChar w:fldCharType="separate"/>
        </w:r>
        <w:r w:rsidR="007B2459">
          <w:rPr>
            <w:noProof/>
          </w:rPr>
          <w:t>79</w:t>
        </w:r>
        <w:r w:rsidR="007B2459">
          <w:rPr>
            <w:noProof/>
          </w:rPr>
          <w:fldChar w:fldCharType="end"/>
        </w:r>
      </w:hyperlink>
    </w:p>
    <w:p w14:paraId="369FFE04" w14:textId="75E6B9CD" w:rsidR="007B2459" w:rsidRDefault="005D182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9024420" w:history="1">
        <w:r w:rsidR="007B2459" w:rsidRPr="00607B61">
          <w:rPr>
            <w:rStyle w:val="Lienhypertexte"/>
            <w:rFonts w:cs="Times New Roman"/>
            <w:b/>
            <w:noProof/>
            <w:lang w:eastAsia="en-US"/>
          </w:rPr>
          <w:t>2.2.8.2</w:t>
        </w:r>
        <w:r w:rsidR="007B2459">
          <w:rPr>
            <w:rFonts w:asciiTheme="minorHAnsi" w:eastAsiaTheme="minorEastAsia" w:hAnsiTheme="minorHAnsi" w:cstheme="minorBidi"/>
            <w:noProof/>
            <w:sz w:val="22"/>
            <w:szCs w:val="22"/>
            <w:lang w:val="fr-FR" w:eastAsia="fr-FR"/>
          </w:rPr>
          <w:tab/>
        </w:r>
        <w:r w:rsidR="007B2459" w:rsidRPr="00607B61">
          <w:rPr>
            <w:rStyle w:val="Lienhypertexte"/>
            <w:noProof/>
          </w:rPr>
          <w:t>Exposure assessment</w:t>
        </w:r>
        <w:r w:rsidR="007B2459">
          <w:rPr>
            <w:noProof/>
          </w:rPr>
          <w:tab/>
        </w:r>
        <w:r w:rsidR="007B2459">
          <w:rPr>
            <w:noProof/>
          </w:rPr>
          <w:fldChar w:fldCharType="begin"/>
        </w:r>
        <w:r w:rsidR="007B2459">
          <w:rPr>
            <w:noProof/>
          </w:rPr>
          <w:instrText xml:space="preserve"> PAGEREF _Toc59024420 \h </w:instrText>
        </w:r>
        <w:r w:rsidR="007B2459">
          <w:rPr>
            <w:noProof/>
          </w:rPr>
        </w:r>
        <w:r w:rsidR="007B2459">
          <w:rPr>
            <w:noProof/>
          </w:rPr>
          <w:fldChar w:fldCharType="separate"/>
        </w:r>
        <w:r w:rsidR="007B2459">
          <w:rPr>
            <w:noProof/>
          </w:rPr>
          <w:t>83</w:t>
        </w:r>
        <w:r w:rsidR="007B2459">
          <w:rPr>
            <w:noProof/>
          </w:rPr>
          <w:fldChar w:fldCharType="end"/>
        </w:r>
      </w:hyperlink>
    </w:p>
    <w:p w14:paraId="32E0B7F2" w14:textId="21EEFF69" w:rsidR="007B2459" w:rsidRDefault="005D182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9024421" w:history="1">
        <w:r w:rsidR="007B2459" w:rsidRPr="00607B61">
          <w:rPr>
            <w:rStyle w:val="Lienhypertexte"/>
            <w:b/>
            <w:noProof/>
          </w:rPr>
          <w:t>2.2.8.3</w:t>
        </w:r>
        <w:r w:rsidR="007B2459">
          <w:rPr>
            <w:rFonts w:asciiTheme="minorHAnsi" w:eastAsiaTheme="minorEastAsia" w:hAnsiTheme="minorHAnsi" w:cstheme="minorBidi"/>
            <w:noProof/>
            <w:sz w:val="22"/>
            <w:szCs w:val="22"/>
            <w:lang w:val="fr-FR" w:eastAsia="fr-FR"/>
          </w:rPr>
          <w:tab/>
        </w:r>
        <w:r w:rsidR="007B2459" w:rsidRPr="00607B61">
          <w:rPr>
            <w:rStyle w:val="Lienhypertexte"/>
            <w:noProof/>
          </w:rPr>
          <w:t>Risk characterisation</w:t>
        </w:r>
        <w:r w:rsidR="007B2459">
          <w:rPr>
            <w:noProof/>
          </w:rPr>
          <w:tab/>
        </w:r>
        <w:r w:rsidR="007B2459">
          <w:rPr>
            <w:noProof/>
          </w:rPr>
          <w:fldChar w:fldCharType="begin"/>
        </w:r>
        <w:r w:rsidR="007B2459">
          <w:rPr>
            <w:noProof/>
          </w:rPr>
          <w:instrText xml:space="preserve"> PAGEREF _Toc59024421 \h </w:instrText>
        </w:r>
        <w:r w:rsidR="007B2459">
          <w:rPr>
            <w:noProof/>
          </w:rPr>
        </w:r>
        <w:r w:rsidR="007B2459">
          <w:rPr>
            <w:noProof/>
          </w:rPr>
          <w:fldChar w:fldCharType="separate"/>
        </w:r>
        <w:r w:rsidR="007B2459">
          <w:rPr>
            <w:noProof/>
          </w:rPr>
          <w:t>97</w:t>
        </w:r>
        <w:r w:rsidR="007B2459">
          <w:rPr>
            <w:noProof/>
          </w:rPr>
          <w:fldChar w:fldCharType="end"/>
        </w:r>
      </w:hyperlink>
    </w:p>
    <w:p w14:paraId="71FD863E" w14:textId="716AEF25" w:rsidR="007B2459" w:rsidRDefault="005D1829">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9024422" w:history="1">
        <w:r w:rsidR="007B2459" w:rsidRPr="00607B61">
          <w:rPr>
            <w:rStyle w:val="Lienhypertexte"/>
            <w:rFonts w:ascii="Times New Roman" w:eastAsia="Calibri" w:hAnsi="Times New Roman" w:cs="Times New Roman"/>
            <w:noProof/>
            <w:lang w:eastAsia="en-US"/>
          </w:rPr>
          <w:t>2.2.9</w:t>
        </w:r>
        <w:r w:rsidR="007B2459">
          <w:rPr>
            <w:rFonts w:asciiTheme="minorHAnsi" w:eastAsiaTheme="minorEastAsia" w:hAnsiTheme="minorHAnsi" w:cstheme="minorBidi"/>
            <w:i w:val="0"/>
            <w:iCs w:val="0"/>
            <w:noProof/>
            <w:sz w:val="22"/>
            <w:szCs w:val="22"/>
            <w:lang w:val="fr-FR" w:eastAsia="fr-FR"/>
          </w:rPr>
          <w:tab/>
        </w:r>
        <w:r w:rsidR="007B2459" w:rsidRPr="00607B61">
          <w:rPr>
            <w:rStyle w:val="Lienhypertexte"/>
            <w:noProof/>
          </w:rPr>
          <w:t>Measures to protect man, animals and the environment</w:t>
        </w:r>
        <w:r w:rsidR="007B2459">
          <w:rPr>
            <w:noProof/>
          </w:rPr>
          <w:tab/>
        </w:r>
        <w:r w:rsidR="007B2459">
          <w:rPr>
            <w:noProof/>
          </w:rPr>
          <w:fldChar w:fldCharType="begin"/>
        </w:r>
        <w:r w:rsidR="007B2459">
          <w:rPr>
            <w:noProof/>
          </w:rPr>
          <w:instrText xml:space="preserve"> PAGEREF _Toc59024422 \h </w:instrText>
        </w:r>
        <w:r w:rsidR="007B2459">
          <w:rPr>
            <w:noProof/>
          </w:rPr>
        </w:r>
        <w:r w:rsidR="007B2459">
          <w:rPr>
            <w:noProof/>
          </w:rPr>
          <w:fldChar w:fldCharType="separate"/>
        </w:r>
        <w:r w:rsidR="007B2459">
          <w:rPr>
            <w:noProof/>
          </w:rPr>
          <w:t>104</w:t>
        </w:r>
        <w:r w:rsidR="007B2459">
          <w:rPr>
            <w:noProof/>
          </w:rPr>
          <w:fldChar w:fldCharType="end"/>
        </w:r>
      </w:hyperlink>
    </w:p>
    <w:p w14:paraId="2613F5BB" w14:textId="19B8BE05" w:rsidR="007B2459" w:rsidRDefault="005D1829">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9024423" w:history="1">
        <w:r w:rsidR="007B2459" w:rsidRPr="00607B61">
          <w:rPr>
            <w:rStyle w:val="Lienhypertexte"/>
            <w:rFonts w:eastAsia="Calibri"/>
            <w:noProof/>
            <w:lang w:eastAsia="en-US"/>
          </w:rPr>
          <w:t>2.2.10</w:t>
        </w:r>
        <w:r w:rsidR="007B2459">
          <w:rPr>
            <w:rFonts w:asciiTheme="minorHAnsi" w:eastAsiaTheme="minorEastAsia" w:hAnsiTheme="minorHAnsi" w:cstheme="minorBidi"/>
            <w:i w:val="0"/>
            <w:iCs w:val="0"/>
            <w:noProof/>
            <w:sz w:val="22"/>
            <w:szCs w:val="22"/>
            <w:lang w:val="fr-FR" w:eastAsia="fr-FR"/>
          </w:rPr>
          <w:tab/>
        </w:r>
        <w:r w:rsidR="007B2459" w:rsidRPr="00607B61">
          <w:rPr>
            <w:rStyle w:val="Lienhypertexte"/>
            <w:noProof/>
          </w:rPr>
          <w:t>Assessment of a combination of biocidal products</w:t>
        </w:r>
        <w:r w:rsidR="007B2459">
          <w:rPr>
            <w:noProof/>
          </w:rPr>
          <w:tab/>
        </w:r>
        <w:r w:rsidR="007B2459">
          <w:rPr>
            <w:noProof/>
          </w:rPr>
          <w:fldChar w:fldCharType="begin"/>
        </w:r>
        <w:r w:rsidR="007B2459">
          <w:rPr>
            <w:noProof/>
          </w:rPr>
          <w:instrText xml:space="preserve"> PAGEREF _Toc59024423 \h </w:instrText>
        </w:r>
        <w:r w:rsidR="007B2459">
          <w:rPr>
            <w:noProof/>
          </w:rPr>
        </w:r>
        <w:r w:rsidR="007B2459">
          <w:rPr>
            <w:noProof/>
          </w:rPr>
          <w:fldChar w:fldCharType="separate"/>
        </w:r>
        <w:r w:rsidR="007B2459">
          <w:rPr>
            <w:noProof/>
          </w:rPr>
          <w:t>104</w:t>
        </w:r>
        <w:r w:rsidR="007B2459">
          <w:rPr>
            <w:noProof/>
          </w:rPr>
          <w:fldChar w:fldCharType="end"/>
        </w:r>
      </w:hyperlink>
    </w:p>
    <w:p w14:paraId="66C6CE7D" w14:textId="00D928F0" w:rsidR="007B2459" w:rsidRDefault="005D1829">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9024424" w:history="1">
        <w:r w:rsidR="007B2459" w:rsidRPr="00607B61">
          <w:rPr>
            <w:rStyle w:val="Lienhypertexte"/>
            <w:rFonts w:ascii="Times New Roman" w:eastAsia="Calibri" w:hAnsi="Times New Roman" w:cs="Times New Roman"/>
            <w:noProof/>
            <w:lang w:eastAsia="en-US"/>
          </w:rPr>
          <w:t>2.2.11</w:t>
        </w:r>
        <w:r w:rsidR="007B2459">
          <w:rPr>
            <w:rFonts w:asciiTheme="minorHAnsi" w:eastAsiaTheme="minorEastAsia" w:hAnsiTheme="minorHAnsi" w:cstheme="minorBidi"/>
            <w:i w:val="0"/>
            <w:iCs w:val="0"/>
            <w:noProof/>
            <w:sz w:val="22"/>
            <w:szCs w:val="22"/>
            <w:lang w:val="fr-FR" w:eastAsia="fr-FR"/>
          </w:rPr>
          <w:tab/>
        </w:r>
        <w:r w:rsidR="007B2459" w:rsidRPr="00607B61">
          <w:rPr>
            <w:rStyle w:val="Lienhypertexte"/>
            <w:noProof/>
          </w:rPr>
          <w:t>Comparative assessment</w:t>
        </w:r>
        <w:r w:rsidR="007B2459">
          <w:rPr>
            <w:noProof/>
          </w:rPr>
          <w:tab/>
        </w:r>
        <w:r w:rsidR="007B2459">
          <w:rPr>
            <w:noProof/>
          </w:rPr>
          <w:fldChar w:fldCharType="begin"/>
        </w:r>
        <w:r w:rsidR="007B2459">
          <w:rPr>
            <w:noProof/>
          </w:rPr>
          <w:instrText xml:space="preserve"> PAGEREF _Toc59024424 \h </w:instrText>
        </w:r>
        <w:r w:rsidR="007B2459">
          <w:rPr>
            <w:noProof/>
          </w:rPr>
        </w:r>
        <w:r w:rsidR="007B2459">
          <w:rPr>
            <w:noProof/>
          </w:rPr>
          <w:fldChar w:fldCharType="separate"/>
        </w:r>
        <w:r w:rsidR="007B2459">
          <w:rPr>
            <w:noProof/>
          </w:rPr>
          <w:t>104</w:t>
        </w:r>
        <w:r w:rsidR="007B2459">
          <w:rPr>
            <w:noProof/>
          </w:rPr>
          <w:fldChar w:fldCharType="end"/>
        </w:r>
      </w:hyperlink>
    </w:p>
    <w:p w14:paraId="73EC7D27" w14:textId="4564D97B" w:rsidR="007B2459" w:rsidRDefault="005D1829">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59024425" w:history="1">
        <w:r w:rsidR="007B2459" w:rsidRPr="00607B61">
          <w:rPr>
            <w:rStyle w:val="Lienhypertexte"/>
            <w:b/>
            <w:noProof/>
            <w:lang w:eastAsia="en-US"/>
          </w:rPr>
          <w:t>2.2.11.1</w:t>
        </w:r>
        <w:r w:rsidR="007B2459">
          <w:rPr>
            <w:rFonts w:asciiTheme="minorHAnsi" w:eastAsiaTheme="minorEastAsia" w:hAnsiTheme="minorHAnsi" w:cstheme="minorBidi"/>
            <w:noProof/>
            <w:sz w:val="22"/>
            <w:szCs w:val="22"/>
            <w:lang w:val="fr-FR" w:eastAsia="fr-FR"/>
          </w:rPr>
          <w:tab/>
        </w:r>
        <w:r w:rsidR="007B2459" w:rsidRPr="00607B61">
          <w:rPr>
            <w:rStyle w:val="Lienhypertexte"/>
            <w:noProof/>
          </w:rPr>
          <w:t>Screening phase</w:t>
        </w:r>
        <w:r w:rsidR="007B2459">
          <w:rPr>
            <w:noProof/>
          </w:rPr>
          <w:tab/>
        </w:r>
        <w:r w:rsidR="007B2459">
          <w:rPr>
            <w:noProof/>
          </w:rPr>
          <w:fldChar w:fldCharType="begin"/>
        </w:r>
        <w:r w:rsidR="007B2459">
          <w:rPr>
            <w:noProof/>
          </w:rPr>
          <w:instrText xml:space="preserve"> PAGEREF _Toc59024425 \h </w:instrText>
        </w:r>
        <w:r w:rsidR="007B2459">
          <w:rPr>
            <w:noProof/>
          </w:rPr>
        </w:r>
        <w:r w:rsidR="007B2459">
          <w:rPr>
            <w:noProof/>
          </w:rPr>
          <w:fldChar w:fldCharType="separate"/>
        </w:r>
        <w:r w:rsidR="007B2459">
          <w:rPr>
            <w:noProof/>
          </w:rPr>
          <w:t>104</w:t>
        </w:r>
        <w:r w:rsidR="007B2459">
          <w:rPr>
            <w:noProof/>
          </w:rPr>
          <w:fldChar w:fldCharType="end"/>
        </w:r>
      </w:hyperlink>
    </w:p>
    <w:p w14:paraId="528A4903" w14:textId="74684E2A" w:rsidR="007B2459" w:rsidRDefault="005D1829">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59024426" w:history="1">
        <w:r w:rsidR="007B2459" w:rsidRPr="00607B61">
          <w:rPr>
            <w:rStyle w:val="Lienhypertexte"/>
            <w:b/>
            <w:noProof/>
            <w:lang w:eastAsia="en-US"/>
          </w:rPr>
          <w:t>2.2.11.2</w:t>
        </w:r>
        <w:r w:rsidR="007B2459">
          <w:rPr>
            <w:rFonts w:asciiTheme="minorHAnsi" w:eastAsiaTheme="minorEastAsia" w:hAnsiTheme="minorHAnsi" w:cstheme="minorBidi"/>
            <w:noProof/>
            <w:sz w:val="22"/>
            <w:szCs w:val="22"/>
            <w:lang w:val="fr-FR" w:eastAsia="fr-FR"/>
          </w:rPr>
          <w:tab/>
        </w:r>
        <w:r w:rsidR="007B2459" w:rsidRPr="00607B61">
          <w:rPr>
            <w:rStyle w:val="Lienhypertexte"/>
            <w:noProof/>
          </w:rPr>
          <w:t>Tier IA</w:t>
        </w:r>
        <w:r w:rsidR="007B2459">
          <w:rPr>
            <w:noProof/>
          </w:rPr>
          <w:tab/>
        </w:r>
        <w:r w:rsidR="007B2459">
          <w:rPr>
            <w:noProof/>
          </w:rPr>
          <w:fldChar w:fldCharType="begin"/>
        </w:r>
        <w:r w:rsidR="007B2459">
          <w:rPr>
            <w:noProof/>
          </w:rPr>
          <w:instrText xml:space="preserve"> PAGEREF _Toc59024426 \h </w:instrText>
        </w:r>
        <w:r w:rsidR="007B2459">
          <w:rPr>
            <w:noProof/>
          </w:rPr>
        </w:r>
        <w:r w:rsidR="007B2459">
          <w:rPr>
            <w:noProof/>
          </w:rPr>
          <w:fldChar w:fldCharType="separate"/>
        </w:r>
        <w:r w:rsidR="007B2459">
          <w:rPr>
            <w:noProof/>
          </w:rPr>
          <w:t>104</w:t>
        </w:r>
        <w:r w:rsidR="007B2459">
          <w:rPr>
            <w:noProof/>
          </w:rPr>
          <w:fldChar w:fldCharType="end"/>
        </w:r>
      </w:hyperlink>
    </w:p>
    <w:p w14:paraId="1E1FDE12" w14:textId="1B21F13B" w:rsidR="007B2459" w:rsidRDefault="005D1829">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59024427" w:history="1">
        <w:r w:rsidR="007B2459" w:rsidRPr="00607B61">
          <w:rPr>
            <w:rStyle w:val="Lienhypertexte"/>
            <w:b/>
            <w:noProof/>
            <w:lang w:eastAsia="en-US"/>
          </w:rPr>
          <w:t>2.2.11.3</w:t>
        </w:r>
        <w:r w:rsidR="007B2459">
          <w:rPr>
            <w:rFonts w:asciiTheme="minorHAnsi" w:eastAsiaTheme="minorEastAsia" w:hAnsiTheme="minorHAnsi" w:cstheme="minorBidi"/>
            <w:noProof/>
            <w:sz w:val="22"/>
            <w:szCs w:val="22"/>
            <w:lang w:val="fr-FR" w:eastAsia="fr-FR"/>
          </w:rPr>
          <w:tab/>
        </w:r>
        <w:r w:rsidR="007B2459" w:rsidRPr="00607B61">
          <w:rPr>
            <w:rStyle w:val="Lienhypertexte"/>
            <w:noProof/>
          </w:rPr>
          <w:t>Tier IB</w:t>
        </w:r>
        <w:r w:rsidR="007B2459">
          <w:rPr>
            <w:noProof/>
          </w:rPr>
          <w:tab/>
        </w:r>
        <w:r w:rsidR="007B2459">
          <w:rPr>
            <w:noProof/>
          </w:rPr>
          <w:fldChar w:fldCharType="begin"/>
        </w:r>
        <w:r w:rsidR="007B2459">
          <w:rPr>
            <w:noProof/>
          </w:rPr>
          <w:instrText xml:space="preserve"> PAGEREF _Toc59024427 \h </w:instrText>
        </w:r>
        <w:r w:rsidR="007B2459">
          <w:rPr>
            <w:noProof/>
          </w:rPr>
        </w:r>
        <w:r w:rsidR="007B2459">
          <w:rPr>
            <w:noProof/>
          </w:rPr>
          <w:fldChar w:fldCharType="separate"/>
        </w:r>
        <w:r w:rsidR="007B2459">
          <w:rPr>
            <w:noProof/>
          </w:rPr>
          <w:t>104</w:t>
        </w:r>
        <w:r w:rsidR="007B2459">
          <w:rPr>
            <w:noProof/>
          </w:rPr>
          <w:fldChar w:fldCharType="end"/>
        </w:r>
      </w:hyperlink>
    </w:p>
    <w:p w14:paraId="4797142F" w14:textId="0443668C" w:rsidR="007B2459" w:rsidRDefault="005D1829">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59024428" w:history="1">
        <w:r w:rsidR="007B2459" w:rsidRPr="00607B61">
          <w:rPr>
            <w:rStyle w:val="Lienhypertexte"/>
            <w:b/>
            <w:noProof/>
            <w:lang w:eastAsia="en-US"/>
          </w:rPr>
          <w:t>2.2.11.4</w:t>
        </w:r>
        <w:r w:rsidR="007B2459">
          <w:rPr>
            <w:rFonts w:asciiTheme="minorHAnsi" w:eastAsiaTheme="minorEastAsia" w:hAnsiTheme="minorHAnsi" w:cstheme="minorBidi"/>
            <w:noProof/>
            <w:sz w:val="22"/>
            <w:szCs w:val="22"/>
            <w:lang w:val="fr-FR" w:eastAsia="fr-FR"/>
          </w:rPr>
          <w:tab/>
        </w:r>
        <w:r w:rsidR="007B2459" w:rsidRPr="00607B61">
          <w:rPr>
            <w:rStyle w:val="Lienhypertexte"/>
            <w:noProof/>
          </w:rPr>
          <w:t>Tier II</w:t>
        </w:r>
        <w:r w:rsidR="007B2459">
          <w:rPr>
            <w:noProof/>
          </w:rPr>
          <w:tab/>
        </w:r>
        <w:r w:rsidR="007B2459">
          <w:rPr>
            <w:noProof/>
          </w:rPr>
          <w:fldChar w:fldCharType="begin"/>
        </w:r>
        <w:r w:rsidR="007B2459">
          <w:rPr>
            <w:noProof/>
          </w:rPr>
          <w:instrText xml:space="preserve"> PAGEREF _Toc59024428 \h </w:instrText>
        </w:r>
        <w:r w:rsidR="007B2459">
          <w:rPr>
            <w:noProof/>
          </w:rPr>
        </w:r>
        <w:r w:rsidR="007B2459">
          <w:rPr>
            <w:noProof/>
          </w:rPr>
          <w:fldChar w:fldCharType="separate"/>
        </w:r>
        <w:r w:rsidR="007B2459">
          <w:rPr>
            <w:noProof/>
          </w:rPr>
          <w:t>104</w:t>
        </w:r>
        <w:r w:rsidR="007B2459">
          <w:rPr>
            <w:noProof/>
          </w:rPr>
          <w:fldChar w:fldCharType="end"/>
        </w:r>
      </w:hyperlink>
    </w:p>
    <w:p w14:paraId="09EE1908" w14:textId="2C943008" w:rsidR="007B2459" w:rsidRDefault="005D1829">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59024429" w:history="1">
        <w:r w:rsidR="007B2459" w:rsidRPr="00607B61">
          <w:rPr>
            <w:rStyle w:val="Lienhypertexte"/>
            <w:b/>
            <w:noProof/>
            <w:lang w:eastAsia="en-US"/>
          </w:rPr>
          <w:t>2.2.11.5</w:t>
        </w:r>
        <w:r w:rsidR="007B2459">
          <w:rPr>
            <w:rFonts w:asciiTheme="minorHAnsi" w:eastAsiaTheme="minorEastAsia" w:hAnsiTheme="minorHAnsi" w:cstheme="minorBidi"/>
            <w:noProof/>
            <w:sz w:val="22"/>
            <w:szCs w:val="22"/>
            <w:lang w:val="fr-FR" w:eastAsia="fr-FR"/>
          </w:rPr>
          <w:tab/>
        </w:r>
        <w:r w:rsidR="007B2459" w:rsidRPr="00607B61">
          <w:rPr>
            <w:rStyle w:val="Lienhypertexte"/>
            <w:noProof/>
          </w:rPr>
          <w:t>Overall conclusion</w:t>
        </w:r>
        <w:r w:rsidR="007B2459">
          <w:rPr>
            <w:noProof/>
          </w:rPr>
          <w:tab/>
        </w:r>
        <w:r w:rsidR="007B2459">
          <w:rPr>
            <w:noProof/>
          </w:rPr>
          <w:fldChar w:fldCharType="begin"/>
        </w:r>
        <w:r w:rsidR="007B2459">
          <w:rPr>
            <w:noProof/>
          </w:rPr>
          <w:instrText xml:space="preserve"> PAGEREF _Toc59024429 \h </w:instrText>
        </w:r>
        <w:r w:rsidR="007B2459">
          <w:rPr>
            <w:noProof/>
          </w:rPr>
        </w:r>
        <w:r w:rsidR="007B2459">
          <w:rPr>
            <w:noProof/>
          </w:rPr>
          <w:fldChar w:fldCharType="separate"/>
        </w:r>
        <w:r w:rsidR="007B2459">
          <w:rPr>
            <w:noProof/>
          </w:rPr>
          <w:t>105</w:t>
        </w:r>
        <w:r w:rsidR="007B2459">
          <w:rPr>
            <w:noProof/>
          </w:rPr>
          <w:fldChar w:fldCharType="end"/>
        </w:r>
      </w:hyperlink>
    </w:p>
    <w:p w14:paraId="0E43061A" w14:textId="39F2784B" w:rsidR="007B2459" w:rsidRDefault="005D1829">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59024430" w:history="1">
        <w:r w:rsidR="007B2459" w:rsidRPr="00607B61">
          <w:rPr>
            <w:rStyle w:val="Lienhypertexte"/>
            <w:rFonts w:eastAsia="Calibri" w:cs="Times New Roman"/>
            <w:i/>
            <w:noProof/>
            <w:kern w:val="1"/>
            <w:lang w:bidi="x-none"/>
          </w:rPr>
          <w:t>3</w:t>
        </w:r>
        <w:r w:rsidR="007B2459">
          <w:rPr>
            <w:rFonts w:asciiTheme="minorHAnsi" w:eastAsiaTheme="minorEastAsia" w:hAnsiTheme="minorHAnsi" w:cstheme="minorBidi"/>
            <w:b w:val="0"/>
            <w:bCs w:val="0"/>
            <w:caps w:val="0"/>
            <w:noProof/>
            <w:sz w:val="22"/>
            <w:szCs w:val="22"/>
            <w:lang w:val="fr-FR" w:eastAsia="fr-FR"/>
          </w:rPr>
          <w:tab/>
        </w:r>
        <w:r w:rsidR="007B2459" w:rsidRPr="00607B61">
          <w:rPr>
            <w:rStyle w:val="Lienhypertexte"/>
            <w:rFonts w:eastAsia="Calibri"/>
            <w:noProof/>
          </w:rPr>
          <w:t>Annexes</w:t>
        </w:r>
        <w:r w:rsidR="007B2459">
          <w:rPr>
            <w:noProof/>
          </w:rPr>
          <w:tab/>
        </w:r>
        <w:r w:rsidR="007B2459">
          <w:rPr>
            <w:noProof/>
          </w:rPr>
          <w:fldChar w:fldCharType="begin"/>
        </w:r>
        <w:r w:rsidR="007B2459">
          <w:rPr>
            <w:noProof/>
          </w:rPr>
          <w:instrText xml:space="preserve"> PAGEREF _Toc59024430 \h </w:instrText>
        </w:r>
        <w:r w:rsidR="007B2459">
          <w:rPr>
            <w:noProof/>
          </w:rPr>
        </w:r>
        <w:r w:rsidR="007B2459">
          <w:rPr>
            <w:noProof/>
          </w:rPr>
          <w:fldChar w:fldCharType="separate"/>
        </w:r>
        <w:r w:rsidR="007B2459">
          <w:rPr>
            <w:noProof/>
          </w:rPr>
          <w:t>106</w:t>
        </w:r>
        <w:r w:rsidR="007B2459">
          <w:rPr>
            <w:noProof/>
          </w:rPr>
          <w:fldChar w:fldCharType="end"/>
        </w:r>
      </w:hyperlink>
    </w:p>
    <w:p w14:paraId="3C4DBDC8" w14:textId="4550A6C2" w:rsidR="007B2459" w:rsidRDefault="005D1829">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9024431" w:history="1">
        <w:r w:rsidR="007B2459" w:rsidRPr="00607B61">
          <w:rPr>
            <w:rStyle w:val="Lienhypertexte"/>
            <w:noProof/>
            <w:lang w:val="de-DE"/>
          </w:rPr>
          <w:t>3.1</w:t>
        </w:r>
        <w:r w:rsidR="007B2459">
          <w:rPr>
            <w:rFonts w:asciiTheme="minorHAnsi" w:eastAsiaTheme="minorEastAsia" w:hAnsiTheme="minorHAnsi" w:cstheme="minorBidi"/>
            <w:smallCaps w:val="0"/>
            <w:noProof/>
            <w:sz w:val="22"/>
            <w:szCs w:val="22"/>
            <w:lang w:val="fr-FR" w:eastAsia="fr-FR"/>
          </w:rPr>
          <w:tab/>
        </w:r>
        <w:r w:rsidR="007B2459" w:rsidRPr="00607B61">
          <w:rPr>
            <w:rStyle w:val="Lienhypertexte"/>
            <w:noProof/>
          </w:rPr>
          <w:t>List of studies for the biocidal product</w:t>
        </w:r>
        <w:r w:rsidR="007B2459">
          <w:rPr>
            <w:noProof/>
          </w:rPr>
          <w:tab/>
        </w:r>
        <w:r w:rsidR="007B2459">
          <w:rPr>
            <w:noProof/>
          </w:rPr>
          <w:fldChar w:fldCharType="begin"/>
        </w:r>
        <w:r w:rsidR="007B2459">
          <w:rPr>
            <w:noProof/>
          </w:rPr>
          <w:instrText xml:space="preserve"> PAGEREF _Toc59024431 \h </w:instrText>
        </w:r>
        <w:r w:rsidR="007B2459">
          <w:rPr>
            <w:noProof/>
          </w:rPr>
        </w:r>
        <w:r w:rsidR="007B2459">
          <w:rPr>
            <w:noProof/>
          </w:rPr>
          <w:fldChar w:fldCharType="separate"/>
        </w:r>
        <w:r w:rsidR="007B2459">
          <w:rPr>
            <w:noProof/>
          </w:rPr>
          <w:t>106</w:t>
        </w:r>
        <w:r w:rsidR="007B2459">
          <w:rPr>
            <w:noProof/>
          </w:rPr>
          <w:fldChar w:fldCharType="end"/>
        </w:r>
      </w:hyperlink>
    </w:p>
    <w:p w14:paraId="0D766D30" w14:textId="63F9BCFA" w:rsidR="007B2459" w:rsidRDefault="005D1829">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9024432" w:history="1">
        <w:r w:rsidR="007B2459" w:rsidRPr="00607B61">
          <w:rPr>
            <w:rStyle w:val="Lienhypertexte"/>
            <w:caps/>
            <w:noProof/>
            <w:lang w:val="de-DE" w:eastAsia="en-US"/>
          </w:rPr>
          <w:t>3.2</w:t>
        </w:r>
        <w:r w:rsidR="007B2459">
          <w:rPr>
            <w:rFonts w:asciiTheme="minorHAnsi" w:eastAsiaTheme="minorEastAsia" w:hAnsiTheme="minorHAnsi" w:cstheme="minorBidi"/>
            <w:smallCaps w:val="0"/>
            <w:noProof/>
            <w:sz w:val="22"/>
            <w:szCs w:val="22"/>
            <w:lang w:val="fr-FR" w:eastAsia="fr-FR"/>
          </w:rPr>
          <w:tab/>
        </w:r>
        <w:r w:rsidR="007B2459" w:rsidRPr="00607B61">
          <w:rPr>
            <w:rStyle w:val="Lienhypertexte"/>
            <w:noProof/>
          </w:rPr>
          <w:t>Output tables from exposure assessment tools</w:t>
        </w:r>
        <w:r w:rsidR="007B2459">
          <w:rPr>
            <w:noProof/>
          </w:rPr>
          <w:tab/>
        </w:r>
        <w:r w:rsidR="007B2459">
          <w:rPr>
            <w:noProof/>
          </w:rPr>
          <w:fldChar w:fldCharType="begin"/>
        </w:r>
        <w:r w:rsidR="007B2459">
          <w:rPr>
            <w:noProof/>
          </w:rPr>
          <w:instrText xml:space="preserve"> PAGEREF _Toc59024432 \h </w:instrText>
        </w:r>
        <w:r w:rsidR="007B2459">
          <w:rPr>
            <w:noProof/>
          </w:rPr>
        </w:r>
        <w:r w:rsidR="007B2459">
          <w:rPr>
            <w:noProof/>
          </w:rPr>
          <w:fldChar w:fldCharType="separate"/>
        </w:r>
        <w:r w:rsidR="007B2459">
          <w:rPr>
            <w:noProof/>
          </w:rPr>
          <w:t>107</w:t>
        </w:r>
        <w:r w:rsidR="007B2459">
          <w:rPr>
            <w:noProof/>
          </w:rPr>
          <w:fldChar w:fldCharType="end"/>
        </w:r>
      </w:hyperlink>
    </w:p>
    <w:p w14:paraId="13478183" w14:textId="00AFDF2A" w:rsidR="007B2459" w:rsidRDefault="005D1829">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9024434" w:history="1">
        <w:r w:rsidR="007B2459" w:rsidRPr="00607B61">
          <w:rPr>
            <w:rStyle w:val="Lienhypertexte"/>
            <w:caps/>
            <w:noProof/>
            <w:lang w:val="de-DE" w:eastAsia="en-US"/>
          </w:rPr>
          <w:t>3.3</w:t>
        </w:r>
        <w:r w:rsidR="007B2459">
          <w:rPr>
            <w:rFonts w:asciiTheme="minorHAnsi" w:eastAsiaTheme="minorEastAsia" w:hAnsiTheme="minorHAnsi" w:cstheme="minorBidi"/>
            <w:smallCaps w:val="0"/>
            <w:noProof/>
            <w:sz w:val="22"/>
            <w:szCs w:val="22"/>
            <w:lang w:val="fr-FR" w:eastAsia="fr-FR"/>
          </w:rPr>
          <w:tab/>
        </w:r>
        <w:r w:rsidR="007B2459" w:rsidRPr="00607B61">
          <w:rPr>
            <w:rStyle w:val="Lienhypertexte"/>
            <w:noProof/>
            <w:lang w:val="de-DE"/>
          </w:rPr>
          <w:t>Residue behaviour</w:t>
        </w:r>
        <w:r w:rsidR="007B2459">
          <w:rPr>
            <w:noProof/>
          </w:rPr>
          <w:tab/>
        </w:r>
        <w:r w:rsidR="007B2459">
          <w:rPr>
            <w:noProof/>
          </w:rPr>
          <w:fldChar w:fldCharType="begin"/>
        </w:r>
        <w:r w:rsidR="007B2459">
          <w:rPr>
            <w:noProof/>
          </w:rPr>
          <w:instrText xml:space="preserve"> PAGEREF _Toc59024434 \h </w:instrText>
        </w:r>
        <w:r w:rsidR="007B2459">
          <w:rPr>
            <w:noProof/>
          </w:rPr>
        </w:r>
        <w:r w:rsidR="007B2459">
          <w:rPr>
            <w:noProof/>
          </w:rPr>
          <w:fldChar w:fldCharType="separate"/>
        </w:r>
        <w:r w:rsidR="007B2459">
          <w:rPr>
            <w:noProof/>
          </w:rPr>
          <w:t>107</w:t>
        </w:r>
        <w:r w:rsidR="007B2459">
          <w:rPr>
            <w:noProof/>
          </w:rPr>
          <w:fldChar w:fldCharType="end"/>
        </w:r>
      </w:hyperlink>
    </w:p>
    <w:p w14:paraId="39404579" w14:textId="4A690416" w:rsidR="007B2459" w:rsidRDefault="005D1829">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9024435" w:history="1">
        <w:r w:rsidR="007B2459" w:rsidRPr="00607B61">
          <w:rPr>
            <w:rStyle w:val="Lienhypertexte"/>
            <w:caps/>
            <w:noProof/>
            <w:lang w:val="de-DE" w:eastAsia="en-US"/>
          </w:rPr>
          <w:t>3.4</w:t>
        </w:r>
        <w:r w:rsidR="007B2459">
          <w:rPr>
            <w:rFonts w:asciiTheme="minorHAnsi" w:eastAsiaTheme="minorEastAsia" w:hAnsiTheme="minorHAnsi" w:cstheme="minorBidi"/>
            <w:smallCaps w:val="0"/>
            <w:noProof/>
            <w:sz w:val="22"/>
            <w:szCs w:val="22"/>
            <w:lang w:val="fr-FR" w:eastAsia="fr-FR"/>
          </w:rPr>
          <w:tab/>
        </w:r>
        <w:r w:rsidR="007B2459" w:rsidRPr="00607B61">
          <w:rPr>
            <w:rStyle w:val="Lienhypertexte"/>
            <w:noProof/>
          </w:rPr>
          <w:t>Summaries of the efficacy studies (B.5.10.1-xx)</w:t>
        </w:r>
        <w:r w:rsidR="007B2459">
          <w:rPr>
            <w:noProof/>
          </w:rPr>
          <w:tab/>
        </w:r>
        <w:r w:rsidR="007B2459">
          <w:rPr>
            <w:noProof/>
          </w:rPr>
          <w:fldChar w:fldCharType="begin"/>
        </w:r>
        <w:r w:rsidR="007B2459">
          <w:rPr>
            <w:noProof/>
          </w:rPr>
          <w:instrText xml:space="preserve"> PAGEREF _Toc59024435 \h </w:instrText>
        </w:r>
        <w:r w:rsidR="007B2459">
          <w:rPr>
            <w:noProof/>
          </w:rPr>
        </w:r>
        <w:r w:rsidR="007B2459">
          <w:rPr>
            <w:noProof/>
          </w:rPr>
          <w:fldChar w:fldCharType="separate"/>
        </w:r>
        <w:r w:rsidR="007B2459">
          <w:rPr>
            <w:noProof/>
          </w:rPr>
          <w:t>107</w:t>
        </w:r>
        <w:r w:rsidR="007B2459">
          <w:rPr>
            <w:noProof/>
          </w:rPr>
          <w:fldChar w:fldCharType="end"/>
        </w:r>
      </w:hyperlink>
    </w:p>
    <w:p w14:paraId="71B60659" w14:textId="0B316713" w:rsidR="007B2459" w:rsidRDefault="005D182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59024436" w:history="1">
        <w:r w:rsidR="007B2459" w:rsidRPr="00607B61">
          <w:rPr>
            <w:rStyle w:val="Lienhypertexte"/>
            <w:rFonts w:eastAsia="Verdana"/>
            <w:caps/>
            <w:noProof/>
            <w:lang w:val="de-DE" w:eastAsia="en-US"/>
          </w:rPr>
          <w:t>3.5</w:t>
        </w:r>
        <w:r w:rsidR="007B2459">
          <w:rPr>
            <w:noProof/>
          </w:rPr>
          <w:tab/>
        </w:r>
        <w:r w:rsidR="007B2459">
          <w:rPr>
            <w:noProof/>
          </w:rPr>
          <w:fldChar w:fldCharType="begin"/>
        </w:r>
        <w:r w:rsidR="007B2459">
          <w:rPr>
            <w:noProof/>
          </w:rPr>
          <w:instrText xml:space="preserve"> PAGEREF _Toc59024436 \h </w:instrText>
        </w:r>
        <w:r w:rsidR="007B2459">
          <w:rPr>
            <w:noProof/>
          </w:rPr>
        </w:r>
        <w:r w:rsidR="007B2459">
          <w:rPr>
            <w:noProof/>
          </w:rPr>
          <w:fldChar w:fldCharType="separate"/>
        </w:r>
        <w:r w:rsidR="007B2459">
          <w:rPr>
            <w:noProof/>
          </w:rPr>
          <w:t>107</w:t>
        </w:r>
        <w:r w:rsidR="007B2459">
          <w:rPr>
            <w:noProof/>
          </w:rPr>
          <w:fldChar w:fldCharType="end"/>
        </w:r>
      </w:hyperlink>
    </w:p>
    <w:p w14:paraId="07156410" w14:textId="14B3D760" w:rsidR="009D0C0B" w:rsidRDefault="00FA480B">
      <w:pPr>
        <w:spacing w:line="276" w:lineRule="auto"/>
      </w:pPr>
      <w:r w:rsidRPr="006C666D">
        <w:fldChar w:fldCharType="end"/>
      </w:r>
    </w:p>
    <w:p w14:paraId="5AAC72C2" w14:textId="77777777" w:rsidR="00D31747" w:rsidRDefault="00D31747">
      <w:pPr>
        <w:spacing w:line="276" w:lineRule="auto"/>
      </w:pPr>
    </w:p>
    <w:p w14:paraId="24BB581E" w14:textId="77777777" w:rsidR="00D31747" w:rsidRDefault="00D31747">
      <w:pPr>
        <w:spacing w:line="276" w:lineRule="auto"/>
      </w:pPr>
    </w:p>
    <w:p w14:paraId="42302FFE" w14:textId="77777777" w:rsidR="00D31747" w:rsidRDefault="00D31747">
      <w:pPr>
        <w:spacing w:line="276" w:lineRule="auto"/>
      </w:pPr>
    </w:p>
    <w:p w14:paraId="4DAE0CD9" w14:textId="77777777" w:rsidR="00D31747" w:rsidRDefault="00D31747">
      <w:pPr>
        <w:spacing w:line="276" w:lineRule="auto"/>
      </w:pPr>
    </w:p>
    <w:p w14:paraId="292FB80D" w14:textId="77777777" w:rsidR="00D31747" w:rsidRDefault="00D31747">
      <w:pPr>
        <w:spacing w:line="276" w:lineRule="auto"/>
      </w:pPr>
    </w:p>
    <w:p w14:paraId="26B48EAF" w14:textId="77777777" w:rsidR="00D31747" w:rsidRDefault="00D31747">
      <w:pPr>
        <w:spacing w:line="276" w:lineRule="auto"/>
      </w:pPr>
    </w:p>
    <w:p w14:paraId="77D29FBF" w14:textId="1E936BE8" w:rsidR="00D31747" w:rsidRDefault="00D31747">
      <w:pPr>
        <w:spacing w:line="276" w:lineRule="auto"/>
      </w:pPr>
    </w:p>
    <w:p w14:paraId="189F685E" w14:textId="2524521C" w:rsidR="007B2459" w:rsidRDefault="007B2459">
      <w:pPr>
        <w:spacing w:line="276" w:lineRule="auto"/>
      </w:pPr>
    </w:p>
    <w:p w14:paraId="7D6EBBEF" w14:textId="28833DD6" w:rsidR="007B2459" w:rsidRDefault="007B2459">
      <w:pPr>
        <w:spacing w:line="276" w:lineRule="auto"/>
      </w:pPr>
    </w:p>
    <w:p w14:paraId="4DE80752" w14:textId="2A49E6DC" w:rsidR="007B2459" w:rsidRDefault="007B2459">
      <w:pPr>
        <w:spacing w:line="276" w:lineRule="auto"/>
      </w:pPr>
    </w:p>
    <w:p w14:paraId="702A5545" w14:textId="5C25041B" w:rsidR="007B2459" w:rsidRDefault="007B2459">
      <w:pPr>
        <w:spacing w:line="276" w:lineRule="auto"/>
      </w:pPr>
    </w:p>
    <w:p w14:paraId="131B67F6" w14:textId="77777777" w:rsidR="007B2459" w:rsidRDefault="007B2459">
      <w:pPr>
        <w:spacing w:line="276" w:lineRule="auto"/>
      </w:pPr>
    </w:p>
    <w:p w14:paraId="664749DC" w14:textId="77777777" w:rsidR="00D31747" w:rsidRDefault="00D31747">
      <w:pPr>
        <w:spacing w:line="276" w:lineRule="auto"/>
      </w:pPr>
    </w:p>
    <w:p w14:paraId="57E97747" w14:textId="77777777" w:rsidR="00D31747" w:rsidRDefault="00D31747">
      <w:pPr>
        <w:spacing w:line="276" w:lineRule="auto"/>
      </w:pPr>
    </w:p>
    <w:p w14:paraId="3291D063" w14:textId="77777777" w:rsidR="00D31747" w:rsidRDefault="00D31747">
      <w:pPr>
        <w:spacing w:line="276" w:lineRule="auto"/>
      </w:pPr>
    </w:p>
    <w:p w14:paraId="1EF42788" w14:textId="77777777" w:rsidR="00D31747" w:rsidRDefault="00D31747">
      <w:pPr>
        <w:spacing w:line="276" w:lineRule="auto"/>
      </w:pPr>
    </w:p>
    <w:p w14:paraId="179D3D6A" w14:textId="77777777" w:rsidR="00D31747" w:rsidRDefault="00D31747">
      <w:pPr>
        <w:spacing w:line="276" w:lineRule="auto"/>
      </w:pPr>
    </w:p>
    <w:p w14:paraId="0649B70C" w14:textId="77777777" w:rsidR="00D31747" w:rsidRDefault="00D31747">
      <w:pPr>
        <w:spacing w:line="276" w:lineRule="auto"/>
      </w:pPr>
    </w:p>
    <w:p w14:paraId="54FFE8ED" w14:textId="77777777" w:rsidR="00D31747" w:rsidRDefault="00D31747">
      <w:pPr>
        <w:spacing w:line="276" w:lineRule="auto"/>
        <w:rPr>
          <w:rFonts w:eastAsia="Calibri"/>
          <w:b/>
          <w:bCs/>
          <w:caps/>
          <w:lang w:val="fr-FR" w:eastAsia="en-US"/>
        </w:rPr>
      </w:pPr>
    </w:p>
    <w:p w14:paraId="7897B452" w14:textId="77777777" w:rsidR="00D31747" w:rsidRPr="00632E9F" w:rsidRDefault="00D31747" w:rsidP="00D31747">
      <w:pPr>
        <w:widowControl w:val="0"/>
        <w:pBdr>
          <w:top w:val="single" w:sz="4" w:space="0" w:color="auto"/>
          <w:left w:val="single" w:sz="4" w:space="4" w:color="auto"/>
          <w:bottom w:val="single" w:sz="4" w:space="1" w:color="auto"/>
          <w:right w:val="single" w:sz="4" w:space="4" w:color="auto"/>
        </w:pBdr>
        <w:autoSpaceDE w:val="0"/>
        <w:autoSpaceDN w:val="0"/>
        <w:adjustRightInd w:val="0"/>
        <w:jc w:val="both"/>
        <w:rPr>
          <w:rFonts w:ascii="Arial" w:hAnsi="Arial" w:cs="Arial"/>
          <w:b/>
          <w:bCs/>
          <w:color w:val="FF0000"/>
          <w:u w:val="single"/>
          <w:lang w:eastAsia="fr-FR"/>
        </w:rPr>
      </w:pPr>
      <w:r w:rsidRPr="00632E9F">
        <w:rPr>
          <w:rFonts w:ascii="Arial" w:hAnsi="Arial" w:cs="Arial"/>
          <w:b/>
          <w:bCs/>
          <w:color w:val="FF0000"/>
          <w:u w:val="single"/>
          <w:lang w:eastAsia="fr-FR"/>
        </w:rPr>
        <w:lastRenderedPageBreak/>
        <w:t>Note to the reader:</w:t>
      </w:r>
    </w:p>
    <w:p w14:paraId="6EEDA107" w14:textId="77777777" w:rsidR="00D31747" w:rsidRPr="00632E9F" w:rsidRDefault="00D31747" w:rsidP="00D31747">
      <w:pPr>
        <w:widowControl w:val="0"/>
        <w:pBdr>
          <w:top w:val="single" w:sz="4" w:space="0" w:color="auto"/>
          <w:left w:val="single" w:sz="4" w:space="4" w:color="auto"/>
          <w:bottom w:val="single" w:sz="4" w:space="1" w:color="auto"/>
          <w:right w:val="single" w:sz="4" w:space="4" w:color="auto"/>
        </w:pBdr>
        <w:autoSpaceDE w:val="0"/>
        <w:autoSpaceDN w:val="0"/>
        <w:adjustRightInd w:val="0"/>
        <w:jc w:val="both"/>
        <w:rPr>
          <w:rFonts w:ascii="Arial" w:hAnsi="Arial" w:cs="Arial"/>
          <w:bCs/>
          <w:color w:val="FF0000"/>
          <w:lang w:eastAsia="fr-FR"/>
        </w:rPr>
      </w:pPr>
    </w:p>
    <w:p w14:paraId="2D477178" w14:textId="0D03A5E3" w:rsidR="00D31747" w:rsidRDefault="00D31747" w:rsidP="00D31747">
      <w:pPr>
        <w:widowControl w:val="0"/>
        <w:pBdr>
          <w:top w:val="single" w:sz="4" w:space="0" w:color="auto"/>
          <w:left w:val="single" w:sz="4" w:space="4" w:color="auto"/>
          <w:bottom w:val="single" w:sz="4" w:space="1" w:color="auto"/>
          <w:right w:val="single" w:sz="4" w:space="4" w:color="auto"/>
        </w:pBdr>
        <w:autoSpaceDE w:val="0"/>
        <w:autoSpaceDN w:val="0"/>
        <w:adjustRightInd w:val="0"/>
        <w:jc w:val="both"/>
        <w:rPr>
          <w:rFonts w:ascii="Arial" w:hAnsi="Arial" w:cs="Arial"/>
          <w:bCs/>
          <w:color w:val="FF0000"/>
          <w:lang w:eastAsia="fr-FR"/>
        </w:rPr>
      </w:pPr>
      <w:r w:rsidRPr="00632E9F">
        <w:rPr>
          <w:rFonts w:ascii="Arial" w:hAnsi="Arial" w:cs="Arial"/>
          <w:bCs/>
          <w:color w:val="FF0000"/>
          <w:lang w:eastAsia="fr-FR"/>
        </w:rPr>
        <w:t>This PAR</w:t>
      </w:r>
      <w:r>
        <w:rPr>
          <w:rFonts w:ascii="Arial" w:hAnsi="Arial" w:cs="Arial"/>
          <w:bCs/>
          <w:color w:val="FF0000"/>
          <w:lang w:eastAsia="fr-FR"/>
        </w:rPr>
        <w:t xml:space="preserve"> (new template)</w:t>
      </w:r>
      <w:r w:rsidRPr="00632E9F">
        <w:rPr>
          <w:rFonts w:ascii="Arial" w:hAnsi="Arial" w:cs="Arial"/>
          <w:bCs/>
          <w:color w:val="FF0000"/>
          <w:lang w:eastAsia="fr-FR"/>
        </w:rPr>
        <w:t xml:space="preserve"> for the renewal of the product authorisation </w:t>
      </w:r>
      <w:r>
        <w:rPr>
          <w:rFonts w:ascii="Arial" w:hAnsi="Arial" w:cs="Arial"/>
          <w:bCs/>
          <w:color w:val="FF0000"/>
          <w:lang w:eastAsia="fr-FR"/>
        </w:rPr>
        <w:t>ANTI-FOURMIS</w:t>
      </w:r>
      <w:r w:rsidRPr="00632E9F">
        <w:rPr>
          <w:rFonts w:ascii="Arial" w:hAnsi="Arial" w:cs="Arial"/>
          <w:bCs/>
          <w:color w:val="FF0000"/>
          <w:lang w:eastAsia="fr-FR"/>
        </w:rPr>
        <w:t xml:space="preserve"> is based on the PAR of the first authorisation </w:t>
      </w:r>
      <w:r>
        <w:rPr>
          <w:rFonts w:ascii="Arial" w:hAnsi="Arial" w:cs="Arial"/>
          <w:bCs/>
          <w:color w:val="FF0000"/>
          <w:lang w:eastAsia="fr-FR"/>
        </w:rPr>
        <w:t>ANTI-FOURMIS</w:t>
      </w:r>
      <w:r w:rsidRPr="00632E9F">
        <w:rPr>
          <w:rFonts w:ascii="Arial" w:hAnsi="Arial" w:cs="Arial"/>
          <w:bCs/>
          <w:color w:val="FF0000"/>
          <w:lang w:eastAsia="fr-FR"/>
        </w:rPr>
        <w:t xml:space="preserve"> granted by FR</w:t>
      </w:r>
      <w:r w:rsidR="00F1227C">
        <w:rPr>
          <w:rFonts w:ascii="Arial" w:hAnsi="Arial" w:cs="Arial"/>
          <w:bCs/>
          <w:color w:val="FF0000"/>
          <w:lang w:eastAsia="fr-FR"/>
        </w:rPr>
        <w:t xml:space="preserve"> CA</w:t>
      </w:r>
      <w:r w:rsidRPr="00632E9F">
        <w:rPr>
          <w:rFonts w:ascii="Arial" w:hAnsi="Arial" w:cs="Arial"/>
          <w:bCs/>
          <w:color w:val="FF0000"/>
          <w:lang w:eastAsia="fr-FR"/>
        </w:rPr>
        <w:t xml:space="preserve"> on 2016</w:t>
      </w:r>
      <w:r w:rsidR="00F1227C">
        <w:rPr>
          <w:rFonts w:ascii="Arial" w:hAnsi="Arial" w:cs="Arial"/>
          <w:bCs/>
          <w:color w:val="FF0000"/>
          <w:lang w:eastAsia="fr-FR"/>
        </w:rPr>
        <w:t>.</w:t>
      </w:r>
      <w:r w:rsidRPr="00632E9F">
        <w:rPr>
          <w:rFonts w:ascii="Arial" w:hAnsi="Arial" w:cs="Arial"/>
          <w:bCs/>
          <w:color w:val="FF0000"/>
          <w:lang w:eastAsia="fr-FR"/>
        </w:rPr>
        <w:t xml:space="preserve"> </w:t>
      </w:r>
    </w:p>
    <w:p w14:paraId="28D8E009" w14:textId="77777777" w:rsidR="00D31747" w:rsidRPr="00632E9F" w:rsidRDefault="00D31747" w:rsidP="00D31747">
      <w:pPr>
        <w:widowControl w:val="0"/>
        <w:pBdr>
          <w:top w:val="single" w:sz="4" w:space="0" w:color="auto"/>
          <w:left w:val="single" w:sz="4" w:space="4" w:color="auto"/>
          <w:bottom w:val="single" w:sz="4" w:space="1" w:color="auto"/>
          <w:right w:val="single" w:sz="4" w:space="4" w:color="auto"/>
        </w:pBdr>
        <w:autoSpaceDE w:val="0"/>
        <w:autoSpaceDN w:val="0"/>
        <w:adjustRightInd w:val="0"/>
        <w:jc w:val="both"/>
        <w:rPr>
          <w:rFonts w:ascii="Arial" w:hAnsi="Arial" w:cs="Arial"/>
          <w:bCs/>
          <w:color w:val="FF0000"/>
          <w:lang w:eastAsia="fr-FR"/>
        </w:rPr>
      </w:pPr>
    </w:p>
    <w:p w14:paraId="23179223" w14:textId="4D76649B" w:rsidR="00D31747" w:rsidRPr="00632E9F" w:rsidRDefault="00D31747" w:rsidP="00D31747">
      <w:pPr>
        <w:widowControl w:val="0"/>
        <w:pBdr>
          <w:top w:val="single" w:sz="4" w:space="0" w:color="auto"/>
          <w:left w:val="single" w:sz="4" w:space="4" w:color="auto"/>
          <w:bottom w:val="single" w:sz="4" w:space="1" w:color="auto"/>
          <w:right w:val="single" w:sz="4" w:space="4" w:color="auto"/>
        </w:pBdr>
        <w:autoSpaceDE w:val="0"/>
        <w:autoSpaceDN w:val="0"/>
        <w:adjustRightInd w:val="0"/>
        <w:jc w:val="both"/>
        <w:rPr>
          <w:rFonts w:ascii="Arial" w:hAnsi="Arial" w:cs="Arial"/>
          <w:bCs/>
          <w:color w:val="FF0000"/>
          <w:lang w:eastAsia="fr-FR"/>
        </w:rPr>
      </w:pPr>
      <w:r>
        <w:rPr>
          <w:rFonts w:ascii="Arial" w:hAnsi="Arial" w:cs="Arial"/>
          <w:bCs/>
          <w:color w:val="FF0000"/>
          <w:lang w:eastAsia="fr-FR"/>
        </w:rPr>
        <w:t>In part 2.1</w:t>
      </w:r>
      <w:r w:rsidRPr="00632E9F">
        <w:rPr>
          <w:rFonts w:ascii="Arial" w:hAnsi="Arial" w:cs="Arial"/>
          <w:bCs/>
          <w:color w:val="FF0000"/>
          <w:lang w:eastAsia="fr-FR"/>
        </w:rPr>
        <w:t xml:space="preserve"> of the consolidated PAR</w:t>
      </w:r>
      <w:r>
        <w:rPr>
          <w:rFonts w:ascii="Arial" w:hAnsi="Arial" w:cs="Arial"/>
          <w:bCs/>
          <w:color w:val="FF0000"/>
          <w:lang w:eastAsia="fr-FR"/>
        </w:rPr>
        <w:t xml:space="preserve">: </w:t>
      </w:r>
      <w:r w:rsidRPr="00632E9F">
        <w:rPr>
          <w:rFonts w:ascii="Arial" w:hAnsi="Arial" w:cs="Arial"/>
          <w:bCs/>
          <w:color w:val="FF0000"/>
          <w:lang w:eastAsia="fr-FR"/>
        </w:rPr>
        <w:t>the summary of product characteristics is pointed out and corresponds to the decision for the renewal.</w:t>
      </w:r>
    </w:p>
    <w:p w14:paraId="5A4E0C86" w14:textId="77777777" w:rsidR="00D31747" w:rsidRPr="00632E9F" w:rsidRDefault="00D31747" w:rsidP="00D31747">
      <w:pPr>
        <w:widowControl w:val="0"/>
        <w:pBdr>
          <w:top w:val="single" w:sz="4" w:space="0" w:color="auto"/>
          <w:left w:val="single" w:sz="4" w:space="4" w:color="auto"/>
          <w:bottom w:val="single" w:sz="4" w:space="1" w:color="auto"/>
          <w:right w:val="single" w:sz="4" w:space="4" w:color="auto"/>
        </w:pBdr>
        <w:autoSpaceDE w:val="0"/>
        <w:autoSpaceDN w:val="0"/>
        <w:adjustRightInd w:val="0"/>
        <w:jc w:val="both"/>
        <w:rPr>
          <w:rFonts w:ascii="Arial" w:hAnsi="Arial" w:cs="Arial"/>
          <w:bCs/>
          <w:color w:val="FF0000"/>
          <w:lang w:eastAsia="fr-FR"/>
        </w:rPr>
      </w:pPr>
    </w:p>
    <w:p w14:paraId="7E18BCD5" w14:textId="7B827540" w:rsidR="00D31747" w:rsidRPr="00632E9F" w:rsidRDefault="00D31747" w:rsidP="007B2459">
      <w:pPr>
        <w:widowControl w:val="0"/>
        <w:pBdr>
          <w:top w:val="single" w:sz="4" w:space="0" w:color="auto"/>
          <w:left w:val="single" w:sz="4" w:space="4" w:color="auto"/>
          <w:bottom w:val="single" w:sz="4" w:space="1" w:color="auto"/>
          <w:right w:val="single" w:sz="4" w:space="4" w:color="auto"/>
        </w:pBdr>
        <w:autoSpaceDE w:val="0"/>
        <w:autoSpaceDN w:val="0"/>
        <w:adjustRightInd w:val="0"/>
        <w:jc w:val="both"/>
        <w:rPr>
          <w:rFonts w:ascii="Arial" w:hAnsi="Arial" w:cs="Arial"/>
          <w:bCs/>
          <w:color w:val="FF0000"/>
          <w:lang w:eastAsia="fr-FR"/>
        </w:rPr>
      </w:pPr>
      <w:r w:rsidRPr="00632E9F">
        <w:rPr>
          <w:rFonts w:ascii="Arial" w:hAnsi="Arial" w:cs="Arial"/>
          <w:bCs/>
          <w:color w:val="FF0000"/>
          <w:lang w:eastAsia="fr-FR"/>
        </w:rPr>
        <w:t xml:space="preserve">In part </w:t>
      </w:r>
      <w:r>
        <w:rPr>
          <w:rFonts w:ascii="Arial" w:hAnsi="Arial" w:cs="Arial"/>
          <w:bCs/>
          <w:color w:val="FF0000"/>
          <w:lang w:eastAsia="fr-FR"/>
        </w:rPr>
        <w:t>2.2</w:t>
      </w:r>
      <w:r w:rsidRPr="00632E9F">
        <w:rPr>
          <w:rFonts w:ascii="Arial" w:hAnsi="Arial" w:cs="Arial"/>
          <w:bCs/>
          <w:color w:val="FF0000"/>
          <w:lang w:eastAsia="fr-FR"/>
        </w:rPr>
        <w:t xml:space="preserve"> of this consolidated PAR: </w:t>
      </w:r>
      <w:r w:rsidR="003549BA">
        <w:rPr>
          <w:rFonts w:ascii="Arial" w:hAnsi="Arial" w:cs="Arial"/>
          <w:bCs/>
          <w:color w:val="FF0000"/>
          <w:lang w:eastAsia="fr-FR"/>
        </w:rPr>
        <w:t>each section contains an update of the assessment applicable for the renewal of the product authorisation.</w:t>
      </w:r>
    </w:p>
    <w:p w14:paraId="16113004" w14:textId="77777777" w:rsidR="00D31747" w:rsidRPr="00632E9F" w:rsidRDefault="00D31747" w:rsidP="00D31747">
      <w:pPr>
        <w:widowControl w:val="0"/>
        <w:pBdr>
          <w:top w:val="single" w:sz="4" w:space="0" w:color="auto"/>
          <w:left w:val="single" w:sz="4" w:space="4" w:color="auto"/>
          <w:bottom w:val="single" w:sz="4" w:space="1" w:color="auto"/>
          <w:right w:val="single" w:sz="4" w:space="4" w:color="auto"/>
        </w:pBdr>
        <w:autoSpaceDE w:val="0"/>
        <w:autoSpaceDN w:val="0"/>
        <w:adjustRightInd w:val="0"/>
        <w:ind w:left="567" w:hanging="567"/>
        <w:jc w:val="both"/>
        <w:rPr>
          <w:rFonts w:ascii="Arial" w:hAnsi="Arial" w:cs="Arial"/>
          <w:bCs/>
          <w:color w:val="FF0000"/>
          <w:lang w:eastAsia="fr-FR"/>
        </w:rPr>
      </w:pPr>
    </w:p>
    <w:p w14:paraId="2C6BCE04" w14:textId="77777777" w:rsidR="00D31747" w:rsidRPr="00632E9F" w:rsidRDefault="00D31747" w:rsidP="00D31747">
      <w:pPr>
        <w:widowControl w:val="0"/>
        <w:pBdr>
          <w:top w:val="single" w:sz="4" w:space="0" w:color="auto"/>
          <w:left w:val="single" w:sz="4" w:space="4" w:color="auto"/>
          <w:bottom w:val="single" w:sz="4" w:space="1" w:color="auto"/>
          <w:right w:val="single" w:sz="4" w:space="4" w:color="auto"/>
        </w:pBdr>
        <w:autoSpaceDE w:val="0"/>
        <w:autoSpaceDN w:val="0"/>
        <w:adjustRightInd w:val="0"/>
        <w:jc w:val="both"/>
        <w:rPr>
          <w:rFonts w:ascii="Arial" w:hAnsi="Arial" w:cs="Arial"/>
          <w:bCs/>
          <w:color w:val="FF0000"/>
          <w:lang w:eastAsia="fr-FR"/>
        </w:rPr>
      </w:pPr>
    </w:p>
    <w:p w14:paraId="3ECB2AA6" w14:textId="77777777" w:rsidR="00D31747" w:rsidRPr="00632E9F" w:rsidRDefault="00D31747" w:rsidP="00D31747">
      <w:pPr>
        <w:jc w:val="both"/>
        <w:rPr>
          <w:rFonts w:ascii="Arial" w:hAnsi="Arial" w:cs="Arial"/>
          <w:b/>
          <w:bCs/>
        </w:rPr>
      </w:pPr>
    </w:p>
    <w:p w14:paraId="132FE8D1" w14:textId="77777777" w:rsidR="00D31747" w:rsidRPr="00632E9F" w:rsidRDefault="00D31747" w:rsidP="00D31747">
      <w:pPr>
        <w:jc w:val="both"/>
        <w:rPr>
          <w:rFonts w:ascii="Arial" w:hAnsi="Arial" w:cs="Arial"/>
        </w:rPr>
      </w:pPr>
    </w:p>
    <w:p w14:paraId="30034A7B" w14:textId="77777777" w:rsidR="00D31747" w:rsidRPr="00632E9F" w:rsidRDefault="00D31747" w:rsidP="00D31747">
      <w:pPr>
        <w:widowControl w:val="0"/>
        <w:numPr>
          <w:ilvl w:val="0"/>
          <w:numId w:val="8"/>
        </w:numPr>
        <w:tabs>
          <w:tab w:val="left" w:pos="1584"/>
        </w:tabs>
        <w:suppressAutoHyphens w:val="0"/>
        <w:kinsoku w:val="0"/>
        <w:overflowPunct w:val="0"/>
        <w:spacing w:before="16"/>
        <w:jc w:val="both"/>
        <w:textAlignment w:val="baseline"/>
        <w:rPr>
          <w:rFonts w:ascii="Arial" w:hAnsi="Arial" w:cs="Arial"/>
          <w:b/>
          <w:bCs/>
          <w:lang w:val="en-US" w:eastAsia="fr-FR"/>
        </w:rPr>
      </w:pPr>
      <w:r w:rsidRPr="00632E9F">
        <w:rPr>
          <w:rFonts w:ascii="Arial" w:hAnsi="Arial" w:cs="Arial"/>
          <w:b/>
          <w:bCs/>
          <w:lang w:val="en-US" w:eastAsia="fr-FR"/>
        </w:rPr>
        <w:t>History of the dossier</w:t>
      </w:r>
      <w:r w:rsidRPr="00632E9F">
        <w:rPr>
          <w:rFonts w:ascii="Arial" w:hAnsi="Arial" w:cs="Arial"/>
        </w:rPr>
        <w:t xml:space="preserve"> </w:t>
      </w:r>
    </w:p>
    <w:p w14:paraId="094D1F23" w14:textId="77777777" w:rsidR="00D31747" w:rsidRPr="00632E9F" w:rsidRDefault="00D31747" w:rsidP="00D31747">
      <w:pPr>
        <w:widowControl w:val="0"/>
        <w:tabs>
          <w:tab w:val="left" w:pos="1584"/>
        </w:tabs>
        <w:kinsoku w:val="0"/>
        <w:overflowPunct w:val="0"/>
        <w:spacing w:before="16"/>
        <w:ind w:left="648"/>
        <w:jc w:val="both"/>
        <w:textAlignment w:val="baseline"/>
        <w:rPr>
          <w:rFonts w:ascii="Arial" w:hAnsi="Arial" w:cs="Arial"/>
          <w:spacing w:val="1"/>
          <w:lang w:val="en-US" w:eastAsia="fr-FR"/>
        </w:rPr>
      </w:pPr>
    </w:p>
    <w:tbl>
      <w:tblPr>
        <w:tblW w:w="9175" w:type="dxa"/>
        <w:tblLayout w:type="fixed"/>
        <w:tblCellMar>
          <w:left w:w="0" w:type="dxa"/>
          <w:right w:w="0" w:type="dxa"/>
        </w:tblCellMar>
        <w:tblLook w:val="04A0" w:firstRow="1" w:lastRow="0" w:firstColumn="1" w:lastColumn="0" w:noHBand="0" w:noVBand="1"/>
      </w:tblPr>
      <w:tblGrid>
        <w:gridCol w:w="1599"/>
        <w:gridCol w:w="891"/>
        <w:gridCol w:w="2080"/>
        <w:gridCol w:w="1634"/>
        <w:gridCol w:w="2971"/>
      </w:tblGrid>
      <w:tr w:rsidR="00D31747" w:rsidRPr="00632E9F" w14:paraId="03C7B1F4" w14:textId="77777777" w:rsidTr="00B5042D">
        <w:trPr>
          <w:trHeight w:val="767"/>
        </w:trPr>
        <w:tc>
          <w:tcPr>
            <w:tcW w:w="1599"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14:paraId="6EB03C02" w14:textId="77777777" w:rsidR="00D31747" w:rsidRPr="00632E9F" w:rsidRDefault="00D31747" w:rsidP="00B5042D">
            <w:pPr>
              <w:widowControl w:val="0"/>
              <w:autoSpaceDE w:val="0"/>
              <w:autoSpaceDN w:val="0"/>
              <w:adjustRightInd w:val="0"/>
              <w:jc w:val="both"/>
              <w:rPr>
                <w:rFonts w:ascii="Arial" w:hAnsi="Arial" w:cs="Arial"/>
                <w:b/>
                <w:bCs/>
                <w:lang w:eastAsia="de-DE"/>
              </w:rPr>
            </w:pPr>
            <w:r w:rsidRPr="00632E9F">
              <w:rPr>
                <w:rFonts w:ascii="Arial" w:hAnsi="Arial" w:cs="Arial"/>
                <w:b/>
                <w:bCs/>
                <w:lang w:eastAsia="de-DE"/>
              </w:rPr>
              <w:t>Application type</w:t>
            </w:r>
          </w:p>
        </w:tc>
        <w:tc>
          <w:tcPr>
            <w:tcW w:w="891"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14:paraId="79FAFEB3" w14:textId="77777777" w:rsidR="00D31747" w:rsidRPr="00632E9F" w:rsidRDefault="00D31747" w:rsidP="00B5042D">
            <w:pPr>
              <w:widowControl w:val="0"/>
              <w:autoSpaceDE w:val="0"/>
              <w:autoSpaceDN w:val="0"/>
              <w:adjustRightInd w:val="0"/>
              <w:jc w:val="both"/>
              <w:rPr>
                <w:rFonts w:ascii="Arial" w:hAnsi="Arial" w:cs="Arial"/>
                <w:b/>
                <w:bCs/>
                <w:lang w:eastAsia="de-DE"/>
              </w:rPr>
            </w:pPr>
            <w:r w:rsidRPr="00632E9F">
              <w:rPr>
                <w:rFonts w:ascii="Arial" w:hAnsi="Arial" w:cs="Arial"/>
                <w:b/>
                <w:bCs/>
                <w:lang w:eastAsia="de-DE"/>
              </w:rPr>
              <w:t>refMS</w:t>
            </w:r>
          </w:p>
        </w:tc>
        <w:tc>
          <w:tcPr>
            <w:tcW w:w="2080"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14:paraId="2D0A2179" w14:textId="77777777" w:rsidR="00D31747" w:rsidRPr="00632E9F" w:rsidRDefault="00D31747" w:rsidP="00B5042D">
            <w:pPr>
              <w:widowControl w:val="0"/>
              <w:autoSpaceDE w:val="0"/>
              <w:autoSpaceDN w:val="0"/>
              <w:adjustRightInd w:val="0"/>
              <w:jc w:val="both"/>
              <w:rPr>
                <w:rFonts w:ascii="Arial" w:hAnsi="Arial" w:cs="Arial"/>
                <w:b/>
                <w:bCs/>
                <w:lang w:eastAsia="de-DE"/>
              </w:rPr>
            </w:pPr>
            <w:r w:rsidRPr="00632E9F">
              <w:rPr>
                <w:rFonts w:ascii="Arial" w:hAnsi="Arial" w:cs="Arial"/>
                <w:b/>
                <w:bCs/>
                <w:lang w:eastAsia="de-DE"/>
              </w:rPr>
              <w:t>Case number in the refMS</w:t>
            </w:r>
          </w:p>
        </w:tc>
        <w:tc>
          <w:tcPr>
            <w:tcW w:w="1634"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14:paraId="78B2EFF4" w14:textId="77777777" w:rsidR="00D31747" w:rsidRPr="00632E9F" w:rsidRDefault="00D31747" w:rsidP="00B5042D">
            <w:pPr>
              <w:widowControl w:val="0"/>
              <w:autoSpaceDE w:val="0"/>
              <w:autoSpaceDN w:val="0"/>
              <w:adjustRightInd w:val="0"/>
              <w:jc w:val="both"/>
              <w:rPr>
                <w:rFonts w:ascii="Arial" w:hAnsi="Arial" w:cs="Arial"/>
                <w:b/>
                <w:bCs/>
                <w:lang w:eastAsia="de-DE"/>
              </w:rPr>
            </w:pPr>
            <w:r w:rsidRPr="00632E9F">
              <w:rPr>
                <w:rFonts w:ascii="Arial" w:hAnsi="Arial" w:cs="Arial"/>
                <w:b/>
                <w:bCs/>
                <w:lang w:eastAsia="de-DE"/>
              </w:rPr>
              <w:t>Decision date</w:t>
            </w:r>
          </w:p>
        </w:tc>
        <w:tc>
          <w:tcPr>
            <w:tcW w:w="2971"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14:paraId="03AC4B0C" w14:textId="77777777" w:rsidR="00D31747" w:rsidRPr="00632E9F" w:rsidRDefault="00D31747" w:rsidP="00B5042D">
            <w:pPr>
              <w:widowControl w:val="0"/>
              <w:autoSpaceDE w:val="0"/>
              <w:autoSpaceDN w:val="0"/>
              <w:adjustRightInd w:val="0"/>
              <w:jc w:val="both"/>
              <w:rPr>
                <w:rFonts w:ascii="Arial" w:hAnsi="Arial" w:cs="Arial"/>
                <w:b/>
                <w:bCs/>
                <w:lang w:eastAsia="de-DE"/>
              </w:rPr>
            </w:pPr>
            <w:r w:rsidRPr="00632E9F">
              <w:rPr>
                <w:rFonts w:ascii="Arial" w:hAnsi="Arial" w:cs="Arial"/>
                <w:b/>
                <w:bCs/>
                <w:lang w:eastAsia="de-DE"/>
              </w:rPr>
              <w:t>Assessment carried out (i.e. first authorisation / amendment /renewal)</w:t>
            </w:r>
          </w:p>
        </w:tc>
      </w:tr>
      <w:tr w:rsidR="00D31747" w:rsidRPr="00632E9F" w14:paraId="0FB47002" w14:textId="77777777" w:rsidTr="00B5042D">
        <w:trPr>
          <w:trHeight w:val="755"/>
        </w:trPr>
        <w:tc>
          <w:tcPr>
            <w:tcW w:w="159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1F027FA9" w14:textId="77777777" w:rsidR="00D31747" w:rsidRPr="00632E9F" w:rsidRDefault="00D31747" w:rsidP="00B5042D">
            <w:pPr>
              <w:widowControl w:val="0"/>
              <w:autoSpaceDE w:val="0"/>
              <w:autoSpaceDN w:val="0"/>
              <w:adjustRightInd w:val="0"/>
              <w:jc w:val="center"/>
              <w:rPr>
                <w:rFonts w:ascii="Arial" w:hAnsi="Arial" w:cs="Arial"/>
                <w:lang w:eastAsia="de-DE"/>
              </w:rPr>
            </w:pPr>
            <w:r w:rsidRPr="00632E9F">
              <w:rPr>
                <w:rFonts w:ascii="Arial" w:hAnsi="Arial" w:cs="Arial"/>
                <w:lang w:eastAsia="de-DE"/>
              </w:rPr>
              <w:t>NA-APP</w:t>
            </w:r>
          </w:p>
        </w:tc>
        <w:tc>
          <w:tcPr>
            <w:tcW w:w="89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3DE83BB4" w14:textId="77777777" w:rsidR="00D31747" w:rsidRPr="00632E9F" w:rsidRDefault="00D31747" w:rsidP="00B5042D">
            <w:pPr>
              <w:widowControl w:val="0"/>
              <w:autoSpaceDE w:val="0"/>
              <w:autoSpaceDN w:val="0"/>
              <w:adjustRightInd w:val="0"/>
              <w:jc w:val="center"/>
              <w:rPr>
                <w:rFonts w:ascii="Arial" w:hAnsi="Arial" w:cs="Arial"/>
                <w:iCs/>
                <w:lang w:eastAsia="de-DE"/>
              </w:rPr>
            </w:pPr>
            <w:r w:rsidRPr="00632E9F">
              <w:rPr>
                <w:rFonts w:ascii="Arial" w:hAnsi="Arial" w:cs="Arial"/>
                <w:iCs/>
                <w:lang w:eastAsia="de-DE"/>
              </w:rPr>
              <w:t>FR</w:t>
            </w:r>
          </w:p>
        </w:tc>
        <w:tc>
          <w:tcPr>
            <w:tcW w:w="20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14742E8" w14:textId="77777777" w:rsidR="00D31747" w:rsidRPr="00632E9F" w:rsidRDefault="00D31747" w:rsidP="00B5042D">
            <w:pPr>
              <w:widowControl w:val="0"/>
              <w:autoSpaceDE w:val="0"/>
              <w:autoSpaceDN w:val="0"/>
              <w:adjustRightInd w:val="0"/>
              <w:jc w:val="center"/>
              <w:rPr>
                <w:rFonts w:ascii="Arial" w:hAnsi="Arial" w:cs="Arial"/>
                <w:lang w:eastAsia="de-DE"/>
              </w:rPr>
            </w:pPr>
            <w:r w:rsidRPr="002D01AB">
              <w:rPr>
                <w:rFonts w:ascii="Arial" w:hAnsi="Arial" w:cs="Arial"/>
                <w:lang w:eastAsia="de-DE"/>
              </w:rPr>
              <w:t>BC-QQ010378-21</w:t>
            </w:r>
          </w:p>
        </w:tc>
        <w:tc>
          <w:tcPr>
            <w:tcW w:w="16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75DE81F0" w14:textId="77777777" w:rsidR="00D31747" w:rsidRPr="00632E9F" w:rsidRDefault="00D31747" w:rsidP="00B5042D">
            <w:pPr>
              <w:widowControl w:val="0"/>
              <w:autoSpaceDE w:val="0"/>
              <w:autoSpaceDN w:val="0"/>
              <w:adjustRightInd w:val="0"/>
              <w:jc w:val="center"/>
              <w:rPr>
                <w:rFonts w:ascii="Arial" w:hAnsi="Arial" w:cs="Arial"/>
                <w:lang w:eastAsia="de-DE"/>
              </w:rPr>
            </w:pPr>
            <w:r>
              <w:rPr>
                <w:rFonts w:ascii="Arial" w:hAnsi="Arial" w:cs="Arial"/>
                <w:lang w:eastAsia="de-DE"/>
              </w:rPr>
              <w:t>19/04/2016</w:t>
            </w:r>
          </w:p>
        </w:tc>
        <w:tc>
          <w:tcPr>
            <w:tcW w:w="29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742BD536" w14:textId="77777777" w:rsidR="00D31747" w:rsidRPr="00632E9F" w:rsidRDefault="00D31747" w:rsidP="00B5042D">
            <w:pPr>
              <w:widowControl w:val="0"/>
              <w:autoSpaceDE w:val="0"/>
              <w:autoSpaceDN w:val="0"/>
              <w:adjustRightInd w:val="0"/>
              <w:rPr>
                <w:rFonts w:ascii="Arial" w:hAnsi="Arial" w:cs="Arial"/>
                <w:lang w:eastAsia="de-DE"/>
              </w:rPr>
            </w:pPr>
            <w:r w:rsidRPr="00632E9F">
              <w:rPr>
                <w:rFonts w:ascii="Arial" w:hAnsi="Arial" w:cs="Arial"/>
                <w:lang w:eastAsia="de-DE"/>
              </w:rPr>
              <w:t>Initial assessment</w:t>
            </w:r>
          </w:p>
          <w:p w14:paraId="509F70BA" w14:textId="77777777" w:rsidR="00D31747" w:rsidRPr="00632E9F" w:rsidRDefault="00D31747" w:rsidP="00B5042D">
            <w:pPr>
              <w:widowControl w:val="0"/>
              <w:autoSpaceDE w:val="0"/>
              <w:autoSpaceDN w:val="0"/>
              <w:adjustRightInd w:val="0"/>
              <w:rPr>
                <w:rFonts w:ascii="Arial" w:hAnsi="Arial" w:cs="Arial"/>
                <w:lang w:eastAsia="de-DE"/>
              </w:rPr>
            </w:pPr>
            <w:r>
              <w:rPr>
                <w:rFonts w:ascii="Arial" w:hAnsi="Arial" w:cs="Arial"/>
                <w:lang w:eastAsia="de-DE"/>
              </w:rPr>
              <w:t>ANTI-FOURMIS</w:t>
            </w:r>
          </w:p>
        </w:tc>
      </w:tr>
      <w:tr w:rsidR="00D31747" w:rsidRPr="00632E9F" w14:paraId="08C5B118" w14:textId="77777777" w:rsidTr="00B5042D">
        <w:trPr>
          <w:trHeight w:val="755"/>
        </w:trPr>
        <w:tc>
          <w:tcPr>
            <w:tcW w:w="159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839A770" w14:textId="77777777" w:rsidR="00D31747" w:rsidRPr="00632E9F" w:rsidRDefault="00D31747" w:rsidP="00B5042D">
            <w:pPr>
              <w:widowControl w:val="0"/>
              <w:autoSpaceDE w:val="0"/>
              <w:autoSpaceDN w:val="0"/>
              <w:adjustRightInd w:val="0"/>
              <w:jc w:val="center"/>
              <w:rPr>
                <w:rFonts w:ascii="Arial" w:hAnsi="Arial" w:cs="Arial"/>
                <w:lang w:eastAsia="de-DE"/>
              </w:rPr>
            </w:pPr>
            <w:r>
              <w:rPr>
                <w:rFonts w:ascii="Arial" w:hAnsi="Arial" w:cs="Arial"/>
                <w:lang w:eastAsia="de-DE"/>
              </w:rPr>
              <w:t>NA-RNL</w:t>
            </w:r>
          </w:p>
        </w:tc>
        <w:tc>
          <w:tcPr>
            <w:tcW w:w="89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6D93BB1" w14:textId="77777777" w:rsidR="00D31747" w:rsidRPr="00632E9F" w:rsidRDefault="00D31747" w:rsidP="00B5042D">
            <w:pPr>
              <w:widowControl w:val="0"/>
              <w:autoSpaceDE w:val="0"/>
              <w:autoSpaceDN w:val="0"/>
              <w:adjustRightInd w:val="0"/>
              <w:jc w:val="center"/>
              <w:rPr>
                <w:rFonts w:ascii="Arial" w:hAnsi="Arial" w:cs="Arial"/>
                <w:iCs/>
                <w:lang w:eastAsia="de-DE"/>
              </w:rPr>
            </w:pPr>
            <w:r>
              <w:rPr>
                <w:rFonts w:ascii="Arial" w:hAnsi="Arial" w:cs="Arial"/>
                <w:iCs/>
                <w:lang w:eastAsia="de-DE"/>
              </w:rPr>
              <w:t>FR</w:t>
            </w:r>
          </w:p>
        </w:tc>
        <w:tc>
          <w:tcPr>
            <w:tcW w:w="20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6D3E480" w14:textId="77777777" w:rsidR="00D31747" w:rsidRPr="00632E9F" w:rsidRDefault="00D31747" w:rsidP="00B5042D">
            <w:pPr>
              <w:widowControl w:val="0"/>
              <w:autoSpaceDE w:val="0"/>
              <w:autoSpaceDN w:val="0"/>
              <w:adjustRightInd w:val="0"/>
              <w:jc w:val="center"/>
              <w:rPr>
                <w:rFonts w:ascii="Arial" w:hAnsi="Arial" w:cs="Arial"/>
                <w:lang w:eastAsia="de-DE"/>
              </w:rPr>
            </w:pPr>
            <w:r>
              <w:rPr>
                <w:rFonts w:ascii="Arial" w:hAnsi="Arial" w:cs="Arial"/>
                <w:lang w:eastAsia="de-DE"/>
              </w:rPr>
              <w:t>BC-GF054426-48</w:t>
            </w:r>
          </w:p>
        </w:tc>
        <w:tc>
          <w:tcPr>
            <w:tcW w:w="16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9F1A4E5" w14:textId="77777777" w:rsidR="00D31747" w:rsidRPr="00632E9F" w:rsidDel="00632E9F" w:rsidRDefault="00D31747" w:rsidP="00B5042D">
            <w:pPr>
              <w:widowControl w:val="0"/>
              <w:autoSpaceDE w:val="0"/>
              <w:autoSpaceDN w:val="0"/>
              <w:adjustRightInd w:val="0"/>
              <w:jc w:val="center"/>
              <w:rPr>
                <w:rFonts w:ascii="Arial" w:hAnsi="Arial" w:cs="Arial"/>
                <w:lang w:eastAsia="de-DE"/>
              </w:rPr>
            </w:pPr>
            <w:r>
              <w:rPr>
                <w:rFonts w:ascii="Arial" w:hAnsi="Arial" w:cs="Arial"/>
                <w:lang w:eastAsia="de-DE"/>
              </w:rPr>
              <w:t>Xx/xx/xx</w:t>
            </w:r>
          </w:p>
        </w:tc>
        <w:tc>
          <w:tcPr>
            <w:tcW w:w="29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64FA6FB" w14:textId="77777777" w:rsidR="00D31747" w:rsidRPr="00632E9F" w:rsidRDefault="00D31747" w:rsidP="00D31747">
            <w:pPr>
              <w:widowControl w:val="0"/>
              <w:autoSpaceDE w:val="0"/>
              <w:autoSpaceDN w:val="0"/>
              <w:adjustRightInd w:val="0"/>
              <w:rPr>
                <w:rFonts w:ascii="Arial" w:hAnsi="Arial" w:cs="Arial"/>
                <w:lang w:eastAsia="de-DE"/>
              </w:rPr>
            </w:pPr>
            <w:r>
              <w:rPr>
                <w:rFonts w:ascii="Arial" w:hAnsi="Arial" w:cs="Arial"/>
                <w:lang w:eastAsia="de-DE"/>
              </w:rPr>
              <w:t>Renewal application for ANTI-FOURMIS</w:t>
            </w:r>
          </w:p>
        </w:tc>
      </w:tr>
    </w:tbl>
    <w:p w14:paraId="2327AB41" w14:textId="77777777" w:rsidR="009D0C0B" w:rsidRDefault="00FA480B">
      <w:pPr>
        <w:pStyle w:val="Titre1"/>
        <w:pageBreakBefore/>
        <w:rPr>
          <w:rFonts w:eastAsia="Calibri"/>
          <w:i/>
          <w:lang w:eastAsia="en-US"/>
        </w:rPr>
      </w:pPr>
      <w:bookmarkStart w:id="1" w:name="_Toc59024357"/>
      <w:r>
        <w:rPr>
          <w:rFonts w:eastAsia="Calibri"/>
        </w:rPr>
        <w:lastRenderedPageBreak/>
        <w:t>CONCLUSION</w:t>
      </w:r>
      <w:bookmarkEnd w:id="1"/>
    </w:p>
    <w:p w14:paraId="43E1A5AB" w14:textId="712C807E" w:rsidR="009D0C0B" w:rsidRDefault="00D31747" w:rsidP="00B5042D">
      <w:pPr>
        <w:spacing w:line="260" w:lineRule="atLeast"/>
        <w:rPr>
          <w:rFonts w:eastAsia="Calibri"/>
          <w:b/>
          <w:i/>
          <w:lang w:eastAsia="en-US"/>
        </w:rPr>
      </w:pPr>
      <w:r w:rsidRPr="00B5042D">
        <w:rPr>
          <w:rFonts w:eastAsia="Calibri"/>
          <w:b/>
          <w:i/>
          <w:lang w:eastAsia="en-US"/>
        </w:rPr>
        <w:t>Intended Uses</w:t>
      </w:r>
    </w:p>
    <w:p w14:paraId="534A42E1" w14:textId="77777777" w:rsidR="00D56B23" w:rsidRPr="00B5042D" w:rsidRDefault="00D56B23" w:rsidP="00B5042D">
      <w:pPr>
        <w:spacing w:line="260" w:lineRule="atLeast"/>
        <w:rPr>
          <w:rFonts w:eastAsia="Calibri"/>
          <w:b/>
          <w:i/>
          <w:lang w:eastAsia="en-US"/>
        </w:rPr>
      </w:pPr>
    </w:p>
    <w:p w14:paraId="429D6EC8" w14:textId="4206E4AB" w:rsidR="00D31747" w:rsidRDefault="00BF051D" w:rsidP="00D31747">
      <w:pPr>
        <w:spacing w:after="240" w:line="260" w:lineRule="atLeast"/>
        <w:rPr>
          <w:rFonts w:eastAsia="Calibri"/>
          <w:i/>
          <w:lang w:eastAsia="en-US"/>
        </w:rPr>
      </w:pPr>
      <w:r>
        <w:rPr>
          <w:rFonts w:eastAsia="Calibri"/>
          <w:i/>
          <w:lang w:eastAsia="en-US"/>
        </w:rPr>
        <w:t>ANTI-FOURMIS</w:t>
      </w:r>
      <w:r w:rsidR="00D31747" w:rsidRPr="00967F7A">
        <w:rPr>
          <w:rFonts w:eastAsia="Calibri"/>
          <w:i/>
          <w:lang w:eastAsia="en-US"/>
        </w:rPr>
        <w:t xml:space="preserve"> product </w:t>
      </w:r>
      <w:r w:rsidR="00835B97" w:rsidRPr="00967F7A">
        <w:rPr>
          <w:rFonts w:eastAsia="Calibri"/>
          <w:i/>
          <w:lang w:eastAsia="en-US"/>
        </w:rPr>
        <w:t>based on 0</w:t>
      </w:r>
      <w:r w:rsidR="00835B97">
        <w:rPr>
          <w:rFonts w:eastAsia="Calibri"/>
          <w:i/>
          <w:lang w:eastAsia="en-US"/>
        </w:rPr>
        <w:t>.</w:t>
      </w:r>
      <w:r w:rsidR="00835B97" w:rsidRPr="00967F7A">
        <w:rPr>
          <w:rFonts w:eastAsia="Calibri"/>
          <w:i/>
          <w:lang w:eastAsia="en-US"/>
        </w:rPr>
        <w:t>0</w:t>
      </w:r>
      <w:r w:rsidR="00835B97">
        <w:rPr>
          <w:rFonts w:eastAsia="Calibri"/>
          <w:i/>
          <w:lang w:eastAsia="en-US"/>
        </w:rPr>
        <w:t>94</w:t>
      </w:r>
      <w:r w:rsidR="00835B97" w:rsidRPr="00967F7A">
        <w:rPr>
          <w:rFonts w:eastAsia="Calibri"/>
          <w:i/>
          <w:lang w:eastAsia="en-US"/>
        </w:rPr>
        <w:t xml:space="preserve">% of </w:t>
      </w:r>
      <w:r w:rsidR="00835B97">
        <w:rPr>
          <w:rFonts w:eastAsia="Calibri"/>
          <w:i/>
          <w:lang w:eastAsia="en-US"/>
        </w:rPr>
        <w:t>spinosad,</w:t>
      </w:r>
      <w:r w:rsidR="00835B97" w:rsidRPr="00967F7A">
        <w:rPr>
          <w:rFonts w:eastAsia="Calibri"/>
          <w:i/>
          <w:lang w:eastAsia="en-US"/>
        </w:rPr>
        <w:t xml:space="preserve"> </w:t>
      </w:r>
      <w:r w:rsidR="00D31747" w:rsidRPr="00967F7A">
        <w:rPr>
          <w:rFonts w:eastAsia="Calibri"/>
          <w:i/>
          <w:lang w:eastAsia="en-US"/>
        </w:rPr>
        <w:t>is type of product 18 for ant control. It is a gel-ready-to use bait (gel only or gel in bait boxes) used by general public for ant control. It is intended to be applied indoor</w:t>
      </w:r>
      <w:r>
        <w:rPr>
          <w:rFonts w:eastAsia="Calibri"/>
          <w:i/>
          <w:lang w:eastAsia="en-US"/>
        </w:rPr>
        <w:t xml:space="preserve"> on the ant paths</w:t>
      </w:r>
      <w:r w:rsidR="00625A4D">
        <w:rPr>
          <w:rFonts w:eastAsia="Calibri"/>
          <w:i/>
          <w:lang w:eastAsia="en-US"/>
        </w:rPr>
        <w:t xml:space="preserve"> (bait box and tube)</w:t>
      </w:r>
      <w:r>
        <w:rPr>
          <w:rFonts w:eastAsia="Calibri"/>
          <w:i/>
          <w:lang w:eastAsia="en-US"/>
        </w:rPr>
        <w:t>, or outdoor on the ant paths or near to the nest entrance</w:t>
      </w:r>
      <w:r w:rsidR="00625A4D">
        <w:rPr>
          <w:rFonts w:eastAsia="Calibri"/>
          <w:i/>
          <w:lang w:eastAsia="en-US"/>
        </w:rPr>
        <w:t xml:space="preserve"> (bait box)</w:t>
      </w:r>
      <w:r>
        <w:rPr>
          <w:rFonts w:eastAsia="Calibri"/>
          <w:i/>
          <w:lang w:eastAsia="en-US"/>
        </w:rPr>
        <w:t>.</w:t>
      </w:r>
    </w:p>
    <w:p w14:paraId="2CAFCA72" w14:textId="77777777" w:rsidR="00D31747" w:rsidRPr="00B5042D" w:rsidRDefault="00D31747" w:rsidP="00B5042D">
      <w:pPr>
        <w:spacing w:line="260" w:lineRule="atLeast"/>
        <w:rPr>
          <w:rFonts w:eastAsia="Calibri"/>
          <w:b/>
          <w:i/>
          <w:lang w:eastAsia="en-US"/>
        </w:rPr>
      </w:pPr>
    </w:p>
    <w:p w14:paraId="6EF63E72" w14:textId="279C5AD8" w:rsidR="00D31747" w:rsidRDefault="00D31747" w:rsidP="00B5042D">
      <w:pPr>
        <w:spacing w:line="260" w:lineRule="atLeast"/>
        <w:rPr>
          <w:rFonts w:eastAsia="Calibri"/>
          <w:b/>
          <w:i/>
          <w:lang w:eastAsia="en-US"/>
        </w:rPr>
      </w:pPr>
      <w:r w:rsidRPr="00BF051D">
        <w:rPr>
          <w:rFonts w:eastAsia="Calibri"/>
          <w:b/>
          <w:i/>
          <w:lang w:eastAsia="en-US"/>
        </w:rPr>
        <w:t>Physico-chemical properties</w:t>
      </w:r>
      <w:r w:rsidR="006A0568">
        <w:rPr>
          <w:rFonts w:eastAsia="Calibri"/>
          <w:b/>
          <w:i/>
          <w:lang w:eastAsia="en-US"/>
        </w:rPr>
        <w:t xml:space="preserve"> and analytical methods</w:t>
      </w:r>
    </w:p>
    <w:p w14:paraId="77C67CBE" w14:textId="276DD10B" w:rsidR="00BF051D" w:rsidRDefault="00BF051D" w:rsidP="00B5042D">
      <w:pPr>
        <w:spacing w:line="260" w:lineRule="atLeast"/>
        <w:rPr>
          <w:rFonts w:eastAsia="Calibri"/>
          <w:b/>
          <w:i/>
          <w:lang w:eastAsia="en-US"/>
        </w:rPr>
      </w:pPr>
    </w:p>
    <w:p w14:paraId="1FF1A2AF" w14:textId="2A1DB37A" w:rsidR="006A0568" w:rsidRPr="006A0568" w:rsidRDefault="006A0568" w:rsidP="006A0568">
      <w:pPr>
        <w:jc w:val="both"/>
        <w:rPr>
          <w:rFonts w:cs="Arial"/>
        </w:rPr>
      </w:pPr>
      <w:r w:rsidRPr="0059486C">
        <w:rPr>
          <w:rFonts w:cs="Arial"/>
        </w:rPr>
        <w:t>ANTI-FOURMIS is a ready-to-use PT 18. It is under the form of highly viscous gel.</w:t>
      </w:r>
      <w:r>
        <w:rPr>
          <w:rFonts w:cs="Arial"/>
        </w:rPr>
        <w:t xml:space="preserve"> </w:t>
      </w:r>
      <w:r w:rsidRPr="0059486C">
        <w:rPr>
          <w:rFonts w:cs="Arial"/>
        </w:rPr>
        <w:t>The product is stable 14 days at 54°C and four years at ambient temperature. Therefore a shelf life of 4 years can be granted. The product ANTI-FOURMIS is compatible with LDPE and HDPE packages.</w:t>
      </w:r>
      <w:r>
        <w:rPr>
          <w:rFonts w:cs="Arial"/>
        </w:rPr>
        <w:t xml:space="preserve"> S</w:t>
      </w:r>
      <w:r w:rsidRPr="0059486C">
        <w:rPr>
          <w:rFonts w:eastAsia="Calibri"/>
          <w:lang w:eastAsia="sv-SE"/>
        </w:rPr>
        <w:t>ince the</w:t>
      </w:r>
      <w:r>
        <w:rPr>
          <w:rFonts w:eastAsia="Calibri"/>
          <w:lang w:eastAsia="sv-SE"/>
        </w:rPr>
        <w:t xml:space="preserve"> active substance is sensitive to</w:t>
      </w:r>
      <w:r w:rsidRPr="0059486C">
        <w:rPr>
          <w:rFonts w:eastAsia="Calibri"/>
          <w:lang w:eastAsia="sv-SE"/>
        </w:rPr>
        <w:t xml:space="preserve"> light (DT 50 lower than 1 day), it should be recommended on the label to store the product away from light. </w:t>
      </w:r>
    </w:p>
    <w:p w14:paraId="3AF96917" w14:textId="75492A28" w:rsidR="006A0568" w:rsidRDefault="006A0568" w:rsidP="006A0568">
      <w:pPr>
        <w:spacing w:line="260" w:lineRule="atLeast"/>
        <w:jc w:val="both"/>
        <w:rPr>
          <w:rFonts w:eastAsia="Calibri"/>
          <w:b/>
          <w:i/>
          <w:lang w:eastAsia="en-US"/>
        </w:rPr>
      </w:pPr>
    </w:p>
    <w:p w14:paraId="12E33D84" w14:textId="423C1C52" w:rsidR="006A0568" w:rsidRDefault="006A0568" w:rsidP="006A0568">
      <w:pPr>
        <w:jc w:val="both"/>
        <w:rPr>
          <w:rFonts w:eastAsia="Calibri"/>
          <w:b/>
          <w:i/>
          <w:lang w:eastAsia="en-US"/>
        </w:rPr>
      </w:pPr>
      <w:r>
        <w:t>T</w:t>
      </w:r>
      <w:r w:rsidRPr="0059486C">
        <w:t>he product does not have explosive and oxidising properties.</w:t>
      </w:r>
      <w:r w:rsidR="00B572B7">
        <w:t xml:space="preserve"> The biocidal product</w:t>
      </w:r>
      <w:r w:rsidR="00B572B7" w:rsidRPr="00CC7013">
        <w:t xml:space="preserve"> </w:t>
      </w:r>
      <w:r w:rsidR="00B572B7">
        <w:t xml:space="preserve">is not flammable and </w:t>
      </w:r>
      <w:r w:rsidR="00B572B7" w:rsidRPr="00CC7013">
        <w:t>has an auto-ignition temperature of 430°C</w:t>
      </w:r>
      <w:r w:rsidR="00B572B7">
        <w:t>. It is not corrosive to metals.</w:t>
      </w:r>
      <w:r w:rsidR="00B572B7" w:rsidRPr="00CC7013" w:rsidDel="00CC7013">
        <w:t xml:space="preserve"> </w:t>
      </w:r>
      <w:r w:rsidR="00B572B7">
        <w:t xml:space="preserve"> </w:t>
      </w:r>
      <w:r w:rsidRPr="0059486C">
        <w:t xml:space="preserve"> </w:t>
      </w:r>
    </w:p>
    <w:p w14:paraId="0D068D44" w14:textId="7599C9F1" w:rsidR="006A0568" w:rsidRDefault="006A0568" w:rsidP="006A0568">
      <w:pPr>
        <w:spacing w:line="260" w:lineRule="atLeast"/>
        <w:jc w:val="both"/>
        <w:rPr>
          <w:rFonts w:eastAsia="Calibri"/>
          <w:b/>
          <w:i/>
          <w:lang w:eastAsia="en-US"/>
        </w:rPr>
      </w:pPr>
    </w:p>
    <w:p w14:paraId="27E521EE" w14:textId="2833C70A" w:rsidR="006A0568" w:rsidRPr="006A0568" w:rsidRDefault="006A0568" w:rsidP="006A0568">
      <w:pPr>
        <w:spacing w:line="260" w:lineRule="atLeast"/>
        <w:jc w:val="both"/>
        <w:rPr>
          <w:rFonts w:eastAsia="Calibri"/>
          <w:lang w:eastAsia="en-US"/>
        </w:rPr>
      </w:pPr>
      <w:r w:rsidRPr="006A0568">
        <w:rPr>
          <w:rFonts w:eastAsia="Calibri"/>
          <w:lang w:eastAsia="en-US"/>
        </w:rPr>
        <w:t>Analytical methods are available and validated for the determination of the active ingredient in the biocidal product. Methods for the determination of the residues are available in the CAR of the active substance.</w:t>
      </w:r>
    </w:p>
    <w:p w14:paraId="48B5E8D2" w14:textId="77777777" w:rsidR="006A0568" w:rsidRPr="00BF051D" w:rsidRDefault="006A0568" w:rsidP="00B5042D">
      <w:pPr>
        <w:spacing w:line="260" w:lineRule="atLeast"/>
        <w:rPr>
          <w:rFonts w:eastAsia="Calibri"/>
          <w:b/>
          <w:i/>
          <w:lang w:eastAsia="en-US"/>
        </w:rPr>
      </w:pPr>
    </w:p>
    <w:p w14:paraId="14AC836E" w14:textId="77777777" w:rsidR="00D31747" w:rsidRDefault="00D31747">
      <w:pPr>
        <w:spacing w:line="260" w:lineRule="atLeast"/>
        <w:rPr>
          <w:rFonts w:eastAsia="Calibri"/>
          <w:b/>
          <w:i/>
          <w:lang w:eastAsia="en-US"/>
        </w:rPr>
      </w:pPr>
      <w:r w:rsidRPr="00BF051D">
        <w:rPr>
          <w:rFonts w:eastAsia="Calibri"/>
          <w:b/>
          <w:i/>
          <w:lang w:eastAsia="en-US"/>
        </w:rPr>
        <w:t>Efficacy</w:t>
      </w:r>
    </w:p>
    <w:p w14:paraId="58F2CBDF" w14:textId="77777777" w:rsidR="00E33BB8" w:rsidRDefault="00E33BB8" w:rsidP="00E33BB8">
      <w:pPr>
        <w:spacing w:line="260" w:lineRule="atLeast"/>
        <w:jc w:val="both"/>
        <w:rPr>
          <w:rFonts w:eastAsia="Calibri" w:cs="Arial"/>
          <w:lang w:eastAsia="en-US"/>
        </w:rPr>
      </w:pPr>
    </w:p>
    <w:p w14:paraId="3CB0DBF7" w14:textId="50186033" w:rsidR="00E33BB8" w:rsidRPr="00064E50" w:rsidRDefault="00E33BB8" w:rsidP="00E33BB8">
      <w:pPr>
        <w:spacing w:line="260" w:lineRule="atLeast"/>
        <w:jc w:val="both"/>
        <w:rPr>
          <w:rFonts w:eastAsia="Calibri" w:cs="Arial"/>
          <w:lang w:eastAsia="en-US"/>
        </w:rPr>
      </w:pPr>
      <w:r w:rsidRPr="00064E50">
        <w:rPr>
          <w:rFonts w:eastAsia="Calibri" w:cs="Arial"/>
          <w:lang w:eastAsia="en-US"/>
        </w:rPr>
        <w:t>For the renewal of the product ANTI-FOURMIS (0.094%</w:t>
      </w:r>
      <w:r>
        <w:rPr>
          <w:rFonts w:eastAsia="Calibri" w:cs="Arial"/>
          <w:lang w:eastAsia="en-US"/>
        </w:rPr>
        <w:t xml:space="preserve"> w/w S</w:t>
      </w:r>
      <w:r w:rsidRPr="00064E50">
        <w:rPr>
          <w:rFonts w:eastAsia="Calibri" w:cs="Arial"/>
          <w:lang w:eastAsia="en-US"/>
        </w:rPr>
        <w:t>pinosad), the efficacy evaluation is based on the efficacy studies submitted by the applicant for the first authrorisation.</w:t>
      </w:r>
    </w:p>
    <w:p w14:paraId="67F3751C" w14:textId="231CFB9C" w:rsidR="00E33BB8" w:rsidRPr="00064E50" w:rsidRDefault="00E33BB8" w:rsidP="00E33BB8">
      <w:pPr>
        <w:spacing w:line="260" w:lineRule="atLeast"/>
        <w:jc w:val="both"/>
        <w:rPr>
          <w:rFonts w:cs="Arial"/>
          <w:color w:val="000000"/>
          <w:lang w:eastAsia="de-DE"/>
        </w:rPr>
      </w:pPr>
      <w:r w:rsidRPr="00064E50">
        <w:rPr>
          <w:rFonts w:eastAsia="Calibri" w:cs="Arial"/>
          <w:lang w:eastAsia="en-US"/>
        </w:rPr>
        <w:t xml:space="preserve">Consequently, the product ANTI-FOUMIS </w:t>
      </w:r>
      <w:r w:rsidRPr="00064E50">
        <w:rPr>
          <w:rFonts w:cs="Arial"/>
          <w:color w:val="000000"/>
          <w:lang w:eastAsia="de-DE"/>
        </w:rPr>
        <w:t xml:space="preserve">(0.094 % w/w Spinosad), formulated as gel bait </w:t>
      </w:r>
      <w:r w:rsidR="00D75349">
        <w:rPr>
          <w:rFonts w:cs="Arial"/>
          <w:color w:val="000000"/>
          <w:lang w:eastAsia="de-DE"/>
        </w:rPr>
        <w:t xml:space="preserve">contained </w:t>
      </w:r>
      <w:r w:rsidRPr="00064E50">
        <w:rPr>
          <w:rFonts w:cs="Arial"/>
          <w:color w:val="000000"/>
          <w:lang w:eastAsia="de-DE"/>
        </w:rPr>
        <w:t>in bait box or in tube</w:t>
      </w:r>
      <w:r w:rsidRPr="00064E50">
        <w:rPr>
          <w:rFonts w:eastAsia="Calibri" w:cs="Arial"/>
          <w:lang w:eastAsia="en-US"/>
        </w:rPr>
        <w:t xml:space="preserve"> has shown </w:t>
      </w:r>
      <w:r w:rsidRPr="00064E50">
        <w:rPr>
          <w:rFonts w:cs="Arial"/>
          <w:color w:val="000000"/>
          <w:lang w:eastAsia="de-DE"/>
        </w:rPr>
        <w:t xml:space="preserve">a complete lethal efficacy against </w:t>
      </w:r>
      <w:r w:rsidRPr="00064E50">
        <w:rPr>
          <w:rFonts w:cs="Arial"/>
          <w:i/>
          <w:color w:val="000000"/>
          <w:lang w:eastAsia="de-DE"/>
        </w:rPr>
        <w:t>Lasius niger</w:t>
      </w:r>
      <w:r w:rsidRPr="00064E50">
        <w:rPr>
          <w:rFonts w:cs="Arial"/>
          <w:color w:val="000000"/>
          <w:lang w:eastAsia="de-DE"/>
        </w:rPr>
        <w:t xml:space="preserve"> within 3 weeks.</w:t>
      </w:r>
    </w:p>
    <w:p w14:paraId="01E09FF9" w14:textId="72E2F4EC" w:rsidR="00E33BB8" w:rsidRPr="00064E50" w:rsidRDefault="00E33BB8" w:rsidP="00E33BB8">
      <w:pPr>
        <w:spacing w:line="260" w:lineRule="atLeast"/>
        <w:jc w:val="both"/>
        <w:rPr>
          <w:rFonts w:eastAsia="Calibri" w:cs="Arial"/>
          <w:lang w:eastAsia="en-US"/>
        </w:rPr>
      </w:pPr>
      <w:r w:rsidRPr="00064E50">
        <w:rPr>
          <w:rFonts w:cs="Arial"/>
          <w:color w:val="000000"/>
          <w:lang w:eastAsia="de-DE"/>
        </w:rPr>
        <w:t>The validated application rates are 1 bait box (4.9 g of product) per nest entry (1 up to 3 per nest) or 1 to 3 boxes per 10 m</w:t>
      </w:r>
      <w:r w:rsidRPr="00064E50">
        <w:rPr>
          <w:rFonts w:cs="Arial"/>
          <w:color w:val="000000"/>
          <w:vertAlign w:val="superscript"/>
          <w:lang w:eastAsia="de-DE"/>
        </w:rPr>
        <w:t xml:space="preserve">2 </w:t>
      </w:r>
      <w:r w:rsidRPr="00064E50">
        <w:rPr>
          <w:rFonts w:cs="Arial"/>
          <w:color w:val="000000"/>
          <w:lang w:eastAsia="de-DE"/>
        </w:rPr>
        <w:t>(</w:t>
      </w:r>
      <w:r w:rsidRPr="00064E50">
        <w:rPr>
          <w:rFonts w:cs="Arial"/>
        </w:rPr>
        <w:t>0.49 to 1.47 g/m</w:t>
      </w:r>
      <w:r w:rsidRPr="00064E50">
        <w:rPr>
          <w:rFonts w:cs="Arial"/>
          <w:vertAlign w:val="superscript"/>
        </w:rPr>
        <w:t>2</w:t>
      </w:r>
      <w:r w:rsidRPr="00064E50">
        <w:rPr>
          <w:rFonts w:cs="Arial"/>
        </w:rPr>
        <w:t>)</w:t>
      </w:r>
      <w:r w:rsidRPr="00064E50">
        <w:rPr>
          <w:rFonts w:cs="Arial"/>
          <w:color w:val="000000"/>
          <w:lang w:eastAsia="de-DE"/>
        </w:rPr>
        <w:t>, or 0.5 g/m</w:t>
      </w:r>
      <w:r w:rsidRPr="00064E50">
        <w:rPr>
          <w:rFonts w:cs="Arial"/>
          <w:color w:val="000000"/>
          <w:vertAlign w:val="superscript"/>
          <w:lang w:eastAsia="de-DE"/>
        </w:rPr>
        <w:t>2</w:t>
      </w:r>
      <w:r w:rsidRPr="00064E50">
        <w:rPr>
          <w:rFonts w:cs="Arial"/>
          <w:color w:val="000000"/>
          <w:lang w:eastAsia="de-DE"/>
        </w:rPr>
        <w:t xml:space="preserve"> when used in tube.</w:t>
      </w:r>
    </w:p>
    <w:p w14:paraId="2D01D6B8" w14:textId="4B60E23C" w:rsidR="00BF051D" w:rsidRPr="00BF051D" w:rsidRDefault="00BF051D">
      <w:pPr>
        <w:spacing w:line="260" w:lineRule="atLeast"/>
        <w:rPr>
          <w:rFonts w:eastAsia="Calibri"/>
          <w:b/>
          <w:i/>
          <w:lang w:eastAsia="en-US"/>
        </w:rPr>
      </w:pPr>
    </w:p>
    <w:p w14:paraId="2153EBE9" w14:textId="77777777" w:rsidR="00D31747" w:rsidRDefault="00D31747">
      <w:pPr>
        <w:spacing w:line="260" w:lineRule="atLeast"/>
        <w:rPr>
          <w:rFonts w:eastAsia="Calibri"/>
          <w:b/>
          <w:i/>
          <w:lang w:eastAsia="en-US"/>
        </w:rPr>
      </w:pPr>
      <w:r w:rsidRPr="00BF051D">
        <w:rPr>
          <w:rFonts w:eastAsia="Calibri"/>
          <w:b/>
          <w:i/>
          <w:lang w:eastAsia="en-US"/>
        </w:rPr>
        <w:t xml:space="preserve">Substances of concern </w:t>
      </w:r>
    </w:p>
    <w:p w14:paraId="2B8E0AC2" w14:textId="31B735E9" w:rsidR="00BF051D" w:rsidRDefault="00BF051D">
      <w:pPr>
        <w:spacing w:line="260" w:lineRule="atLeast"/>
        <w:rPr>
          <w:rFonts w:eastAsia="Calibri"/>
          <w:b/>
          <w:i/>
          <w:lang w:eastAsia="en-US"/>
        </w:rPr>
      </w:pPr>
    </w:p>
    <w:p w14:paraId="76F17F23" w14:textId="25A1FAC0" w:rsidR="00B56241" w:rsidRPr="0069548A" w:rsidRDefault="00503AD7">
      <w:pPr>
        <w:spacing w:line="260" w:lineRule="atLeast"/>
        <w:rPr>
          <w:rFonts w:eastAsia="Calibri"/>
          <w:lang w:eastAsia="en-US"/>
        </w:rPr>
      </w:pPr>
      <w:r>
        <w:rPr>
          <w:rFonts w:eastAsia="Calibri"/>
          <w:lang w:eastAsia="en-US"/>
        </w:rPr>
        <w:t>None of the coformulants contained in the product ANTIFOURMIS are considered as substances of concern.</w:t>
      </w:r>
    </w:p>
    <w:p w14:paraId="57A6F625" w14:textId="77777777" w:rsidR="00B56241" w:rsidRPr="00BF051D" w:rsidRDefault="00B56241">
      <w:pPr>
        <w:spacing w:line="260" w:lineRule="atLeast"/>
        <w:rPr>
          <w:rFonts w:eastAsia="Calibri"/>
          <w:b/>
          <w:i/>
          <w:lang w:eastAsia="en-US"/>
        </w:rPr>
      </w:pPr>
    </w:p>
    <w:p w14:paraId="033F8866" w14:textId="5A865E90" w:rsidR="00D31747" w:rsidRDefault="00D31747">
      <w:pPr>
        <w:spacing w:line="260" w:lineRule="atLeast"/>
        <w:rPr>
          <w:rFonts w:eastAsia="Calibri"/>
          <w:b/>
          <w:i/>
          <w:lang w:eastAsia="en-US"/>
        </w:rPr>
      </w:pPr>
      <w:r w:rsidRPr="00BF051D">
        <w:rPr>
          <w:rFonts w:eastAsia="Calibri"/>
          <w:b/>
          <w:i/>
          <w:lang w:eastAsia="en-US"/>
        </w:rPr>
        <w:t>Human Health</w:t>
      </w:r>
    </w:p>
    <w:p w14:paraId="6FE6AE39" w14:textId="09F19B05" w:rsidR="003C7CCB" w:rsidRDefault="003C7CCB">
      <w:pPr>
        <w:spacing w:line="260" w:lineRule="atLeast"/>
        <w:rPr>
          <w:rFonts w:eastAsia="Calibri"/>
          <w:b/>
          <w:i/>
          <w:lang w:eastAsia="en-US"/>
        </w:rPr>
      </w:pPr>
    </w:p>
    <w:p w14:paraId="721B2364" w14:textId="32CC83A0" w:rsidR="003C7CCB" w:rsidRPr="0069548A" w:rsidRDefault="003C7CCB" w:rsidP="003C7CCB">
      <w:pPr>
        <w:jc w:val="both"/>
        <w:rPr>
          <w:rFonts w:cs="Arial"/>
          <w:szCs w:val="22"/>
        </w:rPr>
      </w:pPr>
    </w:p>
    <w:p w14:paraId="1629B88E" w14:textId="77777777" w:rsidR="003C7CCB" w:rsidRPr="0069548A" w:rsidRDefault="003C7CCB" w:rsidP="003C7CCB">
      <w:pPr>
        <w:jc w:val="both"/>
        <w:rPr>
          <w:rFonts w:cs="Arial"/>
        </w:rPr>
      </w:pPr>
      <w:r w:rsidRPr="0069548A">
        <w:rPr>
          <w:rFonts w:cs="Arial"/>
        </w:rPr>
        <w:t xml:space="preserve">An acceptable risk is identified for non-professional users. </w:t>
      </w:r>
    </w:p>
    <w:p w14:paraId="5999E87D" w14:textId="4EA019DA" w:rsidR="003C7CCB" w:rsidRDefault="003C7CCB" w:rsidP="003C7CCB">
      <w:pPr>
        <w:jc w:val="both"/>
        <w:rPr>
          <w:rFonts w:cs="Arial"/>
        </w:rPr>
      </w:pPr>
      <w:r w:rsidRPr="0069548A">
        <w:rPr>
          <w:rFonts w:cs="Arial"/>
        </w:rPr>
        <w:t xml:space="preserve">The risk is considered acceptable for children and </w:t>
      </w:r>
      <w:r w:rsidR="005E0CC7">
        <w:rPr>
          <w:rFonts w:cs="Arial"/>
        </w:rPr>
        <w:t>toddler</w:t>
      </w:r>
      <w:r w:rsidR="005E0CC7" w:rsidRPr="0069548A">
        <w:rPr>
          <w:rFonts w:cs="Arial"/>
        </w:rPr>
        <w:t xml:space="preserve"> </w:t>
      </w:r>
      <w:r w:rsidRPr="0069548A">
        <w:rPr>
          <w:rFonts w:cs="Arial"/>
        </w:rPr>
        <w:t xml:space="preserve">if the product ANTI-FOURMIS contains a bittering agent and is placed out of reach of children and </w:t>
      </w:r>
      <w:r w:rsidR="005E0CC7">
        <w:rPr>
          <w:rFonts w:cs="Arial"/>
        </w:rPr>
        <w:t>toddler</w:t>
      </w:r>
      <w:r w:rsidRPr="0069548A">
        <w:rPr>
          <w:rFonts w:cs="Arial"/>
        </w:rPr>
        <w:t>.</w:t>
      </w:r>
    </w:p>
    <w:p w14:paraId="00F96265" w14:textId="0B96952D" w:rsidR="009A7BC6" w:rsidRPr="0069548A" w:rsidRDefault="009A7BC6" w:rsidP="003C7CCB">
      <w:pPr>
        <w:jc w:val="both"/>
        <w:rPr>
          <w:rFonts w:cs="Arial"/>
        </w:rPr>
      </w:pPr>
      <w:r w:rsidRPr="0055073A">
        <w:rPr>
          <w:lang w:val="en-US"/>
        </w:rPr>
        <w:t xml:space="preserve">The risk is </w:t>
      </w:r>
      <w:r>
        <w:rPr>
          <w:lang w:val="en-US"/>
        </w:rPr>
        <w:t xml:space="preserve">also </w:t>
      </w:r>
      <w:r w:rsidRPr="0055073A">
        <w:rPr>
          <w:lang w:val="en-US"/>
        </w:rPr>
        <w:t xml:space="preserve">considered acceptable for companion animals, i.e. dogs and cats, if the product Anti-fourmis contains a bittering agent and is placed out of reach of pets. The risk mitigation measures should include the following statement on the label: “Do not apply in </w:t>
      </w:r>
      <w:r w:rsidRPr="0055073A">
        <w:rPr>
          <w:lang w:val="en-US"/>
        </w:rPr>
        <w:lastRenderedPageBreak/>
        <w:t>areas accessible to children, pets or other non-target animals in order to minimize the risk of poisoning.”</w:t>
      </w:r>
    </w:p>
    <w:p w14:paraId="14D4C717" w14:textId="35F1C8BE" w:rsidR="003C7CCB" w:rsidRPr="0069548A" w:rsidRDefault="003C7CCB">
      <w:pPr>
        <w:spacing w:line="260" w:lineRule="atLeast"/>
        <w:rPr>
          <w:rFonts w:eastAsia="Calibri"/>
          <w:lang w:eastAsia="en-US"/>
        </w:rPr>
      </w:pPr>
      <w:r w:rsidRPr="0069548A">
        <w:rPr>
          <w:rFonts w:eastAsia="Calibri"/>
          <w:lang w:eastAsia="en-US"/>
        </w:rPr>
        <w:t xml:space="preserve">A dermal absorption of </w:t>
      </w:r>
      <w:r w:rsidR="001F42C0">
        <w:rPr>
          <w:rFonts w:eastAsia="Calibri"/>
          <w:lang w:eastAsia="en-US"/>
        </w:rPr>
        <w:t>7</w:t>
      </w:r>
      <w:r w:rsidR="001F42C0" w:rsidRPr="0069548A">
        <w:rPr>
          <w:rFonts w:eastAsia="Calibri"/>
          <w:lang w:eastAsia="en-US"/>
        </w:rPr>
        <w:t>0</w:t>
      </w:r>
      <w:r w:rsidRPr="0069548A">
        <w:rPr>
          <w:rFonts w:eastAsia="Calibri"/>
          <w:lang w:eastAsia="en-US"/>
        </w:rPr>
        <w:t>% is proposed according to the 2017 EFSA guidance.</w:t>
      </w:r>
    </w:p>
    <w:p w14:paraId="02EDD158" w14:textId="525A893C" w:rsidR="001B77FF" w:rsidRDefault="001B77FF">
      <w:pPr>
        <w:spacing w:line="260" w:lineRule="atLeast"/>
        <w:rPr>
          <w:rFonts w:eastAsia="Calibri"/>
          <w:lang w:eastAsia="en-US"/>
        </w:rPr>
      </w:pPr>
    </w:p>
    <w:p w14:paraId="764FB582" w14:textId="497806F9" w:rsidR="001B77FF" w:rsidRDefault="001B77FF">
      <w:pPr>
        <w:spacing w:line="260" w:lineRule="atLeast"/>
        <w:rPr>
          <w:rFonts w:eastAsia="Calibri"/>
          <w:b/>
          <w:i/>
          <w:lang w:eastAsia="en-US"/>
        </w:rPr>
      </w:pPr>
      <w:r w:rsidRPr="001E389F">
        <w:rPr>
          <w:rFonts w:eastAsia="Calibri"/>
          <w:b/>
          <w:i/>
          <w:lang w:eastAsia="en-US"/>
        </w:rPr>
        <w:t>Dietary exposure</w:t>
      </w:r>
    </w:p>
    <w:p w14:paraId="53203B84" w14:textId="77777777" w:rsidR="001B77FF" w:rsidRPr="00F43DF8" w:rsidRDefault="001B77FF" w:rsidP="001B77FF">
      <w:pPr>
        <w:spacing w:line="260" w:lineRule="atLeast"/>
        <w:rPr>
          <w:rFonts w:eastAsia="Calibri"/>
          <w:lang w:eastAsia="en-US"/>
        </w:rPr>
      </w:pPr>
      <w:r w:rsidRPr="00F43DF8">
        <w:rPr>
          <w:rFonts w:eastAsia="Calibri"/>
          <w:lang w:eastAsia="en-US"/>
        </w:rPr>
        <w:t xml:space="preserve">The product ANTI-FOURMIS is intended to be applied by non-professional users, out of reach of food or feed and therefore does not leave residues in commodities for human or animal consumption. </w:t>
      </w:r>
    </w:p>
    <w:p w14:paraId="1698185D" w14:textId="77777777" w:rsidR="001B77FF" w:rsidRPr="00F43DF8" w:rsidRDefault="001B77FF" w:rsidP="001B77FF">
      <w:pPr>
        <w:spacing w:line="260" w:lineRule="atLeast"/>
        <w:rPr>
          <w:rFonts w:eastAsia="Calibri"/>
          <w:lang w:eastAsia="en-US"/>
        </w:rPr>
      </w:pPr>
    </w:p>
    <w:p w14:paraId="63EB605B" w14:textId="77777777" w:rsidR="001B77FF" w:rsidRPr="00F43DF8" w:rsidRDefault="001B77FF" w:rsidP="001B77FF">
      <w:pPr>
        <w:spacing w:line="260" w:lineRule="atLeast"/>
        <w:rPr>
          <w:rFonts w:eastAsia="Calibri"/>
          <w:lang w:eastAsia="en-US"/>
        </w:rPr>
      </w:pPr>
      <w:r w:rsidRPr="00F43DF8">
        <w:rPr>
          <w:rFonts w:eastAsia="Calibri"/>
          <w:lang w:eastAsia="en-US"/>
        </w:rPr>
        <w:t xml:space="preserve">In this purpose, the following precautionary statement should be indicated on the labels: </w:t>
      </w:r>
    </w:p>
    <w:p w14:paraId="57DC6237" w14:textId="77777777" w:rsidR="001B77FF" w:rsidRPr="00F43DF8" w:rsidRDefault="001B77FF" w:rsidP="001B77FF">
      <w:pPr>
        <w:pStyle w:val="Paragraphedeliste"/>
        <w:numPr>
          <w:ilvl w:val="0"/>
          <w:numId w:val="12"/>
        </w:numPr>
        <w:spacing w:line="260" w:lineRule="atLeast"/>
        <w:rPr>
          <w:rFonts w:eastAsia="Calibri"/>
          <w:lang w:eastAsia="en-US"/>
        </w:rPr>
      </w:pPr>
      <w:r w:rsidRPr="00F43DF8">
        <w:rPr>
          <w:rFonts w:eastAsia="Calibri"/>
          <w:lang w:eastAsia="en-US"/>
        </w:rPr>
        <w:t xml:space="preserve">Do not apply directly on or near food, feed or drinks, or on surfaces or utensils likely to be in direct contact with food, feed, drinks and livestock. </w:t>
      </w:r>
    </w:p>
    <w:p w14:paraId="1CB058E6" w14:textId="77777777" w:rsidR="001B77FF" w:rsidRPr="0069548A" w:rsidRDefault="001B77FF">
      <w:pPr>
        <w:spacing w:line="260" w:lineRule="atLeast"/>
        <w:rPr>
          <w:rFonts w:eastAsia="Calibri"/>
          <w:lang w:eastAsia="en-US"/>
        </w:rPr>
      </w:pPr>
    </w:p>
    <w:p w14:paraId="37607551" w14:textId="77777777" w:rsidR="00BF051D" w:rsidRPr="00BF051D" w:rsidRDefault="00BF051D">
      <w:pPr>
        <w:spacing w:line="260" w:lineRule="atLeast"/>
        <w:rPr>
          <w:rFonts w:eastAsia="Calibri"/>
          <w:b/>
          <w:i/>
          <w:lang w:eastAsia="en-US"/>
        </w:rPr>
      </w:pPr>
    </w:p>
    <w:p w14:paraId="0A816A1D" w14:textId="77777777" w:rsidR="00D31747" w:rsidRPr="00BF051D" w:rsidRDefault="00D31747">
      <w:pPr>
        <w:spacing w:line="260" w:lineRule="atLeast"/>
        <w:rPr>
          <w:rFonts w:eastAsia="Calibri"/>
          <w:b/>
          <w:i/>
          <w:lang w:eastAsia="en-US"/>
        </w:rPr>
      </w:pPr>
      <w:r w:rsidRPr="00BF051D">
        <w:rPr>
          <w:rFonts w:eastAsia="Calibri"/>
          <w:b/>
          <w:i/>
          <w:lang w:eastAsia="en-US"/>
        </w:rPr>
        <w:t>Environment</w:t>
      </w:r>
    </w:p>
    <w:p w14:paraId="151E878F" w14:textId="59FD3D7A" w:rsidR="00471EA1" w:rsidRPr="007759DD" w:rsidRDefault="00471EA1" w:rsidP="00564151">
      <w:pPr>
        <w:spacing w:line="260" w:lineRule="atLeast"/>
        <w:jc w:val="both"/>
        <w:rPr>
          <w:rFonts w:eastAsia="Calibri"/>
          <w:lang w:eastAsia="en-US"/>
        </w:rPr>
      </w:pPr>
      <w:r w:rsidRPr="007759DD">
        <w:rPr>
          <w:rFonts w:eastAsia="Calibri"/>
          <w:lang w:eastAsia="en-US"/>
        </w:rPr>
        <w:t>For indoor application of ANTI-FOURMIS product in gel</w:t>
      </w:r>
      <w:r w:rsidR="0011058F">
        <w:rPr>
          <w:rFonts w:eastAsia="Calibri"/>
          <w:lang w:eastAsia="en-US"/>
        </w:rPr>
        <w:t xml:space="preserve"> </w:t>
      </w:r>
      <w:r w:rsidRPr="007759DD">
        <w:rPr>
          <w:rFonts w:eastAsia="Calibri"/>
          <w:lang w:eastAsia="en-US"/>
        </w:rPr>
        <w:t>or in bait boxes, considering the active substance and its metabolites, risks are acceptables for the aquatic compartment (STP, surface water and sediment) and terrestrial compartment (soil and groundwater), taking into account the intended application rate and with respect to the use recommendations presented below.</w:t>
      </w:r>
    </w:p>
    <w:p w14:paraId="4F433185" w14:textId="77777777" w:rsidR="00471EA1" w:rsidRPr="007759DD" w:rsidRDefault="00471EA1" w:rsidP="00564151">
      <w:pPr>
        <w:spacing w:line="260" w:lineRule="atLeast"/>
        <w:jc w:val="both"/>
        <w:rPr>
          <w:rFonts w:eastAsia="Calibri"/>
          <w:lang w:eastAsia="en-US"/>
        </w:rPr>
      </w:pPr>
    </w:p>
    <w:p w14:paraId="5FCF9A79" w14:textId="7E81B1D5" w:rsidR="00471EA1" w:rsidRPr="007759DD" w:rsidRDefault="00471EA1" w:rsidP="00564151">
      <w:pPr>
        <w:spacing w:line="260" w:lineRule="atLeast"/>
        <w:jc w:val="both"/>
        <w:rPr>
          <w:rFonts w:eastAsia="Calibri"/>
          <w:lang w:eastAsia="en-US"/>
        </w:rPr>
      </w:pPr>
      <w:r w:rsidRPr="007759DD">
        <w:rPr>
          <w:rFonts w:eastAsia="Calibri"/>
          <w:lang w:eastAsia="en-US"/>
        </w:rPr>
        <w:t xml:space="preserve">For outdoor application, considering the active substance and its metabolites, taking into account the intended dose, risks to the environment following the </w:t>
      </w:r>
      <w:r w:rsidR="00E7718E" w:rsidRPr="00E7718E">
        <w:rPr>
          <w:rFonts w:eastAsia="Calibri"/>
          <w:lang w:eastAsia="en-US"/>
        </w:rPr>
        <w:t>use of ANTI-FOURMIS in</w:t>
      </w:r>
      <w:r w:rsidRPr="007759DD">
        <w:rPr>
          <w:rFonts w:eastAsia="Calibri"/>
          <w:lang w:eastAsia="en-US"/>
        </w:rPr>
        <w:t xml:space="preserve"> bait boxes are acceptable for all the compartments and all the scenarios, only when rainwater which can wash-off the product is not directed to the STP, with respect to the use recommendations presented below.</w:t>
      </w:r>
    </w:p>
    <w:p w14:paraId="3A660806" w14:textId="77777777" w:rsidR="00471EA1" w:rsidRPr="007759DD" w:rsidRDefault="00471EA1" w:rsidP="00471EA1">
      <w:pPr>
        <w:spacing w:line="260" w:lineRule="atLeast"/>
        <w:rPr>
          <w:rFonts w:eastAsia="Calibri"/>
          <w:lang w:eastAsia="en-US"/>
        </w:rPr>
      </w:pPr>
    </w:p>
    <w:p w14:paraId="2B666258" w14:textId="0DB0CFD5" w:rsidR="0011058F" w:rsidRPr="00D56B23" w:rsidRDefault="00471EA1" w:rsidP="00564151">
      <w:pPr>
        <w:autoSpaceDE w:val="0"/>
        <w:jc w:val="both"/>
        <w:rPr>
          <w:rFonts w:cs="Arial"/>
          <w:color w:val="000000"/>
          <w:szCs w:val="22"/>
        </w:rPr>
      </w:pPr>
      <w:r w:rsidRPr="007759DD">
        <w:rPr>
          <w:rFonts w:eastAsia="Calibri"/>
          <w:lang w:eastAsia="en-US"/>
        </w:rPr>
        <w:t>Therefore, it can be concluded on acceptable environmental risks for the biocidal product ANTI-FOURMIS for indoor uses (bait boxes and gel) and outdoor uses (bait boxes only)</w:t>
      </w:r>
      <w:r w:rsidR="0011058F">
        <w:rPr>
          <w:rFonts w:eastAsia="Calibri"/>
          <w:lang w:eastAsia="en-US"/>
        </w:rPr>
        <w:t xml:space="preserve"> with the following risk mitigation measure: </w:t>
      </w:r>
      <w:r w:rsidR="00835B97">
        <w:rPr>
          <w:rFonts w:eastAsia="Calibri"/>
          <w:lang w:eastAsia="en-US"/>
        </w:rPr>
        <w:t>“</w:t>
      </w:r>
      <w:r w:rsidR="0011058F" w:rsidRPr="00D56B23">
        <w:rPr>
          <w:rFonts w:cs="Arial"/>
          <w:color w:val="000000"/>
          <w:szCs w:val="22"/>
        </w:rPr>
        <w:t>Apply only under a roof, on areas that are not liable to submersion or becoming wet, i.e. protected from rain, floods and cleaning water</w:t>
      </w:r>
      <w:r w:rsidR="00835B97">
        <w:rPr>
          <w:rFonts w:cs="Arial"/>
          <w:color w:val="000000"/>
          <w:szCs w:val="22"/>
        </w:rPr>
        <w:t>”</w:t>
      </w:r>
      <w:r w:rsidR="00564151" w:rsidRPr="00D56B23">
        <w:rPr>
          <w:rFonts w:cs="Arial"/>
          <w:color w:val="000000"/>
          <w:szCs w:val="22"/>
        </w:rPr>
        <w:t>.</w:t>
      </w:r>
    </w:p>
    <w:p w14:paraId="21D0A22B" w14:textId="776C65D0" w:rsidR="00D31747" w:rsidRPr="007759DD" w:rsidRDefault="00D31747" w:rsidP="00471EA1">
      <w:pPr>
        <w:spacing w:line="260" w:lineRule="atLeast"/>
        <w:rPr>
          <w:rFonts w:eastAsia="Calibri"/>
          <w:lang w:eastAsia="en-US"/>
        </w:rPr>
      </w:pPr>
    </w:p>
    <w:p w14:paraId="5BEA17F9" w14:textId="77777777" w:rsidR="00BF051D" w:rsidRDefault="00BF051D">
      <w:pPr>
        <w:spacing w:line="260" w:lineRule="atLeast"/>
        <w:rPr>
          <w:rFonts w:eastAsia="Calibri"/>
          <w:i/>
          <w:lang w:eastAsia="en-US"/>
        </w:rPr>
      </w:pPr>
    </w:p>
    <w:p w14:paraId="3EA688D1" w14:textId="77777777" w:rsidR="00BF051D" w:rsidRDefault="00BF051D">
      <w:pPr>
        <w:spacing w:line="260" w:lineRule="atLeast"/>
        <w:rPr>
          <w:rFonts w:eastAsia="Calibri"/>
          <w:i/>
          <w:lang w:eastAsia="en-US"/>
        </w:rPr>
      </w:pPr>
    </w:p>
    <w:p w14:paraId="15DBA035" w14:textId="77777777" w:rsidR="00D31747" w:rsidRPr="00967F7A" w:rsidRDefault="00D31747" w:rsidP="00D31747">
      <w:pPr>
        <w:spacing w:line="260" w:lineRule="atLeast"/>
        <w:rPr>
          <w:rFonts w:eastAsia="Calibri"/>
          <w:b/>
          <w:lang w:val="en-US" w:eastAsia="en-US"/>
        </w:rPr>
      </w:pPr>
      <w:r w:rsidRPr="00967F7A">
        <w:rPr>
          <w:rFonts w:eastAsia="Calibri"/>
          <w:b/>
          <w:lang w:val="en-US" w:eastAsia="en-US"/>
        </w:rPr>
        <w:t xml:space="preserve">GENERAL CONCLUSION : </w:t>
      </w:r>
    </w:p>
    <w:p w14:paraId="259DC269" w14:textId="77777777" w:rsidR="00D31747" w:rsidRPr="00967F7A" w:rsidRDefault="00D31747" w:rsidP="00D31747">
      <w:pPr>
        <w:spacing w:line="260" w:lineRule="atLeast"/>
        <w:rPr>
          <w:rFonts w:eastAsia="Calibri"/>
          <w:b/>
          <w:lang w:val="en-US" w:eastAsia="en-US"/>
        </w:rPr>
      </w:pPr>
    </w:p>
    <w:p w14:paraId="3037EF9E" w14:textId="11523D0D" w:rsidR="00D31747" w:rsidRDefault="00D31747" w:rsidP="00D31747">
      <w:pPr>
        <w:spacing w:line="260" w:lineRule="atLeast"/>
        <w:rPr>
          <w:rFonts w:eastAsia="Calibri"/>
          <w:lang w:val="en-US" w:eastAsia="en-US"/>
        </w:rPr>
      </w:pPr>
      <w:r w:rsidRPr="00967F7A">
        <w:rPr>
          <w:rFonts w:eastAsia="Calibri"/>
          <w:b/>
          <w:lang w:val="en-US" w:eastAsia="en-US"/>
        </w:rPr>
        <w:t>FR CA consider</w:t>
      </w:r>
      <w:r>
        <w:rPr>
          <w:rFonts w:eastAsia="Calibri"/>
          <w:b/>
          <w:lang w:val="en-US" w:eastAsia="en-US"/>
        </w:rPr>
        <w:t>s</w:t>
      </w:r>
      <w:r w:rsidRPr="00967F7A">
        <w:rPr>
          <w:rFonts w:eastAsia="Calibri"/>
          <w:b/>
          <w:lang w:val="en-US" w:eastAsia="en-US"/>
        </w:rPr>
        <w:t xml:space="preserve"> that the product shall be </w:t>
      </w:r>
      <w:r w:rsidR="00BF051D">
        <w:rPr>
          <w:rFonts w:eastAsia="Calibri"/>
          <w:b/>
          <w:lang w:val="en-US" w:eastAsia="en-US"/>
        </w:rPr>
        <w:t>renewed</w:t>
      </w:r>
      <w:r w:rsidRPr="00967F7A">
        <w:rPr>
          <w:rFonts w:eastAsia="Calibri"/>
          <w:b/>
          <w:lang w:val="en-US" w:eastAsia="en-US"/>
        </w:rPr>
        <w:t xml:space="preserve"> for</w:t>
      </w:r>
      <w:r>
        <w:rPr>
          <w:rFonts w:eastAsia="Calibri"/>
          <w:lang w:val="en-US" w:eastAsia="en-US"/>
        </w:rPr>
        <w:t xml:space="preserve">: </w:t>
      </w:r>
    </w:p>
    <w:p w14:paraId="6CF04016" w14:textId="77777777" w:rsidR="00D31747" w:rsidRDefault="00D31747" w:rsidP="00D31747">
      <w:pPr>
        <w:spacing w:line="260" w:lineRule="atLeast"/>
        <w:rPr>
          <w:rFonts w:eastAsia="Calibri"/>
          <w:lang w:eastAsia="en-US"/>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118"/>
        <w:gridCol w:w="3289"/>
      </w:tblGrid>
      <w:tr w:rsidR="00D31747" w:rsidRPr="00043187" w14:paraId="47FD539C" w14:textId="77777777" w:rsidTr="0055073A">
        <w:trPr>
          <w:trHeight w:val="545"/>
        </w:trPr>
        <w:tc>
          <w:tcPr>
            <w:tcW w:w="2552" w:type="dxa"/>
            <w:vAlign w:val="center"/>
          </w:tcPr>
          <w:p w14:paraId="57D774F7" w14:textId="77777777" w:rsidR="00D31747" w:rsidRPr="004A79AF" w:rsidRDefault="00D31747" w:rsidP="00B5042D">
            <w:pPr>
              <w:keepNext/>
              <w:ind w:right="281"/>
              <w:outlineLvl w:val="1"/>
              <w:rPr>
                <w:rFonts w:eastAsia="Calibri" w:cs="Arial"/>
                <w:b/>
                <w:lang w:val="sv-SE" w:eastAsia="sv-SE"/>
              </w:rPr>
            </w:pPr>
            <w:r w:rsidRPr="004A79AF">
              <w:rPr>
                <w:rFonts w:eastAsia="Calibri" w:cs="Arial"/>
                <w:b/>
                <w:lang w:val="sv-SE" w:eastAsia="sv-SE"/>
              </w:rPr>
              <w:t>Target organism</w:t>
            </w:r>
          </w:p>
        </w:tc>
        <w:tc>
          <w:tcPr>
            <w:tcW w:w="3118" w:type="dxa"/>
            <w:vAlign w:val="center"/>
          </w:tcPr>
          <w:p w14:paraId="7FAF1400" w14:textId="77777777" w:rsidR="00D31747" w:rsidRPr="004A79AF" w:rsidRDefault="00D31747" w:rsidP="00B5042D">
            <w:pPr>
              <w:keepNext/>
              <w:autoSpaceDE w:val="0"/>
              <w:autoSpaceDN w:val="0"/>
              <w:adjustRightInd w:val="0"/>
              <w:ind w:right="281"/>
              <w:rPr>
                <w:rFonts w:eastAsia="Calibri" w:cs="Arial"/>
                <w:b/>
                <w:lang w:val="sv-SE" w:eastAsia="sv-SE"/>
              </w:rPr>
            </w:pPr>
            <w:r w:rsidRPr="004A79AF">
              <w:rPr>
                <w:rFonts w:eastAsia="Calibri" w:cs="Arial"/>
                <w:b/>
                <w:lang w:val="sv-SE" w:eastAsia="sv-SE"/>
              </w:rPr>
              <w:t>Application rates</w:t>
            </w:r>
          </w:p>
        </w:tc>
        <w:tc>
          <w:tcPr>
            <w:tcW w:w="3289" w:type="dxa"/>
            <w:vAlign w:val="center"/>
          </w:tcPr>
          <w:p w14:paraId="7A9F2FE5" w14:textId="77777777" w:rsidR="00D31747" w:rsidRPr="004A79AF" w:rsidRDefault="00D31747" w:rsidP="00B5042D">
            <w:pPr>
              <w:keepNext/>
              <w:autoSpaceDE w:val="0"/>
              <w:autoSpaceDN w:val="0"/>
              <w:adjustRightInd w:val="0"/>
              <w:ind w:right="281"/>
              <w:rPr>
                <w:rFonts w:eastAsia="Calibri" w:cs="Arial"/>
                <w:b/>
                <w:lang w:val="sv-SE" w:eastAsia="sv-SE"/>
              </w:rPr>
            </w:pPr>
            <w:r w:rsidRPr="004A79AF">
              <w:rPr>
                <w:rFonts w:eastAsia="Calibri" w:cs="Arial"/>
                <w:b/>
                <w:lang w:val="sv-SE" w:eastAsia="sv-SE"/>
              </w:rPr>
              <w:t>Use conditions</w:t>
            </w:r>
          </w:p>
        </w:tc>
      </w:tr>
      <w:tr w:rsidR="00D31747" w:rsidRPr="00043187" w14:paraId="4FDB066B" w14:textId="77777777" w:rsidTr="0055073A">
        <w:trPr>
          <w:trHeight w:val="1820"/>
        </w:trPr>
        <w:tc>
          <w:tcPr>
            <w:tcW w:w="2552" w:type="dxa"/>
            <w:shd w:val="clear" w:color="auto" w:fill="auto"/>
            <w:vAlign w:val="center"/>
          </w:tcPr>
          <w:p w14:paraId="5C7D6568" w14:textId="77777777" w:rsidR="00BF051D" w:rsidRDefault="00BF051D" w:rsidP="00BF051D">
            <w:pPr>
              <w:spacing w:before="40" w:after="40"/>
              <w:rPr>
                <w:bCs/>
                <w:color w:val="000000"/>
                <w:szCs w:val="24"/>
                <w:lang w:val="en-US"/>
              </w:rPr>
            </w:pPr>
            <w:r>
              <w:rPr>
                <w:bCs/>
                <w:color w:val="000000"/>
                <w:szCs w:val="24"/>
                <w:lang w:val="en-US"/>
              </w:rPr>
              <w:t>Black g</w:t>
            </w:r>
            <w:r w:rsidRPr="005D6BEC">
              <w:rPr>
                <w:bCs/>
                <w:color w:val="000000"/>
                <w:szCs w:val="24"/>
                <w:lang w:val="en-US"/>
              </w:rPr>
              <w:t>arden ant</w:t>
            </w:r>
            <w:r>
              <w:rPr>
                <w:bCs/>
                <w:color w:val="000000"/>
                <w:szCs w:val="24"/>
                <w:lang w:val="en-US"/>
              </w:rPr>
              <w:t xml:space="preserve"> (</w:t>
            </w:r>
            <w:r w:rsidRPr="005F3B8B">
              <w:rPr>
                <w:bCs/>
                <w:i/>
                <w:color w:val="000000"/>
                <w:szCs w:val="24"/>
                <w:lang w:val="en-US"/>
              </w:rPr>
              <w:t>Lasius niger</w:t>
            </w:r>
            <w:r>
              <w:rPr>
                <w:bCs/>
                <w:color w:val="000000"/>
                <w:szCs w:val="24"/>
                <w:lang w:val="en-US"/>
              </w:rPr>
              <w:t>)</w:t>
            </w:r>
          </w:p>
          <w:p w14:paraId="51A82989" w14:textId="555742E7" w:rsidR="00D31747" w:rsidRPr="004A79AF" w:rsidRDefault="002716C6" w:rsidP="00375B16">
            <w:pPr>
              <w:keepNext/>
              <w:tabs>
                <w:tab w:val="left" w:pos="426"/>
              </w:tabs>
              <w:ind w:right="281"/>
              <w:textAlignment w:val="top"/>
              <w:rPr>
                <w:rFonts w:eastAsia="Calibri" w:cs="Arial"/>
                <w:lang w:val="sv-SE" w:eastAsia="sv-SE"/>
              </w:rPr>
            </w:pPr>
            <w:r>
              <w:rPr>
                <w:bCs/>
                <w:color w:val="000000"/>
                <w:szCs w:val="24"/>
                <w:lang w:val="en-US"/>
              </w:rPr>
              <w:t>N</w:t>
            </w:r>
            <w:r w:rsidR="00B241F8">
              <w:rPr>
                <w:bCs/>
                <w:color w:val="000000"/>
                <w:szCs w:val="24"/>
                <w:lang w:val="en-US"/>
              </w:rPr>
              <w:t>est</w:t>
            </w:r>
            <w:r>
              <w:rPr>
                <w:bCs/>
                <w:color w:val="000000"/>
                <w:szCs w:val="24"/>
                <w:lang w:val="en-US"/>
              </w:rPr>
              <w:t xml:space="preserve"> (all stages)</w:t>
            </w:r>
          </w:p>
        </w:tc>
        <w:tc>
          <w:tcPr>
            <w:tcW w:w="3118" w:type="dxa"/>
            <w:shd w:val="clear" w:color="auto" w:fill="auto"/>
            <w:vAlign w:val="center"/>
          </w:tcPr>
          <w:p w14:paraId="3B4E560B" w14:textId="3AF831E1" w:rsidR="00D31747" w:rsidRPr="004A79AF" w:rsidRDefault="00BF051D" w:rsidP="00B5042D">
            <w:pPr>
              <w:keepNext/>
              <w:tabs>
                <w:tab w:val="left" w:pos="426"/>
              </w:tabs>
              <w:ind w:right="281"/>
              <w:textAlignment w:val="top"/>
              <w:rPr>
                <w:rFonts w:eastAsia="Calibri" w:cs="Arial"/>
                <w:lang w:val="sv-SE" w:eastAsia="sv-SE"/>
              </w:rPr>
            </w:pPr>
            <w:r w:rsidRPr="00075232">
              <w:t>1</w:t>
            </w:r>
            <w:r w:rsidR="00684696">
              <w:t xml:space="preserve"> to 3</w:t>
            </w:r>
            <w:r w:rsidRPr="00075232">
              <w:t xml:space="preserve"> bait bo</w:t>
            </w:r>
            <w:r>
              <w:t>x</w:t>
            </w:r>
            <w:r w:rsidR="00684696">
              <w:t>es</w:t>
            </w:r>
            <w:r>
              <w:t xml:space="preserve"> </w:t>
            </w:r>
            <w:r w:rsidR="00A447BD">
              <w:t xml:space="preserve">(4.9 g of product) </w:t>
            </w:r>
            <w:r>
              <w:t>per 10 m²</w:t>
            </w:r>
            <w:r w:rsidR="00684696">
              <w:t xml:space="preserve"> depending on the level of infestation</w:t>
            </w:r>
          </w:p>
        </w:tc>
        <w:tc>
          <w:tcPr>
            <w:tcW w:w="3289" w:type="dxa"/>
            <w:shd w:val="clear" w:color="auto" w:fill="auto"/>
            <w:vAlign w:val="center"/>
          </w:tcPr>
          <w:p w14:paraId="535E0B96" w14:textId="6AE51B56" w:rsidR="00E33BB8" w:rsidRPr="00E33BB8" w:rsidRDefault="00E33BB8" w:rsidP="00E33BB8">
            <w:pPr>
              <w:keepNext/>
              <w:tabs>
                <w:tab w:val="left" w:pos="426"/>
              </w:tabs>
              <w:ind w:right="281"/>
              <w:textAlignment w:val="top"/>
              <w:rPr>
                <w:rFonts w:eastAsia="Calibri" w:cs="Arial"/>
                <w:lang w:val="sv-SE" w:eastAsia="sv-SE"/>
              </w:rPr>
            </w:pPr>
            <w:r w:rsidRPr="00064E50">
              <w:rPr>
                <w:rFonts w:cs="Arial"/>
                <w:lang w:val="en-US" w:eastAsia="fr-FR"/>
              </w:rPr>
              <w:t xml:space="preserve">-Baits boxes applied on the ant paths or near the nest entries – </w:t>
            </w:r>
            <w:r>
              <w:rPr>
                <w:rFonts w:cs="Arial"/>
                <w:lang w:val="en-US" w:eastAsia="fr-FR"/>
              </w:rPr>
              <w:t>O</w:t>
            </w:r>
            <w:r w:rsidRPr="00064E50">
              <w:rPr>
                <w:rFonts w:cs="Arial"/>
                <w:lang w:val="en-US" w:eastAsia="fr-FR"/>
              </w:rPr>
              <w:t>utdoor</w:t>
            </w:r>
          </w:p>
          <w:p w14:paraId="59EF629E" w14:textId="77777777" w:rsidR="00E33BB8" w:rsidRPr="00064E50" w:rsidRDefault="00E33BB8" w:rsidP="00E33BB8">
            <w:pPr>
              <w:keepNext/>
              <w:tabs>
                <w:tab w:val="left" w:pos="426"/>
              </w:tabs>
              <w:ind w:right="281"/>
              <w:textAlignment w:val="top"/>
              <w:rPr>
                <w:rFonts w:cs="Arial"/>
                <w:lang w:val="en-US" w:eastAsia="fr-FR"/>
              </w:rPr>
            </w:pPr>
          </w:p>
          <w:p w14:paraId="4FA71B2B" w14:textId="4704CF0C" w:rsidR="00E33BB8" w:rsidRPr="0018470D" w:rsidRDefault="00E33BB8" w:rsidP="00E33BB8">
            <w:pPr>
              <w:keepNext/>
              <w:tabs>
                <w:tab w:val="left" w:pos="426"/>
              </w:tabs>
              <w:ind w:right="281"/>
              <w:textAlignment w:val="top"/>
              <w:rPr>
                <w:rFonts w:eastAsia="Calibri" w:cs="Arial"/>
                <w:lang w:val="sv-SE" w:eastAsia="sv-SE"/>
              </w:rPr>
            </w:pPr>
            <w:r w:rsidRPr="00064E50">
              <w:rPr>
                <w:rFonts w:cs="Arial"/>
                <w:lang w:val="en-US" w:eastAsia="fr-FR"/>
              </w:rPr>
              <w:t>-Baits boxes applied on the ant paths  - Indoor</w:t>
            </w:r>
          </w:p>
          <w:p w14:paraId="4B31FD0D" w14:textId="77777777" w:rsidR="00E33BB8" w:rsidRDefault="00E33BB8" w:rsidP="00D31747">
            <w:pPr>
              <w:keepNext/>
              <w:tabs>
                <w:tab w:val="left" w:pos="426"/>
              </w:tabs>
              <w:ind w:right="281"/>
              <w:textAlignment w:val="top"/>
              <w:rPr>
                <w:rFonts w:eastAsia="Calibri" w:cs="Arial"/>
                <w:lang w:val="sv-SE" w:eastAsia="sv-SE"/>
              </w:rPr>
            </w:pPr>
          </w:p>
          <w:p w14:paraId="4747C5B4" w14:textId="0D8BE738" w:rsidR="00D31747" w:rsidRDefault="00BF051D" w:rsidP="00D31747">
            <w:pPr>
              <w:keepNext/>
              <w:tabs>
                <w:tab w:val="left" w:pos="426"/>
              </w:tabs>
              <w:ind w:right="281"/>
              <w:textAlignment w:val="top"/>
              <w:rPr>
                <w:rFonts w:eastAsia="Calibri" w:cs="Arial"/>
                <w:lang w:val="sv-SE" w:eastAsia="sv-SE"/>
              </w:rPr>
            </w:pPr>
            <w:r>
              <w:rPr>
                <w:rFonts w:eastAsia="Calibri" w:cs="Arial"/>
                <w:lang w:val="sv-SE" w:eastAsia="sv-SE"/>
              </w:rPr>
              <w:t>Non-professional users</w:t>
            </w:r>
          </w:p>
          <w:p w14:paraId="27785ED6" w14:textId="77777777" w:rsidR="00BF051D" w:rsidRPr="004A79AF" w:rsidRDefault="00BF051D" w:rsidP="00D31747">
            <w:pPr>
              <w:keepNext/>
              <w:tabs>
                <w:tab w:val="left" w:pos="426"/>
              </w:tabs>
              <w:ind w:right="281"/>
              <w:textAlignment w:val="top"/>
              <w:rPr>
                <w:rFonts w:eastAsia="Calibri" w:cs="Arial"/>
                <w:lang w:val="sv-SE" w:eastAsia="sv-SE"/>
              </w:rPr>
            </w:pPr>
          </w:p>
        </w:tc>
      </w:tr>
      <w:tr w:rsidR="00D31747" w:rsidRPr="00043187" w14:paraId="7761CB40" w14:textId="77777777" w:rsidTr="0055073A">
        <w:trPr>
          <w:trHeight w:val="1820"/>
        </w:trPr>
        <w:tc>
          <w:tcPr>
            <w:tcW w:w="2552" w:type="dxa"/>
            <w:shd w:val="clear" w:color="auto" w:fill="auto"/>
            <w:vAlign w:val="center"/>
          </w:tcPr>
          <w:p w14:paraId="20920613" w14:textId="77777777" w:rsidR="00BF051D" w:rsidRDefault="00BF051D" w:rsidP="00BF051D">
            <w:pPr>
              <w:spacing w:before="40" w:after="40"/>
              <w:rPr>
                <w:bCs/>
                <w:color w:val="000000"/>
                <w:szCs w:val="24"/>
                <w:lang w:val="en-US"/>
              </w:rPr>
            </w:pPr>
            <w:r>
              <w:rPr>
                <w:bCs/>
                <w:color w:val="000000"/>
                <w:szCs w:val="24"/>
                <w:lang w:val="en-US"/>
              </w:rPr>
              <w:lastRenderedPageBreak/>
              <w:t>Black g</w:t>
            </w:r>
            <w:r w:rsidRPr="005D6BEC">
              <w:rPr>
                <w:bCs/>
                <w:color w:val="000000"/>
                <w:szCs w:val="24"/>
                <w:lang w:val="en-US"/>
              </w:rPr>
              <w:t>arden ant</w:t>
            </w:r>
            <w:r>
              <w:rPr>
                <w:bCs/>
                <w:color w:val="000000"/>
                <w:szCs w:val="24"/>
                <w:lang w:val="en-US"/>
              </w:rPr>
              <w:t xml:space="preserve"> (</w:t>
            </w:r>
            <w:r w:rsidRPr="005F3B8B">
              <w:rPr>
                <w:bCs/>
                <w:i/>
                <w:color w:val="000000"/>
                <w:szCs w:val="24"/>
                <w:lang w:val="en-US"/>
              </w:rPr>
              <w:t>Lasius niger</w:t>
            </w:r>
            <w:r>
              <w:rPr>
                <w:bCs/>
                <w:color w:val="000000"/>
                <w:szCs w:val="24"/>
                <w:lang w:val="en-US"/>
              </w:rPr>
              <w:t>)</w:t>
            </w:r>
          </w:p>
          <w:p w14:paraId="1CFFBA28" w14:textId="7C86D068" w:rsidR="00D31747" w:rsidRPr="004A79AF" w:rsidRDefault="002716C6" w:rsidP="00BF051D">
            <w:pPr>
              <w:keepNext/>
              <w:tabs>
                <w:tab w:val="left" w:pos="426"/>
              </w:tabs>
              <w:ind w:right="281"/>
              <w:textAlignment w:val="top"/>
              <w:rPr>
                <w:rFonts w:eastAsia="Calibri" w:cs="Arial"/>
                <w:lang w:val="sv-SE" w:eastAsia="sv-SE"/>
              </w:rPr>
            </w:pPr>
            <w:r>
              <w:rPr>
                <w:bCs/>
                <w:color w:val="000000"/>
                <w:szCs w:val="24"/>
                <w:lang w:val="en-US"/>
              </w:rPr>
              <w:t>N</w:t>
            </w:r>
            <w:r w:rsidR="00BF051D">
              <w:rPr>
                <w:bCs/>
                <w:color w:val="000000"/>
                <w:szCs w:val="24"/>
                <w:lang w:val="en-US"/>
              </w:rPr>
              <w:t>est</w:t>
            </w:r>
            <w:r>
              <w:rPr>
                <w:bCs/>
                <w:color w:val="000000"/>
                <w:szCs w:val="24"/>
                <w:lang w:val="en-US"/>
              </w:rPr>
              <w:t xml:space="preserve"> (all stages)</w:t>
            </w:r>
          </w:p>
        </w:tc>
        <w:tc>
          <w:tcPr>
            <w:tcW w:w="3118" w:type="dxa"/>
            <w:shd w:val="clear" w:color="auto" w:fill="auto"/>
            <w:vAlign w:val="center"/>
          </w:tcPr>
          <w:p w14:paraId="19954D4D" w14:textId="77777777" w:rsidR="00BF051D" w:rsidRDefault="00BF051D" w:rsidP="00BF051D">
            <w:pPr>
              <w:keepNext/>
            </w:pPr>
            <w:r>
              <w:t xml:space="preserve">Application by tube: </w:t>
            </w:r>
            <w:r w:rsidRPr="00F52487">
              <w:rPr>
                <w:lang w:val="en-US"/>
              </w:rPr>
              <w:t>0.5 g/m²</w:t>
            </w:r>
            <w:r>
              <w:rPr>
                <w:lang w:val="en-US"/>
              </w:rPr>
              <w:t xml:space="preserve"> (a drop of gel with a diameter of 5 mm corresponds to 0.1 g product).</w:t>
            </w:r>
          </w:p>
          <w:p w14:paraId="0FC3425E" w14:textId="77777777" w:rsidR="00D31747" w:rsidRPr="00BF051D" w:rsidRDefault="00D31747" w:rsidP="00B5042D">
            <w:pPr>
              <w:keepNext/>
              <w:tabs>
                <w:tab w:val="left" w:pos="426"/>
              </w:tabs>
              <w:ind w:right="281"/>
              <w:textAlignment w:val="top"/>
              <w:rPr>
                <w:rFonts w:eastAsia="Calibri" w:cs="Arial"/>
                <w:lang w:eastAsia="sv-SE"/>
              </w:rPr>
            </w:pPr>
          </w:p>
        </w:tc>
        <w:tc>
          <w:tcPr>
            <w:tcW w:w="3289" w:type="dxa"/>
            <w:shd w:val="clear" w:color="auto" w:fill="auto"/>
          </w:tcPr>
          <w:p w14:paraId="50D5B6E3" w14:textId="77777777" w:rsidR="00D31747" w:rsidRDefault="00D31747" w:rsidP="00B5042D">
            <w:pPr>
              <w:keepNext/>
              <w:tabs>
                <w:tab w:val="left" w:pos="426"/>
              </w:tabs>
              <w:ind w:right="281"/>
              <w:textAlignment w:val="top"/>
            </w:pPr>
          </w:p>
          <w:p w14:paraId="4DA52816" w14:textId="77777777" w:rsidR="00E33BB8" w:rsidRPr="003062AF" w:rsidRDefault="00E33BB8" w:rsidP="00E33BB8">
            <w:pPr>
              <w:keepNext/>
              <w:tabs>
                <w:tab w:val="left" w:pos="426"/>
              </w:tabs>
              <w:ind w:right="281"/>
              <w:textAlignment w:val="top"/>
            </w:pPr>
            <w:r w:rsidRPr="00BD756D">
              <w:rPr>
                <w:rFonts w:cs="Arial"/>
                <w:lang w:val="en-US" w:eastAsia="fr-FR"/>
              </w:rPr>
              <w:t>Drops of the gel applied on the ant paths or near the nest entries - indoor</w:t>
            </w:r>
          </w:p>
          <w:p w14:paraId="31D5F8C9" w14:textId="77777777" w:rsidR="00D31747" w:rsidRDefault="00D31747" w:rsidP="00B5042D">
            <w:pPr>
              <w:keepNext/>
              <w:tabs>
                <w:tab w:val="left" w:pos="426"/>
              </w:tabs>
              <w:ind w:right="281"/>
              <w:textAlignment w:val="top"/>
            </w:pPr>
          </w:p>
          <w:p w14:paraId="78B5F415" w14:textId="77777777" w:rsidR="00D31747" w:rsidRPr="004A79AF" w:rsidRDefault="00BF051D" w:rsidP="00B5042D">
            <w:pPr>
              <w:keepNext/>
              <w:tabs>
                <w:tab w:val="left" w:pos="426"/>
              </w:tabs>
              <w:ind w:right="281"/>
              <w:textAlignment w:val="top"/>
              <w:rPr>
                <w:rFonts w:eastAsia="Calibri" w:cs="Arial"/>
                <w:lang w:val="sv-SE" w:eastAsia="sv-SE"/>
              </w:rPr>
            </w:pPr>
            <w:r>
              <w:rPr>
                <w:rFonts w:eastAsia="Calibri" w:cs="Arial"/>
                <w:lang w:val="sv-SE" w:eastAsia="sv-SE"/>
              </w:rPr>
              <w:t>Non-professional users</w:t>
            </w:r>
          </w:p>
        </w:tc>
      </w:tr>
    </w:tbl>
    <w:p w14:paraId="7DBF5FBD" w14:textId="77777777" w:rsidR="00D31747" w:rsidRDefault="00D31747">
      <w:pPr>
        <w:spacing w:line="260" w:lineRule="atLeast"/>
        <w:rPr>
          <w:rFonts w:eastAsia="Calibri"/>
          <w:i/>
          <w:lang w:eastAsia="en-US"/>
        </w:rPr>
      </w:pPr>
    </w:p>
    <w:p w14:paraId="31C8E1DA" w14:textId="77777777" w:rsidR="00D31747" w:rsidRDefault="00D31747">
      <w:pPr>
        <w:spacing w:line="260" w:lineRule="atLeast"/>
        <w:rPr>
          <w:rFonts w:eastAsia="Calibri"/>
          <w:i/>
          <w:lang w:eastAsia="en-US"/>
        </w:rPr>
      </w:pPr>
    </w:p>
    <w:p w14:paraId="028D3C58" w14:textId="77777777" w:rsidR="00D31747" w:rsidRDefault="00D31747">
      <w:pPr>
        <w:spacing w:line="260" w:lineRule="atLeast"/>
        <w:rPr>
          <w:rFonts w:eastAsia="Calibri"/>
          <w:i/>
          <w:lang w:eastAsia="en-US"/>
        </w:rPr>
      </w:pPr>
    </w:p>
    <w:p w14:paraId="7F50AEC4" w14:textId="77777777" w:rsidR="009D0C0B" w:rsidRDefault="00FA480B">
      <w:pPr>
        <w:pStyle w:val="Titre1"/>
        <w:pageBreakBefore/>
      </w:pPr>
      <w:bookmarkStart w:id="2" w:name="_Toc59024358"/>
      <w:r>
        <w:rPr>
          <w:rFonts w:eastAsia="Calibri"/>
        </w:rPr>
        <w:lastRenderedPageBreak/>
        <w:t>ASSESSMENT REPORT</w:t>
      </w:r>
      <w:bookmarkEnd w:id="2"/>
    </w:p>
    <w:p w14:paraId="554D9B40" w14:textId="77777777" w:rsidR="009D0C0B" w:rsidRDefault="00FA480B">
      <w:pPr>
        <w:pStyle w:val="Titre2"/>
      </w:pPr>
      <w:bookmarkStart w:id="3" w:name="_Toc59024359"/>
      <w:bookmarkStart w:id="4" w:name="d0e6"/>
      <w:bookmarkStart w:id="5" w:name="d0e7"/>
      <w:r>
        <w:t>Summary of the product assessment</w:t>
      </w:r>
      <w:bookmarkEnd w:id="3"/>
      <w:r>
        <w:t xml:space="preserve"> </w:t>
      </w:r>
    </w:p>
    <w:p w14:paraId="1D49D55F" w14:textId="77777777" w:rsidR="009D0C0B" w:rsidRDefault="00FA480B">
      <w:pPr>
        <w:pStyle w:val="Titre3"/>
      </w:pPr>
      <w:bookmarkStart w:id="6" w:name="_Toc59024360"/>
      <w:r>
        <w:t>Administrative information</w:t>
      </w:r>
      <w:bookmarkEnd w:id="6"/>
    </w:p>
    <w:p w14:paraId="348B5F4D" w14:textId="77777777" w:rsidR="009D0C0B" w:rsidRPr="007759DD" w:rsidRDefault="00FA480B" w:rsidP="007759DD">
      <w:pPr>
        <w:pStyle w:val="Titre4"/>
      </w:pPr>
      <w:bookmarkStart w:id="7" w:name="d0e10"/>
      <w:bookmarkStart w:id="8" w:name="_Toc59024361"/>
      <w:bookmarkEnd w:id="4"/>
      <w:bookmarkEnd w:id="5"/>
      <w:r w:rsidRPr="007759DD">
        <w:t>Identifier of the product</w:t>
      </w:r>
      <w:bookmarkEnd w:id="7"/>
      <w:bookmarkEnd w:id="8"/>
    </w:p>
    <w:tbl>
      <w:tblPr>
        <w:tblW w:w="0" w:type="auto"/>
        <w:tblInd w:w="5" w:type="dxa"/>
        <w:tblLayout w:type="fixed"/>
        <w:tblCellMar>
          <w:left w:w="0" w:type="dxa"/>
          <w:right w:w="0" w:type="dxa"/>
        </w:tblCellMar>
        <w:tblLook w:val="0000" w:firstRow="0" w:lastRow="0" w:firstColumn="0" w:lastColumn="0" w:noHBand="0" w:noVBand="0"/>
      </w:tblPr>
      <w:tblGrid>
        <w:gridCol w:w="3397"/>
        <w:gridCol w:w="5680"/>
      </w:tblGrid>
      <w:tr w:rsidR="009D0C0B" w14:paraId="46A24F45" w14:textId="77777777">
        <w:trPr>
          <w:tblHeader/>
        </w:trPr>
        <w:tc>
          <w:tcPr>
            <w:tcW w:w="3397" w:type="dxa"/>
            <w:tcBorders>
              <w:top w:val="single" w:sz="4" w:space="0" w:color="000000"/>
              <w:left w:val="single" w:sz="4" w:space="0" w:color="000000"/>
              <w:bottom w:val="single" w:sz="4" w:space="0" w:color="000000"/>
            </w:tcBorders>
            <w:shd w:val="clear" w:color="auto" w:fill="auto"/>
          </w:tcPr>
          <w:p w14:paraId="61D3D2E1" w14:textId="77777777" w:rsidR="009D0C0B" w:rsidRDefault="00FA480B">
            <w:pPr>
              <w:rPr>
                <w:b/>
                <w:bCs/>
                <w:szCs w:val="24"/>
                <w:lang w:eastAsia="en-GB"/>
              </w:rPr>
            </w:pPr>
            <w:r>
              <w:rPr>
                <w:b/>
                <w:bCs/>
                <w:szCs w:val="24"/>
                <w:lang w:eastAsia="en-GB"/>
              </w:rPr>
              <w:t>Identifier</w:t>
            </w:r>
            <w:r>
              <w:rPr>
                <w:rStyle w:val="Caractresdenotedebasdepage"/>
                <w:b/>
                <w:bCs/>
                <w:szCs w:val="24"/>
                <w:lang w:eastAsia="en-GB"/>
              </w:rPr>
              <w:footnoteReference w:id="2"/>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14:paraId="164DEDA3" w14:textId="77777777" w:rsidR="009D0C0B" w:rsidRDefault="00FA480B">
            <w:r>
              <w:rPr>
                <w:b/>
                <w:bCs/>
                <w:szCs w:val="24"/>
                <w:lang w:eastAsia="en-GB"/>
              </w:rPr>
              <w:t>Country (if relevant)</w:t>
            </w:r>
          </w:p>
        </w:tc>
      </w:tr>
      <w:tr w:rsidR="009D0C0B" w14:paraId="0327DE75" w14:textId="77777777">
        <w:tc>
          <w:tcPr>
            <w:tcW w:w="3397" w:type="dxa"/>
            <w:tcBorders>
              <w:left w:val="single" w:sz="4" w:space="0" w:color="000000"/>
              <w:bottom w:val="single" w:sz="4" w:space="0" w:color="000000"/>
            </w:tcBorders>
            <w:shd w:val="clear" w:color="auto" w:fill="auto"/>
          </w:tcPr>
          <w:p w14:paraId="4D383881" w14:textId="77777777" w:rsidR="0069548A" w:rsidRDefault="0069548A">
            <w:pPr>
              <w:snapToGrid w:val="0"/>
            </w:pPr>
            <w:r>
              <w:t>ANTI-FOURMIS</w:t>
            </w:r>
          </w:p>
          <w:p w14:paraId="4C6FC602" w14:textId="77777777" w:rsidR="0069548A" w:rsidRDefault="0069548A">
            <w:pPr>
              <w:snapToGrid w:val="0"/>
            </w:pPr>
            <w:r>
              <w:t>ANTI-FOURMIS TUBE</w:t>
            </w:r>
          </w:p>
          <w:p w14:paraId="61AA35BE" w14:textId="77777777" w:rsidR="0069548A" w:rsidRDefault="0069548A">
            <w:pPr>
              <w:snapToGrid w:val="0"/>
            </w:pPr>
            <w:r>
              <w:t>ANTI-FOURMIS BOITE APPAT</w:t>
            </w:r>
          </w:p>
          <w:p w14:paraId="2FB2BED7" w14:textId="77777777" w:rsidR="0069548A" w:rsidRDefault="0069548A">
            <w:pPr>
              <w:snapToGrid w:val="0"/>
            </w:pPr>
            <w:r>
              <w:t>BOITES ANTI-FOURMIS</w:t>
            </w:r>
          </w:p>
          <w:p w14:paraId="2C35F77E" w14:textId="77777777" w:rsidR="0069548A" w:rsidRDefault="0069548A">
            <w:pPr>
              <w:snapToGrid w:val="0"/>
            </w:pPr>
            <w:r>
              <w:t>ANTI-FOURMIS BOITES</w:t>
            </w:r>
          </w:p>
          <w:p w14:paraId="5BC7E7BA" w14:textId="5E7577FF" w:rsidR="009D0C0B" w:rsidRDefault="0069548A">
            <w:pPr>
              <w:snapToGrid w:val="0"/>
            </w:pPr>
            <w:r>
              <w:t>TUBE ANTI-FOURMIS</w:t>
            </w:r>
          </w:p>
        </w:tc>
        <w:tc>
          <w:tcPr>
            <w:tcW w:w="5680" w:type="dxa"/>
            <w:tcBorders>
              <w:left w:val="single" w:sz="4" w:space="0" w:color="000000"/>
              <w:bottom w:val="single" w:sz="4" w:space="0" w:color="000000"/>
              <w:right w:val="single" w:sz="4" w:space="0" w:color="000000"/>
            </w:tcBorders>
            <w:shd w:val="clear" w:color="auto" w:fill="auto"/>
          </w:tcPr>
          <w:p w14:paraId="1F11A65C" w14:textId="187BD2FF" w:rsidR="009D0C0B" w:rsidRDefault="0069548A">
            <w:pPr>
              <w:snapToGrid w:val="0"/>
            </w:pPr>
            <w:r>
              <w:t>France</w:t>
            </w:r>
          </w:p>
        </w:tc>
      </w:tr>
    </w:tbl>
    <w:p w14:paraId="2B8DE979" w14:textId="77777777" w:rsidR="009D0C0B" w:rsidRDefault="00FA480B" w:rsidP="007759DD">
      <w:pPr>
        <w:pStyle w:val="Titre4"/>
        <w:rPr>
          <w:b/>
          <w:bCs/>
          <w:color w:val="000000"/>
          <w:lang w:eastAsia="en-GB"/>
        </w:rPr>
      </w:pPr>
      <w:bookmarkStart w:id="9" w:name="_Toc59024362"/>
      <w:bookmarkStart w:id="10" w:name="d0e350"/>
      <w:r>
        <w:t>Authorisation holder</w:t>
      </w:r>
      <w:bookmarkEnd w:id="9"/>
    </w:p>
    <w:tbl>
      <w:tblPr>
        <w:tblW w:w="0" w:type="auto"/>
        <w:tblInd w:w="5" w:type="dxa"/>
        <w:tblLayout w:type="fixed"/>
        <w:tblCellMar>
          <w:left w:w="0" w:type="dxa"/>
          <w:right w:w="0" w:type="dxa"/>
        </w:tblCellMar>
        <w:tblLook w:val="0000" w:firstRow="0" w:lastRow="0" w:firstColumn="0" w:lastColumn="0" w:noHBand="0" w:noVBand="0"/>
      </w:tblPr>
      <w:tblGrid>
        <w:gridCol w:w="3397"/>
        <w:gridCol w:w="1115"/>
        <w:gridCol w:w="4523"/>
      </w:tblGrid>
      <w:tr w:rsidR="00BF051D" w14:paraId="5F3AE6F3" w14:textId="77777777" w:rsidTr="00F33B28">
        <w:trPr>
          <w:cantSplit/>
        </w:trPr>
        <w:tc>
          <w:tcPr>
            <w:tcW w:w="3397" w:type="dxa"/>
            <w:vMerge w:val="restart"/>
            <w:tcBorders>
              <w:top w:val="single" w:sz="4" w:space="0" w:color="auto"/>
              <w:left w:val="single" w:sz="4" w:space="0" w:color="auto"/>
              <w:bottom w:val="single" w:sz="4" w:space="0" w:color="auto"/>
              <w:right w:val="single" w:sz="4" w:space="0" w:color="auto"/>
            </w:tcBorders>
            <w:shd w:val="clear" w:color="auto" w:fill="auto"/>
          </w:tcPr>
          <w:p w14:paraId="7E429EEC" w14:textId="77777777" w:rsidR="00BF051D" w:rsidRDefault="00BF051D" w:rsidP="00BF051D">
            <w:pPr>
              <w:rPr>
                <w:b/>
              </w:rPr>
            </w:pPr>
            <w:bookmarkStart w:id="11" w:name="d0e66"/>
            <w:bookmarkEnd w:id="11"/>
            <w:r>
              <w:rPr>
                <w:b/>
                <w:bCs/>
                <w:color w:val="000000"/>
                <w:szCs w:val="24"/>
                <w:lang w:eastAsia="en-GB"/>
              </w:rPr>
              <w:t>Name and address of the authorisation holder</w:t>
            </w:r>
          </w:p>
        </w:tc>
        <w:tc>
          <w:tcPr>
            <w:tcW w:w="1115" w:type="dxa"/>
            <w:tcBorders>
              <w:top w:val="single" w:sz="4" w:space="0" w:color="000000"/>
              <w:left w:val="single" w:sz="4" w:space="0" w:color="auto"/>
              <w:bottom w:val="single" w:sz="4" w:space="0" w:color="000000"/>
            </w:tcBorders>
            <w:shd w:val="clear" w:color="auto" w:fill="auto"/>
          </w:tcPr>
          <w:p w14:paraId="5CD7BE04" w14:textId="77777777" w:rsidR="00BF051D" w:rsidRDefault="00BF051D" w:rsidP="00BF051D">
            <w:pPr>
              <w:rPr>
                <w:b/>
              </w:rPr>
            </w:pPr>
            <w:r>
              <w:rPr>
                <w:b/>
              </w:rPr>
              <w:t>Name</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14:paraId="5BA18A13" w14:textId="77777777" w:rsidR="00BF051D" w:rsidRPr="00D65116" w:rsidRDefault="00BF051D" w:rsidP="00BF051D">
            <w:r w:rsidRPr="00110B44">
              <w:t>COMPO France SAS</w:t>
            </w:r>
          </w:p>
        </w:tc>
      </w:tr>
      <w:tr w:rsidR="00BF051D" w:rsidRPr="00AE402B" w14:paraId="5E4B674E" w14:textId="77777777" w:rsidTr="00F33B28">
        <w:trPr>
          <w:cantSplit/>
        </w:trPr>
        <w:tc>
          <w:tcPr>
            <w:tcW w:w="3397" w:type="dxa"/>
            <w:vMerge/>
            <w:tcBorders>
              <w:top w:val="single" w:sz="4" w:space="0" w:color="auto"/>
              <w:left w:val="single" w:sz="4" w:space="0" w:color="auto"/>
              <w:bottom w:val="single" w:sz="4" w:space="0" w:color="auto"/>
              <w:right w:val="single" w:sz="4" w:space="0" w:color="auto"/>
            </w:tcBorders>
            <w:shd w:val="clear" w:color="auto" w:fill="auto"/>
          </w:tcPr>
          <w:p w14:paraId="71BACF44" w14:textId="77777777" w:rsidR="00BF051D" w:rsidRDefault="00BF051D" w:rsidP="00BF051D"/>
        </w:tc>
        <w:tc>
          <w:tcPr>
            <w:tcW w:w="1115" w:type="dxa"/>
            <w:tcBorders>
              <w:left w:val="single" w:sz="4" w:space="0" w:color="auto"/>
              <w:bottom w:val="single" w:sz="4" w:space="0" w:color="000000"/>
            </w:tcBorders>
            <w:shd w:val="clear" w:color="auto" w:fill="auto"/>
          </w:tcPr>
          <w:p w14:paraId="26AE5F7D" w14:textId="77777777" w:rsidR="00BF051D" w:rsidRDefault="00BF051D" w:rsidP="00BF051D">
            <w:pPr>
              <w:rPr>
                <w:b/>
              </w:rPr>
            </w:pPr>
            <w:r>
              <w:rPr>
                <w:b/>
              </w:rPr>
              <w:t>Address</w:t>
            </w:r>
          </w:p>
        </w:tc>
        <w:tc>
          <w:tcPr>
            <w:tcW w:w="4523" w:type="dxa"/>
            <w:tcBorders>
              <w:left w:val="single" w:sz="4" w:space="0" w:color="000000"/>
              <w:bottom w:val="single" w:sz="4" w:space="0" w:color="000000"/>
              <w:right w:val="single" w:sz="4" w:space="0" w:color="000000"/>
            </w:tcBorders>
            <w:shd w:val="clear" w:color="auto" w:fill="auto"/>
          </w:tcPr>
          <w:p w14:paraId="4B43F32B" w14:textId="53CDE9CD" w:rsidR="00BF051D" w:rsidRDefault="001D43AD" w:rsidP="00BF051D">
            <w:pPr>
              <w:rPr>
                <w:lang w:val="fr-FR"/>
              </w:rPr>
            </w:pPr>
            <w:r>
              <w:rPr>
                <w:lang w:val="fr-FR"/>
              </w:rPr>
              <w:t>Zone industrielle</w:t>
            </w:r>
          </w:p>
          <w:p w14:paraId="035CEB97" w14:textId="1544A918" w:rsidR="001D43AD" w:rsidRPr="00BF051D" w:rsidRDefault="001D43AD" w:rsidP="00BF051D">
            <w:pPr>
              <w:rPr>
                <w:lang w:val="fr-FR"/>
              </w:rPr>
            </w:pPr>
            <w:r>
              <w:rPr>
                <w:lang w:val="fr-FR"/>
              </w:rPr>
              <w:t>25220 Roche-lez-Beaupré</w:t>
            </w:r>
          </w:p>
          <w:p w14:paraId="08D49456" w14:textId="77777777" w:rsidR="00BF051D" w:rsidRPr="00D56B23" w:rsidRDefault="00BF051D" w:rsidP="00BF051D">
            <w:pPr>
              <w:rPr>
                <w:lang w:val="fr-FR"/>
              </w:rPr>
            </w:pPr>
            <w:r w:rsidRPr="00D56B23">
              <w:rPr>
                <w:lang w:val="fr-FR"/>
              </w:rPr>
              <w:t>France</w:t>
            </w:r>
          </w:p>
        </w:tc>
      </w:tr>
      <w:tr w:rsidR="009D0C0B" w14:paraId="1C426343" w14:textId="77777777" w:rsidTr="00F33B28">
        <w:tc>
          <w:tcPr>
            <w:tcW w:w="3397" w:type="dxa"/>
            <w:tcBorders>
              <w:top w:val="single" w:sz="4" w:space="0" w:color="auto"/>
              <w:left w:val="single" w:sz="4" w:space="0" w:color="auto"/>
              <w:bottom w:val="single" w:sz="4" w:space="0" w:color="auto"/>
              <w:right w:val="single" w:sz="4" w:space="0" w:color="auto"/>
            </w:tcBorders>
            <w:shd w:val="clear" w:color="auto" w:fill="auto"/>
          </w:tcPr>
          <w:p w14:paraId="0DC700CB" w14:textId="77777777" w:rsidR="009D0C0B" w:rsidRDefault="00FA480B">
            <w:pPr>
              <w:rPr>
                <w:b/>
              </w:rPr>
            </w:pPr>
            <w:r>
              <w:rPr>
                <w:b/>
                <w:bCs/>
                <w:color w:val="000000"/>
                <w:szCs w:val="24"/>
                <w:lang w:eastAsia="en-GB"/>
              </w:rPr>
              <w:t>Authorisation number</w:t>
            </w:r>
          </w:p>
        </w:tc>
        <w:tc>
          <w:tcPr>
            <w:tcW w:w="5638" w:type="dxa"/>
            <w:gridSpan w:val="2"/>
            <w:tcBorders>
              <w:left w:val="single" w:sz="4" w:space="0" w:color="auto"/>
              <w:bottom w:val="single" w:sz="4" w:space="0" w:color="000000"/>
              <w:right w:val="single" w:sz="4" w:space="0" w:color="000000"/>
            </w:tcBorders>
            <w:shd w:val="clear" w:color="auto" w:fill="auto"/>
          </w:tcPr>
          <w:p w14:paraId="26761CFA" w14:textId="77777777" w:rsidR="009D0C0B" w:rsidRDefault="009D0C0B">
            <w:pPr>
              <w:snapToGrid w:val="0"/>
              <w:rPr>
                <w:b/>
              </w:rPr>
            </w:pPr>
          </w:p>
        </w:tc>
      </w:tr>
      <w:tr w:rsidR="009D0C0B" w14:paraId="221A7E2A" w14:textId="77777777" w:rsidTr="00F33B28">
        <w:tc>
          <w:tcPr>
            <w:tcW w:w="3397" w:type="dxa"/>
            <w:tcBorders>
              <w:top w:val="single" w:sz="4" w:space="0" w:color="auto"/>
              <w:left w:val="single" w:sz="4" w:space="0" w:color="000000"/>
              <w:bottom w:val="single" w:sz="4" w:space="0" w:color="000000"/>
            </w:tcBorders>
            <w:shd w:val="clear" w:color="auto" w:fill="auto"/>
          </w:tcPr>
          <w:p w14:paraId="39E6BCE9" w14:textId="77777777" w:rsidR="009D0C0B" w:rsidRDefault="00FA480B">
            <w:pPr>
              <w:rPr>
                <w:b/>
              </w:rPr>
            </w:pPr>
            <w:r>
              <w:rPr>
                <w:b/>
                <w:bCs/>
                <w:color w:val="000000"/>
                <w:szCs w:val="24"/>
                <w:lang w:eastAsia="en-GB"/>
              </w:rPr>
              <w:t>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14:paraId="63E9F9A1" w14:textId="77777777" w:rsidR="009D0C0B" w:rsidRDefault="009D0C0B">
            <w:pPr>
              <w:snapToGrid w:val="0"/>
              <w:rPr>
                <w:b/>
              </w:rPr>
            </w:pPr>
          </w:p>
        </w:tc>
      </w:tr>
      <w:tr w:rsidR="009D0C0B" w14:paraId="66ED1076" w14:textId="77777777">
        <w:tc>
          <w:tcPr>
            <w:tcW w:w="3397" w:type="dxa"/>
            <w:tcBorders>
              <w:left w:val="single" w:sz="4" w:space="0" w:color="000000"/>
              <w:bottom w:val="single" w:sz="4" w:space="0" w:color="000000"/>
            </w:tcBorders>
            <w:shd w:val="clear" w:color="auto" w:fill="auto"/>
          </w:tcPr>
          <w:p w14:paraId="6D66E194" w14:textId="77777777" w:rsidR="009D0C0B" w:rsidRDefault="00FA480B">
            <w:pPr>
              <w:rPr>
                <w:b/>
              </w:rPr>
            </w:pPr>
            <w:r>
              <w:rPr>
                <w:b/>
                <w:bCs/>
                <w:color w:val="000000"/>
                <w:szCs w:val="24"/>
                <w:lang w:eastAsia="en-GB"/>
              </w:rPr>
              <w:t>Expiry 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14:paraId="1EE8E02E" w14:textId="77777777" w:rsidR="009D0C0B" w:rsidRDefault="009D0C0B">
            <w:pPr>
              <w:snapToGrid w:val="0"/>
              <w:rPr>
                <w:b/>
              </w:rPr>
            </w:pPr>
          </w:p>
        </w:tc>
      </w:tr>
    </w:tbl>
    <w:p w14:paraId="2F9D7136" w14:textId="77777777" w:rsidR="009D0C0B" w:rsidRDefault="00FA480B" w:rsidP="007759DD">
      <w:pPr>
        <w:pStyle w:val="Titre4"/>
        <w:rPr>
          <w:b/>
          <w:bCs/>
          <w:color w:val="000000"/>
          <w:lang w:eastAsia="en-GB"/>
        </w:rPr>
      </w:pPr>
      <w:bookmarkStart w:id="12" w:name="_Toc59024363"/>
      <w:bookmarkStart w:id="13" w:name="d0e146"/>
      <w:r>
        <w:t>Manufacturer(s) of the products</w:t>
      </w:r>
      <w:bookmarkEnd w:id="12"/>
      <w:r>
        <w:t xml:space="preserve"> </w:t>
      </w:r>
      <w:bookmarkEnd w:id="13"/>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625A4D" w14:paraId="0136D172" w14:textId="77777777" w:rsidTr="00625A4D">
        <w:trPr>
          <w:trHeight w:val="68"/>
        </w:trPr>
        <w:tc>
          <w:tcPr>
            <w:tcW w:w="3397" w:type="dxa"/>
            <w:tcBorders>
              <w:top w:val="single" w:sz="4" w:space="0" w:color="000000"/>
              <w:left w:val="single" w:sz="4" w:space="0" w:color="000000"/>
              <w:bottom w:val="single" w:sz="4" w:space="0" w:color="000000"/>
            </w:tcBorders>
            <w:shd w:val="clear" w:color="auto" w:fill="auto"/>
          </w:tcPr>
          <w:p w14:paraId="460CDF23" w14:textId="77777777" w:rsidR="00625A4D" w:rsidRDefault="00625A4D" w:rsidP="00625A4D">
            <w:pPr>
              <w:rPr>
                <w:b/>
              </w:rPr>
            </w:pPr>
            <w:r>
              <w:rPr>
                <w:b/>
                <w:bCs/>
                <w:color w:val="000000"/>
                <w:szCs w:val="24"/>
                <w:lang w:eastAsia="en-GB"/>
              </w:rPr>
              <w:t>Name of manufacturer</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14:paraId="76D9163B" w14:textId="77777777" w:rsidR="00625A4D" w:rsidRPr="00D65116" w:rsidRDefault="00625A4D" w:rsidP="00625A4D">
            <w:r w:rsidRPr="00110B44">
              <w:t>FormiChem GmbH</w:t>
            </w:r>
          </w:p>
        </w:tc>
      </w:tr>
      <w:tr w:rsidR="00625A4D" w14:paraId="294993AB" w14:textId="77777777">
        <w:tc>
          <w:tcPr>
            <w:tcW w:w="3397" w:type="dxa"/>
            <w:tcBorders>
              <w:left w:val="single" w:sz="4" w:space="0" w:color="000000"/>
              <w:bottom w:val="single" w:sz="4" w:space="0" w:color="000000"/>
            </w:tcBorders>
            <w:shd w:val="clear" w:color="auto" w:fill="auto"/>
          </w:tcPr>
          <w:p w14:paraId="2F0DA735" w14:textId="77777777" w:rsidR="00625A4D" w:rsidRDefault="00625A4D" w:rsidP="00625A4D">
            <w:pPr>
              <w:rPr>
                <w:b/>
              </w:rPr>
            </w:pPr>
            <w:r>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14:paraId="39D456DA" w14:textId="77777777" w:rsidR="00625A4D" w:rsidRDefault="00625A4D" w:rsidP="00625A4D">
            <w:pPr>
              <w:rPr>
                <w:lang w:val="de-DE"/>
              </w:rPr>
            </w:pPr>
            <w:r>
              <w:rPr>
                <w:lang w:val="de-DE"/>
              </w:rPr>
              <w:t>Anna-von-Philipp-Str. B33</w:t>
            </w:r>
          </w:p>
          <w:p w14:paraId="2214A9D3" w14:textId="77777777" w:rsidR="00625A4D" w:rsidRDefault="00625A4D" w:rsidP="00625A4D">
            <w:pPr>
              <w:rPr>
                <w:lang w:val="de-DE"/>
              </w:rPr>
            </w:pPr>
            <w:r>
              <w:rPr>
                <w:lang w:val="de-DE"/>
              </w:rPr>
              <w:t>86633 Neuburg a.d. Donau</w:t>
            </w:r>
          </w:p>
          <w:p w14:paraId="0DC3BD80" w14:textId="77777777" w:rsidR="00625A4D" w:rsidRPr="00110B44" w:rsidRDefault="00625A4D" w:rsidP="00625A4D">
            <w:pPr>
              <w:rPr>
                <w:lang w:val="de-DE"/>
              </w:rPr>
            </w:pPr>
            <w:r w:rsidRPr="00110B44">
              <w:rPr>
                <w:lang w:val="de-DE"/>
              </w:rPr>
              <w:t>Germany</w:t>
            </w:r>
          </w:p>
        </w:tc>
      </w:tr>
      <w:tr w:rsidR="009D0C0B" w14:paraId="56C38799" w14:textId="77777777">
        <w:tc>
          <w:tcPr>
            <w:tcW w:w="3397" w:type="dxa"/>
            <w:tcBorders>
              <w:left w:val="single" w:sz="4" w:space="0" w:color="000000"/>
              <w:bottom w:val="single" w:sz="4" w:space="0" w:color="000000"/>
            </w:tcBorders>
            <w:shd w:val="clear" w:color="auto" w:fill="auto"/>
          </w:tcPr>
          <w:p w14:paraId="06B2DB7F" w14:textId="77777777" w:rsidR="009D0C0B" w:rsidRDefault="00FA480B">
            <w:pPr>
              <w:rPr>
                <w:b/>
              </w:rPr>
            </w:pPr>
            <w:r>
              <w:rPr>
                <w:b/>
                <w:bCs/>
                <w:color w:val="000000"/>
                <w:szCs w:val="24"/>
                <w:lang w:eastAsia="en-GB"/>
              </w:rPr>
              <w:t>Location of manufacturing sites</w:t>
            </w:r>
          </w:p>
        </w:tc>
        <w:tc>
          <w:tcPr>
            <w:tcW w:w="5638" w:type="dxa"/>
            <w:tcBorders>
              <w:left w:val="single" w:sz="4" w:space="0" w:color="000000"/>
              <w:bottom w:val="single" w:sz="4" w:space="0" w:color="000000"/>
              <w:right w:val="single" w:sz="4" w:space="0" w:color="000000"/>
            </w:tcBorders>
            <w:shd w:val="clear" w:color="auto" w:fill="auto"/>
          </w:tcPr>
          <w:p w14:paraId="169B387C" w14:textId="77777777" w:rsidR="00625A4D" w:rsidRDefault="00625A4D" w:rsidP="00625A4D">
            <w:pPr>
              <w:rPr>
                <w:lang w:val="de-DE"/>
              </w:rPr>
            </w:pPr>
            <w:r>
              <w:rPr>
                <w:lang w:val="de-DE"/>
              </w:rPr>
              <w:t>Anna-von-Philipp-Str. B33</w:t>
            </w:r>
          </w:p>
          <w:p w14:paraId="5BD29A01" w14:textId="77777777" w:rsidR="00625A4D" w:rsidRDefault="00625A4D" w:rsidP="00625A4D">
            <w:pPr>
              <w:rPr>
                <w:lang w:val="de-DE"/>
              </w:rPr>
            </w:pPr>
            <w:r>
              <w:rPr>
                <w:lang w:val="de-DE"/>
              </w:rPr>
              <w:t>86633 Neuburg a.d. Donau</w:t>
            </w:r>
          </w:p>
          <w:p w14:paraId="396AF19B" w14:textId="77777777" w:rsidR="009D0C0B" w:rsidRPr="001E389F" w:rsidRDefault="00625A4D" w:rsidP="00625A4D">
            <w:pPr>
              <w:snapToGrid w:val="0"/>
              <w:rPr>
                <w:b/>
                <w:lang w:val="de-DE"/>
              </w:rPr>
            </w:pPr>
            <w:r w:rsidRPr="00110B44">
              <w:rPr>
                <w:lang w:val="de-DE"/>
              </w:rPr>
              <w:t>Germany</w:t>
            </w:r>
          </w:p>
        </w:tc>
      </w:tr>
    </w:tbl>
    <w:p w14:paraId="2635CC94" w14:textId="77777777" w:rsidR="009D0C0B" w:rsidRPr="001E389F" w:rsidRDefault="00FA480B" w:rsidP="007759DD">
      <w:pPr>
        <w:pStyle w:val="Titre4"/>
        <w:rPr>
          <w:b/>
          <w:color w:val="000000"/>
          <w:lang w:val="en-US" w:eastAsia="en-GB"/>
        </w:rPr>
      </w:pPr>
      <w:bookmarkStart w:id="14" w:name="_Toc59024364"/>
      <w:r w:rsidRPr="001E389F">
        <w:rPr>
          <w:lang w:val="en-US"/>
        </w:rPr>
        <w:t>Manufacturer(s) of the active substance(s)</w:t>
      </w:r>
      <w:bookmarkEnd w:id="14"/>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625A4D" w14:paraId="1F6247F9" w14:textId="77777777">
        <w:tc>
          <w:tcPr>
            <w:tcW w:w="3397" w:type="dxa"/>
            <w:tcBorders>
              <w:top w:val="single" w:sz="4" w:space="0" w:color="000000"/>
              <w:left w:val="single" w:sz="4" w:space="0" w:color="000000"/>
              <w:bottom w:val="single" w:sz="4" w:space="0" w:color="000000"/>
            </w:tcBorders>
            <w:shd w:val="clear" w:color="auto" w:fill="auto"/>
          </w:tcPr>
          <w:p w14:paraId="78F614FE" w14:textId="77777777" w:rsidR="00625A4D" w:rsidRDefault="00625A4D" w:rsidP="00625A4D">
            <w:pPr>
              <w:rPr>
                <w:b/>
              </w:rPr>
            </w:pPr>
            <w:bookmarkStart w:id="15" w:name="d0e246"/>
            <w:bookmarkEnd w:id="15"/>
            <w:r>
              <w:rPr>
                <w:b/>
                <w:bCs/>
                <w:color w:val="000000"/>
                <w:szCs w:val="24"/>
                <w:lang w:eastAsia="en-GB"/>
              </w:rPr>
              <w:t>Active substance</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14:paraId="13903C34" w14:textId="55A8B202" w:rsidR="00625A4D" w:rsidRPr="00D65116" w:rsidRDefault="00625A4D" w:rsidP="00625A4D">
            <w:r>
              <w:t>Spinosa</w:t>
            </w:r>
            <w:r w:rsidR="001D43AD">
              <w:rPr>
                <w:rFonts w:eastAsia="Calibri"/>
                <w:lang w:eastAsia="en-US"/>
              </w:rPr>
              <w:t>d</w:t>
            </w:r>
          </w:p>
        </w:tc>
      </w:tr>
      <w:tr w:rsidR="00625A4D" w14:paraId="072218F4" w14:textId="77777777">
        <w:tc>
          <w:tcPr>
            <w:tcW w:w="3397" w:type="dxa"/>
            <w:tcBorders>
              <w:left w:val="single" w:sz="4" w:space="0" w:color="000000"/>
              <w:bottom w:val="single" w:sz="4" w:space="0" w:color="000000"/>
            </w:tcBorders>
            <w:shd w:val="clear" w:color="auto" w:fill="auto"/>
          </w:tcPr>
          <w:p w14:paraId="186FCDF6" w14:textId="77777777" w:rsidR="00625A4D" w:rsidRDefault="00625A4D" w:rsidP="00625A4D">
            <w:pPr>
              <w:rPr>
                <w:b/>
              </w:rPr>
            </w:pPr>
            <w:r>
              <w:rPr>
                <w:b/>
                <w:bCs/>
                <w:color w:val="000000"/>
                <w:szCs w:val="24"/>
                <w:lang w:eastAsia="en-GB"/>
              </w:rPr>
              <w:t>Name of manufacturer</w:t>
            </w:r>
          </w:p>
        </w:tc>
        <w:tc>
          <w:tcPr>
            <w:tcW w:w="5638" w:type="dxa"/>
            <w:tcBorders>
              <w:left w:val="single" w:sz="4" w:space="0" w:color="000000"/>
              <w:bottom w:val="single" w:sz="4" w:space="0" w:color="000000"/>
              <w:right w:val="single" w:sz="4" w:space="0" w:color="000000"/>
            </w:tcBorders>
            <w:shd w:val="clear" w:color="auto" w:fill="auto"/>
          </w:tcPr>
          <w:p w14:paraId="143D1A2E" w14:textId="35DCE483" w:rsidR="00625A4D" w:rsidRPr="00D65116" w:rsidRDefault="00625A4D" w:rsidP="00625A4D">
            <w:r w:rsidRPr="005947E0">
              <w:rPr>
                <w:rFonts w:eastAsia="Calibri"/>
                <w:iCs/>
                <w:lang w:eastAsia="en-US"/>
              </w:rPr>
              <w:t>Dow AgroSciences GmbH</w:t>
            </w:r>
            <w:r>
              <w:t xml:space="preserve"> / CORTEVA agri</w:t>
            </w:r>
            <w:r w:rsidR="007F3BC4">
              <w:t>s</w:t>
            </w:r>
            <w:r>
              <w:t>cience</w:t>
            </w:r>
            <w:r w:rsidR="008450A7">
              <w:t xml:space="preserve"> France S.A.S</w:t>
            </w:r>
            <w:r>
              <w:t xml:space="preserve"> </w:t>
            </w:r>
          </w:p>
        </w:tc>
      </w:tr>
      <w:tr w:rsidR="00625A4D" w:rsidRPr="008450A7" w14:paraId="369B4F41" w14:textId="77777777">
        <w:tc>
          <w:tcPr>
            <w:tcW w:w="3397" w:type="dxa"/>
            <w:tcBorders>
              <w:left w:val="single" w:sz="4" w:space="0" w:color="000000"/>
              <w:bottom w:val="single" w:sz="4" w:space="0" w:color="000000"/>
            </w:tcBorders>
            <w:shd w:val="clear" w:color="auto" w:fill="auto"/>
          </w:tcPr>
          <w:p w14:paraId="4223EBA2" w14:textId="77777777" w:rsidR="00625A4D" w:rsidRDefault="00625A4D" w:rsidP="00625A4D">
            <w:pPr>
              <w:rPr>
                <w:b/>
              </w:rPr>
            </w:pPr>
            <w:bookmarkStart w:id="16" w:name="d0e269"/>
            <w:bookmarkEnd w:id="16"/>
            <w:r>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14:paraId="52DAA3E1" w14:textId="350CD8C8" w:rsidR="00625A4D" w:rsidRPr="001E389F" w:rsidRDefault="00625A4D" w:rsidP="00625A4D">
            <w:pPr>
              <w:rPr>
                <w:lang w:val="fr-FR"/>
              </w:rPr>
            </w:pPr>
          </w:p>
          <w:p w14:paraId="779ABB4E" w14:textId="77777777" w:rsidR="008450A7" w:rsidRDefault="008450A7" w:rsidP="00625A4D">
            <w:pPr>
              <w:rPr>
                <w:lang w:val="fr-FR"/>
              </w:rPr>
            </w:pPr>
            <w:r w:rsidRPr="001E389F">
              <w:rPr>
                <w:lang w:val="fr-FR"/>
              </w:rPr>
              <w:t xml:space="preserve">Immeuble Equinoxe 2, </w:t>
            </w:r>
          </w:p>
          <w:p w14:paraId="428E2E70" w14:textId="77777777" w:rsidR="008450A7" w:rsidRDefault="008450A7" w:rsidP="00625A4D">
            <w:pPr>
              <w:rPr>
                <w:lang w:val="fr-FR"/>
              </w:rPr>
            </w:pPr>
            <w:r w:rsidRPr="001E389F">
              <w:rPr>
                <w:lang w:val="fr-FR"/>
              </w:rPr>
              <w:t xml:space="preserve">1bis avenue du 8 </w:t>
            </w:r>
            <w:r>
              <w:rPr>
                <w:lang w:val="fr-FR"/>
              </w:rPr>
              <w:t xml:space="preserve">Mai 1912, </w:t>
            </w:r>
          </w:p>
          <w:p w14:paraId="4AAEFFE2" w14:textId="3A8CB1CF" w:rsidR="008450A7" w:rsidRPr="001E389F" w:rsidRDefault="008450A7" w:rsidP="00625A4D">
            <w:pPr>
              <w:rPr>
                <w:lang w:val="fr-FR"/>
              </w:rPr>
            </w:pPr>
            <w:r>
              <w:rPr>
                <w:lang w:val="fr-FR"/>
              </w:rPr>
              <w:t>78280- Guyancourt (France)</w:t>
            </w:r>
          </w:p>
        </w:tc>
      </w:tr>
      <w:tr w:rsidR="009D0C0B" w14:paraId="08BEF1E4" w14:textId="77777777">
        <w:tc>
          <w:tcPr>
            <w:tcW w:w="3397" w:type="dxa"/>
            <w:tcBorders>
              <w:left w:val="single" w:sz="4" w:space="0" w:color="000000"/>
              <w:bottom w:val="single" w:sz="4" w:space="0" w:color="000000"/>
            </w:tcBorders>
            <w:shd w:val="clear" w:color="auto" w:fill="auto"/>
          </w:tcPr>
          <w:p w14:paraId="7F3C3565" w14:textId="77777777" w:rsidR="009D0C0B" w:rsidRDefault="00FA480B">
            <w:pPr>
              <w:rPr>
                <w:b/>
              </w:rPr>
            </w:pPr>
            <w:r>
              <w:rPr>
                <w:b/>
                <w:bCs/>
                <w:color w:val="000000"/>
                <w:szCs w:val="24"/>
                <w:lang w:eastAsia="en-GB"/>
              </w:rPr>
              <w:t>Location of manufacturing sites</w:t>
            </w:r>
          </w:p>
        </w:tc>
        <w:tc>
          <w:tcPr>
            <w:tcW w:w="5638" w:type="dxa"/>
            <w:tcBorders>
              <w:left w:val="single" w:sz="4" w:space="0" w:color="000000"/>
              <w:bottom w:val="single" w:sz="4" w:space="0" w:color="000000"/>
              <w:right w:val="single" w:sz="4" w:space="0" w:color="000000"/>
            </w:tcBorders>
            <w:shd w:val="clear" w:color="auto" w:fill="auto"/>
          </w:tcPr>
          <w:p w14:paraId="43D95A27" w14:textId="77777777" w:rsidR="00625A4D" w:rsidRPr="00B86687" w:rsidRDefault="00625A4D" w:rsidP="00625A4D">
            <w:pPr>
              <w:rPr>
                <w:lang w:val="en-US"/>
              </w:rPr>
            </w:pPr>
            <w:r w:rsidRPr="00B86687">
              <w:rPr>
                <w:lang w:val="en-US"/>
              </w:rPr>
              <w:t>305 North Huron Avenue</w:t>
            </w:r>
          </w:p>
          <w:p w14:paraId="04646AC1" w14:textId="77777777" w:rsidR="00625A4D" w:rsidRPr="00B86687" w:rsidRDefault="00625A4D" w:rsidP="00625A4D">
            <w:pPr>
              <w:rPr>
                <w:lang w:val="en-US"/>
              </w:rPr>
            </w:pPr>
            <w:r w:rsidRPr="00B86687">
              <w:rPr>
                <w:lang w:val="en-US"/>
              </w:rPr>
              <w:t>Michigan 48441</w:t>
            </w:r>
          </w:p>
          <w:p w14:paraId="1B6026C3" w14:textId="77777777" w:rsidR="00625A4D" w:rsidRPr="00B86687" w:rsidRDefault="00625A4D" w:rsidP="00625A4D">
            <w:pPr>
              <w:rPr>
                <w:lang w:val="en-US"/>
              </w:rPr>
            </w:pPr>
            <w:r w:rsidRPr="00B86687">
              <w:rPr>
                <w:lang w:val="en-US"/>
              </w:rPr>
              <w:t>Harbor Beach</w:t>
            </w:r>
          </w:p>
          <w:p w14:paraId="52BBC69A" w14:textId="77777777" w:rsidR="009D0C0B" w:rsidRDefault="00625A4D" w:rsidP="00625A4D">
            <w:pPr>
              <w:snapToGrid w:val="0"/>
              <w:rPr>
                <w:b/>
              </w:rPr>
            </w:pPr>
            <w:r w:rsidRPr="005F3B8B">
              <w:rPr>
                <w:lang w:val="en-US"/>
              </w:rPr>
              <w:t>USA</w:t>
            </w:r>
          </w:p>
        </w:tc>
      </w:tr>
    </w:tbl>
    <w:p w14:paraId="2052798B" w14:textId="77777777" w:rsidR="009D0C0B" w:rsidRDefault="009D0C0B">
      <w:pPr>
        <w:sectPr w:rsidR="009D0C0B">
          <w:headerReference w:type="default" r:id="rId12"/>
          <w:footerReference w:type="default" r:id="rId13"/>
          <w:pgSz w:w="11906" w:h="16838"/>
          <w:pgMar w:top="1474" w:right="1247" w:bottom="2013" w:left="1446" w:header="850" w:footer="850" w:gutter="0"/>
          <w:cols w:space="720"/>
          <w:titlePg/>
          <w:docGrid w:linePitch="272"/>
        </w:sectPr>
      </w:pPr>
    </w:p>
    <w:p w14:paraId="170D8870" w14:textId="77777777" w:rsidR="009D0C0B" w:rsidRDefault="00FA480B">
      <w:pPr>
        <w:pStyle w:val="Titre3"/>
        <w:rPr>
          <w:rFonts w:eastAsia="Calibri"/>
          <w:lang w:eastAsia="en-US"/>
        </w:rPr>
      </w:pPr>
      <w:bookmarkStart w:id="17" w:name="_Toc59024365"/>
      <w:r>
        <w:lastRenderedPageBreak/>
        <w:t>Product composition and formulation</w:t>
      </w:r>
      <w:bookmarkEnd w:id="17"/>
    </w:p>
    <w:bookmarkEnd w:id="10"/>
    <w:p w14:paraId="7D37FA57" w14:textId="77777777" w:rsidR="009D0C0B" w:rsidRDefault="00FA480B">
      <w:pPr>
        <w:spacing w:line="260" w:lineRule="atLeast"/>
        <w:rPr>
          <w:rFonts w:eastAsia="Calibri"/>
          <w:lang w:eastAsia="en-US"/>
        </w:rPr>
      </w:pPr>
      <w:r>
        <w:rPr>
          <w:rFonts w:eastAsia="Calibri"/>
          <w:lang w:eastAsia="en-US"/>
        </w:rPr>
        <w:t>NB: the full composition of the product according to Annex III Title 1 should be provided in the confidential annex.</w:t>
      </w:r>
    </w:p>
    <w:p w14:paraId="678BCAA6" w14:textId="77777777" w:rsidR="009D0C0B" w:rsidRDefault="009D0C0B">
      <w:pPr>
        <w:spacing w:line="260" w:lineRule="atLeast"/>
        <w:rPr>
          <w:rFonts w:eastAsia="Calibri"/>
          <w:lang w:eastAsia="en-US"/>
        </w:rPr>
      </w:pPr>
    </w:p>
    <w:p w14:paraId="78EA23A2" w14:textId="77777777" w:rsidR="009D0C0B" w:rsidRDefault="00FA480B">
      <w:pPr>
        <w:spacing w:line="260" w:lineRule="atLeast"/>
        <w:jc w:val="both"/>
        <w:rPr>
          <w:rFonts w:eastAsia="Calibri"/>
          <w:lang w:eastAsia="en-US"/>
        </w:rPr>
      </w:pPr>
      <w:r>
        <w:rPr>
          <w:rFonts w:eastAsia="Calibri"/>
          <w:lang w:eastAsia="en-US"/>
        </w:rPr>
        <w:t>Does the product have the same identity and composition as the product evaluated in connection with the approval for listing of the active substance(s) on the Union list of approved active substances under Regulation No. 528/2012?</w:t>
      </w:r>
    </w:p>
    <w:p w14:paraId="4965FC2E" w14:textId="77777777" w:rsidR="009D0C0B" w:rsidRDefault="00FA480B">
      <w:pPr>
        <w:spacing w:line="260" w:lineRule="atLeast"/>
        <w:ind w:left="720"/>
        <w:jc w:val="both"/>
        <w:rPr>
          <w:rFonts w:eastAsia="Calibri"/>
          <w:lang w:eastAsia="en-US"/>
        </w:rPr>
      </w:pPr>
      <w:r>
        <w:rPr>
          <w:rFonts w:eastAsia="Calibri"/>
          <w:lang w:eastAsia="en-US"/>
        </w:rPr>
        <w:t xml:space="preserve">Yes </w:t>
      </w:r>
      <w:r>
        <w:rPr>
          <w:rFonts w:eastAsia="Calibri"/>
          <w:lang w:eastAsia="en-US"/>
        </w:rPr>
        <w:tab/>
      </w:r>
      <w:bookmarkStart w:id="18" w:name="__Fieldmark__1124_528645922"/>
      <w:r>
        <w:fldChar w:fldCharType="begin">
          <w:ffData>
            <w:name w:val=""/>
            <w:enabled/>
            <w:calcOnExit w:val="0"/>
            <w:checkBox>
              <w:sizeAuto/>
              <w:default w:val="0"/>
              <w:checked w:val="0"/>
            </w:checkBox>
          </w:ffData>
        </w:fldChar>
      </w:r>
      <w:r>
        <w:instrText xml:space="preserve"> FORMCHECKBOX </w:instrText>
      </w:r>
      <w:r w:rsidR="005D1829">
        <w:fldChar w:fldCharType="separate"/>
      </w:r>
      <w:r>
        <w:fldChar w:fldCharType="end"/>
      </w:r>
      <w:bookmarkEnd w:id="18"/>
    </w:p>
    <w:p w14:paraId="68885423" w14:textId="77777777" w:rsidR="009D0C0B" w:rsidRDefault="00FA480B">
      <w:pPr>
        <w:spacing w:line="260" w:lineRule="atLeast"/>
        <w:ind w:left="720"/>
        <w:jc w:val="both"/>
      </w:pPr>
      <w:r>
        <w:rPr>
          <w:rFonts w:eastAsia="Calibri"/>
          <w:lang w:eastAsia="en-US"/>
        </w:rPr>
        <w:t xml:space="preserve">No </w:t>
      </w:r>
      <w:r>
        <w:rPr>
          <w:rFonts w:eastAsia="Calibri"/>
          <w:lang w:eastAsia="en-US"/>
        </w:rPr>
        <w:tab/>
      </w:r>
      <w:r w:rsidR="00625A4D">
        <w:fldChar w:fldCharType="begin">
          <w:ffData>
            <w:name w:val=""/>
            <w:enabled/>
            <w:calcOnExit w:val="0"/>
            <w:checkBox>
              <w:sizeAuto/>
              <w:default w:val="1"/>
            </w:checkBox>
          </w:ffData>
        </w:fldChar>
      </w:r>
      <w:r w:rsidR="00625A4D">
        <w:instrText xml:space="preserve"> FORMCHECKBOX </w:instrText>
      </w:r>
      <w:r w:rsidR="005D1829">
        <w:fldChar w:fldCharType="separate"/>
      </w:r>
      <w:r w:rsidR="00625A4D">
        <w:fldChar w:fldCharType="end"/>
      </w:r>
    </w:p>
    <w:p w14:paraId="5110C457" w14:textId="77777777" w:rsidR="009D0C0B" w:rsidRDefault="00FA480B" w:rsidP="007759DD">
      <w:pPr>
        <w:pStyle w:val="Titre4"/>
        <w:rPr>
          <w:b/>
          <w:lang w:eastAsia="en-US"/>
        </w:rPr>
      </w:pPr>
      <w:bookmarkStart w:id="19" w:name="_Toc59024366"/>
      <w:r>
        <w:t>Identity of the active substance</w:t>
      </w:r>
      <w:bookmarkEnd w:id="19"/>
    </w:p>
    <w:tbl>
      <w:tblPr>
        <w:tblW w:w="9440" w:type="dxa"/>
        <w:tblInd w:w="-5" w:type="dxa"/>
        <w:tblLayout w:type="fixed"/>
        <w:tblLook w:val="0000" w:firstRow="0" w:lastRow="0" w:firstColumn="0" w:lastColumn="0" w:noHBand="0" w:noVBand="0"/>
      </w:tblPr>
      <w:tblGrid>
        <w:gridCol w:w="2381"/>
        <w:gridCol w:w="7059"/>
      </w:tblGrid>
      <w:tr w:rsidR="009D0C0B" w14:paraId="0F73F250" w14:textId="77777777" w:rsidTr="002E101E">
        <w:tc>
          <w:tcPr>
            <w:tcW w:w="9440" w:type="dxa"/>
            <w:gridSpan w:val="2"/>
            <w:tcBorders>
              <w:top w:val="single" w:sz="4" w:space="0" w:color="000000"/>
              <w:left w:val="single" w:sz="4" w:space="0" w:color="000000"/>
              <w:bottom w:val="single" w:sz="4" w:space="0" w:color="000000"/>
              <w:right w:val="single" w:sz="4" w:space="0" w:color="000000"/>
            </w:tcBorders>
            <w:shd w:val="clear" w:color="auto" w:fill="FFFFCC"/>
          </w:tcPr>
          <w:p w14:paraId="0B492097" w14:textId="77777777" w:rsidR="009D0C0B" w:rsidRDefault="00FA480B">
            <w:pPr>
              <w:spacing w:line="260" w:lineRule="atLeast"/>
              <w:jc w:val="center"/>
            </w:pPr>
            <w:r>
              <w:rPr>
                <w:rFonts w:eastAsia="Calibri"/>
                <w:b/>
                <w:lang w:eastAsia="en-US"/>
              </w:rPr>
              <w:t>Main constituent(s)</w:t>
            </w:r>
          </w:p>
        </w:tc>
      </w:tr>
      <w:tr w:rsidR="002E101E" w14:paraId="3F55F3F0" w14:textId="77777777" w:rsidTr="004708F2">
        <w:tc>
          <w:tcPr>
            <w:tcW w:w="2381" w:type="dxa"/>
            <w:tcBorders>
              <w:top w:val="single" w:sz="4" w:space="0" w:color="000000"/>
              <w:left w:val="single" w:sz="4" w:space="0" w:color="000000"/>
              <w:bottom w:val="single" w:sz="4" w:space="0" w:color="000000"/>
            </w:tcBorders>
            <w:shd w:val="clear" w:color="auto" w:fill="auto"/>
          </w:tcPr>
          <w:p w14:paraId="6E23960A" w14:textId="77777777" w:rsidR="002E101E" w:rsidRDefault="002E101E" w:rsidP="002E101E">
            <w:pPr>
              <w:spacing w:line="260" w:lineRule="atLeast"/>
              <w:rPr>
                <w:rFonts w:eastAsia="Calibri"/>
                <w:b/>
                <w:lang w:eastAsia="en-US"/>
              </w:rPr>
            </w:pPr>
            <w:r>
              <w:rPr>
                <w:rFonts w:eastAsia="Calibri"/>
                <w:b/>
                <w:lang w:eastAsia="en-US"/>
              </w:rPr>
              <w:t>ISO name</w:t>
            </w:r>
          </w:p>
        </w:tc>
        <w:tc>
          <w:tcPr>
            <w:tcW w:w="7059" w:type="dxa"/>
            <w:tcBorders>
              <w:top w:val="single" w:sz="4" w:space="0" w:color="000000"/>
              <w:left w:val="single" w:sz="4" w:space="0" w:color="000000"/>
              <w:bottom w:val="single" w:sz="4" w:space="0" w:color="000000"/>
              <w:right w:val="single" w:sz="4" w:space="0" w:color="000000"/>
            </w:tcBorders>
            <w:shd w:val="clear" w:color="auto" w:fill="auto"/>
          </w:tcPr>
          <w:p w14:paraId="663FF990" w14:textId="300F4888" w:rsidR="002E101E" w:rsidRDefault="002E101E" w:rsidP="00154C5F">
            <w:pPr>
              <w:snapToGrid w:val="0"/>
              <w:spacing w:line="260" w:lineRule="atLeast"/>
              <w:rPr>
                <w:rFonts w:eastAsia="Calibri"/>
                <w:b/>
                <w:lang w:eastAsia="en-US"/>
              </w:rPr>
            </w:pPr>
            <w:r>
              <w:rPr>
                <w:rFonts w:eastAsia="Calibri"/>
                <w:lang w:eastAsia="en-US"/>
              </w:rPr>
              <w:t>Spinosad</w:t>
            </w:r>
            <w:r w:rsidRPr="00B86687">
              <w:rPr>
                <w:rFonts w:eastAsia="Calibri"/>
                <w:lang w:eastAsia="en-US"/>
              </w:rPr>
              <w:t xml:space="preserve"> </w:t>
            </w:r>
          </w:p>
        </w:tc>
      </w:tr>
      <w:tr w:rsidR="002E101E" w14:paraId="1C3C50C9" w14:textId="77777777" w:rsidTr="004708F2">
        <w:tc>
          <w:tcPr>
            <w:tcW w:w="2381" w:type="dxa"/>
            <w:tcBorders>
              <w:top w:val="single" w:sz="4" w:space="0" w:color="000000"/>
              <w:left w:val="single" w:sz="4" w:space="0" w:color="000000"/>
              <w:bottom w:val="single" w:sz="4" w:space="0" w:color="000000"/>
            </w:tcBorders>
            <w:shd w:val="clear" w:color="auto" w:fill="auto"/>
          </w:tcPr>
          <w:p w14:paraId="5F7C03DF" w14:textId="77777777" w:rsidR="002E101E" w:rsidRDefault="002E101E" w:rsidP="002E101E">
            <w:pPr>
              <w:spacing w:line="260" w:lineRule="atLeast"/>
              <w:rPr>
                <w:rFonts w:eastAsia="Calibri"/>
                <w:b/>
                <w:lang w:eastAsia="en-US"/>
              </w:rPr>
            </w:pPr>
            <w:r>
              <w:rPr>
                <w:rFonts w:eastAsia="Calibri"/>
                <w:b/>
                <w:lang w:eastAsia="en-US"/>
              </w:rPr>
              <w:t>IUPAC or EC name</w:t>
            </w:r>
          </w:p>
        </w:tc>
        <w:tc>
          <w:tcPr>
            <w:tcW w:w="7059" w:type="dxa"/>
            <w:tcBorders>
              <w:top w:val="single" w:sz="4" w:space="0" w:color="000000"/>
              <w:left w:val="single" w:sz="4" w:space="0" w:color="000000"/>
              <w:bottom w:val="single" w:sz="4" w:space="0" w:color="000000"/>
              <w:right w:val="single" w:sz="4" w:space="0" w:color="000000"/>
            </w:tcBorders>
            <w:shd w:val="clear" w:color="auto" w:fill="auto"/>
          </w:tcPr>
          <w:p w14:paraId="616C148F" w14:textId="5CCD1C4B" w:rsidR="00154C5F" w:rsidRDefault="00154C5F" w:rsidP="002E101E">
            <w:pPr>
              <w:spacing w:line="260" w:lineRule="atLeast"/>
              <w:rPr>
                <w:rFonts w:eastAsia="Calibri"/>
                <w:b/>
                <w:lang w:eastAsia="en-US"/>
              </w:rPr>
            </w:pPr>
            <w:r w:rsidRPr="00106EDA">
              <w:rPr>
                <w:rFonts w:cs="Times"/>
                <w:bCs/>
              </w:rPr>
              <w:t>Spinosad as a mixture of 50-95% Spinosyn A and 5-50% Spinosyn D</w:t>
            </w:r>
          </w:p>
          <w:p w14:paraId="6CC64FC2" w14:textId="3F1624D1" w:rsidR="002E101E" w:rsidRPr="00B86687" w:rsidRDefault="002E101E" w:rsidP="002E101E">
            <w:pPr>
              <w:spacing w:line="260" w:lineRule="atLeast"/>
              <w:rPr>
                <w:rFonts w:eastAsia="Calibri"/>
                <w:b/>
                <w:lang w:eastAsia="en-US"/>
              </w:rPr>
            </w:pPr>
            <w:r w:rsidRPr="00B86687">
              <w:rPr>
                <w:rFonts w:eastAsia="Calibri"/>
                <w:b/>
                <w:lang w:eastAsia="en-US"/>
              </w:rPr>
              <w:t>Spinosad:</w:t>
            </w:r>
          </w:p>
          <w:p w14:paraId="0EEEB2CD" w14:textId="2F26D006" w:rsidR="002E101E" w:rsidRPr="00B86687" w:rsidRDefault="002E101E" w:rsidP="002E101E">
            <w:pPr>
              <w:spacing w:line="260" w:lineRule="atLeast"/>
              <w:rPr>
                <w:rFonts w:eastAsia="Calibri"/>
                <w:lang w:eastAsia="en-US"/>
              </w:rPr>
            </w:pPr>
            <w:r w:rsidRPr="00B86687">
              <w:rPr>
                <w:rFonts w:eastAsia="Calibri"/>
                <w:lang w:eastAsia="en-US"/>
              </w:rPr>
              <w:t>mixture of 50–95%</w:t>
            </w:r>
          </w:p>
          <w:p w14:paraId="764E168B" w14:textId="56A6E0B6" w:rsidR="002E101E" w:rsidRPr="00B86687" w:rsidRDefault="002E101E" w:rsidP="002E101E">
            <w:pPr>
              <w:spacing w:line="260" w:lineRule="atLeast"/>
              <w:rPr>
                <w:rFonts w:eastAsia="Calibri"/>
                <w:lang w:eastAsia="en-US"/>
              </w:rPr>
            </w:pPr>
            <w:r w:rsidRPr="00B86687">
              <w:rPr>
                <w:rFonts w:eastAsia="Calibri"/>
                <w:lang w:eastAsia="en-US"/>
              </w:rPr>
              <w:t>(2R,3aS,5aR,5bS,9S,13S,14R,16aS,16bR)-2-(6-deoxy-</w:t>
            </w:r>
          </w:p>
          <w:p w14:paraId="2CC3DBEB" w14:textId="5B078D24" w:rsidR="002E101E" w:rsidRPr="00B86687" w:rsidRDefault="002E101E" w:rsidP="002E101E">
            <w:pPr>
              <w:spacing w:line="260" w:lineRule="atLeast"/>
              <w:rPr>
                <w:rFonts w:eastAsia="Calibri"/>
                <w:lang w:eastAsia="en-US"/>
              </w:rPr>
            </w:pPr>
            <w:r w:rsidRPr="00B86687">
              <w:rPr>
                <w:rFonts w:eastAsia="Calibri"/>
                <w:lang w:eastAsia="en-US"/>
              </w:rPr>
              <w:t>2,3,4-tri-O-methyl-α-L-mannopyranosyloxy)-13-(4-</w:t>
            </w:r>
          </w:p>
          <w:p w14:paraId="70D87EF0" w14:textId="30B04713" w:rsidR="002E101E" w:rsidRPr="00B86687" w:rsidRDefault="002E101E" w:rsidP="002E101E">
            <w:pPr>
              <w:spacing w:line="260" w:lineRule="atLeast"/>
              <w:rPr>
                <w:rFonts w:eastAsia="Calibri"/>
                <w:lang w:eastAsia="en-US"/>
              </w:rPr>
            </w:pPr>
            <w:r w:rsidRPr="00B86687">
              <w:rPr>
                <w:rFonts w:eastAsia="Calibri"/>
                <w:lang w:eastAsia="en-US"/>
              </w:rPr>
              <w:t>dimethylamino-2,3,4,6-tetradeoxy-β-D</w:t>
            </w:r>
            <w:r>
              <w:rPr>
                <w:rFonts w:eastAsia="Calibri"/>
                <w:lang w:eastAsia="en-US"/>
              </w:rPr>
              <w:t>-</w:t>
            </w:r>
            <w:r w:rsidRPr="00B86687">
              <w:rPr>
                <w:rFonts w:eastAsia="Calibri"/>
                <w:lang w:eastAsia="en-US"/>
              </w:rPr>
              <w:t>erythropyranosyloxy)-</w:t>
            </w:r>
          </w:p>
          <w:p w14:paraId="3C8AC2B6" w14:textId="7C12B281" w:rsidR="002E101E" w:rsidRPr="00B86687" w:rsidRDefault="002E101E" w:rsidP="002E101E">
            <w:pPr>
              <w:spacing w:line="260" w:lineRule="atLeast"/>
              <w:rPr>
                <w:rFonts w:eastAsia="Calibri"/>
                <w:lang w:eastAsia="en-US"/>
              </w:rPr>
            </w:pPr>
            <w:r w:rsidRPr="00B86687">
              <w:rPr>
                <w:rFonts w:eastAsia="Calibri"/>
                <w:lang w:eastAsia="en-US"/>
              </w:rPr>
              <w:t>9-ethyl-2,3,3a,5a,5b,6,7,9,10,11,12,13,14,15,16a,16b</w:t>
            </w:r>
            <w:r>
              <w:rPr>
                <w:rFonts w:eastAsia="Calibri"/>
                <w:lang w:eastAsia="en-US"/>
              </w:rPr>
              <w:t>-</w:t>
            </w:r>
            <w:r w:rsidRPr="00B86687">
              <w:rPr>
                <w:rFonts w:eastAsia="Calibri"/>
                <w:lang w:eastAsia="en-US"/>
              </w:rPr>
              <w:t>hexadecahydro-14-methyl-1H-as-indaceno[3,2-</w:t>
            </w:r>
          </w:p>
          <w:p w14:paraId="325C8DF8" w14:textId="46C33B33" w:rsidR="002E101E" w:rsidRDefault="002E101E" w:rsidP="002E101E">
            <w:pPr>
              <w:spacing w:line="260" w:lineRule="atLeast"/>
              <w:rPr>
                <w:rFonts w:eastAsia="Calibri"/>
                <w:lang w:eastAsia="en-US"/>
              </w:rPr>
            </w:pPr>
            <w:r>
              <w:rPr>
                <w:rFonts w:eastAsia="Calibri"/>
                <w:lang w:eastAsia="en-US"/>
              </w:rPr>
              <w:t xml:space="preserve">d]oxacyclododecine-7,15-dione </w:t>
            </w:r>
            <w:r w:rsidRPr="00B86687">
              <w:rPr>
                <w:rFonts w:eastAsia="Calibri"/>
                <w:lang w:eastAsia="en-US"/>
              </w:rPr>
              <w:t xml:space="preserve">and </w:t>
            </w:r>
          </w:p>
          <w:p w14:paraId="23BF325F" w14:textId="2DA8CBBD" w:rsidR="002E101E" w:rsidRPr="00B86687" w:rsidRDefault="002E101E" w:rsidP="002E101E">
            <w:pPr>
              <w:spacing w:line="260" w:lineRule="atLeast"/>
              <w:rPr>
                <w:rFonts w:eastAsia="Calibri"/>
                <w:lang w:eastAsia="en-US"/>
              </w:rPr>
            </w:pPr>
            <w:r w:rsidRPr="00B86687">
              <w:rPr>
                <w:rFonts w:eastAsia="Calibri"/>
                <w:lang w:eastAsia="en-US"/>
              </w:rPr>
              <w:t>50–5% (2S,3aR,5aS,5bS,9S,13S,14R,16aS,16bS)-2-(6-deoxy-2,3,4-tri-O-methyl-α-L-mannopyranosyloxy)-13-(4-dimethylamino-2,3,4,6-tetradeoxy-β-D</w:t>
            </w:r>
            <w:r>
              <w:rPr>
                <w:rFonts w:eastAsia="Calibri"/>
                <w:lang w:eastAsia="en-US"/>
              </w:rPr>
              <w:t>-</w:t>
            </w:r>
            <w:r w:rsidRPr="00B86687">
              <w:rPr>
                <w:rFonts w:eastAsia="Calibri"/>
                <w:lang w:eastAsia="en-US"/>
              </w:rPr>
              <w:t>erythropyranosyloxy)-9-ethyl-2,3,3a,5a,5b,6,7,9,10,11,12,13,14,15,16a,16b</w:t>
            </w:r>
            <w:r>
              <w:rPr>
                <w:rFonts w:eastAsia="Calibri"/>
                <w:lang w:eastAsia="en-US"/>
              </w:rPr>
              <w:t>-</w:t>
            </w:r>
            <w:r w:rsidRPr="00B86687">
              <w:rPr>
                <w:rFonts w:eastAsia="Calibri"/>
                <w:lang w:eastAsia="en-US"/>
              </w:rPr>
              <w:t>hexadecahydro-4,14-dimethyl-1H-as-indaceno[3,2-</w:t>
            </w:r>
          </w:p>
          <w:p w14:paraId="78FC20BA" w14:textId="7D7173CE" w:rsidR="002E101E" w:rsidRPr="00B86687" w:rsidRDefault="002E101E" w:rsidP="002E101E">
            <w:pPr>
              <w:spacing w:line="260" w:lineRule="atLeast"/>
              <w:rPr>
                <w:rFonts w:eastAsia="Calibri"/>
                <w:lang w:eastAsia="en-US"/>
              </w:rPr>
            </w:pPr>
            <w:r w:rsidRPr="00B86687">
              <w:rPr>
                <w:rFonts w:eastAsia="Calibri"/>
                <w:lang w:eastAsia="en-US"/>
              </w:rPr>
              <w:t>d]oxacyclododecine-7,15-dione</w:t>
            </w:r>
          </w:p>
          <w:p w14:paraId="7B8084F0" w14:textId="086652BA" w:rsidR="002E101E" w:rsidRPr="00B86687" w:rsidRDefault="002E101E" w:rsidP="002E101E">
            <w:pPr>
              <w:spacing w:line="260" w:lineRule="atLeast"/>
              <w:rPr>
                <w:rFonts w:eastAsia="Calibri"/>
                <w:b/>
                <w:lang w:eastAsia="en-US"/>
              </w:rPr>
            </w:pPr>
            <w:r>
              <w:rPr>
                <w:rFonts w:eastAsia="Calibri"/>
                <w:b/>
                <w:lang w:eastAsia="en-US"/>
              </w:rPr>
              <w:t>S</w:t>
            </w:r>
            <w:r w:rsidRPr="00B86687">
              <w:rPr>
                <w:rFonts w:eastAsia="Calibri"/>
                <w:b/>
                <w:lang w:eastAsia="en-US"/>
              </w:rPr>
              <w:t>pinosyn A:</w:t>
            </w:r>
          </w:p>
          <w:p w14:paraId="0C78F7AE" w14:textId="58806AC2" w:rsidR="002E101E" w:rsidRPr="00B86687" w:rsidRDefault="002E101E" w:rsidP="002E101E">
            <w:pPr>
              <w:spacing w:line="260" w:lineRule="atLeast"/>
              <w:rPr>
                <w:rFonts w:eastAsia="Calibri"/>
                <w:lang w:eastAsia="en-US"/>
              </w:rPr>
            </w:pPr>
            <w:r w:rsidRPr="00B86687">
              <w:rPr>
                <w:rFonts w:eastAsia="Calibri"/>
                <w:lang w:eastAsia="en-US"/>
              </w:rPr>
              <w:t>(2R,3aS,5aR,5bS,9S,13S,14R,16aS,16bR)-2-(6-deoxy-</w:t>
            </w:r>
          </w:p>
          <w:p w14:paraId="17C297DE" w14:textId="518C6F5D" w:rsidR="002E101E" w:rsidRPr="00B86687" w:rsidRDefault="002E101E" w:rsidP="002E101E">
            <w:pPr>
              <w:spacing w:line="260" w:lineRule="atLeast"/>
              <w:rPr>
                <w:rFonts w:eastAsia="Calibri"/>
                <w:lang w:eastAsia="en-US"/>
              </w:rPr>
            </w:pPr>
            <w:r w:rsidRPr="00B86687">
              <w:rPr>
                <w:rFonts w:eastAsia="Calibri"/>
                <w:lang w:eastAsia="en-US"/>
              </w:rPr>
              <w:t>2,3,4-tri-O-methyl-α-L-mannopyranosyloxy)-13-(4-</w:t>
            </w:r>
          </w:p>
          <w:p w14:paraId="1F48E855" w14:textId="0B0A0E06" w:rsidR="002E101E" w:rsidRPr="00B86687" w:rsidRDefault="002E101E" w:rsidP="002E101E">
            <w:pPr>
              <w:spacing w:line="260" w:lineRule="atLeast"/>
              <w:rPr>
                <w:rFonts w:eastAsia="Calibri"/>
                <w:lang w:eastAsia="en-US"/>
              </w:rPr>
            </w:pPr>
            <w:r w:rsidRPr="00B86687">
              <w:rPr>
                <w:rFonts w:eastAsia="Calibri"/>
                <w:lang w:eastAsia="en-US"/>
              </w:rPr>
              <w:t>dimethylamino-2,3,4,6-tetradeoxy-β-D</w:t>
            </w:r>
            <w:r>
              <w:rPr>
                <w:rFonts w:eastAsia="Calibri"/>
                <w:lang w:eastAsia="en-US"/>
              </w:rPr>
              <w:t>-</w:t>
            </w:r>
            <w:r w:rsidRPr="00B86687">
              <w:rPr>
                <w:rFonts w:eastAsia="Calibri"/>
                <w:lang w:eastAsia="en-US"/>
              </w:rPr>
              <w:t>erythropyranosyloxy)-</w:t>
            </w:r>
          </w:p>
          <w:p w14:paraId="4B05BFB3" w14:textId="59836896" w:rsidR="002E101E" w:rsidRPr="00B86687" w:rsidRDefault="002E101E" w:rsidP="002E101E">
            <w:pPr>
              <w:spacing w:line="260" w:lineRule="atLeast"/>
              <w:rPr>
                <w:rFonts w:eastAsia="Calibri"/>
                <w:lang w:eastAsia="en-US"/>
              </w:rPr>
            </w:pPr>
            <w:r w:rsidRPr="00B86687">
              <w:rPr>
                <w:rFonts w:eastAsia="Calibri"/>
                <w:lang w:eastAsia="en-US"/>
              </w:rPr>
              <w:t>9-ethyl</w:t>
            </w:r>
            <w:r>
              <w:rPr>
                <w:rFonts w:eastAsia="Calibri"/>
                <w:lang w:eastAsia="en-US"/>
              </w:rPr>
              <w:t>-</w:t>
            </w:r>
            <w:r w:rsidRPr="00B86687">
              <w:rPr>
                <w:rFonts w:eastAsia="Calibri"/>
                <w:lang w:eastAsia="en-US"/>
              </w:rPr>
              <w:t>2,3,3a,5a,5b,6,7,9,10,11,12,13,14,15,16a,16b</w:t>
            </w:r>
            <w:r>
              <w:rPr>
                <w:rFonts w:eastAsia="Calibri"/>
                <w:lang w:eastAsia="en-US"/>
              </w:rPr>
              <w:t>-</w:t>
            </w:r>
            <w:r w:rsidRPr="00B86687">
              <w:rPr>
                <w:rFonts w:eastAsia="Calibri"/>
                <w:lang w:eastAsia="en-US"/>
              </w:rPr>
              <w:t>hexadecahydro-14-methyl-1H-as-indaceno[3,2-</w:t>
            </w:r>
          </w:p>
          <w:p w14:paraId="3698000F" w14:textId="21501BA9" w:rsidR="002E101E" w:rsidRPr="00B86687" w:rsidRDefault="002E101E" w:rsidP="002E101E">
            <w:pPr>
              <w:spacing w:line="260" w:lineRule="atLeast"/>
              <w:rPr>
                <w:rFonts w:eastAsia="Calibri"/>
                <w:lang w:eastAsia="en-US"/>
              </w:rPr>
            </w:pPr>
            <w:r w:rsidRPr="00B86687">
              <w:rPr>
                <w:rFonts w:eastAsia="Calibri"/>
                <w:lang w:eastAsia="en-US"/>
              </w:rPr>
              <w:t>d]oxacyclododecine-7,15-dione</w:t>
            </w:r>
          </w:p>
          <w:p w14:paraId="0047049D" w14:textId="0E96D399" w:rsidR="002E101E" w:rsidRPr="00B86687" w:rsidRDefault="002E101E" w:rsidP="002E101E">
            <w:pPr>
              <w:spacing w:line="260" w:lineRule="atLeast"/>
              <w:rPr>
                <w:rFonts w:eastAsia="Calibri"/>
                <w:b/>
                <w:lang w:eastAsia="en-US"/>
              </w:rPr>
            </w:pPr>
            <w:r>
              <w:rPr>
                <w:rFonts w:eastAsia="Calibri"/>
                <w:b/>
                <w:lang w:eastAsia="en-US"/>
              </w:rPr>
              <w:t>S</w:t>
            </w:r>
            <w:r w:rsidRPr="00B86687">
              <w:rPr>
                <w:rFonts w:eastAsia="Calibri"/>
                <w:b/>
                <w:lang w:eastAsia="en-US"/>
              </w:rPr>
              <w:t>pinosyn D:</w:t>
            </w:r>
          </w:p>
          <w:p w14:paraId="3F88A140" w14:textId="4B405F6F" w:rsidR="002E101E" w:rsidRPr="00B86687" w:rsidRDefault="002E101E" w:rsidP="002E101E">
            <w:pPr>
              <w:spacing w:line="260" w:lineRule="atLeast"/>
              <w:rPr>
                <w:rFonts w:eastAsia="Calibri"/>
                <w:lang w:eastAsia="en-US"/>
              </w:rPr>
            </w:pPr>
            <w:r w:rsidRPr="00B86687">
              <w:rPr>
                <w:rFonts w:eastAsia="Calibri"/>
                <w:lang w:eastAsia="en-US"/>
              </w:rPr>
              <w:t>(2S,3aR,5aS,5bS,9S,13S,14R,16aS,16bS)-2-(6-deoxy-</w:t>
            </w:r>
          </w:p>
          <w:p w14:paraId="779EE027" w14:textId="7F9A10C5" w:rsidR="002E101E" w:rsidRPr="00B86687" w:rsidRDefault="002E101E" w:rsidP="002E101E">
            <w:pPr>
              <w:spacing w:line="260" w:lineRule="atLeast"/>
              <w:rPr>
                <w:rFonts w:eastAsia="Calibri"/>
                <w:lang w:eastAsia="en-US"/>
              </w:rPr>
            </w:pPr>
            <w:r w:rsidRPr="00B86687">
              <w:rPr>
                <w:rFonts w:eastAsia="Calibri"/>
                <w:lang w:eastAsia="en-US"/>
              </w:rPr>
              <w:t>2,3,4-tri-O-methyl-α-L-mannopyranosyloxy)-13-(4-</w:t>
            </w:r>
          </w:p>
          <w:p w14:paraId="250A2078" w14:textId="723686F0" w:rsidR="002E101E" w:rsidRPr="00B86687" w:rsidRDefault="002E101E" w:rsidP="002E101E">
            <w:pPr>
              <w:spacing w:line="260" w:lineRule="atLeast"/>
              <w:rPr>
                <w:rFonts w:eastAsia="Calibri"/>
                <w:lang w:eastAsia="en-US"/>
              </w:rPr>
            </w:pPr>
            <w:r w:rsidRPr="00B86687">
              <w:rPr>
                <w:rFonts w:eastAsia="Calibri"/>
                <w:lang w:eastAsia="en-US"/>
              </w:rPr>
              <w:t>dimethylamino-2,3,4,6-tetradeoxy-β-D</w:t>
            </w:r>
            <w:r>
              <w:rPr>
                <w:rFonts w:eastAsia="Calibri"/>
                <w:lang w:eastAsia="en-US"/>
              </w:rPr>
              <w:t>-</w:t>
            </w:r>
            <w:r w:rsidRPr="00B86687">
              <w:rPr>
                <w:rFonts w:eastAsia="Calibri"/>
                <w:lang w:eastAsia="en-US"/>
              </w:rPr>
              <w:t>erythropyranosyloxy)-</w:t>
            </w:r>
          </w:p>
          <w:p w14:paraId="108C6F71" w14:textId="44607B94" w:rsidR="002E101E" w:rsidRPr="00B86687" w:rsidRDefault="002E101E" w:rsidP="002E101E">
            <w:pPr>
              <w:spacing w:line="260" w:lineRule="atLeast"/>
              <w:rPr>
                <w:rFonts w:eastAsia="Calibri"/>
                <w:lang w:eastAsia="en-US"/>
              </w:rPr>
            </w:pPr>
            <w:r w:rsidRPr="00B86687">
              <w:rPr>
                <w:rFonts w:eastAsia="Calibri"/>
                <w:lang w:eastAsia="en-US"/>
              </w:rPr>
              <w:t>9-ethyl-2,3,3a,5a,5b,6,7,9,10,11,12,13,14,15,16a,16b</w:t>
            </w:r>
            <w:r>
              <w:rPr>
                <w:rFonts w:eastAsia="Calibri"/>
                <w:lang w:eastAsia="en-US"/>
              </w:rPr>
              <w:t>-</w:t>
            </w:r>
            <w:r w:rsidRPr="00B86687">
              <w:rPr>
                <w:rFonts w:eastAsia="Calibri"/>
                <w:lang w:eastAsia="en-US"/>
              </w:rPr>
              <w:t>hexadecahydro-4,14-dimethyl-1H-as-indaceno[3,2-</w:t>
            </w:r>
          </w:p>
          <w:p w14:paraId="33AD5901" w14:textId="4471B0AF" w:rsidR="002E101E" w:rsidRDefault="002E101E" w:rsidP="002E101E">
            <w:pPr>
              <w:snapToGrid w:val="0"/>
              <w:spacing w:line="260" w:lineRule="atLeast"/>
              <w:rPr>
                <w:rFonts w:eastAsia="Calibri"/>
                <w:b/>
                <w:lang w:eastAsia="en-US"/>
              </w:rPr>
            </w:pPr>
            <w:r w:rsidRPr="00B86687">
              <w:rPr>
                <w:rFonts w:eastAsia="Calibri"/>
                <w:lang w:eastAsia="en-US"/>
              </w:rPr>
              <w:t>d]oxacyclododecine-7,15-dione</w:t>
            </w:r>
          </w:p>
        </w:tc>
      </w:tr>
      <w:tr w:rsidR="002E101E" w14:paraId="6D3109A6" w14:textId="77777777" w:rsidTr="004708F2">
        <w:tc>
          <w:tcPr>
            <w:tcW w:w="2381" w:type="dxa"/>
            <w:tcBorders>
              <w:top w:val="single" w:sz="4" w:space="0" w:color="000000"/>
              <w:left w:val="single" w:sz="4" w:space="0" w:color="000000"/>
              <w:bottom w:val="single" w:sz="4" w:space="0" w:color="000000"/>
            </w:tcBorders>
            <w:shd w:val="clear" w:color="auto" w:fill="auto"/>
          </w:tcPr>
          <w:p w14:paraId="50F3E531" w14:textId="77777777" w:rsidR="002E101E" w:rsidRDefault="002E101E" w:rsidP="002E101E">
            <w:pPr>
              <w:spacing w:line="260" w:lineRule="atLeast"/>
              <w:rPr>
                <w:rFonts w:eastAsia="Calibri"/>
                <w:b/>
                <w:lang w:eastAsia="en-US"/>
              </w:rPr>
            </w:pPr>
            <w:r>
              <w:rPr>
                <w:rFonts w:eastAsia="Calibri"/>
                <w:b/>
                <w:lang w:eastAsia="en-US"/>
              </w:rPr>
              <w:t>EC number</w:t>
            </w:r>
          </w:p>
        </w:tc>
        <w:tc>
          <w:tcPr>
            <w:tcW w:w="7059" w:type="dxa"/>
            <w:tcBorders>
              <w:top w:val="single" w:sz="4" w:space="0" w:color="000000"/>
              <w:left w:val="single" w:sz="4" w:space="0" w:color="000000"/>
              <w:bottom w:val="single" w:sz="4" w:space="0" w:color="000000"/>
              <w:right w:val="single" w:sz="4" w:space="0" w:color="000000"/>
            </w:tcBorders>
            <w:shd w:val="clear" w:color="auto" w:fill="auto"/>
          </w:tcPr>
          <w:p w14:paraId="37AC6F27" w14:textId="599F9CC6" w:rsidR="002E101E" w:rsidRDefault="002E101E" w:rsidP="002E101E">
            <w:pPr>
              <w:snapToGrid w:val="0"/>
              <w:spacing w:line="260" w:lineRule="atLeast"/>
              <w:rPr>
                <w:rFonts w:eastAsia="Calibri"/>
                <w:b/>
                <w:lang w:eastAsia="en-US"/>
              </w:rPr>
            </w:pPr>
            <w:r>
              <w:rPr>
                <w:rFonts w:eastAsia="Calibri"/>
                <w:lang w:eastAsia="en-US"/>
              </w:rPr>
              <w:t>S</w:t>
            </w:r>
            <w:r w:rsidRPr="00B86687">
              <w:rPr>
                <w:rFonts w:eastAsia="Calibri"/>
                <w:lang w:eastAsia="en-US"/>
              </w:rPr>
              <w:t>pinosad</w:t>
            </w:r>
            <w:r>
              <w:rPr>
                <w:rFonts w:eastAsia="Calibri"/>
                <w:lang w:eastAsia="en-US"/>
              </w:rPr>
              <w:t>:</w:t>
            </w:r>
            <w:r w:rsidRPr="00B86687">
              <w:rPr>
                <w:rFonts w:eastAsia="Calibri"/>
                <w:lang w:eastAsia="en-US"/>
              </w:rPr>
              <w:t xml:space="preserve"> 434-300-1 (ELINCS)</w:t>
            </w:r>
          </w:p>
        </w:tc>
      </w:tr>
      <w:tr w:rsidR="002E101E" w14:paraId="492D5136" w14:textId="77777777" w:rsidTr="004708F2">
        <w:tc>
          <w:tcPr>
            <w:tcW w:w="2381" w:type="dxa"/>
            <w:tcBorders>
              <w:top w:val="single" w:sz="4" w:space="0" w:color="000000"/>
              <w:left w:val="single" w:sz="4" w:space="0" w:color="000000"/>
              <w:bottom w:val="single" w:sz="4" w:space="0" w:color="000000"/>
            </w:tcBorders>
            <w:shd w:val="clear" w:color="auto" w:fill="auto"/>
          </w:tcPr>
          <w:p w14:paraId="0D4C2762" w14:textId="77777777" w:rsidR="002E101E" w:rsidRDefault="002E101E" w:rsidP="002E101E">
            <w:pPr>
              <w:spacing w:line="260" w:lineRule="atLeast"/>
              <w:rPr>
                <w:rFonts w:eastAsia="Calibri"/>
                <w:b/>
                <w:lang w:eastAsia="en-US"/>
              </w:rPr>
            </w:pPr>
            <w:r>
              <w:rPr>
                <w:rFonts w:eastAsia="Calibri"/>
                <w:b/>
                <w:lang w:eastAsia="en-US"/>
              </w:rPr>
              <w:t>CAS number</w:t>
            </w:r>
          </w:p>
        </w:tc>
        <w:tc>
          <w:tcPr>
            <w:tcW w:w="7059" w:type="dxa"/>
            <w:tcBorders>
              <w:top w:val="single" w:sz="4" w:space="0" w:color="000000"/>
              <w:left w:val="single" w:sz="4" w:space="0" w:color="000000"/>
              <w:bottom w:val="single" w:sz="4" w:space="0" w:color="000000"/>
              <w:right w:val="single" w:sz="4" w:space="0" w:color="000000"/>
            </w:tcBorders>
            <w:shd w:val="clear" w:color="auto" w:fill="auto"/>
          </w:tcPr>
          <w:p w14:paraId="5B4E2E9F" w14:textId="75852622" w:rsidR="002E101E" w:rsidRPr="00B86687" w:rsidRDefault="002E101E" w:rsidP="002E101E">
            <w:pPr>
              <w:spacing w:line="260" w:lineRule="atLeast"/>
              <w:rPr>
                <w:rFonts w:eastAsia="Calibri"/>
                <w:lang w:eastAsia="en-US"/>
              </w:rPr>
            </w:pPr>
            <w:r>
              <w:rPr>
                <w:rFonts w:eastAsia="Calibri"/>
                <w:lang w:eastAsia="en-US"/>
              </w:rPr>
              <w:t>S</w:t>
            </w:r>
            <w:r w:rsidRPr="00B86687">
              <w:rPr>
                <w:rFonts w:eastAsia="Calibri"/>
                <w:lang w:eastAsia="en-US"/>
              </w:rPr>
              <w:t>pinosad</w:t>
            </w:r>
            <w:r>
              <w:rPr>
                <w:rFonts w:eastAsia="Calibri"/>
                <w:lang w:eastAsia="en-US"/>
              </w:rPr>
              <w:t>:</w:t>
            </w:r>
            <w:r w:rsidRPr="00B86687">
              <w:rPr>
                <w:rFonts w:eastAsia="Calibri"/>
                <w:lang w:eastAsia="en-US"/>
              </w:rPr>
              <w:t xml:space="preserve"> 168316-95-8</w:t>
            </w:r>
          </w:p>
          <w:p w14:paraId="615F69AB" w14:textId="748743B8" w:rsidR="002E101E" w:rsidRPr="00B86687" w:rsidRDefault="002E101E" w:rsidP="002E101E">
            <w:pPr>
              <w:spacing w:line="260" w:lineRule="atLeast"/>
              <w:rPr>
                <w:rFonts w:eastAsia="Calibri"/>
                <w:lang w:eastAsia="en-US"/>
              </w:rPr>
            </w:pPr>
            <w:r>
              <w:rPr>
                <w:rFonts w:eastAsia="Calibri"/>
                <w:lang w:eastAsia="en-US"/>
              </w:rPr>
              <w:t>S</w:t>
            </w:r>
            <w:r w:rsidRPr="00B86687">
              <w:rPr>
                <w:rFonts w:eastAsia="Calibri"/>
                <w:lang w:eastAsia="en-US"/>
              </w:rPr>
              <w:t>pinosyn A</w:t>
            </w:r>
            <w:r>
              <w:rPr>
                <w:rFonts w:eastAsia="Calibri"/>
                <w:lang w:eastAsia="en-US"/>
              </w:rPr>
              <w:t>:</w:t>
            </w:r>
            <w:r w:rsidRPr="00B86687">
              <w:rPr>
                <w:rFonts w:eastAsia="Calibri"/>
                <w:lang w:eastAsia="en-US"/>
              </w:rPr>
              <w:t xml:space="preserve"> 131929-60-7</w:t>
            </w:r>
          </w:p>
          <w:p w14:paraId="3D8F9AAA" w14:textId="271D744E" w:rsidR="002E101E" w:rsidRDefault="002E101E" w:rsidP="002E101E">
            <w:pPr>
              <w:snapToGrid w:val="0"/>
              <w:spacing w:line="260" w:lineRule="atLeast"/>
              <w:rPr>
                <w:rFonts w:eastAsia="Calibri"/>
                <w:b/>
                <w:lang w:eastAsia="en-US"/>
              </w:rPr>
            </w:pPr>
            <w:r>
              <w:rPr>
                <w:rFonts w:eastAsia="Calibri"/>
                <w:lang w:eastAsia="en-US"/>
              </w:rPr>
              <w:t>S</w:t>
            </w:r>
            <w:r w:rsidRPr="00B86687">
              <w:rPr>
                <w:rFonts w:eastAsia="Calibri"/>
                <w:lang w:eastAsia="en-US"/>
              </w:rPr>
              <w:t>pinosyn D</w:t>
            </w:r>
            <w:r>
              <w:rPr>
                <w:rFonts w:eastAsia="Calibri"/>
                <w:lang w:eastAsia="en-US"/>
              </w:rPr>
              <w:t>:</w:t>
            </w:r>
            <w:r w:rsidRPr="00B86687">
              <w:rPr>
                <w:rFonts w:eastAsia="Calibri"/>
                <w:lang w:eastAsia="en-US"/>
              </w:rPr>
              <w:t xml:space="preserve"> 131929-63-0</w:t>
            </w:r>
          </w:p>
        </w:tc>
      </w:tr>
      <w:tr w:rsidR="002E101E" w14:paraId="2ABEAF05" w14:textId="77777777" w:rsidTr="004708F2">
        <w:tc>
          <w:tcPr>
            <w:tcW w:w="2381" w:type="dxa"/>
            <w:tcBorders>
              <w:top w:val="single" w:sz="4" w:space="0" w:color="000000"/>
              <w:left w:val="single" w:sz="4" w:space="0" w:color="000000"/>
              <w:bottom w:val="single" w:sz="4" w:space="0" w:color="000000"/>
            </w:tcBorders>
            <w:shd w:val="clear" w:color="auto" w:fill="auto"/>
          </w:tcPr>
          <w:p w14:paraId="6A915C35" w14:textId="77777777" w:rsidR="002E101E" w:rsidRDefault="002E101E" w:rsidP="002E101E">
            <w:pPr>
              <w:spacing w:line="260" w:lineRule="atLeast"/>
              <w:rPr>
                <w:rFonts w:eastAsia="Calibri"/>
                <w:b/>
                <w:lang w:eastAsia="en-US"/>
              </w:rPr>
            </w:pPr>
            <w:r>
              <w:rPr>
                <w:rFonts w:eastAsia="Calibri"/>
                <w:b/>
                <w:lang w:eastAsia="en-US"/>
              </w:rPr>
              <w:t>Index number in Annex VI of CLP</w:t>
            </w:r>
          </w:p>
        </w:tc>
        <w:tc>
          <w:tcPr>
            <w:tcW w:w="7059" w:type="dxa"/>
            <w:tcBorders>
              <w:top w:val="single" w:sz="4" w:space="0" w:color="000000"/>
              <w:left w:val="single" w:sz="4" w:space="0" w:color="000000"/>
              <w:bottom w:val="single" w:sz="4" w:space="0" w:color="000000"/>
              <w:right w:val="single" w:sz="4" w:space="0" w:color="000000"/>
            </w:tcBorders>
            <w:shd w:val="clear" w:color="auto" w:fill="auto"/>
          </w:tcPr>
          <w:p w14:paraId="658B440E" w14:textId="7008BC25" w:rsidR="002E101E" w:rsidRDefault="002E101E" w:rsidP="002E101E">
            <w:pPr>
              <w:snapToGrid w:val="0"/>
              <w:spacing w:line="260" w:lineRule="atLeast"/>
              <w:rPr>
                <w:rFonts w:eastAsia="Calibri"/>
                <w:b/>
                <w:lang w:eastAsia="en-US"/>
              </w:rPr>
            </w:pPr>
            <w:r>
              <w:rPr>
                <w:rFonts w:eastAsia="Calibri"/>
                <w:lang w:eastAsia="en-US"/>
              </w:rPr>
              <w:t>Not allocated</w:t>
            </w:r>
          </w:p>
        </w:tc>
      </w:tr>
      <w:tr w:rsidR="002E101E" w14:paraId="33D87C34" w14:textId="77777777" w:rsidTr="004708F2">
        <w:tc>
          <w:tcPr>
            <w:tcW w:w="2381" w:type="dxa"/>
            <w:tcBorders>
              <w:top w:val="single" w:sz="4" w:space="0" w:color="000000"/>
              <w:left w:val="single" w:sz="4" w:space="0" w:color="000000"/>
              <w:bottom w:val="single" w:sz="4" w:space="0" w:color="000000"/>
            </w:tcBorders>
            <w:shd w:val="clear" w:color="auto" w:fill="auto"/>
          </w:tcPr>
          <w:p w14:paraId="704D15CD" w14:textId="77777777" w:rsidR="002E101E" w:rsidRDefault="002E101E" w:rsidP="002E101E">
            <w:pPr>
              <w:spacing w:line="260" w:lineRule="atLeast"/>
              <w:rPr>
                <w:rFonts w:eastAsia="Calibri"/>
                <w:b/>
                <w:lang w:eastAsia="en-US"/>
              </w:rPr>
            </w:pPr>
            <w:r>
              <w:rPr>
                <w:rFonts w:eastAsia="Calibri"/>
                <w:b/>
                <w:lang w:eastAsia="en-US"/>
              </w:rPr>
              <w:t>Minimum purity / content</w:t>
            </w:r>
          </w:p>
        </w:tc>
        <w:tc>
          <w:tcPr>
            <w:tcW w:w="7059" w:type="dxa"/>
            <w:tcBorders>
              <w:top w:val="single" w:sz="4" w:space="0" w:color="000000"/>
              <w:left w:val="single" w:sz="4" w:space="0" w:color="000000"/>
              <w:bottom w:val="single" w:sz="4" w:space="0" w:color="000000"/>
              <w:right w:val="single" w:sz="4" w:space="0" w:color="000000"/>
            </w:tcBorders>
            <w:shd w:val="clear" w:color="auto" w:fill="auto"/>
          </w:tcPr>
          <w:p w14:paraId="1A26DBD8" w14:textId="77777777" w:rsidR="002E101E" w:rsidRDefault="002E101E" w:rsidP="002E101E">
            <w:pPr>
              <w:spacing w:line="260" w:lineRule="atLeast"/>
              <w:rPr>
                <w:rFonts w:eastAsia="Calibri"/>
                <w:lang w:eastAsia="en-US"/>
              </w:rPr>
            </w:pPr>
            <w:r w:rsidRPr="004817BE">
              <w:rPr>
                <w:rFonts w:eastAsia="Calibri"/>
                <w:lang w:eastAsia="en-US"/>
              </w:rPr>
              <w:t>85% (w/w) spinosad</w:t>
            </w:r>
          </w:p>
          <w:p w14:paraId="584A4225" w14:textId="483173ED" w:rsidR="002E101E" w:rsidRDefault="002E101E" w:rsidP="002E101E">
            <w:pPr>
              <w:snapToGrid w:val="0"/>
              <w:spacing w:line="260" w:lineRule="atLeast"/>
              <w:rPr>
                <w:rFonts w:eastAsia="Calibri"/>
                <w:b/>
                <w:lang w:eastAsia="en-US"/>
              </w:rPr>
            </w:pPr>
            <w:r w:rsidRPr="004817BE">
              <w:rPr>
                <w:rFonts w:eastAsia="Calibri"/>
                <w:lang w:eastAsia="en-US"/>
              </w:rPr>
              <w:t>*</w:t>
            </w:r>
          </w:p>
        </w:tc>
      </w:tr>
      <w:tr w:rsidR="002E101E" w14:paraId="45404646" w14:textId="77777777" w:rsidTr="004708F2">
        <w:trPr>
          <w:trHeight w:val="1359"/>
        </w:trPr>
        <w:tc>
          <w:tcPr>
            <w:tcW w:w="2381" w:type="dxa"/>
            <w:tcBorders>
              <w:top w:val="single" w:sz="4" w:space="0" w:color="000000"/>
              <w:left w:val="single" w:sz="4" w:space="0" w:color="000000"/>
              <w:bottom w:val="single" w:sz="4" w:space="0" w:color="000000"/>
            </w:tcBorders>
            <w:shd w:val="clear" w:color="auto" w:fill="auto"/>
          </w:tcPr>
          <w:p w14:paraId="1321ACE9" w14:textId="77777777" w:rsidR="002E101E" w:rsidRDefault="002E101E" w:rsidP="002E101E">
            <w:pPr>
              <w:spacing w:line="260" w:lineRule="atLeast"/>
              <w:rPr>
                <w:rFonts w:eastAsia="Calibri"/>
                <w:b/>
                <w:lang w:eastAsia="en-US"/>
              </w:rPr>
            </w:pPr>
            <w:r>
              <w:rPr>
                <w:rFonts w:eastAsia="Calibri"/>
                <w:b/>
                <w:lang w:eastAsia="en-US"/>
              </w:rPr>
              <w:lastRenderedPageBreak/>
              <w:t>Structural formula</w:t>
            </w:r>
          </w:p>
        </w:tc>
        <w:tc>
          <w:tcPr>
            <w:tcW w:w="7059" w:type="dxa"/>
            <w:tcBorders>
              <w:top w:val="single" w:sz="4" w:space="0" w:color="000000"/>
              <w:left w:val="single" w:sz="4" w:space="0" w:color="000000"/>
              <w:bottom w:val="single" w:sz="4" w:space="0" w:color="000000"/>
              <w:right w:val="single" w:sz="4" w:space="0" w:color="000000"/>
            </w:tcBorders>
            <w:shd w:val="clear" w:color="auto" w:fill="auto"/>
          </w:tcPr>
          <w:p w14:paraId="0DF32E34" w14:textId="41395771" w:rsidR="002E101E" w:rsidRDefault="00A36F79" w:rsidP="002E101E">
            <w:pPr>
              <w:snapToGrid w:val="0"/>
              <w:spacing w:line="260" w:lineRule="atLeast"/>
              <w:rPr>
                <w:rFonts w:eastAsia="Calibri"/>
                <w:b/>
                <w:lang w:eastAsia="en-US"/>
              </w:rPr>
            </w:pPr>
            <w:r>
              <w:rPr>
                <w:noProof/>
                <w:lang w:val="fr-FR" w:eastAsia="fr-FR"/>
              </w:rPr>
              <w:drawing>
                <wp:inline distT="0" distB="0" distL="0" distR="0" wp14:anchorId="50692C45" wp14:editId="1218170F">
                  <wp:extent cx="3479800" cy="4004945"/>
                  <wp:effectExtent l="0" t="0" r="635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79800" cy="4004945"/>
                          </a:xfrm>
                          <a:prstGeom prst="rect">
                            <a:avLst/>
                          </a:prstGeom>
                          <a:noFill/>
                          <a:ln>
                            <a:noFill/>
                          </a:ln>
                        </pic:spPr>
                      </pic:pic>
                    </a:graphicData>
                  </a:graphic>
                </wp:inline>
              </w:drawing>
            </w:r>
          </w:p>
        </w:tc>
      </w:tr>
    </w:tbl>
    <w:p w14:paraId="4DD4CCE9" w14:textId="77777777" w:rsidR="009D0C0B" w:rsidRDefault="009D0C0B">
      <w:pPr>
        <w:spacing w:line="260" w:lineRule="atLeast"/>
        <w:jc w:val="both"/>
        <w:rPr>
          <w:rFonts w:eastAsia="Calibri"/>
          <w:lang w:eastAsia="fr-FR"/>
        </w:rPr>
      </w:pPr>
    </w:p>
    <w:p w14:paraId="77C5EC8B" w14:textId="77777777" w:rsidR="009D0C0B" w:rsidRDefault="00FA480B" w:rsidP="007759DD">
      <w:pPr>
        <w:pStyle w:val="Titre4"/>
        <w:rPr>
          <w:rFonts w:ascii="Times New Roman" w:hAnsi="Times New Roman" w:cs="Times New Roman"/>
          <w:i/>
          <w:lang w:eastAsia="fr-FR"/>
        </w:rPr>
      </w:pPr>
      <w:bookmarkStart w:id="20" w:name="_Toc59024367"/>
      <w:r>
        <w:t>Candidate(s) for substitution</w:t>
      </w:r>
      <w:bookmarkEnd w:id="20"/>
    </w:p>
    <w:p w14:paraId="7F1091E5" w14:textId="77777777" w:rsidR="00625A4D" w:rsidRPr="009F712F" w:rsidRDefault="00625A4D" w:rsidP="00625A4D">
      <w:pPr>
        <w:spacing w:line="260" w:lineRule="atLeast"/>
        <w:jc w:val="both"/>
        <w:rPr>
          <w:rFonts w:eastAsia="Calibri"/>
          <w:lang w:eastAsia="fr-FR"/>
        </w:rPr>
      </w:pPr>
      <w:r w:rsidRPr="009F712F">
        <w:rPr>
          <w:rFonts w:eastAsia="Calibri"/>
          <w:lang w:val="en-US" w:eastAsia="fr-FR"/>
        </w:rPr>
        <w:t>T</w:t>
      </w:r>
      <w:r>
        <w:rPr>
          <w:rFonts w:eastAsia="Calibri"/>
          <w:lang w:eastAsia="fr-FR"/>
        </w:rPr>
        <w:t>he active substance spinosad</w:t>
      </w:r>
      <w:r w:rsidRPr="009F712F">
        <w:rPr>
          <w:rFonts w:eastAsia="Calibri"/>
          <w:lang w:eastAsia="fr-FR"/>
        </w:rPr>
        <w:t xml:space="preserve"> co</w:t>
      </w:r>
      <w:r>
        <w:rPr>
          <w:rFonts w:eastAsia="Calibri"/>
          <w:lang w:eastAsia="fr-FR"/>
        </w:rPr>
        <w:t>ntained in the biocidal product</w:t>
      </w:r>
      <w:r w:rsidRPr="009F712F">
        <w:rPr>
          <w:rFonts w:eastAsia="Calibri"/>
          <w:lang w:eastAsia="fr-FR"/>
        </w:rPr>
        <w:t xml:space="preserve"> is</w:t>
      </w:r>
      <w:r>
        <w:rPr>
          <w:rFonts w:eastAsia="Calibri"/>
          <w:lang w:eastAsia="fr-FR"/>
        </w:rPr>
        <w:t xml:space="preserve"> a candidate</w:t>
      </w:r>
      <w:r w:rsidRPr="009F712F">
        <w:rPr>
          <w:rFonts w:eastAsia="Calibri"/>
          <w:lang w:eastAsia="fr-FR"/>
        </w:rPr>
        <w:t xml:space="preserve"> for substitution in acc</w:t>
      </w:r>
      <w:r>
        <w:rPr>
          <w:rFonts w:eastAsia="Calibri"/>
          <w:lang w:eastAsia="fr-FR"/>
        </w:rPr>
        <w:t>ordance with Article 10 of BPR because it is considered as P and T and therefore meets two of the criteria for being PBT.</w:t>
      </w:r>
    </w:p>
    <w:p w14:paraId="39B9F2B5" w14:textId="77777777" w:rsidR="009D0C0B" w:rsidRDefault="009D0C0B">
      <w:pPr>
        <w:spacing w:line="260" w:lineRule="atLeast"/>
        <w:jc w:val="both"/>
        <w:rPr>
          <w:rFonts w:ascii="Times New Roman" w:eastAsia="Calibri" w:hAnsi="Times New Roman" w:cs="Times New Roman"/>
          <w:i/>
          <w:lang w:eastAsia="fr-FR"/>
        </w:rPr>
      </w:pPr>
    </w:p>
    <w:p w14:paraId="2DA0CE9D" w14:textId="77777777" w:rsidR="009D0C0B" w:rsidRPr="001E389F" w:rsidRDefault="00FA480B" w:rsidP="007759DD">
      <w:pPr>
        <w:pStyle w:val="Titre4"/>
        <w:rPr>
          <w:b/>
          <w:color w:val="000000"/>
          <w:lang w:val="en-US" w:eastAsia="en-GB"/>
        </w:rPr>
      </w:pPr>
      <w:bookmarkStart w:id="21" w:name="_Toc59024368"/>
      <w:r w:rsidRPr="001E389F">
        <w:rPr>
          <w:lang w:val="en-US"/>
        </w:rPr>
        <w:t>Qualitative and quantitative information on the composition of the biocidal product</w:t>
      </w:r>
      <w:r>
        <w:rPr>
          <w:rStyle w:val="Appelnotedebasdep"/>
        </w:rPr>
        <w:footnoteReference w:id="3"/>
      </w:r>
      <w:bookmarkEnd w:id="21"/>
      <w:r w:rsidRPr="001E389F">
        <w:rPr>
          <w:vertAlign w:val="superscript"/>
          <w:lang w:val="en-US"/>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1560"/>
        <w:gridCol w:w="2049"/>
        <w:gridCol w:w="1353"/>
        <w:gridCol w:w="1353"/>
        <w:gridCol w:w="1353"/>
        <w:gridCol w:w="1363"/>
      </w:tblGrid>
      <w:tr w:rsidR="009D0C0B" w14:paraId="49399E68" w14:textId="77777777" w:rsidTr="007B2459">
        <w:trPr>
          <w:tblHeader/>
        </w:trPr>
        <w:tc>
          <w:tcPr>
            <w:tcW w:w="1560" w:type="dxa"/>
            <w:tcBorders>
              <w:top w:val="single" w:sz="4" w:space="0" w:color="000000"/>
              <w:left w:val="single" w:sz="4" w:space="0" w:color="000000"/>
              <w:bottom w:val="single" w:sz="4" w:space="0" w:color="000000"/>
            </w:tcBorders>
            <w:shd w:val="clear" w:color="auto" w:fill="auto"/>
          </w:tcPr>
          <w:p w14:paraId="0D23341B" w14:textId="77777777" w:rsidR="009D0C0B" w:rsidRDefault="00FA480B">
            <w:pPr>
              <w:rPr>
                <w:b/>
                <w:bCs/>
                <w:color w:val="000000"/>
                <w:szCs w:val="24"/>
                <w:lang w:eastAsia="en-GB"/>
              </w:rPr>
            </w:pPr>
            <w:r>
              <w:rPr>
                <w:b/>
                <w:bCs/>
                <w:color w:val="000000"/>
                <w:szCs w:val="24"/>
                <w:lang w:eastAsia="en-GB"/>
              </w:rPr>
              <w:t>Common name</w:t>
            </w:r>
          </w:p>
        </w:tc>
        <w:tc>
          <w:tcPr>
            <w:tcW w:w="2049" w:type="dxa"/>
            <w:tcBorders>
              <w:top w:val="single" w:sz="4" w:space="0" w:color="000000"/>
              <w:left w:val="single" w:sz="4" w:space="0" w:color="000000"/>
              <w:bottom w:val="single" w:sz="4" w:space="0" w:color="000000"/>
            </w:tcBorders>
            <w:shd w:val="clear" w:color="auto" w:fill="auto"/>
          </w:tcPr>
          <w:p w14:paraId="1A92A5D6" w14:textId="77777777" w:rsidR="009D0C0B" w:rsidRDefault="00FA480B">
            <w:pPr>
              <w:rPr>
                <w:b/>
                <w:bCs/>
                <w:color w:val="000000"/>
                <w:szCs w:val="24"/>
                <w:lang w:eastAsia="en-GB"/>
              </w:rPr>
            </w:pPr>
            <w:r>
              <w:rPr>
                <w:b/>
                <w:bCs/>
                <w:color w:val="000000"/>
                <w:szCs w:val="24"/>
                <w:lang w:eastAsia="en-GB"/>
              </w:rPr>
              <w:t>IUPAC name</w:t>
            </w:r>
          </w:p>
        </w:tc>
        <w:tc>
          <w:tcPr>
            <w:tcW w:w="1353" w:type="dxa"/>
            <w:tcBorders>
              <w:top w:val="single" w:sz="4" w:space="0" w:color="000000"/>
              <w:left w:val="single" w:sz="4" w:space="0" w:color="000000"/>
              <w:bottom w:val="single" w:sz="4" w:space="0" w:color="000000"/>
            </w:tcBorders>
            <w:shd w:val="clear" w:color="auto" w:fill="auto"/>
          </w:tcPr>
          <w:p w14:paraId="06F0B4CC" w14:textId="77777777" w:rsidR="009D0C0B" w:rsidRDefault="00FA480B">
            <w:pPr>
              <w:rPr>
                <w:b/>
                <w:bCs/>
                <w:color w:val="000000"/>
                <w:szCs w:val="24"/>
                <w:lang w:eastAsia="en-GB"/>
              </w:rPr>
            </w:pPr>
            <w:r>
              <w:rPr>
                <w:b/>
                <w:bCs/>
                <w:color w:val="000000"/>
                <w:szCs w:val="24"/>
                <w:lang w:eastAsia="en-GB"/>
              </w:rPr>
              <w:t>Function</w:t>
            </w:r>
          </w:p>
        </w:tc>
        <w:tc>
          <w:tcPr>
            <w:tcW w:w="1353" w:type="dxa"/>
            <w:tcBorders>
              <w:top w:val="single" w:sz="4" w:space="0" w:color="000000"/>
              <w:left w:val="single" w:sz="4" w:space="0" w:color="000000"/>
              <w:bottom w:val="single" w:sz="4" w:space="0" w:color="000000"/>
            </w:tcBorders>
            <w:shd w:val="clear" w:color="auto" w:fill="auto"/>
          </w:tcPr>
          <w:p w14:paraId="5B54B679" w14:textId="77777777" w:rsidR="009D0C0B" w:rsidRDefault="00FA480B">
            <w:pPr>
              <w:rPr>
                <w:b/>
                <w:bCs/>
                <w:color w:val="000000"/>
                <w:szCs w:val="24"/>
                <w:lang w:eastAsia="en-GB"/>
              </w:rPr>
            </w:pPr>
            <w:r>
              <w:rPr>
                <w:b/>
                <w:bCs/>
                <w:color w:val="000000"/>
                <w:szCs w:val="24"/>
                <w:lang w:eastAsia="en-GB"/>
              </w:rPr>
              <w:t>CAS number</w:t>
            </w:r>
          </w:p>
        </w:tc>
        <w:tc>
          <w:tcPr>
            <w:tcW w:w="1353" w:type="dxa"/>
            <w:tcBorders>
              <w:top w:val="single" w:sz="4" w:space="0" w:color="000000"/>
              <w:left w:val="single" w:sz="4" w:space="0" w:color="000000"/>
              <w:bottom w:val="single" w:sz="4" w:space="0" w:color="000000"/>
            </w:tcBorders>
            <w:shd w:val="clear" w:color="auto" w:fill="auto"/>
          </w:tcPr>
          <w:p w14:paraId="5BE91AEB" w14:textId="77777777" w:rsidR="009D0C0B" w:rsidRDefault="00FA480B">
            <w:pPr>
              <w:rPr>
                <w:b/>
                <w:bCs/>
                <w:color w:val="000000"/>
                <w:szCs w:val="24"/>
                <w:lang w:eastAsia="en-GB"/>
              </w:rPr>
            </w:pPr>
            <w:r>
              <w:rPr>
                <w:b/>
                <w:bCs/>
                <w:color w:val="000000"/>
                <w:szCs w:val="24"/>
                <w:lang w:eastAsia="en-GB"/>
              </w:rPr>
              <w:t>EC number</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14:paraId="18BA96D8" w14:textId="1C253C45" w:rsidR="009D0C0B" w:rsidRDefault="00FA480B">
            <w:r>
              <w:rPr>
                <w:b/>
                <w:bCs/>
                <w:color w:val="000000"/>
                <w:szCs w:val="24"/>
                <w:lang w:eastAsia="en-GB"/>
              </w:rPr>
              <w:t>Content (%</w:t>
            </w:r>
            <w:r w:rsidR="004708F2">
              <w:rPr>
                <w:b/>
                <w:bCs/>
                <w:color w:val="000000"/>
                <w:szCs w:val="24"/>
                <w:lang w:eastAsia="en-GB"/>
              </w:rPr>
              <w:t xml:space="preserve"> w/w</w:t>
            </w:r>
            <w:r>
              <w:rPr>
                <w:b/>
                <w:bCs/>
                <w:color w:val="000000"/>
                <w:szCs w:val="24"/>
                <w:lang w:eastAsia="en-GB"/>
              </w:rPr>
              <w:t>)</w:t>
            </w:r>
          </w:p>
        </w:tc>
      </w:tr>
      <w:tr w:rsidR="00625A4D" w14:paraId="2C4C8CAC" w14:textId="77777777" w:rsidTr="007B2459">
        <w:tc>
          <w:tcPr>
            <w:tcW w:w="1560" w:type="dxa"/>
            <w:tcBorders>
              <w:left w:val="single" w:sz="4" w:space="0" w:color="000000"/>
              <w:bottom w:val="single" w:sz="4" w:space="0" w:color="000000"/>
            </w:tcBorders>
            <w:shd w:val="clear" w:color="auto" w:fill="auto"/>
          </w:tcPr>
          <w:p w14:paraId="427ECFA0" w14:textId="571A768E" w:rsidR="00625A4D" w:rsidRPr="00A26ED0" w:rsidRDefault="00625A4D" w:rsidP="008715F6">
            <w:pPr>
              <w:rPr>
                <w:lang w:val="pl-PL"/>
              </w:rPr>
            </w:pPr>
            <w:r>
              <w:rPr>
                <w:lang w:val="pl-PL"/>
              </w:rPr>
              <w:t xml:space="preserve">Spinosad </w:t>
            </w:r>
          </w:p>
        </w:tc>
        <w:tc>
          <w:tcPr>
            <w:tcW w:w="2049" w:type="dxa"/>
            <w:tcBorders>
              <w:left w:val="single" w:sz="4" w:space="0" w:color="000000"/>
              <w:bottom w:val="single" w:sz="4" w:space="0" w:color="000000"/>
            </w:tcBorders>
            <w:shd w:val="clear" w:color="auto" w:fill="auto"/>
          </w:tcPr>
          <w:p w14:paraId="45183977" w14:textId="77777777" w:rsidR="00154C5F" w:rsidRDefault="008715F6" w:rsidP="00625A4D">
            <w:pPr>
              <w:rPr>
                <w:rFonts w:cs="Times"/>
                <w:bCs/>
              </w:rPr>
            </w:pPr>
            <w:r w:rsidRPr="00106EDA">
              <w:rPr>
                <w:rFonts w:cs="Times"/>
                <w:bCs/>
              </w:rPr>
              <w:t>Spinosad as a mixture of 50-95% Spinosyn A and 5-50% Spinosyn D</w:t>
            </w:r>
          </w:p>
          <w:p w14:paraId="1651A34D" w14:textId="77777777" w:rsidR="00154C5F" w:rsidRDefault="00154C5F" w:rsidP="00625A4D">
            <w:pPr>
              <w:rPr>
                <w:rFonts w:cs="Times"/>
                <w:bCs/>
              </w:rPr>
            </w:pPr>
          </w:p>
          <w:p w14:paraId="3349108A" w14:textId="77777777" w:rsidR="00154C5F" w:rsidRPr="00B86687" w:rsidRDefault="00154C5F" w:rsidP="00154C5F">
            <w:pPr>
              <w:spacing w:line="260" w:lineRule="atLeast"/>
              <w:rPr>
                <w:rFonts w:eastAsia="Calibri"/>
                <w:b/>
                <w:lang w:eastAsia="en-US"/>
              </w:rPr>
            </w:pPr>
            <w:r>
              <w:rPr>
                <w:rFonts w:eastAsia="Calibri"/>
                <w:b/>
                <w:lang w:eastAsia="en-US"/>
              </w:rPr>
              <w:t>S</w:t>
            </w:r>
            <w:r w:rsidRPr="00B86687">
              <w:rPr>
                <w:rFonts w:eastAsia="Calibri"/>
                <w:b/>
                <w:lang w:eastAsia="en-US"/>
              </w:rPr>
              <w:t>pinosyn A:</w:t>
            </w:r>
          </w:p>
          <w:p w14:paraId="150C4F48" w14:textId="77777777" w:rsidR="00154C5F" w:rsidRPr="00B86687" w:rsidRDefault="00154C5F" w:rsidP="00154C5F">
            <w:pPr>
              <w:spacing w:line="260" w:lineRule="atLeast"/>
              <w:rPr>
                <w:rFonts w:eastAsia="Calibri"/>
                <w:lang w:eastAsia="en-US"/>
              </w:rPr>
            </w:pPr>
            <w:r w:rsidRPr="00B86687">
              <w:rPr>
                <w:rFonts w:eastAsia="Calibri"/>
                <w:lang w:eastAsia="en-US"/>
              </w:rPr>
              <w:t>(2R,3aS,5aR,5bS,9S,13S,14R,16aS,16bR)-2-(6-deoxy-</w:t>
            </w:r>
          </w:p>
          <w:p w14:paraId="144A4C22" w14:textId="77777777" w:rsidR="00154C5F" w:rsidRPr="00B86687" w:rsidRDefault="00154C5F" w:rsidP="00154C5F">
            <w:pPr>
              <w:spacing w:line="260" w:lineRule="atLeast"/>
              <w:rPr>
                <w:rFonts w:eastAsia="Calibri"/>
                <w:lang w:eastAsia="en-US"/>
              </w:rPr>
            </w:pPr>
            <w:r w:rsidRPr="00B86687">
              <w:rPr>
                <w:rFonts w:eastAsia="Calibri"/>
                <w:lang w:eastAsia="en-US"/>
              </w:rPr>
              <w:t>2,3,4-tri-O-methyl-α-L-mannopyranosyloxy)-13-(4-</w:t>
            </w:r>
          </w:p>
          <w:p w14:paraId="01577911" w14:textId="77777777" w:rsidR="00154C5F" w:rsidRPr="00B86687" w:rsidRDefault="00154C5F" w:rsidP="00154C5F">
            <w:pPr>
              <w:spacing w:line="260" w:lineRule="atLeast"/>
              <w:rPr>
                <w:rFonts w:eastAsia="Calibri"/>
                <w:lang w:eastAsia="en-US"/>
              </w:rPr>
            </w:pPr>
            <w:r w:rsidRPr="00B86687">
              <w:rPr>
                <w:rFonts w:eastAsia="Calibri"/>
                <w:lang w:eastAsia="en-US"/>
              </w:rPr>
              <w:t>dimethylamino-2,3,4,6-tetradeoxy-</w:t>
            </w:r>
            <w:r w:rsidRPr="00B86687">
              <w:rPr>
                <w:rFonts w:eastAsia="Calibri"/>
                <w:lang w:eastAsia="en-US"/>
              </w:rPr>
              <w:lastRenderedPageBreak/>
              <w:t>β-D</w:t>
            </w:r>
            <w:r>
              <w:rPr>
                <w:rFonts w:eastAsia="Calibri"/>
                <w:lang w:eastAsia="en-US"/>
              </w:rPr>
              <w:t>-</w:t>
            </w:r>
            <w:r w:rsidRPr="00B86687">
              <w:rPr>
                <w:rFonts w:eastAsia="Calibri"/>
                <w:lang w:eastAsia="en-US"/>
              </w:rPr>
              <w:t>erythropyranosyloxy)-</w:t>
            </w:r>
          </w:p>
          <w:p w14:paraId="13CC23F2" w14:textId="77777777" w:rsidR="00154C5F" w:rsidRPr="00B86687" w:rsidRDefault="00154C5F" w:rsidP="00154C5F">
            <w:pPr>
              <w:spacing w:line="260" w:lineRule="atLeast"/>
              <w:rPr>
                <w:rFonts w:eastAsia="Calibri"/>
                <w:lang w:eastAsia="en-US"/>
              </w:rPr>
            </w:pPr>
            <w:r w:rsidRPr="00B86687">
              <w:rPr>
                <w:rFonts w:eastAsia="Calibri"/>
                <w:lang w:eastAsia="en-US"/>
              </w:rPr>
              <w:t>9-ethyl</w:t>
            </w:r>
            <w:r>
              <w:rPr>
                <w:rFonts w:eastAsia="Calibri"/>
                <w:lang w:eastAsia="en-US"/>
              </w:rPr>
              <w:t>-</w:t>
            </w:r>
            <w:r w:rsidRPr="00B86687">
              <w:rPr>
                <w:rFonts w:eastAsia="Calibri"/>
                <w:lang w:eastAsia="en-US"/>
              </w:rPr>
              <w:t>2,3,3a,5a,5b,6,7,9,10,11,12,13,14,15,16a,16b</w:t>
            </w:r>
            <w:r>
              <w:rPr>
                <w:rFonts w:eastAsia="Calibri"/>
                <w:lang w:eastAsia="en-US"/>
              </w:rPr>
              <w:t>-</w:t>
            </w:r>
            <w:r w:rsidRPr="00B86687">
              <w:rPr>
                <w:rFonts w:eastAsia="Calibri"/>
                <w:lang w:eastAsia="en-US"/>
              </w:rPr>
              <w:t>hexadecahydro-14-methyl-1H-as-indaceno[3,2-</w:t>
            </w:r>
          </w:p>
          <w:p w14:paraId="198BB92F" w14:textId="24DED976" w:rsidR="00154C5F" w:rsidRPr="001E389F" w:rsidRDefault="00154C5F" w:rsidP="00154C5F">
            <w:pPr>
              <w:spacing w:line="260" w:lineRule="atLeast"/>
              <w:rPr>
                <w:rFonts w:eastAsia="Calibri"/>
                <w:lang w:val="en-US" w:eastAsia="en-US"/>
              </w:rPr>
            </w:pPr>
            <w:r w:rsidRPr="001E389F">
              <w:rPr>
                <w:rFonts w:eastAsia="Calibri"/>
                <w:lang w:val="en-US" w:eastAsia="en-US"/>
              </w:rPr>
              <w:t>d]oxacyclododecine-7,15-dione</w:t>
            </w:r>
          </w:p>
          <w:p w14:paraId="20B904AF" w14:textId="2D30162E" w:rsidR="00154C5F" w:rsidRPr="001E389F" w:rsidRDefault="00154C5F" w:rsidP="00154C5F">
            <w:pPr>
              <w:spacing w:line="260" w:lineRule="atLeast"/>
              <w:rPr>
                <w:rFonts w:eastAsia="Calibri"/>
                <w:lang w:val="en-US" w:eastAsia="en-US"/>
              </w:rPr>
            </w:pPr>
            <w:r w:rsidRPr="001E389F">
              <w:rPr>
                <w:rFonts w:eastAsia="Calibri"/>
                <w:lang w:val="en-US" w:eastAsia="en-US"/>
              </w:rPr>
              <w:t>CAS: 131929-60-7</w:t>
            </w:r>
          </w:p>
          <w:p w14:paraId="6FCFCA4F" w14:textId="77777777" w:rsidR="00154C5F" w:rsidRPr="001E389F" w:rsidRDefault="00154C5F" w:rsidP="00154C5F">
            <w:pPr>
              <w:spacing w:line="260" w:lineRule="atLeast"/>
              <w:rPr>
                <w:rFonts w:eastAsia="Calibri"/>
                <w:lang w:val="en-US" w:eastAsia="en-US"/>
              </w:rPr>
            </w:pPr>
          </w:p>
          <w:p w14:paraId="204BFCE1" w14:textId="54D44E61" w:rsidR="00154C5F" w:rsidRPr="001E389F" w:rsidRDefault="00154C5F" w:rsidP="00154C5F">
            <w:pPr>
              <w:spacing w:line="260" w:lineRule="atLeast"/>
              <w:rPr>
                <w:rFonts w:eastAsia="Calibri"/>
                <w:b/>
                <w:lang w:val="en-US" w:eastAsia="en-US"/>
              </w:rPr>
            </w:pPr>
            <w:r w:rsidRPr="001E389F">
              <w:rPr>
                <w:rFonts w:eastAsia="Calibri"/>
                <w:b/>
                <w:lang w:val="en-US" w:eastAsia="en-US"/>
              </w:rPr>
              <w:t>Spinosyn D:</w:t>
            </w:r>
          </w:p>
          <w:p w14:paraId="1E3119CC" w14:textId="77777777" w:rsidR="00154C5F" w:rsidRPr="00B86687" w:rsidRDefault="00154C5F" w:rsidP="00154C5F">
            <w:pPr>
              <w:spacing w:line="260" w:lineRule="atLeast"/>
              <w:rPr>
                <w:rFonts w:eastAsia="Calibri"/>
                <w:lang w:eastAsia="en-US"/>
              </w:rPr>
            </w:pPr>
            <w:r w:rsidRPr="00B86687">
              <w:rPr>
                <w:rFonts w:eastAsia="Calibri"/>
                <w:lang w:eastAsia="en-US"/>
              </w:rPr>
              <w:t>(2S,3aR,5aS,5bS,9S,13S,14R,16aS,16bS)-2-(6-deoxy-</w:t>
            </w:r>
          </w:p>
          <w:p w14:paraId="5CB75EF8" w14:textId="77777777" w:rsidR="00154C5F" w:rsidRPr="00B86687" w:rsidRDefault="00154C5F" w:rsidP="00154C5F">
            <w:pPr>
              <w:spacing w:line="260" w:lineRule="atLeast"/>
              <w:rPr>
                <w:rFonts w:eastAsia="Calibri"/>
                <w:lang w:eastAsia="en-US"/>
              </w:rPr>
            </w:pPr>
            <w:r w:rsidRPr="00B86687">
              <w:rPr>
                <w:rFonts w:eastAsia="Calibri"/>
                <w:lang w:eastAsia="en-US"/>
              </w:rPr>
              <w:t>2,3,4-tri-O-methyl-α-L-mannopyranosyloxy)-13-(4-</w:t>
            </w:r>
          </w:p>
          <w:p w14:paraId="01C3269A" w14:textId="77777777" w:rsidR="00154C5F" w:rsidRPr="00B86687" w:rsidRDefault="00154C5F" w:rsidP="00154C5F">
            <w:pPr>
              <w:spacing w:line="260" w:lineRule="atLeast"/>
              <w:rPr>
                <w:rFonts w:eastAsia="Calibri"/>
                <w:lang w:eastAsia="en-US"/>
              </w:rPr>
            </w:pPr>
            <w:r w:rsidRPr="00B86687">
              <w:rPr>
                <w:rFonts w:eastAsia="Calibri"/>
                <w:lang w:eastAsia="en-US"/>
              </w:rPr>
              <w:t>dimethylamino-2,3,4,6-tetradeoxy-β-D</w:t>
            </w:r>
            <w:r>
              <w:rPr>
                <w:rFonts w:eastAsia="Calibri"/>
                <w:lang w:eastAsia="en-US"/>
              </w:rPr>
              <w:t>-</w:t>
            </w:r>
            <w:r w:rsidRPr="00B86687">
              <w:rPr>
                <w:rFonts w:eastAsia="Calibri"/>
                <w:lang w:eastAsia="en-US"/>
              </w:rPr>
              <w:t>erythropyranosyloxy)-</w:t>
            </w:r>
          </w:p>
          <w:p w14:paraId="36AC9D4A" w14:textId="77777777" w:rsidR="00154C5F" w:rsidRPr="00B86687" w:rsidRDefault="00154C5F" w:rsidP="00154C5F">
            <w:pPr>
              <w:spacing w:line="260" w:lineRule="atLeast"/>
              <w:rPr>
                <w:rFonts w:eastAsia="Calibri"/>
                <w:lang w:eastAsia="en-US"/>
              </w:rPr>
            </w:pPr>
            <w:r w:rsidRPr="00B86687">
              <w:rPr>
                <w:rFonts w:eastAsia="Calibri"/>
                <w:lang w:eastAsia="en-US"/>
              </w:rPr>
              <w:t>9-ethyl-2,3,3a,5a,5b,6,7,9,10,11,12,13,14,15,16a,16b</w:t>
            </w:r>
            <w:r>
              <w:rPr>
                <w:rFonts w:eastAsia="Calibri"/>
                <w:lang w:eastAsia="en-US"/>
              </w:rPr>
              <w:t>-</w:t>
            </w:r>
            <w:r w:rsidRPr="00B86687">
              <w:rPr>
                <w:rFonts w:eastAsia="Calibri"/>
                <w:lang w:eastAsia="en-US"/>
              </w:rPr>
              <w:t>hexadecahydro-4,14-dimethyl-1H-as-indaceno[3,2-</w:t>
            </w:r>
          </w:p>
          <w:p w14:paraId="65D32B48" w14:textId="77777777" w:rsidR="00154C5F" w:rsidRDefault="00154C5F" w:rsidP="00154C5F">
            <w:pPr>
              <w:rPr>
                <w:rFonts w:eastAsia="Calibri"/>
                <w:lang w:eastAsia="en-US"/>
              </w:rPr>
            </w:pPr>
            <w:r w:rsidRPr="00B86687">
              <w:rPr>
                <w:rFonts w:eastAsia="Calibri"/>
                <w:lang w:eastAsia="en-US"/>
              </w:rPr>
              <w:t>d]oxacyclododecine-7,15-dione</w:t>
            </w:r>
          </w:p>
          <w:p w14:paraId="15F010C8" w14:textId="419AA3B8" w:rsidR="00625A4D" w:rsidRPr="00195CDF" w:rsidRDefault="00154C5F" w:rsidP="00154C5F">
            <w:pPr>
              <w:rPr>
                <w:lang w:val="pl-PL"/>
              </w:rPr>
            </w:pPr>
            <w:r>
              <w:rPr>
                <w:rFonts w:eastAsia="Calibri"/>
                <w:lang w:eastAsia="en-US"/>
              </w:rPr>
              <w:t>CAS:</w:t>
            </w:r>
            <w:r w:rsidRPr="00B86687">
              <w:rPr>
                <w:rFonts w:eastAsia="Calibri"/>
                <w:lang w:eastAsia="en-US"/>
              </w:rPr>
              <w:t xml:space="preserve"> 131929-63-0</w:t>
            </w:r>
          </w:p>
        </w:tc>
        <w:tc>
          <w:tcPr>
            <w:tcW w:w="1353" w:type="dxa"/>
            <w:tcBorders>
              <w:left w:val="single" w:sz="4" w:space="0" w:color="000000"/>
              <w:bottom w:val="single" w:sz="4" w:space="0" w:color="000000"/>
            </w:tcBorders>
            <w:shd w:val="clear" w:color="auto" w:fill="auto"/>
          </w:tcPr>
          <w:p w14:paraId="35C09276" w14:textId="77777777" w:rsidR="00625A4D" w:rsidRPr="00A26ED0" w:rsidRDefault="00625A4D" w:rsidP="00625A4D">
            <w:r w:rsidRPr="00A26ED0">
              <w:lastRenderedPageBreak/>
              <w:t>Active substance</w:t>
            </w:r>
          </w:p>
        </w:tc>
        <w:tc>
          <w:tcPr>
            <w:tcW w:w="1353" w:type="dxa"/>
            <w:tcBorders>
              <w:left w:val="single" w:sz="4" w:space="0" w:color="000000"/>
              <w:bottom w:val="single" w:sz="4" w:space="0" w:color="000000"/>
            </w:tcBorders>
            <w:shd w:val="clear" w:color="auto" w:fill="auto"/>
          </w:tcPr>
          <w:p w14:paraId="37BF8F7C" w14:textId="60BFE7EC" w:rsidR="00625A4D" w:rsidRPr="00B86687" w:rsidRDefault="00625A4D" w:rsidP="00625A4D">
            <w:pPr>
              <w:spacing w:line="260" w:lineRule="atLeast"/>
              <w:rPr>
                <w:rFonts w:eastAsia="Calibri"/>
                <w:lang w:eastAsia="en-US"/>
              </w:rPr>
            </w:pPr>
            <w:r w:rsidRPr="00B86687">
              <w:rPr>
                <w:rFonts w:eastAsia="Calibri"/>
                <w:lang w:eastAsia="en-US"/>
              </w:rPr>
              <w:t>168316-95-8</w:t>
            </w:r>
          </w:p>
          <w:p w14:paraId="02C594B1" w14:textId="65A0A0D2" w:rsidR="00625A4D" w:rsidRPr="00A26ED0" w:rsidRDefault="00625A4D" w:rsidP="008715F6"/>
        </w:tc>
        <w:tc>
          <w:tcPr>
            <w:tcW w:w="1353" w:type="dxa"/>
            <w:tcBorders>
              <w:left w:val="single" w:sz="4" w:space="0" w:color="000000"/>
              <w:bottom w:val="single" w:sz="4" w:space="0" w:color="000000"/>
            </w:tcBorders>
            <w:shd w:val="clear" w:color="auto" w:fill="auto"/>
          </w:tcPr>
          <w:p w14:paraId="70E6086A" w14:textId="70E64E6E" w:rsidR="00625A4D" w:rsidRPr="00A26ED0" w:rsidRDefault="00625A4D" w:rsidP="00625A4D">
            <w:r w:rsidRPr="00B86687">
              <w:rPr>
                <w:rFonts w:eastAsia="Calibri"/>
                <w:lang w:eastAsia="en-US"/>
              </w:rPr>
              <w:t>434-300-1</w:t>
            </w:r>
          </w:p>
        </w:tc>
        <w:tc>
          <w:tcPr>
            <w:tcW w:w="1363" w:type="dxa"/>
            <w:tcBorders>
              <w:left w:val="single" w:sz="4" w:space="0" w:color="000000"/>
              <w:bottom w:val="single" w:sz="4" w:space="0" w:color="000000"/>
              <w:right w:val="single" w:sz="4" w:space="0" w:color="000000"/>
            </w:tcBorders>
            <w:shd w:val="clear" w:color="auto" w:fill="auto"/>
          </w:tcPr>
          <w:p w14:paraId="43DDBA9A" w14:textId="4A764DFE" w:rsidR="00625A4D" w:rsidRDefault="004708F2" w:rsidP="004708F2">
            <w:pPr>
              <w:snapToGrid w:val="0"/>
            </w:pPr>
            <w:r>
              <w:t xml:space="preserve"> 0.094</w:t>
            </w:r>
            <w:r w:rsidR="00625A4D">
              <w:t xml:space="preserve"> (technical)</w:t>
            </w:r>
          </w:p>
        </w:tc>
      </w:tr>
    </w:tbl>
    <w:p w14:paraId="0FBD7D73" w14:textId="77777777" w:rsidR="009D0C0B" w:rsidRDefault="00FA480B" w:rsidP="007759DD">
      <w:pPr>
        <w:pStyle w:val="Titre4"/>
        <w:rPr>
          <w:rFonts w:ascii="Times New Roman" w:hAnsi="Times New Roman" w:cs="Times New Roman"/>
          <w:i/>
          <w:lang w:eastAsia="fr-FR"/>
        </w:rPr>
      </w:pPr>
      <w:bookmarkStart w:id="22" w:name="d0e437"/>
      <w:bookmarkStart w:id="23" w:name="_Toc59024369"/>
      <w:bookmarkEnd w:id="22"/>
      <w:r>
        <w:t>Information on technical equivalence</w:t>
      </w:r>
      <w:bookmarkEnd w:id="23"/>
    </w:p>
    <w:p w14:paraId="070B2229" w14:textId="7CFE7AF2" w:rsidR="009C0926" w:rsidRPr="00AE5824" w:rsidRDefault="009C0926" w:rsidP="009C0926">
      <w:pPr>
        <w:spacing w:line="260" w:lineRule="atLeast"/>
        <w:jc w:val="both"/>
        <w:rPr>
          <w:rFonts w:ascii="Times New Roman" w:eastAsia="Calibri" w:hAnsi="Times New Roman"/>
          <w:i/>
          <w:szCs w:val="24"/>
          <w:lang w:eastAsia="en-US"/>
        </w:rPr>
      </w:pPr>
      <w:r>
        <w:rPr>
          <w:rFonts w:eastAsia="Calibri"/>
          <w:lang w:eastAsia="en-US"/>
        </w:rPr>
        <w:t xml:space="preserve">The source of active substance was the same </w:t>
      </w:r>
      <w:r w:rsidR="00835B97">
        <w:rPr>
          <w:rFonts w:eastAsia="Calibri"/>
          <w:lang w:eastAsia="en-US"/>
        </w:rPr>
        <w:t>than the one</w:t>
      </w:r>
      <w:r>
        <w:rPr>
          <w:rFonts w:eastAsia="Calibri"/>
          <w:lang w:eastAsia="en-US"/>
        </w:rPr>
        <w:t xml:space="preserve"> evaluated for inclusion in the Union list of approved active substances. The minimum purity of the approved source is 85% w/w.</w:t>
      </w:r>
    </w:p>
    <w:p w14:paraId="6D71A566" w14:textId="77777777" w:rsidR="009D0C0B" w:rsidRDefault="009D0C0B">
      <w:pPr>
        <w:spacing w:line="260" w:lineRule="atLeast"/>
        <w:rPr>
          <w:rFonts w:ascii="Times New Roman" w:eastAsia="Calibri" w:hAnsi="Times New Roman" w:cs="Times New Roman"/>
          <w:i/>
          <w:szCs w:val="24"/>
          <w:lang w:eastAsia="en-US"/>
        </w:rPr>
      </w:pPr>
    </w:p>
    <w:p w14:paraId="3BE33443" w14:textId="77777777" w:rsidR="009D0C0B" w:rsidRPr="001E389F" w:rsidRDefault="00FA480B" w:rsidP="007759DD">
      <w:pPr>
        <w:pStyle w:val="Titre4"/>
        <w:rPr>
          <w:rFonts w:cs="Times"/>
          <w:szCs w:val="29"/>
          <w:lang w:val="en-US"/>
        </w:rPr>
      </w:pPr>
      <w:bookmarkStart w:id="24" w:name="_Toc59024370"/>
      <w:r w:rsidRPr="001E389F">
        <w:rPr>
          <w:lang w:val="en-US"/>
        </w:rPr>
        <w:t>Information on the substance(s) of concern</w:t>
      </w:r>
      <w:bookmarkEnd w:id="24"/>
    </w:p>
    <w:p w14:paraId="1658D213" w14:textId="31DDD349" w:rsidR="009D0C0B" w:rsidRDefault="0046587A">
      <w:pPr>
        <w:spacing w:line="260" w:lineRule="atLeast"/>
        <w:jc w:val="both"/>
        <w:rPr>
          <w:rFonts w:eastAsia="Calibri" w:cs="Times"/>
          <w:bCs/>
          <w:szCs w:val="29"/>
        </w:rPr>
      </w:pPr>
      <w:r>
        <w:rPr>
          <w:rFonts w:eastAsia="Calibri" w:cs="Times"/>
          <w:bCs/>
          <w:szCs w:val="29"/>
        </w:rPr>
        <w:t>None of the coformulants contained in the product ANTIFOURMIS are identified as substances of concern.</w:t>
      </w:r>
    </w:p>
    <w:p w14:paraId="687FCD4F" w14:textId="77777777" w:rsidR="00671E49" w:rsidRDefault="00671E49">
      <w:pPr>
        <w:spacing w:line="260" w:lineRule="atLeast"/>
        <w:jc w:val="both"/>
        <w:rPr>
          <w:rFonts w:eastAsia="Calibri" w:cs="Times"/>
          <w:bCs/>
          <w:szCs w:val="29"/>
        </w:rPr>
      </w:pPr>
    </w:p>
    <w:p w14:paraId="09F44890" w14:textId="77777777" w:rsidR="00671E49" w:rsidRPr="001E389F" w:rsidRDefault="00671E49" w:rsidP="007759DD">
      <w:pPr>
        <w:pStyle w:val="Titre4"/>
        <w:rPr>
          <w:lang w:val="en-US"/>
        </w:rPr>
      </w:pPr>
      <w:bookmarkStart w:id="25" w:name="_Toc532221594"/>
      <w:bookmarkStart w:id="26" w:name="_Toc533154532"/>
      <w:bookmarkStart w:id="27" w:name="_Toc2154055"/>
      <w:bookmarkStart w:id="28" w:name="_Toc2154494"/>
      <w:bookmarkStart w:id="29" w:name="_Toc59024371"/>
      <w:r w:rsidRPr="001E389F">
        <w:rPr>
          <w:lang w:val="en-US"/>
        </w:rPr>
        <w:lastRenderedPageBreak/>
        <w:t>Assessment of endocrine disruption (ED) properties of the biocidal product</w:t>
      </w:r>
      <w:bookmarkEnd w:id="25"/>
      <w:bookmarkEnd w:id="26"/>
      <w:bookmarkEnd w:id="27"/>
      <w:bookmarkEnd w:id="28"/>
      <w:bookmarkEnd w:id="29"/>
    </w:p>
    <w:p w14:paraId="5ED08841" w14:textId="5C1F433D" w:rsidR="00951090" w:rsidRPr="001E389F" w:rsidRDefault="00951090" w:rsidP="00951090">
      <w:pPr>
        <w:spacing w:line="260" w:lineRule="atLeast"/>
        <w:jc w:val="both"/>
        <w:rPr>
          <w:rFonts w:eastAsia="Calibri" w:cs="Times"/>
          <w:szCs w:val="29"/>
          <w:lang w:val="en-US"/>
        </w:rPr>
      </w:pPr>
      <w:r w:rsidRPr="001E389F">
        <w:rPr>
          <w:rFonts w:eastAsia="Calibri" w:cs="Times"/>
          <w:szCs w:val="29"/>
          <w:lang w:val="en-US"/>
        </w:rPr>
        <w:t xml:space="preserve">According to the assessment, none of the co-formulants contained in the product ANTIFOURMIS are identified as endocrine disruptors. </w:t>
      </w:r>
    </w:p>
    <w:p w14:paraId="7B906F43" w14:textId="0108187C" w:rsidR="00671E49" w:rsidRPr="001E389F" w:rsidRDefault="00951090" w:rsidP="00951090">
      <w:pPr>
        <w:spacing w:line="260" w:lineRule="atLeast"/>
        <w:jc w:val="both"/>
        <w:rPr>
          <w:rFonts w:eastAsia="Calibri" w:cs="Times"/>
          <w:szCs w:val="29"/>
          <w:lang w:val="en-US"/>
        </w:rPr>
      </w:pPr>
      <w:r w:rsidRPr="001E389F">
        <w:rPr>
          <w:rFonts w:eastAsia="Calibri" w:cs="Times"/>
          <w:szCs w:val="29"/>
          <w:lang w:val="en-US"/>
        </w:rPr>
        <w:t>Please refer to Confidential Annex.</w:t>
      </w:r>
    </w:p>
    <w:p w14:paraId="6F094AF5" w14:textId="3CBDF5E9" w:rsidR="009D0C0B" w:rsidRDefault="00D50D94">
      <w:pPr>
        <w:spacing w:line="260" w:lineRule="atLeast"/>
        <w:jc w:val="both"/>
        <w:rPr>
          <w:rFonts w:eastAsia="Calibri" w:cs="Times"/>
          <w:bCs/>
          <w:szCs w:val="29"/>
        </w:rPr>
      </w:pPr>
      <w:r>
        <w:rPr>
          <w:rFonts w:eastAsia="Calibri" w:cs="Times"/>
          <w:bCs/>
          <w:szCs w:val="29"/>
        </w:rPr>
        <w:t>The ED assessment of the active substance is on-going at the renewal stage.</w:t>
      </w:r>
    </w:p>
    <w:p w14:paraId="528D8F51" w14:textId="77777777" w:rsidR="009D0C0B" w:rsidRDefault="00FA480B" w:rsidP="007759DD">
      <w:pPr>
        <w:pStyle w:val="Titre4"/>
      </w:pPr>
      <w:bookmarkStart w:id="30" w:name="_Toc59024372"/>
      <w:r>
        <w:t>Type of formulation</w:t>
      </w:r>
      <w:bookmarkEnd w:id="30"/>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2C5D3ECB"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BBFE913" w14:textId="77777777" w:rsidR="009D0C0B" w:rsidRDefault="00625A4D">
            <w:pPr>
              <w:snapToGrid w:val="0"/>
            </w:pPr>
            <w:r>
              <w:rPr>
                <w:bCs/>
                <w:color w:val="000000"/>
                <w:szCs w:val="24"/>
              </w:rPr>
              <w:t>RB, Bait (ready for use)</w:t>
            </w:r>
          </w:p>
        </w:tc>
      </w:tr>
    </w:tbl>
    <w:p w14:paraId="103EB0C4" w14:textId="77777777" w:rsidR="009D0C0B" w:rsidRDefault="009D0C0B">
      <w:bookmarkStart w:id="31" w:name="d0e452"/>
    </w:p>
    <w:p w14:paraId="500FF976" w14:textId="77777777" w:rsidR="009D0C0B" w:rsidRDefault="009D0C0B"/>
    <w:p w14:paraId="0FE20ECB" w14:textId="77777777" w:rsidR="009D0C0B" w:rsidRDefault="00FA480B">
      <w:pPr>
        <w:pStyle w:val="Titre3"/>
      </w:pPr>
      <w:bookmarkStart w:id="32" w:name="_Toc59024373"/>
      <w:r>
        <w:t>Hazard and precautionary statements</w:t>
      </w:r>
      <w:r>
        <w:rPr>
          <w:rStyle w:val="Appelnotedebasdep"/>
        </w:rPr>
        <w:footnoteReference w:id="4"/>
      </w:r>
      <w:bookmarkEnd w:id="32"/>
    </w:p>
    <w:p w14:paraId="6E5E3CF0" w14:textId="77777777" w:rsidR="009D0C0B" w:rsidRDefault="00FA480B">
      <w:pPr>
        <w:rPr>
          <w:rFonts w:ascii="Times New Roman" w:hAnsi="Times New Roman" w:cs="Times New Roman"/>
          <w:i/>
          <w:szCs w:val="24"/>
          <w:lang w:eastAsia="en-GB"/>
        </w:rPr>
      </w:pPr>
      <w:r>
        <w:rPr>
          <w:b/>
        </w:rPr>
        <w:t>Classification and labelling of the products according to the Regulation (EC) 1272/2008</w:t>
      </w:r>
    </w:p>
    <w:p w14:paraId="3054B00F" w14:textId="77777777" w:rsidR="00284DEC" w:rsidRPr="00284DEC" w:rsidRDefault="00284DEC">
      <w:pPr>
        <w:jc w:val="both"/>
        <w:rPr>
          <w:rFonts w:ascii="Times New Roman" w:hAnsi="Times New Roman" w:cs="Times New Roman"/>
          <w:i/>
          <w:szCs w:val="24"/>
          <w:lang w:eastAsia="en-GB"/>
        </w:rPr>
      </w:pPr>
    </w:p>
    <w:p w14:paraId="3BF30671" w14:textId="77777777" w:rsidR="009D0C0B" w:rsidRDefault="009D0C0B">
      <w:pPr>
        <w:tabs>
          <w:tab w:val="left" w:pos="500"/>
        </w:tabs>
        <w:ind w:left="500" w:hanging="500"/>
        <w:rPr>
          <w:rFonts w:ascii="Times New Roman" w:hAnsi="Times New Roman" w:cs="Times New Roman"/>
          <w:b/>
          <w:bCs/>
          <w:i/>
          <w:szCs w:val="24"/>
          <w:lang w:eastAsia="en-GB"/>
        </w:rPr>
      </w:pPr>
    </w:p>
    <w:tbl>
      <w:tblPr>
        <w:tblW w:w="0" w:type="auto"/>
        <w:tblInd w:w="108" w:type="dxa"/>
        <w:tblLayout w:type="fixed"/>
        <w:tblLook w:val="0000" w:firstRow="0" w:lastRow="0" w:firstColumn="0" w:lastColumn="0" w:noHBand="0" w:noVBand="0"/>
      </w:tblPr>
      <w:tblGrid>
        <w:gridCol w:w="2606"/>
        <w:gridCol w:w="6414"/>
      </w:tblGrid>
      <w:tr w:rsidR="009D0C0B" w14:paraId="5744C221" w14:textId="77777777">
        <w:trPr>
          <w:cantSplit/>
          <w:tblHeader/>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754AF277" w14:textId="77777777" w:rsidR="009D0C0B" w:rsidRDefault="00FA480B">
            <w:r>
              <w:rPr>
                <w:b/>
                <w:lang w:eastAsia="en-US"/>
              </w:rPr>
              <w:t>Classification</w:t>
            </w:r>
          </w:p>
        </w:tc>
      </w:tr>
      <w:tr w:rsidR="00625A4D" w14:paraId="219261F6" w14:textId="77777777">
        <w:trPr>
          <w:cantSplit/>
        </w:trPr>
        <w:tc>
          <w:tcPr>
            <w:tcW w:w="2606" w:type="dxa"/>
            <w:tcBorders>
              <w:top w:val="single" w:sz="2" w:space="0" w:color="000000"/>
              <w:left w:val="single" w:sz="2" w:space="0" w:color="000000"/>
              <w:bottom w:val="single" w:sz="2" w:space="0" w:color="000000"/>
            </w:tcBorders>
            <w:shd w:val="clear" w:color="auto" w:fill="auto"/>
          </w:tcPr>
          <w:p w14:paraId="03D8526B" w14:textId="77777777" w:rsidR="00625A4D" w:rsidRDefault="00625A4D" w:rsidP="00625A4D">
            <w:pPr>
              <w:rPr>
                <w:lang w:eastAsia="fi-FI"/>
              </w:rPr>
            </w:pPr>
            <w:r>
              <w:rPr>
                <w:lang w:eastAsia="en-US"/>
              </w:rPr>
              <w:t>Hazard category</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1CDE91F7" w14:textId="77777777" w:rsidR="00625A4D" w:rsidRPr="00A411E7" w:rsidRDefault="00625A4D" w:rsidP="00625A4D">
            <w:pPr>
              <w:spacing w:before="20" w:after="20"/>
              <w:rPr>
                <w:lang w:eastAsia="fi-FI"/>
              </w:rPr>
            </w:pPr>
            <w:r w:rsidRPr="000B0208">
              <w:rPr>
                <w:lang w:eastAsia="fi-FI"/>
              </w:rPr>
              <w:t>Aquatic chronic cat.3</w:t>
            </w:r>
          </w:p>
        </w:tc>
      </w:tr>
      <w:tr w:rsidR="00625A4D" w14:paraId="0D10328E" w14:textId="77777777">
        <w:trPr>
          <w:cantSplit/>
        </w:trPr>
        <w:tc>
          <w:tcPr>
            <w:tcW w:w="2606" w:type="dxa"/>
            <w:tcBorders>
              <w:top w:val="single" w:sz="2" w:space="0" w:color="000000"/>
              <w:left w:val="single" w:sz="2" w:space="0" w:color="000000"/>
              <w:bottom w:val="single" w:sz="2" w:space="0" w:color="000000"/>
            </w:tcBorders>
            <w:shd w:val="clear" w:color="auto" w:fill="auto"/>
          </w:tcPr>
          <w:p w14:paraId="07C4DACF" w14:textId="77777777" w:rsidR="00625A4D" w:rsidRDefault="00625A4D" w:rsidP="00625A4D">
            <w:pPr>
              <w:rPr>
                <w:lang w:eastAsia="fi-FI"/>
              </w:rPr>
            </w:pPr>
            <w:r>
              <w:rPr>
                <w:lang w:eastAsia="en-US"/>
              </w:rPr>
              <w:t>Hazard statement</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260AF2C5" w14:textId="77777777" w:rsidR="00625A4D" w:rsidRPr="000B0208" w:rsidRDefault="00625A4D" w:rsidP="00625A4D">
            <w:pPr>
              <w:spacing w:before="20" w:after="20"/>
              <w:rPr>
                <w:lang w:val="en-US" w:eastAsia="fi-FI"/>
              </w:rPr>
            </w:pPr>
            <w:r w:rsidRPr="000B0208">
              <w:rPr>
                <w:lang w:val="en-US" w:eastAsia="fi-FI"/>
              </w:rPr>
              <w:t>H412: Harmful to aquatic life with long lasting effects.</w:t>
            </w:r>
          </w:p>
        </w:tc>
      </w:tr>
      <w:tr w:rsidR="009D0C0B" w14:paraId="0883CEE2" w14:textId="77777777">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417033E6" w14:textId="77777777" w:rsidR="009D0C0B" w:rsidRDefault="009D0C0B">
            <w:pPr>
              <w:snapToGrid w:val="0"/>
              <w:rPr>
                <w:lang w:eastAsia="fi-FI"/>
              </w:rPr>
            </w:pPr>
          </w:p>
        </w:tc>
      </w:tr>
      <w:tr w:rsidR="009D0C0B" w14:paraId="13887D10" w14:textId="77777777">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43A45CCA" w14:textId="77777777" w:rsidR="009D0C0B" w:rsidRDefault="00FA480B">
            <w:r>
              <w:rPr>
                <w:b/>
                <w:lang w:eastAsia="en-US"/>
              </w:rPr>
              <w:t>Labelling</w:t>
            </w:r>
          </w:p>
        </w:tc>
      </w:tr>
      <w:tr w:rsidR="009D0C0B" w14:paraId="61404564" w14:textId="77777777">
        <w:trPr>
          <w:cantSplit/>
        </w:trPr>
        <w:tc>
          <w:tcPr>
            <w:tcW w:w="2606" w:type="dxa"/>
            <w:tcBorders>
              <w:top w:val="single" w:sz="2" w:space="0" w:color="000000"/>
              <w:left w:val="single" w:sz="2" w:space="0" w:color="000000"/>
              <w:bottom w:val="single" w:sz="2" w:space="0" w:color="000000"/>
            </w:tcBorders>
            <w:shd w:val="clear" w:color="auto" w:fill="auto"/>
          </w:tcPr>
          <w:p w14:paraId="763293D2" w14:textId="77777777" w:rsidR="009D0C0B" w:rsidRDefault="00FA480B">
            <w:pPr>
              <w:rPr>
                <w:lang w:eastAsia="fi-FI"/>
              </w:rPr>
            </w:pPr>
            <w:r>
              <w:rPr>
                <w:lang w:eastAsia="en-US"/>
              </w:rPr>
              <w:t>Signal words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0D5DC44C" w14:textId="77777777" w:rsidR="009D0C0B" w:rsidRDefault="009D0C0B">
            <w:pPr>
              <w:snapToGrid w:val="0"/>
              <w:rPr>
                <w:lang w:eastAsia="fi-FI"/>
              </w:rPr>
            </w:pPr>
          </w:p>
        </w:tc>
      </w:tr>
      <w:tr w:rsidR="00625A4D" w14:paraId="679213B1" w14:textId="77777777">
        <w:trPr>
          <w:cantSplit/>
        </w:trPr>
        <w:tc>
          <w:tcPr>
            <w:tcW w:w="2606" w:type="dxa"/>
            <w:tcBorders>
              <w:top w:val="single" w:sz="2" w:space="0" w:color="000000"/>
              <w:left w:val="single" w:sz="2" w:space="0" w:color="000000"/>
              <w:bottom w:val="single" w:sz="2" w:space="0" w:color="000000"/>
            </w:tcBorders>
            <w:shd w:val="clear" w:color="auto" w:fill="auto"/>
          </w:tcPr>
          <w:p w14:paraId="79B2E67D" w14:textId="77777777" w:rsidR="00625A4D" w:rsidRDefault="00625A4D" w:rsidP="00625A4D">
            <w:pPr>
              <w:rPr>
                <w:lang w:eastAsia="fi-FI"/>
              </w:rPr>
            </w:pPr>
            <w:r>
              <w:rPr>
                <w:lang w:eastAsia="en-US"/>
              </w:rPr>
              <w:t>Hazard statements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5F414F75" w14:textId="77777777" w:rsidR="00625A4D" w:rsidRPr="000B0208" w:rsidRDefault="00625A4D" w:rsidP="00625A4D">
            <w:pPr>
              <w:spacing w:before="20" w:after="20"/>
              <w:rPr>
                <w:lang w:val="en-US" w:eastAsia="fi-FI"/>
              </w:rPr>
            </w:pPr>
            <w:r w:rsidRPr="000B0208">
              <w:rPr>
                <w:lang w:val="en-US" w:eastAsia="fi-FI"/>
              </w:rPr>
              <w:t>H412: Harmful to aquatic life with long lasting effects.</w:t>
            </w:r>
          </w:p>
        </w:tc>
      </w:tr>
      <w:tr w:rsidR="00625A4D" w14:paraId="2C728314" w14:textId="77777777">
        <w:trPr>
          <w:cantSplit/>
        </w:trPr>
        <w:tc>
          <w:tcPr>
            <w:tcW w:w="2606" w:type="dxa"/>
            <w:tcBorders>
              <w:top w:val="single" w:sz="2" w:space="0" w:color="000000"/>
              <w:left w:val="single" w:sz="2" w:space="0" w:color="000000"/>
              <w:bottom w:val="single" w:sz="2" w:space="0" w:color="000000"/>
            </w:tcBorders>
            <w:shd w:val="clear" w:color="auto" w:fill="auto"/>
          </w:tcPr>
          <w:p w14:paraId="6A0A657C" w14:textId="77777777" w:rsidR="00625A4D" w:rsidRDefault="00625A4D" w:rsidP="00625A4D">
            <w:pPr>
              <w:rPr>
                <w:lang w:eastAsia="fi-FI"/>
              </w:rPr>
            </w:pPr>
            <w:r>
              <w:rPr>
                <w:lang w:eastAsia="en-US"/>
              </w:rPr>
              <w:t>Precautionary statements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284C979C" w14:textId="77777777" w:rsidR="00625A4D" w:rsidRDefault="00625A4D" w:rsidP="00625A4D">
            <w:pPr>
              <w:spacing w:before="20" w:after="20"/>
              <w:rPr>
                <w:lang w:eastAsia="fi-FI"/>
              </w:rPr>
            </w:pPr>
            <w:r>
              <w:rPr>
                <w:lang w:eastAsia="fi-FI"/>
              </w:rPr>
              <w:t>P273: Avoid release to the environment.</w:t>
            </w:r>
          </w:p>
          <w:p w14:paraId="1D60FA64" w14:textId="476E217A" w:rsidR="00625A4D" w:rsidRPr="00A411E7" w:rsidRDefault="00625A4D" w:rsidP="00625A4D">
            <w:pPr>
              <w:spacing w:before="20" w:after="20"/>
              <w:rPr>
                <w:lang w:eastAsia="fi-FI"/>
              </w:rPr>
            </w:pPr>
            <w:r>
              <w:rPr>
                <w:lang w:eastAsia="fi-FI"/>
              </w:rPr>
              <w:t xml:space="preserve">P501: </w:t>
            </w:r>
            <w:r w:rsidR="004A0471" w:rsidRPr="004A0471">
              <w:rPr>
                <w:lang w:eastAsia="fi-FI"/>
              </w:rPr>
              <w:t>Dispose of unused product, its packaging and all other waste in accordance with local regulations</w:t>
            </w:r>
          </w:p>
        </w:tc>
      </w:tr>
      <w:tr w:rsidR="009D0C0B" w14:paraId="76F095C1" w14:textId="77777777">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401B6B4F" w14:textId="77777777" w:rsidR="009D0C0B" w:rsidRDefault="009D0C0B">
            <w:pPr>
              <w:snapToGrid w:val="0"/>
              <w:rPr>
                <w:lang w:eastAsia="fi-FI"/>
              </w:rPr>
            </w:pPr>
          </w:p>
        </w:tc>
      </w:tr>
      <w:tr w:rsidR="009D0C0B" w14:paraId="7182B9FE" w14:textId="77777777">
        <w:trPr>
          <w:cantSplit/>
        </w:trPr>
        <w:tc>
          <w:tcPr>
            <w:tcW w:w="2606" w:type="dxa"/>
            <w:tcBorders>
              <w:top w:val="single" w:sz="2" w:space="0" w:color="000000"/>
              <w:left w:val="single" w:sz="2" w:space="0" w:color="000000"/>
              <w:bottom w:val="single" w:sz="2" w:space="0" w:color="000000"/>
            </w:tcBorders>
            <w:shd w:val="clear" w:color="auto" w:fill="auto"/>
          </w:tcPr>
          <w:p w14:paraId="06AE0813" w14:textId="77777777" w:rsidR="009D0C0B" w:rsidRDefault="00FA480B">
            <w:pPr>
              <w:rPr>
                <w:b/>
                <w:lang w:eastAsia="fi-FI"/>
              </w:rPr>
            </w:pPr>
            <w:r>
              <w:rPr>
                <w:lang w:eastAsia="en-US"/>
              </w:rPr>
              <w:t>Note</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5D787739" w14:textId="77777777" w:rsidR="009D0C0B" w:rsidRDefault="009D0C0B">
            <w:pPr>
              <w:snapToGrid w:val="0"/>
              <w:rPr>
                <w:b/>
                <w:lang w:eastAsia="fi-FI"/>
              </w:rPr>
            </w:pPr>
          </w:p>
        </w:tc>
      </w:tr>
    </w:tbl>
    <w:p w14:paraId="3F2641E1" w14:textId="77777777" w:rsidR="009D0C0B" w:rsidRDefault="009D0C0B">
      <w:pPr>
        <w:tabs>
          <w:tab w:val="left" w:pos="500"/>
        </w:tabs>
        <w:ind w:left="500" w:hanging="500"/>
      </w:pPr>
    </w:p>
    <w:p w14:paraId="39BA3147" w14:textId="77777777" w:rsidR="009D0C0B" w:rsidRDefault="009D0C0B"/>
    <w:p w14:paraId="370130C8" w14:textId="77777777" w:rsidR="009D0C0B" w:rsidRDefault="00FA480B">
      <w:pPr>
        <w:pStyle w:val="Titre3"/>
      </w:pPr>
      <w:bookmarkStart w:id="33" w:name="_Toc59024374"/>
      <w:r>
        <w:t>Authorised use(s)</w:t>
      </w:r>
      <w:bookmarkEnd w:id="33"/>
    </w:p>
    <w:p w14:paraId="43B94724" w14:textId="77777777" w:rsidR="009D0C0B" w:rsidRDefault="00FA480B" w:rsidP="007759DD">
      <w:pPr>
        <w:pStyle w:val="Titre4"/>
      </w:pPr>
      <w:bookmarkStart w:id="34" w:name="_Toc59024375"/>
      <w:r>
        <w:t>Use description</w:t>
      </w:r>
      <w:bookmarkEnd w:id="34"/>
    </w:p>
    <w:bookmarkEnd w:id="31"/>
    <w:p w14:paraId="35EB0BCB" w14:textId="628B261B" w:rsidR="009D0C0B" w:rsidRPr="00397C2A" w:rsidRDefault="00FA480B">
      <w:pPr>
        <w:pStyle w:val="Lgende"/>
        <w:spacing w:after="120"/>
        <w:rPr>
          <w:rFonts w:ascii="Verdana" w:hAnsi="Verdana"/>
          <w:b/>
          <w:bCs/>
          <w:szCs w:val="24"/>
          <w:lang w:eastAsia="en-GB"/>
        </w:rPr>
      </w:pPr>
      <w:r w:rsidRPr="00397C2A">
        <w:rPr>
          <w:rFonts w:ascii="Verdana" w:hAnsi="Verdana" w:cs="Verdana"/>
        </w:rPr>
        <w:t xml:space="preserve">Table </w:t>
      </w:r>
      <w:r w:rsidRPr="00397C2A">
        <w:rPr>
          <w:rFonts w:ascii="Verdana" w:hAnsi="Verdana" w:cs="Verdana"/>
        </w:rPr>
        <w:fldChar w:fldCharType="begin"/>
      </w:r>
      <w:r w:rsidRPr="00397C2A">
        <w:rPr>
          <w:rFonts w:ascii="Verdana" w:hAnsi="Verdana" w:cs="Verdana"/>
        </w:rPr>
        <w:instrText xml:space="preserve"> SEQ "Tableau" \* ARABIC </w:instrText>
      </w:r>
      <w:r w:rsidRPr="00397C2A">
        <w:rPr>
          <w:rFonts w:ascii="Verdana" w:hAnsi="Verdana" w:cs="Verdana"/>
        </w:rPr>
        <w:fldChar w:fldCharType="separate"/>
      </w:r>
      <w:r w:rsidR="00F92546">
        <w:rPr>
          <w:rFonts w:ascii="Verdana" w:hAnsi="Verdana" w:cs="Verdana"/>
          <w:noProof/>
        </w:rPr>
        <w:t>1</w:t>
      </w:r>
      <w:r w:rsidRPr="00397C2A">
        <w:rPr>
          <w:rFonts w:ascii="Verdana" w:hAnsi="Verdana" w:cs="Verdana"/>
        </w:rPr>
        <w:fldChar w:fldCharType="end"/>
      </w:r>
      <w:r w:rsidRPr="00397C2A">
        <w:rPr>
          <w:rFonts w:ascii="Verdana" w:hAnsi="Verdana"/>
        </w:rPr>
        <w:t xml:space="preserve">. Use # 1 – </w:t>
      </w:r>
      <w:r w:rsidR="005A6525" w:rsidRPr="005A6525">
        <w:rPr>
          <w:rFonts w:ascii="Verdana" w:hAnsi="Verdana"/>
        </w:rPr>
        <w:t>indoor use: gel in tube</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5A6525" w14:paraId="06A8DA43" w14:textId="77777777">
        <w:tc>
          <w:tcPr>
            <w:tcW w:w="2707" w:type="dxa"/>
            <w:tcBorders>
              <w:top w:val="single" w:sz="4" w:space="0" w:color="000000"/>
              <w:left w:val="single" w:sz="4" w:space="0" w:color="000000"/>
              <w:bottom w:val="single" w:sz="4" w:space="0" w:color="000000"/>
            </w:tcBorders>
            <w:shd w:val="clear" w:color="auto" w:fill="auto"/>
          </w:tcPr>
          <w:p w14:paraId="15302AD0" w14:textId="77777777" w:rsidR="005A6525" w:rsidRDefault="005A6525" w:rsidP="005A6525">
            <w:pPr>
              <w:rPr>
                <w:b/>
              </w:rPr>
            </w:pPr>
            <w:r>
              <w:rPr>
                <w:b/>
                <w:bCs/>
                <w:szCs w:val="24"/>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14:paraId="73E72CA6" w14:textId="5C426C5E" w:rsidR="005A6525" w:rsidRDefault="005A6525" w:rsidP="005A6525">
            <w:pPr>
              <w:snapToGrid w:val="0"/>
              <w:rPr>
                <w:b/>
              </w:rPr>
            </w:pPr>
            <w:r w:rsidRPr="005B223C">
              <w:rPr>
                <w:bCs/>
                <w:iCs/>
              </w:rPr>
              <w:t>1</w:t>
            </w:r>
            <w:r>
              <w:rPr>
                <w:bCs/>
                <w:iCs/>
              </w:rPr>
              <w:t>8</w:t>
            </w:r>
            <w:r w:rsidRPr="005B223C">
              <w:rPr>
                <w:bCs/>
                <w:iCs/>
              </w:rPr>
              <w:t xml:space="preserve"> </w:t>
            </w:r>
          </w:p>
        </w:tc>
      </w:tr>
      <w:tr w:rsidR="005A6525" w14:paraId="463A1DF2" w14:textId="77777777">
        <w:tc>
          <w:tcPr>
            <w:tcW w:w="2707" w:type="dxa"/>
            <w:tcBorders>
              <w:left w:val="single" w:sz="4" w:space="0" w:color="000000"/>
              <w:bottom w:val="single" w:sz="4" w:space="0" w:color="000000"/>
            </w:tcBorders>
            <w:shd w:val="clear" w:color="auto" w:fill="auto"/>
          </w:tcPr>
          <w:p w14:paraId="16C9FCDB" w14:textId="77777777" w:rsidR="005A6525" w:rsidRDefault="005A6525" w:rsidP="005A6525">
            <w:pPr>
              <w:rPr>
                <w:b/>
              </w:rPr>
            </w:pPr>
            <w:r>
              <w:rPr>
                <w:b/>
                <w:bCs/>
                <w:szCs w:val="24"/>
                <w:lang w:eastAsia="en-GB"/>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tcPr>
          <w:p w14:paraId="5DF62018" w14:textId="77777777" w:rsidR="005A6525" w:rsidRDefault="005A6525" w:rsidP="005A6525">
            <w:pPr>
              <w:snapToGrid w:val="0"/>
              <w:rPr>
                <w:b/>
              </w:rPr>
            </w:pPr>
          </w:p>
        </w:tc>
      </w:tr>
      <w:tr w:rsidR="005A6525" w14:paraId="08FBEF38" w14:textId="77777777">
        <w:tc>
          <w:tcPr>
            <w:tcW w:w="2707" w:type="dxa"/>
            <w:tcBorders>
              <w:left w:val="single" w:sz="4" w:space="0" w:color="000000"/>
              <w:bottom w:val="single" w:sz="4" w:space="0" w:color="000000"/>
            </w:tcBorders>
            <w:shd w:val="clear" w:color="auto" w:fill="auto"/>
          </w:tcPr>
          <w:p w14:paraId="3E9BB5F7" w14:textId="77777777" w:rsidR="005A6525" w:rsidRDefault="005A6525" w:rsidP="005A6525">
            <w:pPr>
              <w:rPr>
                <w:b/>
              </w:rPr>
            </w:pPr>
            <w:r>
              <w:rPr>
                <w:b/>
                <w:bCs/>
                <w:szCs w:val="24"/>
                <w:lang w:eastAsia="en-GB"/>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auto"/>
          </w:tcPr>
          <w:p w14:paraId="7B443400" w14:textId="779C5387" w:rsidR="005A6525" w:rsidRPr="005B223C" w:rsidRDefault="00A447BD" w:rsidP="005A6525">
            <w:r>
              <w:t>Black g</w:t>
            </w:r>
            <w:r w:rsidR="005A6525">
              <w:t>arden ants (</w:t>
            </w:r>
            <w:r w:rsidR="005A6525" w:rsidRPr="00B954FB">
              <w:rPr>
                <w:i/>
              </w:rPr>
              <w:t>Lasius niger</w:t>
            </w:r>
            <w:r w:rsidR="005A6525">
              <w:t>)</w:t>
            </w:r>
          </w:p>
          <w:p w14:paraId="76A09187" w14:textId="68D62A04" w:rsidR="005A6525" w:rsidRDefault="002716C6" w:rsidP="005A6525">
            <w:pPr>
              <w:snapToGrid w:val="0"/>
              <w:spacing w:before="200"/>
              <w:rPr>
                <w:b/>
              </w:rPr>
            </w:pPr>
            <w:r>
              <w:rPr>
                <w:rStyle w:val="hps"/>
                <w:lang w:val="en"/>
              </w:rPr>
              <w:t>N</w:t>
            </w:r>
            <w:r w:rsidR="00930D80" w:rsidRPr="007B2459">
              <w:rPr>
                <w:rStyle w:val="hps"/>
                <w:lang w:val="en"/>
              </w:rPr>
              <w:t>est</w:t>
            </w:r>
            <w:r>
              <w:rPr>
                <w:rStyle w:val="hps"/>
                <w:lang w:val="en"/>
              </w:rPr>
              <w:t xml:space="preserve"> (all stages)</w:t>
            </w:r>
          </w:p>
        </w:tc>
      </w:tr>
      <w:tr w:rsidR="005A6525" w14:paraId="63301FB0" w14:textId="77777777">
        <w:tc>
          <w:tcPr>
            <w:tcW w:w="2707" w:type="dxa"/>
            <w:tcBorders>
              <w:left w:val="single" w:sz="4" w:space="0" w:color="000000"/>
              <w:bottom w:val="single" w:sz="4" w:space="0" w:color="000000"/>
            </w:tcBorders>
            <w:shd w:val="clear" w:color="auto" w:fill="auto"/>
          </w:tcPr>
          <w:p w14:paraId="4414DE88" w14:textId="77777777" w:rsidR="005A6525" w:rsidRDefault="005A6525" w:rsidP="005A6525">
            <w:pPr>
              <w:rPr>
                <w:b/>
              </w:rPr>
            </w:pPr>
            <w:r>
              <w:rPr>
                <w:b/>
                <w:bCs/>
                <w:szCs w:val="24"/>
                <w:lang w:eastAsia="en-GB"/>
              </w:rPr>
              <w:t>Field of use</w:t>
            </w:r>
          </w:p>
        </w:tc>
        <w:tc>
          <w:tcPr>
            <w:tcW w:w="6328" w:type="dxa"/>
            <w:tcBorders>
              <w:left w:val="single" w:sz="4" w:space="0" w:color="000000"/>
              <w:bottom w:val="single" w:sz="4" w:space="0" w:color="000000"/>
              <w:right w:val="single" w:sz="4" w:space="0" w:color="000000"/>
            </w:tcBorders>
            <w:shd w:val="clear" w:color="auto" w:fill="auto"/>
          </w:tcPr>
          <w:p w14:paraId="6FA9E12B" w14:textId="4D0621E5" w:rsidR="005A6525" w:rsidRDefault="005A6525" w:rsidP="005A6525">
            <w:pPr>
              <w:snapToGrid w:val="0"/>
              <w:rPr>
                <w:b/>
              </w:rPr>
            </w:pPr>
            <w:r w:rsidRPr="00E35CD3">
              <w:t>Indoor</w:t>
            </w:r>
          </w:p>
        </w:tc>
      </w:tr>
      <w:tr w:rsidR="005A6525" w14:paraId="3AAB1EA7" w14:textId="77777777">
        <w:tc>
          <w:tcPr>
            <w:tcW w:w="2707" w:type="dxa"/>
            <w:tcBorders>
              <w:left w:val="single" w:sz="4" w:space="0" w:color="000000"/>
              <w:bottom w:val="single" w:sz="4" w:space="0" w:color="000000"/>
            </w:tcBorders>
            <w:shd w:val="clear" w:color="auto" w:fill="auto"/>
          </w:tcPr>
          <w:p w14:paraId="483C8086" w14:textId="77777777" w:rsidR="005A6525" w:rsidRDefault="005A6525" w:rsidP="005A6525">
            <w:pPr>
              <w:rPr>
                <w:b/>
              </w:rPr>
            </w:pPr>
            <w:r>
              <w:rPr>
                <w:b/>
                <w:bCs/>
                <w:szCs w:val="24"/>
                <w:lang w:eastAsia="en-GB"/>
              </w:rPr>
              <w:t>Application method(s)</w:t>
            </w:r>
          </w:p>
        </w:tc>
        <w:tc>
          <w:tcPr>
            <w:tcW w:w="6328" w:type="dxa"/>
            <w:tcBorders>
              <w:left w:val="single" w:sz="4" w:space="0" w:color="000000"/>
              <w:bottom w:val="single" w:sz="4" w:space="0" w:color="000000"/>
              <w:right w:val="single" w:sz="4" w:space="0" w:color="000000"/>
            </w:tcBorders>
            <w:shd w:val="clear" w:color="auto" w:fill="auto"/>
          </w:tcPr>
          <w:p w14:paraId="541B697F" w14:textId="2170F167" w:rsidR="005A6525" w:rsidRDefault="005A6525">
            <w:pPr>
              <w:snapToGrid w:val="0"/>
              <w:rPr>
                <w:b/>
              </w:rPr>
            </w:pPr>
            <w:r w:rsidRPr="00FD0BB8">
              <w:t xml:space="preserve">The drops of gel are deposited on the ant paths </w:t>
            </w:r>
            <w:r>
              <w:t>in buildings</w:t>
            </w:r>
            <w:r w:rsidR="00B241F8">
              <w:t>.</w:t>
            </w:r>
          </w:p>
        </w:tc>
      </w:tr>
      <w:tr w:rsidR="005A6525" w14:paraId="2338AE8F" w14:textId="77777777">
        <w:tc>
          <w:tcPr>
            <w:tcW w:w="2707" w:type="dxa"/>
            <w:tcBorders>
              <w:left w:val="single" w:sz="4" w:space="0" w:color="000000"/>
              <w:bottom w:val="single" w:sz="4" w:space="0" w:color="000000"/>
            </w:tcBorders>
            <w:shd w:val="clear" w:color="auto" w:fill="auto"/>
          </w:tcPr>
          <w:p w14:paraId="51C3CDA0" w14:textId="77777777" w:rsidR="005A6525" w:rsidRDefault="005A6525" w:rsidP="005A6525">
            <w:pPr>
              <w:rPr>
                <w:b/>
              </w:rPr>
            </w:pPr>
            <w:r>
              <w:rPr>
                <w:b/>
                <w:bCs/>
                <w:szCs w:val="24"/>
                <w:lang w:eastAsia="en-GB"/>
              </w:rPr>
              <w:t>Application rate(s) and frequency</w:t>
            </w:r>
          </w:p>
        </w:tc>
        <w:tc>
          <w:tcPr>
            <w:tcW w:w="6328" w:type="dxa"/>
            <w:tcBorders>
              <w:left w:val="single" w:sz="4" w:space="0" w:color="000000"/>
              <w:bottom w:val="single" w:sz="4" w:space="0" w:color="000000"/>
              <w:right w:val="single" w:sz="4" w:space="0" w:color="000000"/>
            </w:tcBorders>
            <w:shd w:val="clear" w:color="auto" w:fill="auto"/>
          </w:tcPr>
          <w:p w14:paraId="1A4F88A1" w14:textId="77777777" w:rsidR="005A6525" w:rsidRPr="0004684F" w:rsidRDefault="005A6525" w:rsidP="005A6525">
            <w:r w:rsidRPr="0004684F">
              <w:t>Gel in tube: 0.5 g/m² (A bait droplet with a diameter of 5 mm released from the tube weights 0.1 g.)</w:t>
            </w:r>
          </w:p>
          <w:p w14:paraId="783939DD" w14:textId="77777777" w:rsidR="005A6525" w:rsidRPr="0004684F" w:rsidRDefault="005A6525" w:rsidP="005A6525"/>
          <w:p w14:paraId="466DC806" w14:textId="77777777" w:rsidR="005A6525" w:rsidRPr="0004684F" w:rsidRDefault="005A6525" w:rsidP="005A6525">
            <w:r w:rsidRPr="0004684F">
              <w:t>Period of time needed for the biocidal effect: 3 days after ingestion.</w:t>
            </w:r>
          </w:p>
          <w:p w14:paraId="7C9F6804" w14:textId="77777777" w:rsidR="005A6525" w:rsidRPr="0004684F" w:rsidRDefault="005A6525" w:rsidP="005A6525"/>
          <w:p w14:paraId="0A66597E" w14:textId="77777777" w:rsidR="005A6525" w:rsidRPr="0004684F" w:rsidRDefault="005A6525" w:rsidP="005A6525">
            <w:r w:rsidRPr="0004684F">
              <w:rPr>
                <w:lang w:val="en"/>
              </w:rPr>
              <w:lastRenderedPageBreak/>
              <w:t>Frequency of control: 1 time per week.</w:t>
            </w:r>
            <w:r w:rsidRPr="0004684F">
              <w:t xml:space="preserve"> </w:t>
            </w:r>
          </w:p>
          <w:p w14:paraId="5FB44E9C" w14:textId="26ADFF22" w:rsidR="005A6525" w:rsidRDefault="005A6525" w:rsidP="0055073A">
            <w:pPr>
              <w:rPr>
                <w:b/>
              </w:rPr>
            </w:pPr>
            <w:r w:rsidRPr="0004684F">
              <w:t>Treatment duration: 3 weeks.</w:t>
            </w:r>
          </w:p>
        </w:tc>
      </w:tr>
      <w:tr w:rsidR="005A6525" w14:paraId="21B10778" w14:textId="77777777">
        <w:tc>
          <w:tcPr>
            <w:tcW w:w="2707" w:type="dxa"/>
            <w:tcBorders>
              <w:left w:val="single" w:sz="4" w:space="0" w:color="000000"/>
              <w:bottom w:val="single" w:sz="4" w:space="0" w:color="000000"/>
            </w:tcBorders>
            <w:shd w:val="clear" w:color="auto" w:fill="auto"/>
          </w:tcPr>
          <w:p w14:paraId="508D6F67" w14:textId="77777777" w:rsidR="005A6525" w:rsidRDefault="005A6525" w:rsidP="005A6525">
            <w:pPr>
              <w:rPr>
                <w:b/>
              </w:rPr>
            </w:pPr>
            <w:r>
              <w:rPr>
                <w:b/>
                <w:bCs/>
                <w:szCs w:val="24"/>
                <w:lang w:eastAsia="en-GB"/>
              </w:rPr>
              <w:lastRenderedPageBreak/>
              <w:t>Category(ies) of users</w:t>
            </w:r>
          </w:p>
        </w:tc>
        <w:tc>
          <w:tcPr>
            <w:tcW w:w="6328" w:type="dxa"/>
            <w:tcBorders>
              <w:left w:val="single" w:sz="4" w:space="0" w:color="000000"/>
              <w:bottom w:val="single" w:sz="4" w:space="0" w:color="000000"/>
              <w:right w:val="single" w:sz="4" w:space="0" w:color="000000"/>
            </w:tcBorders>
            <w:shd w:val="clear" w:color="auto" w:fill="auto"/>
          </w:tcPr>
          <w:p w14:paraId="5CF798E2" w14:textId="507BE010" w:rsidR="005A6525" w:rsidRDefault="005A6525" w:rsidP="00154C5F">
            <w:pPr>
              <w:snapToGrid w:val="0"/>
              <w:rPr>
                <w:b/>
              </w:rPr>
            </w:pPr>
            <w:r>
              <w:t>N</w:t>
            </w:r>
            <w:r w:rsidRPr="00A041B6">
              <w:t>on-professional</w:t>
            </w:r>
            <w:r w:rsidR="00154C5F">
              <w:t>s</w:t>
            </w:r>
            <w:r w:rsidRPr="00A041B6">
              <w:t xml:space="preserve"> </w:t>
            </w:r>
          </w:p>
        </w:tc>
      </w:tr>
      <w:tr w:rsidR="005A6525" w14:paraId="555392FA" w14:textId="77777777">
        <w:tc>
          <w:tcPr>
            <w:tcW w:w="2707" w:type="dxa"/>
            <w:tcBorders>
              <w:left w:val="single" w:sz="4" w:space="0" w:color="000000"/>
              <w:bottom w:val="single" w:sz="4" w:space="0" w:color="000000"/>
            </w:tcBorders>
            <w:shd w:val="clear" w:color="auto" w:fill="auto"/>
          </w:tcPr>
          <w:p w14:paraId="1F78599E" w14:textId="77777777" w:rsidR="005A6525" w:rsidRDefault="005A6525" w:rsidP="005A6525">
            <w:r>
              <w:rPr>
                <w:b/>
                <w:bCs/>
                <w:szCs w:val="24"/>
                <w:lang w:eastAsia="en-GB"/>
              </w:rPr>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14:paraId="6712BFC3" w14:textId="7816124C" w:rsidR="005A6525" w:rsidRDefault="005A6525" w:rsidP="005A6525">
            <w:r>
              <w:t>The product</w:t>
            </w:r>
            <w:r w:rsidRPr="005B223C">
              <w:t xml:space="preserve"> </w:t>
            </w:r>
            <w:r>
              <w:t>is packaged in tubes of low density polyethylene (LDPE) of 30 g.</w:t>
            </w:r>
          </w:p>
        </w:tc>
      </w:tr>
    </w:tbl>
    <w:p w14:paraId="023A5352" w14:textId="77777777" w:rsidR="009D0C0B" w:rsidRDefault="009D0C0B">
      <w:pPr>
        <w:keepNext/>
        <w:widowControl w:val="0"/>
        <w:autoSpaceDE w:val="0"/>
        <w:spacing w:after="120"/>
        <w:rPr>
          <w:b/>
          <w:bCs/>
          <w:i/>
          <w:iCs/>
        </w:rPr>
      </w:pPr>
      <w:bookmarkStart w:id="35" w:name="d0e1044"/>
    </w:p>
    <w:p w14:paraId="129B23BE" w14:textId="295D4EF0" w:rsidR="009D0C0B" w:rsidRDefault="00FA480B" w:rsidP="007759DD">
      <w:pPr>
        <w:pStyle w:val="Titre4"/>
        <w:rPr>
          <w:rFonts w:cs="Times"/>
          <w:bCs/>
          <w:szCs w:val="29"/>
        </w:rPr>
      </w:pPr>
      <w:bookmarkStart w:id="36" w:name="_Toc59024376"/>
      <w:r>
        <w:t>Use-specific instructions for use</w:t>
      </w:r>
      <w:bookmarkEnd w:id="36"/>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5A396C08"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64B6F748" w14:textId="56A6BEF3" w:rsidR="009D0C0B" w:rsidRPr="00D56B23" w:rsidRDefault="005A6525" w:rsidP="007B2459">
            <w:pPr>
              <w:pStyle w:val="Paragraphedeliste"/>
              <w:widowControl w:val="0"/>
              <w:numPr>
                <w:ilvl w:val="0"/>
                <w:numId w:val="33"/>
              </w:numPr>
              <w:autoSpaceDE w:val="0"/>
              <w:snapToGrid w:val="0"/>
              <w:spacing w:before="80"/>
              <w:rPr>
                <w:rFonts w:cs="Times"/>
                <w:bCs/>
                <w:szCs w:val="29"/>
              </w:rPr>
            </w:pPr>
            <w:r w:rsidRPr="00D56B23">
              <w:rPr>
                <w:rFonts w:cs="Times"/>
                <w:bCs/>
                <w:szCs w:val="29"/>
              </w:rPr>
              <w:t>Do not apply the product on absorbing surfaces.</w:t>
            </w:r>
          </w:p>
        </w:tc>
      </w:tr>
    </w:tbl>
    <w:p w14:paraId="67F257CE" w14:textId="77777777" w:rsidR="009D0C0B" w:rsidRPr="001E389F" w:rsidRDefault="009D0C0B">
      <w:pPr>
        <w:keepNext/>
        <w:widowControl w:val="0"/>
        <w:autoSpaceDE w:val="0"/>
        <w:spacing w:after="120"/>
        <w:rPr>
          <w:rFonts w:eastAsia="Calibri"/>
          <w:b/>
          <w:i/>
          <w:caps/>
          <w:sz w:val="22"/>
          <w:szCs w:val="22"/>
          <w:lang w:val="en-US" w:eastAsia="en-US"/>
        </w:rPr>
      </w:pPr>
    </w:p>
    <w:p w14:paraId="571F5F10" w14:textId="77777777" w:rsidR="009D0C0B" w:rsidRDefault="00FA480B" w:rsidP="007759DD">
      <w:pPr>
        <w:pStyle w:val="Titre4"/>
        <w:rPr>
          <w:rFonts w:cs="Times"/>
          <w:bCs/>
          <w:szCs w:val="29"/>
        </w:rPr>
      </w:pPr>
      <w:bookmarkStart w:id="37" w:name="_Toc59024377"/>
      <w:r>
        <w:t>Use-specific risk mitigation measures</w:t>
      </w:r>
      <w:bookmarkEnd w:id="37"/>
      <w: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2715D817"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698ED1DC" w14:textId="6F657871" w:rsidR="009D0C0B" w:rsidRDefault="00AD4A3F" w:rsidP="005D1829">
            <w:pPr>
              <w:pStyle w:val="Paragraphedeliste"/>
              <w:widowControl w:val="0"/>
              <w:numPr>
                <w:ilvl w:val="0"/>
                <w:numId w:val="33"/>
              </w:numPr>
              <w:autoSpaceDE w:val="0"/>
              <w:snapToGrid w:val="0"/>
              <w:spacing w:before="80"/>
              <w:rPr>
                <w:rFonts w:cs="Times"/>
                <w:bCs/>
                <w:szCs w:val="29"/>
              </w:rPr>
            </w:pPr>
            <w:r>
              <w:rPr>
                <w:rFonts w:cs="Times"/>
                <w:bCs/>
                <w:szCs w:val="29"/>
              </w:rPr>
              <w:t>-</w:t>
            </w:r>
            <w:r w:rsidR="00B63D37" w:rsidRPr="005D1829">
              <w:rPr>
                <w:rFonts w:cs="Times"/>
                <w:bCs/>
                <w:szCs w:val="29"/>
              </w:rPr>
              <w:t xml:space="preserve"> To protect pollinating insects, aquatic and terrestrial organisms, the product may only be used indoors</w:t>
            </w:r>
          </w:p>
        </w:tc>
      </w:tr>
    </w:tbl>
    <w:p w14:paraId="0C0FA4CE" w14:textId="77777777" w:rsidR="009D0C0B" w:rsidRDefault="009D0C0B">
      <w:pPr>
        <w:keepNext/>
        <w:widowControl w:val="0"/>
        <w:autoSpaceDE w:val="0"/>
        <w:spacing w:after="120"/>
        <w:rPr>
          <w:rFonts w:eastAsia="Calibri"/>
          <w:b/>
          <w:i/>
          <w:caps/>
          <w:sz w:val="22"/>
          <w:szCs w:val="22"/>
          <w:lang w:val="de-DE" w:eastAsia="en-US"/>
        </w:rPr>
      </w:pPr>
    </w:p>
    <w:p w14:paraId="4F321A06" w14:textId="77777777" w:rsidR="009D0C0B" w:rsidRPr="001E389F" w:rsidRDefault="00FA480B" w:rsidP="007759DD">
      <w:pPr>
        <w:pStyle w:val="Titre4"/>
        <w:rPr>
          <w:rFonts w:cs="Times"/>
          <w:szCs w:val="29"/>
          <w:lang w:val="en-US"/>
        </w:rPr>
      </w:pPr>
      <w:bookmarkStart w:id="38" w:name="_Toc59024378"/>
      <w:r w:rsidRPr="001E389F">
        <w:rPr>
          <w:lang w:val="en-US"/>
        </w:rPr>
        <w:t>Where specific to the use, the particulars of likely direct or indirect effects, first aid instructions and emergency measures to protect the environment</w:t>
      </w:r>
      <w:bookmarkEnd w:id="38"/>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0B11DB9F"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501D31F1" w14:textId="42E0EB34" w:rsidR="009D0C0B" w:rsidRDefault="00D56B23">
            <w:pPr>
              <w:widowControl w:val="0"/>
              <w:autoSpaceDE w:val="0"/>
              <w:snapToGrid w:val="0"/>
              <w:spacing w:before="80"/>
              <w:rPr>
                <w:rFonts w:cs="Times"/>
                <w:bCs/>
                <w:szCs w:val="29"/>
              </w:rPr>
            </w:pPr>
            <w:r>
              <w:rPr>
                <w:rFonts w:cs="Times"/>
                <w:bCs/>
                <w:szCs w:val="29"/>
              </w:rPr>
              <w:t>-</w:t>
            </w:r>
          </w:p>
        </w:tc>
      </w:tr>
    </w:tbl>
    <w:p w14:paraId="472319E9" w14:textId="77777777" w:rsidR="009D0C0B" w:rsidRPr="001E389F" w:rsidRDefault="00FA480B" w:rsidP="007759DD">
      <w:pPr>
        <w:pStyle w:val="Titre4"/>
        <w:rPr>
          <w:rFonts w:cs="Times"/>
          <w:szCs w:val="29"/>
          <w:lang w:val="en-US"/>
        </w:rPr>
      </w:pPr>
      <w:bookmarkStart w:id="39" w:name="_Toc59024379"/>
      <w:r w:rsidRPr="001E389F">
        <w:rPr>
          <w:lang w:val="en-US"/>
        </w:rPr>
        <w:t>Where specific to the use, the instructions for safe disposal of the product and its packaging</w:t>
      </w:r>
      <w:bookmarkEnd w:id="39"/>
      <w:r w:rsidRPr="001E389F">
        <w:rPr>
          <w:lang w:val="en-US"/>
        </w:rP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7BC95068"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8A5CD7F" w14:textId="136A4D1F" w:rsidR="009D0C0B" w:rsidRPr="00D56B23" w:rsidRDefault="009D0C0B" w:rsidP="007B2459">
            <w:pPr>
              <w:pStyle w:val="Paragraphedeliste"/>
              <w:widowControl w:val="0"/>
              <w:numPr>
                <w:ilvl w:val="0"/>
                <w:numId w:val="33"/>
              </w:numPr>
              <w:autoSpaceDE w:val="0"/>
              <w:snapToGrid w:val="0"/>
              <w:spacing w:before="80"/>
              <w:rPr>
                <w:rFonts w:cs="Times"/>
                <w:bCs/>
                <w:szCs w:val="29"/>
              </w:rPr>
            </w:pPr>
          </w:p>
        </w:tc>
      </w:tr>
    </w:tbl>
    <w:p w14:paraId="751EACB9" w14:textId="77777777" w:rsidR="009D0C0B" w:rsidRDefault="009D0C0B">
      <w:pPr>
        <w:widowControl w:val="0"/>
        <w:autoSpaceDE w:val="0"/>
        <w:rPr>
          <w:rFonts w:cs="Times"/>
          <w:bCs/>
          <w:szCs w:val="29"/>
        </w:rPr>
      </w:pPr>
    </w:p>
    <w:p w14:paraId="34D53AA8" w14:textId="77777777" w:rsidR="009D0C0B" w:rsidRPr="001E389F" w:rsidRDefault="00FA480B" w:rsidP="007759DD">
      <w:pPr>
        <w:pStyle w:val="Titre4"/>
        <w:rPr>
          <w:rFonts w:cs="Times"/>
          <w:szCs w:val="29"/>
          <w:lang w:val="en-US"/>
        </w:rPr>
      </w:pPr>
      <w:bookmarkStart w:id="40" w:name="_Toc59024380"/>
      <w:r w:rsidRPr="001E389F">
        <w:rPr>
          <w:lang w:val="en-US"/>
        </w:rPr>
        <w:t>Where specific to the use, the conditions of storage and shelf-life of the product under normal conditions of storage</w:t>
      </w:r>
      <w:bookmarkEnd w:id="40"/>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4744D588"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733805D6" w14:textId="6F56F1EF" w:rsidR="009D0C0B" w:rsidRDefault="00D56B23">
            <w:pPr>
              <w:widowControl w:val="0"/>
              <w:autoSpaceDE w:val="0"/>
              <w:snapToGrid w:val="0"/>
              <w:spacing w:before="80"/>
              <w:rPr>
                <w:rFonts w:cs="Times"/>
                <w:bCs/>
                <w:szCs w:val="29"/>
              </w:rPr>
            </w:pPr>
            <w:r>
              <w:rPr>
                <w:rFonts w:cs="Times"/>
                <w:bCs/>
                <w:szCs w:val="29"/>
              </w:rPr>
              <w:t>-</w:t>
            </w:r>
          </w:p>
        </w:tc>
      </w:tr>
    </w:tbl>
    <w:p w14:paraId="36C0A6BC" w14:textId="77777777" w:rsidR="009D0C0B" w:rsidRDefault="009D0C0B">
      <w:pPr>
        <w:widowControl w:val="0"/>
        <w:autoSpaceDE w:val="0"/>
        <w:rPr>
          <w:rFonts w:cs="Times"/>
          <w:bCs/>
          <w:szCs w:val="29"/>
        </w:rPr>
      </w:pPr>
    </w:p>
    <w:p w14:paraId="17C95C75" w14:textId="77777777" w:rsidR="00625A4D" w:rsidRDefault="00625A4D" w:rsidP="007759DD">
      <w:pPr>
        <w:pStyle w:val="Titre4"/>
      </w:pPr>
      <w:bookmarkStart w:id="41" w:name="_Toc59024381"/>
      <w:r>
        <w:t>Use description</w:t>
      </w:r>
      <w:bookmarkEnd w:id="41"/>
    </w:p>
    <w:p w14:paraId="22ECA609" w14:textId="02E79127" w:rsidR="00625A4D" w:rsidRPr="00397C2A" w:rsidRDefault="00625A4D" w:rsidP="00625A4D">
      <w:pPr>
        <w:pStyle w:val="Lgende"/>
        <w:spacing w:after="120"/>
        <w:rPr>
          <w:rFonts w:ascii="Verdana" w:hAnsi="Verdana"/>
          <w:b/>
          <w:bCs/>
          <w:szCs w:val="24"/>
          <w:lang w:eastAsia="en-GB"/>
        </w:rPr>
      </w:pPr>
      <w:r w:rsidRPr="00397C2A">
        <w:rPr>
          <w:rFonts w:ascii="Verdana" w:hAnsi="Verdana" w:cs="Verdana"/>
        </w:rPr>
        <w:t xml:space="preserve">Table </w:t>
      </w:r>
      <w:r w:rsidRPr="00397C2A">
        <w:rPr>
          <w:rFonts w:ascii="Verdana" w:hAnsi="Verdana" w:cs="Verdana"/>
        </w:rPr>
        <w:fldChar w:fldCharType="begin"/>
      </w:r>
      <w:r w:rsidRPr="00397C2A">
        <w:rPr>
          <w:rFonts w:ascii="Verdana" w:hAnsi="Verdana" w:cs="Verdana"/>
        </w:rPr>
        <w:instrText xml:space="preserve"> SEQ "Tableau" \* ARABIC </w:instrText>
      </w:r>
      <w:r w:rsidRPr="00397C2A">
        <w:rPr>
          <w:rFonts w:ascii="Verdana" w:hAnsi="Verdana" w:cs="Verdana"/>
        </w:rPr>
        <w:fldChar w:fldCharType="separate"/>
      </w:r>
      <w:r w:rsidR="00F92546">
        <w:rPr>
          <w:rFonts w:ascii="Verdana" w:hAnsi="Verdana" w:cs="Verdana"/>
          <w:noProof/>
        </w:rPr>
        <w:t>2</w:t>
      </w:r>
      <w:r w:rsidRPr="00397C2A">
        <w:rPr>
          <w:rFonts w:ascii="Verdana" w:hAnsi="Verdana" w:cs="Verdana"/>
        </w:rPr>
        <w:fldChar w:fldCharType="end"/>
      </w:r>
      <w:r>
        <w:rPr>
          <w:rFonts w:ascii="Verdana" w:hAnsi="Verdana"/>
        </w:rPr>
        <w:t>. Use # 2</w:t>
      </w:r>
      <w:r w:rsidRPr="00397C2A">
        <w:rPr>
          <w:rFonts w:ascii="Verdana" w:hAnsi="Verdana"/>
        </w:rPr>
        <w:t xml:space="preserve"> –</w:t>
      </w:r>
      <w:r w:rsidR="005A6525" w:rsidRPr="005A6525">
        <w:rPr>
          <w:rFonts w:ascii="Verdana" w:hAnsi="Verdana"/>
        </w:rPr>
        <w:t>bait box</w:t>
      </w:r>
      <w:r w:rsidR="00720470">
        <w:rPr>
          <w:rFonts w:ascii="Verdana" w:hAnsi="Verdana"/>
        </w:rPr>
        <w:t xml:space="preserve"> – indoor and </w:t>
      </w:r>
      <w:r w:rsidR="00154C5F">
        <w:rPr>
          <w:rFonts w:ascii="Verdana" w:hAnsi="Verdana"/>
        </w:rPr>
        <w:t xml:space="preserve">outdoor </w:t>
      </w:r>
      <w:r w:rsidR="00720470">
        <w:rPr>
          <w:rFonts w:ascii="Verdana" w:hAnsi="Verdana"/>
        </w:rPr>
        <w:t>around buildings</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5A6525" w14:paraId="4A29764E" w14:textId="77777777" w:rsidTr="00B5042D">
        <w:tc>
          <w:tcPr>
            <w:tcW w:w="2707" w:type="dxa"/>
            <w:tcBorders>
              <w:top w:val="single" w:sz="4" w:space="0" w:color="000000"/>
              <w:left w:val="single" w:sz="4" w:space="0" w:color="000000"/>
              <w:bottom w:val="single" w:sz="4" w:space="0" w:color="000000"/>
            </w:tcBorders>
            <w:shd w:val="clear" w:color="auto" w:fill="auto"/>
          </w:tcPr>
          <w:p w14:paraId="6BAA5D37" w14:textId="77777777" w:rsidR="005A6525" w:rsidRDefault="005A6525" w:rsidP="005A6525">
            <w:pPr>
              <w:rPr>
                <w:b/>
              </w:rPr>
            </w:pPr>
            <w:r>
              <w:rPr>
                <w:b/>
                <w:bCs/>
                <w:szCs w:val="24"/>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14:paraId="01C6FECC" w14:textId="4074BC42" w:rsidR="005A6525" w:rsidRDefault="005A6525" w:rsidP="005A6525">
            <w:pPr>
              <w:snapToGrid w:val="0"/>
              <w:rPr>
                <w:b/>
              </w:rPr>
            </w:pPr>
            <w:r w:rsidRPr="0004684F">
              <w:rPr>
                <w:bCs/>
                <w:iCs/>
              </w:rPr>
              <w:t xml:space="preserve">18 </w:t>
            </w:r>
          </w:p>
        </w:tc>
      </w:tr>
      <w:tr w:rsidR="005A6525" w14:paraId="2D75A43E" w14:textId="77777777" w:rsidTr="00B5042D">
        <w:tc>
          <w:tcPr>
            <w:tcW w:w="2707" w:type="dxa"/>
            <w:tcBorders>
              <w:left w:val="single" w:sz="4" w:space="0" w:color="000000"/>
              <w:bottom w:val="single" w:sz="4" w:space="0" w:color="000000"/>
            </w:tcBorders>
            <w:shd w:val="clear" w:color="auto" w:fill="auto"/>
          </w:tcPr>
          <w:p w14:paraId="33AC6FE5" w14:textId="77777777" w:rsidR="005A6525" w:rsidRDefault="005A6525" w:rsidP="005A6525">
            <w:pPr>
              <w:rPr>
                <w:b/>
              </w:rPr>
            </w:pPr>
            <w:r>
              <w:rPr>
                <w:b/>
                <w:bCs/>
                <w:szCs w:val="24"/>
                <w:lang w:eastAsia="en-GB"/>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tcPr>
          <w:p w14:paraId="794D81B3" w14:textId="77777777" w:rsidR="005A6525" w:rsidRDefault="005A6525" w:rsidP="005A6525">
            <w:pPr>
              <w:snapToGrid w:val="0"/>
              <w:rPr>
                <w:b/>
              </w:rPr>
            </w:pPr>
          </w:p>
        </w:tc>
      </w:tr>
      <w:tr w:rsidR="005A6525" w14:paraId="0E5D0E34" w14:textId="77777777" w:rsidTr="00B5042D">
        <w:tc>
          <w:tcPr>
            <w:tcW w:w="2707" w:type="dxa"/>
            <w:tcBorders>
              <w:left w:val="single" w:sz="4" w:space="0" w:color="000000"/>
              <w:bottom w:val="single" w:sz="4" w:space="0" w:color="000000"/>
            </w:tcBorders>
            <w:shd w:val="clear" w:color="auto" w:fill="auto"/>
          </w:tcPr>
          <w:p w14:paraId="152AADE0" w14:textId="77777777" w:rsidR="005A6525" w:rsidRDefault="005A6525" w:rsidP="005A6525">
            <w:pPr>
              <w:rPr>
                <w:b/>
              </w:rPr>
            </w:pPr>
            <w:r>
              <w:rPr>
                <w:b/>
                <w:bCs/>
                <w:szCs w:val="24"/>
                <w:lang w:eastAsia="en-GB"/>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auto"/>
          </w:tcPr>
          <w:p w14:paraId="59670BB0" w14:textId="4CCB05B0" w:rsidR="005A6525" w:rsidRPr="0004684F" w:rsidRDefault="00A447BD" w:rsidP="005A6525">
            <w:r>
              <w:t>Black g</w:t>
            </w:r>
            <w:r w:rsidR="005A6525" w:rsidRPr="0004684F">
              <w:t>arden ants (</w:t>
            </w:r>
            <w:r w:rsidR="005A6525" w:rsidRPr="0004684F">
              <w:rPr>
                <w:i/>
              </w:rPr>
              <w:t>Lasius niger</w:t>
            </w:r>
            <w:r w:rsidR="005A6525" w:rsidRPr="0004684F">
              <w:t>)</w:t>
            </w:r>
          </w:p>
          <w:p w14:paraId="215D2B91" w14:textId="38CB96CF" w:rsidR="005A6525" w:rsidRDefault="002716C6" w:rsidP="00930D80">
            <w:pPr>
              <w:snapToGrid w:val="0"/>
              <w:spacing w:before="200"/>
              <w:rPr>
                <w:b/>
              </w:rPr>
            </w:pPr>
            <w:r>
              <w:rPr>
                <w:rStyle w:val="hps"/>
                <w:lang w:val="en"/>
              </w:rPr>
              <w:t>N</w:t>
            </w:r>
            <w:r w:rsidR="00B241F8">
              <w:rPr>
                <w:rStyle w:val="hps"/>
                <w:lang w:val="en"/>
              </w:rPr>
              <w:t>est</w:t>
            </w:r>
            <w:r>
              <w:rPr>
                <w:rStyle w:val="hps"/>
                <w:lang w:val="en"/>
              </w:rPr>
              <w:t xml:space="preserve"> (all stages)</w:t>
            </w:r>
          </w:p>
        </w:tc>
      </w:tr>
      <w:tr w:rsidR="005A6525" w14:paraId="29965834" w14:textId="77777777" w:rsidTr="00B5042D">
        <w:tc>
          <w:tcPr>
            <w:tcW w:w="2707" w:type="dxa"/>
            <w:tcBorders>
              <w:left w:val="single" w:sz="4" w:space="0" w:color="000000"/>
              <w:bottom w:val="single" w:sz="4" w:space="0" w:color="000000"/>
            </w:tcBorders>
            <w:shd w:val="clear" w:color="auto" w:fill="auto"/>
          </w:tcPr>
          <w:p w14:paraId="22F6A108" w14:textId="77777777" w:rsidR="005A6525" w:rsidRDefault="005A6525" w:rsidP="005A6525">
            <w:pPr>
              <w:rPr>
                <w:b/>
              </w:rPr>
            </w:pPr>
            <w:r>
              <w:rPr>
                <w:b/>
                <w:bCs/>
                <w:szCs w:val="24"/>
                <w:lang w:eastAsia="en-GB"/>
              </w:rPr>
              <w:t>Field of use</w:t>
            </w:r>
          </w:p>
        </w:tc>
        <w:tc>
          <w:tcPr>
            <w:tcW w:w="6328" w:type="dxa"/>
            <w:tcBorders>
              <w:left w:val="single" w:sz="4" w:space="0" w:color="000000"/>
              <w:bottom w:val="single" w:sz="4" w:space="0" w:color="000000"/>
              <w:right w:val="single" w:sz="4" w:space="0" w:color="000000"/>
            </w:tcBorders>
            <w:shd w:val="clear" w:color="auto" w:fill="auto"/>
          </w:tcPr>
          <w:p w14:paraId="6A8C75F6" w14:textId="65725237" w:rsidR="005A6525" w:rsidRDefault="00154C5F" w:rsidP="005A6525">
            <w:pPr>
              <w:snapToGrid w:val="0"/>
              <w:rPr>
                <w:b/>
              </w:rPr>
            </w:pPr>
            <w:r>
              <w:t xml:space="preserve">Indoor and </w:t>
            </w:r>
            <w:r w:rsidR="005A6525" w:rsidRPr="00BE7201">
              <w:t>Outdoor</w:t>
            </w:r>
            <w:r>
              <w:t xml:space="preserve"> around buildings</w:t>
            </w:r>
            <w:r w:rsidR="005A6525" w:rsidRPr="00BE7201">
              <w:t xml:space="preserve"> (e.g. terraces and patios)</w:t>
            </w:r>
          </w:p>
        </w:tc>
      </w:tr>
      <w:tr w:rsidR="005A6525" w14:paraId="51FE8337" w14:textId="77777777" w:rsidTr="00B5042D">
        <w:tc>
          <w:tcPr>
            <w:tcW w:w="2707" w:type="dxa"/>
            <w:tcBorders>
              <w:left w:val="single" w:sz="4" w:space="0" w:color="000000"/>
              <w:bottom w:val="single" w:sz="4" w:space="0" w:color="000000"/>
            </w:tcBorders>
            <w:shd w:val="clear" w:color="auto" w:fill="auto"/>
          </w:tcPr>
          <w:p w14:paraId="07C283B5" w14:textId="77777777" w:rsidR="005A6525" w:rsidRDefault="005A6525" w:rsidP="005A6525">
            <w:pPr>
              <w:rPr>
                <w:b/>
              </w:rPr>
            </w:pPr>
            <w:r>
              <w:rPr>
                <w:b/>
                <w:bCs/>
                <w:szCs w:val="24"/>
                <w:lang w:eastAsia="en-GB"/>
              </w:rPr>
              <w:t>Application method(s)</w:t>
            </w:r>
          </w:p>
        </w:tc>
        <w:tc>
          <w:tcPr>
            <w:tcW w:w="6328" w:type="dxa"/>
            <w:tcBorders>
              <w:left w:val="single" w:sz="4" w:space="0" w:color="000000"/>
              <w:bottom w:val="single" w:sz="4" w:space="0" w:color="000000"/>
              <w:right w:val="single" w:sz="4" w:space="0" w:color="000000"/>
            </w:tcBorders>
            <w:shd w:val="clear" w:color="auto" w:fill="auto"/>
          </w:tcPr>
          <w:p w14:paraId="4C436ECD" w14:textId="6C35F33D" w:rsidR="005A6525" w:rsidRDefault="005A6525" w:rsidP="00154C5F">
            <w:pPr>
              <w:snapToGrid w:val="0"/>
              <w:rPr>
                <w:b/>
              </w:rPr>
            </w:pPr>
            <w:r w:rsidRPr="00BE7201">
              <w:t>The bait boxes are deposited on the ant paths or near to the nest entrances.</w:t>
            </w:r>
          </w:p>
        </w:tc>
      </w:tr>
      <w:tr w:rsidR="005A6525" w14:paraId="044F1761" w14:textId="77777777" w:rsidTr="00B5042D">
        <w:tc>
          <w:tcPr>
            <w:tcW w:w="2707" w:type="dxa"/>
            <w:tcBorders>
              <w:left w:val="single" w:sz="4" w:space="0" w:color="000000"/>
              <w:bottom w:val="single" w:sz="4" w:space="0" w:color="000000"/>
            </w:tcBorders>
            <w:shd w:val="clear" w:color="auto" w:fill="auto"/>
          </w:tcPr>
          <w:p w14:paraId="2BFCBF88" w14:textId="77777777" w:rsidR="005A6525" w:rsidRDefault="005A6525" w:rsidP="005A6525">
            <w:pPr>
              <w:rPr>
                <w:b/>
              </w:rPr>
            </w:pPr>
            <w:r>
              <w:rPr>
                <w:b/>
                <w:bCs/>
                <w:szCs w:val="24"/>
                <w:lang w:eastAsia="en-GB"/>
              </w:rPr>
              <w:t>Application rate(s) and frequency</w:t>
            </w:r>
          </w:p>
        </w:tc>
        <w:tc>
          <w:tcPr>
            <w:tcW w:w="6328" w:type="dxa"/>
            <w:tcBorders>
              <w:left w:val="single" w:sz="4" w:space="0" w:color="000000"/>
              <w:bottom w:val="single" w:sz="4" w:space="0" w:color="000000"/>
              <w:right w:val="single" w:sz="4" w:space="0" w:color="000000"/>
            </w:tcBorders>
            <w:shd w:val="clear" w:color="auto" w:fill="auto"/>
          </w:tcPr>
          <w:p w14:paraId="06A3A420" w14:textId="77777777" w:rsidR="005D6DF9" w:rsidRDefault="005A6525" w:rsidP="005A6525">
            <w:pPr>
              <w:snapToGrid w:val="0"/>
            </w:pPr>
            <w:r w:rsidRPr="00BE7201">
              <w:t xml:space="preserve">Bait boxes of 4.9 g: </w:t>
            </w:r>
          </w:p>
          <w:p w14:paraId="1C013AC7" w14:textId="7E2C4942" w:rsidR="00B83290" w:rsidRDefault="005D6DF9" w:rsidP="005A6525">
            <w:pPr>
              <w:snapToGrid w:val="0"/>
            </w:pPr>
            <w:r>
              <w:t>D</w:t>
            </w:r>
            <w:r w:rsidR="005A6525" w:rsidRPr="00BE7201">
              <w:t xml:space="preserve">epending on the location and the infestation several bait boxes need to be placed along the ant´s paths and/or in the vicinity of the nest(s). </w:t>
            </w:r>
          </w:p>
          <w:p w14:paraId="20F821F7" w14:textId="77777777" w:rsidR="00B83290" w:rsidRDefault="00B83290" w:rsidP="005A6525">
            <w:pPr>
              <w:snapToGrid w:val="0"/>
            </w:pPr>
          </w:p>
          <w:p w14:paraId="5194FCF0" w14:textId="3C76B6ED" w:rsidR="00B83290" w:rsidRDefault="005A6525" w:rsidP="005A6525">
            <w:pPr>
              <w:snapToGrid w:val="0"/>
            </w:pPr>
            <w:r w:rsidRPr="00BE7201">
              <w:t xml:space="preserve">Place </w:t>
            </w:r>
            <w:bookmarkStart w:id="42" w:name="_GoBack"/>
            <w:bookmarkEnd w:id="42"/>
            <w:r w:rsidRPr="00BE7201">
              <w:t xml:space="preserve">1 bait box per 10 m² (in case of heavy infestations up to 3 bait boxes per 10 m²) for at least 3 weeks. </w:t>
            </w:r>
          </w:p>
          <w:p w14:paraId="3E4FF154" w14:textId="77777777" w:rsidR="00B83290" w:rsidRDefault="00B83290" w:rsidP="005A6525">
            <w:pPr>
              <w:snapToGrid w:val="0"/>
            </w:pPr>
          </w:p>
          <w:p w14:paraId="17E0AB2C" w14:textId="77777777" w:rsidR="00B83290" w:rsidRDefault="005A6525" w:rsidP="005A6525">
            <w:pPr>
              <w:snapToGrid w:val="0"/>
            </w:pPr>
            <w:r w:rsidRPr="00BE7201">
              <w:t>For outdoor applications use 1 bait box per ant nest entrance.</w:t>
            </w:r>
          </w:p>
          <w:p w14:paraId="4903E341" w14:textId="3C75E779" w:rsidR="00B83290" w:rsidRDefault="00B83290" w:rsidP="005A6525">
            <w:pPr>
              <w:snapToGrid w:val="0"/>
            </w:pPr>
          </w:p>
          <w:p w14:paraId="3DC71570" w14:textId="3076B03F" w:rsidR="004543B3" w:rsidRDefault="004543B3" w:rsidP="005A6525">
            <w:pPr>
              <w:snapToGrid w:val="0"/>
            </w:pPr>
            <w:r w:rsidRPr="0004684F">
              <w:t>Period of time needed for the biocidal effect: 3 days after ingestion.</w:t>
            </w:r>
          </w:p>
          <w:p w14:paraId="384F47F7" w14:textId="77777777" w:rsidR="004543B3" w:rsidRDefault="004543B3" w:rsidP="005A6525">
            <w:pPr>
              <w:snapToGrid w:val="0"/>
            </w:pPr>
          </w:p>
          <w:p w14:paraId="152A9C54" w14:textId="432000AF" w:rsidR="00B83290" w:rsidRDefault="005A6525" w:rsidP="005A6525">
            <w:pPr>
              <w:snapToGrid w:val="0"/>
            </w:pPr>
            <w:r w:rsidRPr="00BE7201">
              <w:t>Check weekly if ants are still present and in case of heavy infestation (indoors and outdoors) replace the old bait box with a new one after 3-4 weeks.</w:t>
            </w:r>
          </w:p>
          <w:p w14:paraId="2101FCAE" w14:textId="58E1EB80" w:rsidR="00703A01" w:rsidRDefault="00703A01" w:rsidP="005A6525">
            <w:pPr>
              <w:snapToGrid w:val="0"/>
            </w:pPr>
          </w:p>
          <w:p w14:paraId="1A4C8320" w14:textId="3CD670F5" w:rsidR="005A6525" w:rsidRDefault="00703A01" w:rsidP="0055073A">
            <w:pPr>
              <w:rPr>
                <w:b/>
              </w:rPr>
            </w:pPr>
            <w:r w:rsidRPr="0004684F">
              <w:t>Treatment duration: 3 weeks.</w:t>
            </w:r>
          </w:p>
        </w:tc>
      </w:tr>
      <w:tr w:rsidR="005A6525" w14:paraId="5C7C4D8E" w14:textId="77777777" w:rsidTr="00B5042D">
        <w:tc>
          <w:tcPr>
            <w:tcW w:w="2707" w:type="dxa"/>
            <w:tcBorders>
              <w:left w:val="single" w:sz="4" w:space="0" w:color="000000"/>
              <w:bottom w:val="single" w:sz="4" w:space="0" w:color="000000"/>
            </w:tcBorders>
            <w:shd w:val="clear" w:color="auto" w:fill="auto"/>
          </w:tcPr>
          <w:p w14:paraId="694092EB" w14:textId="77777777" w:rsidR="005A6525" w:rsidRDefault="005A6525" w:rsidP="005A6525">
            <w:pPr>
              <w:rPr>
                <w:b/>
              </w:rPr>
            </w:pPr>
            <w:r>
              <w:rPr>
                <w:b/>
                <w:bCs/>
                <w:szCs w:val="24"/>
                <w:lang w:eastAsia="en-GB"/>
              </w:rPr>
              <w:lastRenderedPageBreak/>
              <w:t>Category(ies) of users</w:t>
            </w:r>
          </w:p>
        </w:tc>
        <w:tc>
          <w:tcPr>
            <w:tcW w:w="6328" w:type="dxa"/>
            <w:tcBorders>
              <w:left w:val="single" w:sz="4" w:space="0" w:color="000000"/>
              <w:bottom w:val="single" w:sz="4" w:space="0" w:color="000000"/>
              <w:right w:val="single" w:sz="4" w:space="0" w:color="000000"/>
            </w:tcBorders>
            <w:shd w:val="clear" w:color="auto" w:fill="auto"/>
          </w:tcPr>
          <w:p w14:paraId="6D51216D" w14:textId="240D9DFF" w:rsidR="005A6525" w:rsidRDefault="005A6525" w:rsidP="00B83290">
            <w:pPr>
              <w:snapToGrid w:val="0"/>
              <w:rPr>
                <w:b/>
              </w:rPr>
            </w:pPr>
            <w:r>
              <w:t>N</w:t>
            </w:r>
            <w:r w:rsidRPr="0004684F">
              <w:t>on-professional</w:t>
            </w:r>
          </w:p>
        </w:tc>
      </w:tr>
      <w:tr w:rsidR="005A6525" w14:paraId="27AA7D4E" w14:textId="77777777" w:rsidTr="00B5042D">
        <w:tc>
          <w:tcPr>
            <w:tcW w:w="2707" w:type="dxa"/>
            <w:tcBorders>
              <w:left w:val="single" w:sz="4" w:space="0" w:color="000000"/>
              <w:bottom w:val="single" w:sz="4" w:space="0" w:color="000000"/>
            </w:tcBorders>
            <w:shd w:val="clear" w:color="auto" w:fill="auto"/>
          </w:tcPr>
          <w:p w14:paraId="27B81D46" w14:textId="77777777" w:rsidR="005A6525" w:rsidRDefault="005A6525" w:rsidP="005A6525">
            <w:r>
              <w:rPr>
                <w:b/>
                <w:bCs/>
                <w:szCs w:val="24"/>
                <w:lang w:eastAsia="en-GB"/>
              </w:rPr>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14:paraId="5D47D45B" w14:textId="32E8B72F" w:rsidR="005A6525" w:rsidRDefault="005A6525" w:rsidP="005A6525">
            <w:r w:rsidRPr="005A6525">
              <w:t>The product is packaged in bait boxes of high density polyethylene (HDPE) of 4.9 g.</w:t>
            </w:r>
          </w:p>
        </w:tc>
      </w:tr>
    </w:tbl>
    <w:p w14:paraId="5295CF6F" w14:textId="77777777" w:rsidR="00625A4D" w:rsidRDefault="00625A4D" w:rsidP="00625A4D">
      <w:pPr>
        <w:keepNext/>
        <w:widowControl w:val="0"/>
        <w:autoSpaceDE w:val="0"/>
        <w:spacing w:after="120"/>
        <w:rPr>
          <w:b/>
          <w:bCs/>
          <w:i/>
          <w:iCs/>
        </w:rPr>
      </w:pPr>
    </w:p>
    <w:p w14:paraId="5843B4B5" w14:textId="0EB10EC8" w:rsidR="00625A4D" w:rsidRDefault="00625A4D" w:rsidP="007759DD">
      <w:pPr>
        <w:pStyle w:val="Titre4"/>
        <w:rPr>
          <w:rFonts w:cs="Times"/>
          <w:bCs/>
          <w:szCs w:val="29"/>
        </w:rPr>
      </w:pPr>
      <w:bookmarkStart w:id="43" w:name="_Toc59024382"/>
      <w:r>
        <w:t>Use-specific instructions for use</w:t>
      </w:r>
      <w:bookmarkEnd w:id="43"/>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625A4D" w14:paraId="7DFBB2C2" w14:textId="77777777" w:rsidTr="00B5042D">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726EBD3" w14:textId="77777777" w:rsidR="005A6525" w:rsidRDefault="005A6525" w:rsidP="007B2459">
            <w:pPr>
              <w:pStyle w:val="Paragraphedeliste"/>
              <w:numPr>
                <w:ilvl w:val="0"/>
                <w:numId w:val="34"/>
              </w:numPr>
              <w:tabs>
                <w:tab w:val="center" w:pos="2365"/>
                <w:tab w:val="left" w:pos="8631"/>
              </w:tabs>
              <w:ind w:right="-81"/>
              <w:jc w:val="both"/>
              <w:rPr>
                <w:lang w:eastAsia="fr-FR"/>
              </w:rPr>
            </w:pPr>
            <w:r w:rsidRPr="00515372">
              <w:rPr>
                <w:lang w:eastAsia="fr-FR"/>
              </w:rPr>
              <w:t xml:space="preserve">Do </w:t>
            </w:r>
            <w:r>
              <w:rPr>
                <w:lang w:eastAsia="fr-FR"/>
              </w:rPr>
              <w:t>n</w:t>
            </w:r>
            <w:r w:rsidRPr="00515372">
              <w:rPr>
                <w:lang w:eastAsia="fr-FR"/>
              </w:rPr>
              <w:t>ot force open the bait boxes and do not damage them, even when empty.</w:t>
            </w:r>
          </w:p>
          <w:p w14:paraId="3878665C" w14:textId="0E6C33DE" w:rsidR="00625A4D" w:rsidRPr="00B83290" w:rsidRDefault="00625A4D" w:rsidP="00AD4A3F">
            <w:pPr>
              <w:pStyle w:val="Paragraphedeliste"/>
              <w:widowControl w:val="0"/>
              <w:autoSpaceDE w:val="0"/>
              <w:snapToGrid w:val="0"/>
              <w:spacing w:before="80"/>
              <w:rPr>
                <w:rFonts w:cs="Times"/>
                <w:bCs/>
                <w:szCs w:val="29"/>
              </w:rPr>
            </w:pPr>
          </w:p>
        </w:tc>
      </w:tr>
    </w:tbl>
    <w:p w14:paraId="3C05A66D" w14:textId="77777777" w:rsidR="00625A4D" w:rsidRPr="001E389F" w:rsidRDefault="00625A4D" w:rsidP="00625A4D">
      <w:pPr>
        <w:keepNext/>
        <w:widowControl w:val="0"/>
        <w:autoSpaceDE w:val="0"/>
        <w:spacing w:after="120"/>
        <w:rPr>
          <w:rFonts w:eastAsia="Calibri"/>
          <w:b/>
          <w:i/>
          <w:caps/>
          <w:sz w:val="22"/>
          <w:szCs w:val="22"/>
          <w:lang w:val="en-US" w:eastAsia="en-US"/>
        </w:rPr>
      </w:pPr>
    </w:p>
    <w:p w14:paraId="3FCE7771" w14:textId="77777777" w:rsidR="00625A4D" w:rsidRDefault="00625A4D" w:rsidP="007759DD">
      <w:pPr>
        <w:pStyle w:val="Titre4"/>
        <w:rPr>
          <w:rFonts w:cs="Times"/>
          <w:bCs/>
          <w:szCs w:val="29"/>
        </w:rPr>
      </w:pPr>
      <w:bookmarkStart w:id="44" w:name="_Toc59024383"/>
      <w:r>
        <w:t>Use-specific risk mitigation measures</w:t>
      </w:r>
      <w:bookmarkEnd w:id="44"/>
      <w: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625A4D" w14:paraId="321FA28F" w14:textId="77777777" w:rsidTr="00B5042D">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6EC90DB4" w14:textId="3250234E" w:rsidR="00625A4D" w:rsidRPr="00B83290" w:rsidRDefault="00522571" w:rsidP="008D7E28">
            <w:pPr>
              <w:pStyle w:val="Paragraphedeliste"/>
              <w:widowControl w:val="0"/>
              <w:numPr>
                <w:ilvl w:val="0"/>
                <w:numId w:val="35"/>
              </w:numPr>
              <w:autoSpaceDE w:val="0"/>
              <w:snapToGrid w:val="0"/>
              <w:spacing w:before="80"/>
              <w:rPr>
                <w:rFonts w:cs="Times"/>
                <w:bCs/>
                <w:szCs w:val="29"/>
              </w:rPr>
            </w:pPr>
            <w:r w:rsidRPr="00AD4A3F">
              <w:rPr>
                <w:lang w:eastAsia="fr-FR"/>
              </w:rPr>
              <w:t>Apply only under a roof, on areas that are not liable to submersion or becoming wet, i.e. protected from rain, floods and cleaning water</w:t>
            </w:r>
            <w:r w:rsidR="00E7718E" w:rsidRPr="00AD4A3F">
              <w:rPr>
                <w:lang w:eastAsia="fr-FR"/>
              </w:rPr>
              <w:t>.</w:t>
            </w:r>
          </w:p>
        </w:tc>
      </w:tr>
    </w:tbl>
    <w:p w14:paraId="02AC1EA5" w14:textId="77777777" w:rsidR="00625A4D" w:rsidRPr="001E389F" w:rsidRDefault="00625A4D" w:rsidP="00625A4D">
      <w:pPr>
        <w:keepNext/>
        <w:widowControl w:val="0"/>
        <w:autoSpaceDE w:val="0"/>
        <w:spacing w:after="120"/>
        <w:rPr>
          <w:rFonts w:eastAsia="Calibri"/>
          <w:b/>
          <w:i/>
          <w:caps/>
          <w:sz w:val="22"/>
          <w:szCs w:val="22"/>
          <w:lang w:val="en-US" w:eastAsia="en-US"/>
        </w:rPr>
      </w:pPr>
    </w:p>
    <w:p w14:paraId="2020597D" w14:textId="77777777" w:rsidR="00625A4D" w:rsidRPr="001E389F" w:rsidRDefault="00625A4D" w:rsidP="007759DD">
      <w:pPr>
        <w:pStyle w:val="Titre4"/>
        <w:rPr>
          <w:rFonts w:cs="Times"/>
          <w:szCs w:val="29"/>
          <w:lang w:val="en-US"/>
        </w:rPr>
      </w:pPr>
      <w:bookmarkStart w:id="45" w:name="_Toc59024384"/>
      <w:r w:rsidRPr="001E389F">
        <w:rPr>
          <w:lang w:val="en-US"/>
        </w:rPr>
        <w:t>Where specific to the use, the particulars of likely direct or indirect effects, first aid instructions and emergency measures to protect the environment</w:t>
      </w:r>
      <w:bookmarkEnd w:id="45"/>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625A4D" w14:paraId="24E8A309" w14:textId="77777777" w:rsidTr="00B5042D">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415D713" w14:textId="518B280E" w:rsidR="00625A4D" w:rsidRDefault="00B83290" w:rsidP="00B5042D">
            <w:pPr>
              <w:widowControl w:val="0"/>
              <w:autoSpaceDE w:val="0"/>
              <w:snapToGrid w:val="0"/>
              <w:spacing w:before="80"/>
              <w:rPr>
                <w:rFonts w:cs="Times"/>
                <w:bCs/>
                <w:szCs w:val="29"/>
              </w:rPr>
            </w:pPr>
            <w:r>
              <w:rPr>
                <w:rFonts w:cs="Times"/>
                <w:bCs/>
                <w:szCs w:val="29"/>
              </w:rPr>
              <w:t>-</w:t>
            </w:r>
          </w:p>
        </w:tc>
      </w:tr>
    </w:tbl>
    <w:p w14:paraId="0BC34D6A" w14:textId="77777777" w:rsidR="00625A4D" w:rsidRPr="001E389F" w:rsidRDefault="00625A4D" w:rsidP="007759DD">
      <w:pPr>
        <w:pStyle w:val="Titre4"/>
        <w:rPr>
          <w:rFonts w:cs="Times"/>
          <w:szCs w:val="29"/>
          <w:lang w:val="en-US"/>
        </w:rPr>
      </w:pPr>
      <w:bookmarkStart w:id="46" w:name="_Toc59024385"/>
      <w:r w:rsidRPr="001E389F">
        <w:rPr>
          <w:lang w:val="en-US"/>
        </w:rPr>
        <w:t>Where specific to the use, the instructions for safe disposal of the product and its packaging</w:t>
      </w:r>
      <w:bookmarkEnd w:id="46"/>
      <w:r w:rsidRPr="001E389F">
        <w:rPr>
          <w:lang w:val="en-US"/>
        </w:rPr>
        <w:t xml:space="preserve"> </w:t>
      </w:r>
    </w:p>
    <w:p w14:paraId="11CC307E" w14:textId="77777777" w:rsidR="00625A4D" w:rsidRDefault="00625A4D" w:rsidP="00625A4D">
      <w:pPr>
        <w:widowControl w:val="0"/>
        <w:autoSpaceDE w:val="0"/>
        <w:rPr>
          <w:rFonts w:cs="Times"/>
          <w:bCs/>
          <w:szCs w:val="29"/>
        </w:rPr>
      </w:pPr>
    </w:p>
    <w:p w14:paraId="616CFD3B" w14:textId="77777777" w:rsidR="00625A4D" w:rsidRPr="001E389F" w:rsidRDefault="00625A4D" w:rsidP="007759DD">
      <w:pPr>
        <w:pStyle w:val="Titre4"/>
        <w:rPr>
          <w:rFonts w:cs="Times"/>
          <w:szCs w:val="29"/>
          <w:lang w:val="en-US"/>
        </w:rPr>
      </w:pPr>
      <w:bookmarkStart w:id="47" w:name="_Toc59024386"/>
      <w:r w:rsidRPr="001E389F">
        <w:rPr>
          <w:lang w:val="en-US"/>
        </w:rPr>
        <w:t>Where specific to the use, the conditions of storage and shelf-life of the product under normal conditions of storage</w:t>
      </w:r>
      <w:bookmarkEnd w:id="47"/>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625A4D" w14:paraId="649FA9D2" w14:textId="77777777" w:rsidTr="00B5042D">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D3BA7C3" w14:textId="4076A32F" w:rsidR="00625A4D" w:rsidRDefault="00B83290" w:rsidP="00B5042D">
            <w:pPr>
              <w:widowControl w:val="0"/>
              <w:autoSpaceDE w:val="0"/>
              <w:snapToGrid w:val="0"/>
              <w:spacing w:before="80"/>
              <w:rPr>
                <w:rFonts w:cs="Times"/>
                <w:bCs/>
                <w:szCs w:val="29"/>
              </w:rPr>
            </w:pPr>
            <w:r>
              <w:rPr>
                <w:rFonts w:cs="Times"/>
                <w:bCs/>
                <w:szCs w:val="29"/>
              </w:rPr>
              <w:t>-</w:t>
            </w:r>
          </w:p>
        </w:tc>
      </w:tr>
    </w:tbl>
    <w:p w14:paraId="5C42D027" w14:textId="77777777" w:rsidR="00625A4D" w:rsidRDefault="00625A4D">
      <w:pPr>
        <w:widowControl w:val="0"/>
        <w:autoSpaceDE w:val="0"/>
        <w:rPr>
          <w:rFonts w:cs="Times"/>
          <w:bCs/>
          <w:szCs w:val="29"/>
        </w:rPr>
      </w:pPr>
    </w:p>
    <w:p w14:paraId="0A385378" w14:textId="77777777" w:rsidR="009D0C0B" w:rsidRDefault="009D0C0B">
      <w:pPr>
        <w:pageBreakBefore/>
        <w:widowControl w:val="0"/>
        <w:autoSpaceDE w:val="0"/>
        <w:rPr>
          <w:rFonts w:cs="Times"/>
          <w:bCs/>
          <w:szCs w:val="29"/>
        </w:rPr>
      </w:pPr>
    </w:p>
    <w:p w14:paraId="2DE6DA44" w14:textId="77777777" w:rsidR="009D0C0B" w:rsidRDefault="00FA480B">
      <w:pPr>
        <w:pStyle w:val="Titre3"/>
      </w:pPr>
      <w:bookmarkStart w:id="48" w:name="_Toc59024387"/>
      <w:r>
        <w:t>General directions for use</w:t>
      </w:r>
      <w:bookmarkEnd w:id="48"/>
    </w:p>
    <w:p w14:paraId="0C503AF9" w14:textId="58221254" w:rsidR="009D0C0B" w:rsidRDefault="00FA480B" w:rsidP="007759DD">
      <w:pPr>
        <w:pStyle w:val="Titre4"/>
      </w:pPr>
      <w:bookmarkStart w:id="49" w:name="_Toc59024388"/>
      <w:r>
        <w:t>Instructions for use</w:t>
      </w:r>
      <w:bookmarkEnd w:id="49"/>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1475054F"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69C43690" w14:textId="65948FE3" w:rsidR="005A6525" w:rsidRDefault="00B83290" w:rsidP="007B2459">
            <w:pPr>
              <w:pStyle w:val="Paragraphedeliste"/>
              <w:numPr>
                <w:ilvl w:val="0"/>
                <w:numId w:val="35"/>
              </w:numPr>
              <w:snapToGrid w:val="0"/>
            </w:pPr>
            <w:r>
              <w:t>Comply with the instructions</w:t>
            </w:r>
          </w:p>
          <w:p w14:paraId="276E0EDA" w14:textId="77777777" w:rsidR="005A6525" w:rsidRDefault="005A6525" w:rsidP="007B2459">
            <w:pPr>
              <w:pStyle w:val="Paragraphedeliste"/>
              <w:numPr>
                <w:ilvl w:val="0"/>
                <w:numId w:val="35"/>
              </w:numPr>
              <w:snapToGrid w:val="0"/>
            </w:pPr>
            <w:r>
              <w:t>Respect the recommended application doses.</w:t>
            </w:r>
          </w:p>
          <w:p w14:paraId="443C812F" w14:textId="77777777" w:rsidR="005A6525" w:rsidRDefault="005A6525" w:rsidP="007B2459">
            <w:pPr>
              <w:pStyle w:val="Paragraphedeliste"/>
              <w:numPr>
                <w:ilvl w:val="0"/>
                <w:numId w:val="35"/>
              </w:numPr>
              <w:snapToGrid w:val="0"/>
            </w:pPr>
            <w:r>
              <w:t>Inform the authorisation holder if the treatment is ineffective.</w:t>
            </w:r>
          </w:p>
          <w:p w14:paraId="7CF314E1" w14:textId="6034C68F" w:rsidR="009D0C0B" w:rsidRDefault="005A6525" w:rsidP="007B2459">
            <w:pPr>
              <w:pStyle w:val="Paragraphedeliste"/>
              <w:numPr>
                <w:ilvl w:val="0"/>
                <w:numId w:val="35"/>
              </w:numPr>
              <w:snapToGrid w:val="0"/>
            </w:pPr>
            <w:r>
              <w:t>Apply strict hygiene measures: do not eat, drink or smoke during handling of the product and wash hands after use of the product.</w:t>
            </w:r>
          </w:p>
        </w:tc>
      </w:tr>
    </w:tbl>
    <w:p w14:paraId="68596E0E" w14:textId="77777777" w:rsidR="009D0C0B" w:rsidRDefault="00FA480B" w:rsidP="007759DD">
      <w:pPr>
        <w:pStyle w:val="Titre4"/>
      </w:pPr>
      <w:bookmarkStart w:id="50" w:name="_Toc59024389"/>
      <w:r>
        <w:t>Risk mitigation measures</w:t>
      </w:r>
      <w:bookmarkEnd w:id="50"/>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313098A7"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7522331" w14:textId="693EFE4E" w:rsidR="005A6525" w:rsidRDefault="005A6525" w:rsidP="007B2459">
            <w:pPr>
              <w:pStyle w:val="Paragraphedeliste"/>
              <w:numPr>
                <w:ilvl w:val="0"/>
                <w:numId w:val="35"/>
              </w:numPr>
              <w:snapToGrid w:val="0"/>
            </w:pPr>
            <w:r>
              <w:t>Do not apply in areas accessible to children, pets or other non-target animals in order to minimize the risk of poisoning.</w:t>
            </w:r>
          </w:p>
          <w:p w14:paraId="49DFFE6E" w14:textId="385418BC" w:rsidR="009D0C0B" w:rsidRDefault="00736935" w:rsidP="007B2459">
            <w:pPr>
              <w:pStyle w:val="Paragraphedeliste"/>
              <w:numPr>
                <w:ilvl w:val="0"/>
                <w:numId w:val="35"/>
              </w:numPr>
              <w:snapToGrid w:val="0"/>
            </w:pPr>
            <w:r>
              <w:t xml:space="preserve">Do not apply </w:t>
            </w:r>
            <w:r w:rsidR="00720470">
              <w:t xml:space="preserve">directly </w:t>
            </w:r>
            <w:r>
              <w:t xml:space="preserve">on or near food, feed or drinks, or on surfaces or utensils likely to be in direct contact with food, feed, drinks and livestock. </w:t>
            </w:r>
          </w:p>
        </w:tc>
      </w:tr>
    </w:tbl>
    <w:p w14:paraId="305D1E94" w14:textId="77777777" w:rsidR="009D0C0B" w:rsidRPr="001E389F" w:rsidRDefault="00FA480B" w:rsidP="007759DD">
      <w:pPr>
        <w:pStyle w:val="Titre4"/>
        <w:rPr>
          <w:lang w:val="en-US"/>
        </w:rPr>
      </w:pPr>
      <w:bookmarkStart w:id="51" w:name="_Toc59024390"/>
      <w:r w:rsidRPr="001E389F">
        <w:rPr>
          <w:lang w:val="en-US"/>
        </w:rPr>
        <w:t>Particulars of likely direct or indirect effects, first aid instructions and emergency measures to protect the environment</w:t>
      </w:r>
      <w:bookmarkEnd w:id="51"/>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414A4617"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626AB0A8" w14:textId="77777777" w:rsidR="005C2CD0" w:rsidRDefault="005C2CD0" w:rsidP="00B83290">
            <w:pPr>
              <w:snapToGrid w:val="0"/>
            </w:pPr>
            <w:r w:rsidRPr="005C2CD0">
              <w:t>IF ON SKIN: Wash skin with water. If symptoms occur call a POISON CENTRE or a doctor.</w:t>
            </w:r>
          </w:p>
          <w:p w14:paraId="587BC961" w14:textId="77777777" w:rsidR="005A6525" w:rsidRDefault="005A6525" w:rsidP="005A6525">
            <w:pPr>
              <w:snapToGrid w:val="0"/>
            </w:pPr>
          </w:p>
          <w:p w14:paraId="72C8E70A" w14:textId="77777777" w:rsidR="005C2CD0" w:rsidRDefault="005C2CD0" w:rsidP="00B83290">
            <w:pPr>
              <w:snapToGrid w:val="0"/>
            </w:pPr>
            <w:r w:rsidRPr="005C2CD0">
              <w:t>IF IN EYES: If symptoms occur rinse with water. Remove contact lenses, if present and easy to do. Call a POISON CENTRE or a doctor.</w:t>
            </w:r>
          </w:p>
          <w:p w14:paraId="0D750D36" w14:textId="77777777" w:rsidR="005A6525" w:rsidRDefault="005A6525" w:rsidP="005A6525">
            <w:pPr>
              <w:snapToGrid w:val="0"/>
            </w:pPr>
          </w:p>
          <w:p w14:paraId="4823E114" w14:textId="77777777" w:rsidR="005C2CD0" w:rsidRDefault="005C2CD0" w:rsidP="00B83290">
            <w:pPr>
              <w:snapToGrid w:val="0"/>
            </w:pPr>
            <w:r w:rsidRPr="005C2CD0">
              <w:t>IF SWALLOWED: If symptoms occur call a POISON CENTRE or a doctor.</w:t>
            </w:r>
          </w:p>
          <w:p w14:paraId="017420EB" w14:textId="77777777" w:rsidR="001C2867" w:rsidRDefault="001C2867" w:rsidP="001C2867">
            <w:pPr>
              <w:snapToGrid w:val="0"/>
            </w:pPr>
          </w:p>
          <w:p w14:paraId="4E2BF66C" w14:textId="77777777" w:rsidR="005175E0" w:rsidRDefault="001C2867" w:rsidP="005175E0">
            <w:pPr>
              <w:pStyle w:val="Paragraphedeliste"/>
              <w:numPr>
                <w:ilvl w:val="0"/>
                <w:numId w:val="35"/>
              </w:numPr>
              <w:snapToGrid w:val="0"/>
            </w:pPr>
            <w:r w:rsidRPr="000E262A">
              <w:t>If medical advice is needed, have product container or label at hand.</w:t>
            </w:r>
            <w:r w:rsidR="005175E0" w:rsidRPr="000B19E0">
              <w:t xml:space="preserve"> </w:t>
            </w:r>
          </w:p>
          <w:p w14:paraId="30F0D9B8" w14:textId="34AF8FCA" w:rsidR="005175E0" w:rsidRDefault="005175E0" w:rsidP="005175E0">
            <w:pPr>
              <w:pStyle w:val="Paragraphedeliste"/>
              <w:numPr>
                <w:ilvl w:val="0"/>
                <w:numId w:val="35"/>
              </w:numPr>
              <w:snapToGrid w:val="0"/>
            </w:pPr>
            <w:r w:rsidRPr="000B19E0">
              <w:t>This biocidal product contains Spinosad which is dangerous to bees.</w:t>
            </w:r>
          </w:p>
          <w:p w14:paraId="7F6ADA6B" w14:textId="299BA452" w:rsidR="001C2867" w:rsidRDefault="001C2867" w:rsidP="001E389F">
            <w:pPr>
              <w:pStyle w:val="Paragraphedeliste"/>
              <w:snapToGrid w:val="0"/>
            </w:pPr>
          </w:p>
        </w:tc>
      </w:tr>
    </w:tbl>
    <w:p w14:paraId="596FA6B6" w14:textId="77777777" w:rsidR="009D0C0B" w:rsidRPr="001E389F" w:rsidRDefault="00FA480B" w:rsidP="007759DD">
      <w:pPr>
        <w:pStyle w:val="Titre4"/>
        <w:rPr>
          <w:lang w:val="en-US"/>
        </w:rPr>
      </w:pPr>
      <w:bookmarkStart w:id="52" w:name="_Toc59024391"/>
      <w:r w:rsidRPr="001E389F">
        <w:rPr>
          <w:lang w:val="en-US"/>
        </w:rPr>
        <w:t>Instructions for safe disposal of the product and its packaging</w:t>
      </w:r>
      <w:bookmarkEnd w:id="52"/>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70CF1C8E"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07BAA23" w14:textId="4B67E781" w:rsidR="00F129B3" w:rsidRDefault="00F129B3" w:rsidP="00DA758E">
            <w:pPr>
              <w:pStyle w:val="Paragraphedeliste"/>
              <w:numPr>
                <w:ilvl w:val="0"/>
                <w:numId w:val="36"/>
              </w:numPr>
              <w:snapToGrid w:val="0"/>
            </w:pPr>
            <w:r w:rsidRPr="001E389F">
              <w:t>Remove all bait boxes after treatment</w:t>
            </w:r>
          </w:p>
          <w:p w14:paraId="4AEEFE01" w14:textId="357A50D4" w:rsidR="005A6525" w:rsidRDefault="005A6525" w:rsidP="00DA758E">
            <w:pPr>
              <w:pStyle w:val="Paragraphedeliste"/>
              <w:numPr>
                <w:ilvl w:val="0"/>
                <w:numId w:val="36"/>
              </w:numPr>
              <w:snapToGrid w:val="0"/>
            </w:pPr>
            <w:r>
              <w:t xml:space="preserve">Dispose of unused product, its packaging and all other waste </w:t>
            </w:r>
            <w:r w:rsidR="00F129B3">
              <w:t xml:space="preserve">(including bait boxes) </w:t>
            </w:r>
            <w:r>
              <w:t>in accordance with local regulations.</w:t>
            </w:r>
          </w:p>
          <w:p w14:paraId="2B5B8376" w14:textId="4D9347ED" w:rsidR="009D0C0B" w:rsidRDefault="005A6525" w:rsidP="00DA758E">
            <w:pPr>
              <w:pStyle w:val="Paragraphedeliste"/>
              <w:numPr>
                <w:ilvl w:val="0"/>
                <w:numId w:val="36"/>
              </w:numPr>
              <w:snapToGrid w:val="0"/>
            </w:pPr>
            <w:r>
              <w:t>Do not discharge unused product on the ground, into water courses, into pipes (sink, toilets…) nor down the drains.</w:t>
            </w:r>
          </w:p>
        </w:tc>
      </w:tr>
    </w:tbl>
    <w:p w14:paraId="548779DB" w14:textId="77777777" w:rsidR="009D0C0B" w:rsidRPr="001E389F" w:rsidRDefault="00FA480B" w:rsidP="007759DD">
      <w:pPr>
        <w:pStyle w:val="Titre4"/>
        <w:rPr>
          <w:lang w:val="en-US"/>
        </w:rPr>
      </w:pPr>
      <w:bookmarkStart w:id="53" w:name="_Toc59024392"/>
      <w:r w:rsidRPr="001E389F">
        <w:rPr>
          <w:lang w:val="en-US"/>
        </w:rPr>
        <w:t>Conditions of storage and shelf-life of the product under normal conditions of storage</w:t>
      </w:r>
      <w:bookmarkEnd w:id="53"/>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6EA8199E"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CE5C07F" w14:textId="6C224CFC" w:rsidR="005A6525" w:rsidRDefault="005A6525" w:rsidP="00DA758E">
            <w:pPr>
              <w:pStyle w:val="Paragraphedeliste"/>
              <w:numPr>
                <w:ilvl w:val="0"/>
                <w:numId w:val="37"/>
              </w:numPr>
              <w:snapToGrid w:val="0"/>
            </w:pPr>
            <w:r>
              <w:t>Keep out of the reach of children</w:t>
            </w:r>
            <w:r w:rsidR="00B83290">
              <w:t xml:space="preserve"> and pets</w:t>
            </w:r>
            <w:r>
              <w:t>.</w:t>
            </w:r>
          </w:p>
          <w:p w14:paraId="768F259D" w14:textId="062D6EFA" w:rsidR="009D0C0B" w:rsidRDefault="00B83290" w:rsidP="00DA758E">
            <w:pPr>
              <w:pStyle w:val="Paragraphedeliste"/>
              <w:numPr>
                <w:ilvl w:val="0"/>
                <w:numId w:val="37"/>
              </w:numPr>
              <w:snapToGrid w:val="0"/>
            </w:pPr>
            <w:r>
              <w:t>Shelf-life : 4 years</w:t>
            </w:r>
          </w:p>
          <w:p w14:paraId="6C5AB394" w14:textId="75E51C77" w:rsidR="009F11BA" w:rsidRDefault="009F11BA" w:rsidP="00DA758E">
            <w:pPr>
              <w:pStyle w:val="Paragraphedeliste"/>
              <w:numPr>
                <w:ilvl w:val="0"/>
                <w:numId w:val="37"/>
              </w:numPr>
              <w:snapToGrid w:val="0"/>
            </w:pPr>
            <w:r>
              <w:t>Store away from light</w:t>
            </w:r>
          </w:p>
        </w:tc>
      </w:tr>
    </w:tbl>
    <w:p w14:paraId="41EBAF1F" w14:textId="77777777" w:rsidR="009D0C0B" w:rsidRDefault="009D0C0B">
      <w:pPr>
        <w:pStyle w:val="Absatz"/>
        <w:rPr>
          <w:lang w:eastAsia="en-US"/>
        </w:rPr>
      </w:pPr>
    </w:p>
    <w:p w14:paraId="09AA0152" w14:textId="77777777" w:rsidR="009D0C0B" w:rsidRDefault="009D0C0B">
      <w:pPr>
        <w:pStyle w:val="Absatz"/>
        <w:rPr>
          <w:lang w:eastAsia="en-US"/>
        </w:rPr>
      </w:pPr>
    </w:p>
    <w:p w14:paraId="5A015E16" w14:textId="77777777" w:rsidR="009D0C0B" w:rsidRDefault="00FA480B">
      <w:pPr>
        <w:pStyle w:val="Titre3"/>
      </w:pPr>
      <w:bookmarkStart w:id="54" w:name="_Toc59024393"/>
      <w:r>
        <w:t>Other information</w:t>
      </w:r>
      <w:bookmarkEnd w:id="54"/>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254BB8B1"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1834DC9" w14:textId="794BC306" w:rsidR="009D0C0B" w:rsidRDefault="009D0C0B"/>
        </w:tc>
      </w:tr>
    </w:tbl>
    <w:p w14:paraId="64F91945" w14:textId="77777777" w:rsidR="009D0C0B" w:rsidRDefault="009D0C0B">
      <w:pPr>
        <w:pStyle w:val="Absatz"/>
        <w:rPr>
          <w:lang w:eastAsia="en-US"/>
        </w:rPr>
      </w:pPr>
    </w:p>
    <w:bookmarkEnd w:id="35"/>
    <w:p w14:paraId="434B4F89" w14:textId="77777777" w:rsidR="009D0C0B" w:rsidRDefault="009D0C0B">
      <w:pPr>
        <w:tabs>
          <w:tab w:val="left" w:pos="500"/>
        </w:tabs>
        <w:ind w:left="500" w:hanging="500"/>
        <w:rPr>
          <w:lang w:eastAsia="en-US"/>
        </w:rPr>
      </w:pPr>
    </w:p>
    <w:p w14:paraId="3B37064C" w14:textId="77777777" w:rsidR="00625A4D" w:rsidRDefault="00FA480B" w:rsidP="00625A4D">
      <w:pPr>
        <w:pStyle w:val="Titre3"/>
      </w:pPr>
      <w:bookmarkStart w:id="55" w:name="_Toc59024394"/>
      <w:r>
        <w:lastRenderedPageBreak/>
        <w:t>Packaging of the biocidal product</w:t>
      </w:r>
      <w:bookmarkEnd w:id="55"/>
    </w:p>
    <w:p w14:paraId="3CA9FD67" w14:textId="02AC6252" w:rsidR="00625A4D" w:rsidRDefault="00625A4D" w:rsidP="00625A4D">
      <w:pPr>
        <w:pStyle w:val="Absatz"/>
        <w:ind w:left="0"/>
        <w:rPr>
          <w:rFonts w:ascii="Verdana" w:eastAsia="Calibri" w:hAnsi="Verdana" w:cs="Verdana"/>
          <w:b/>
          <w:i/>
          <w:lang w:eastAsia="en-US"/>
        </w:rPr>
      </w:pPr>
    </w:p>
    <w:p w14:paraId="0949189D" w14:textId="0FC46A2D" w:rsidR="00625A4D" w:rsidRPr="003C5E44" w:rsidRDefault="00625A4D" w:rsidP="003C5E44">
      <w:pPr>
        <w:rPr>
          <w:rFonts w:eastAsia="Calibri"/>
          <w:lang w:eastAsia="en-US"/>
        </w:rPr>
      </w:pPr>
    </w:p>
    <w:p w14:paraId="7D29F04C" w14:textId="772E5947" w:rsidR="00ED1A1C" w:rsidRPr="003C5E44" w:rsidRDefault="00ED1A1C" w:rsidP="003C5E44">
      <w:pPr>
        <w:rPr>
          <w:rFonts w:eastAsia="Calibri" w:cs="Arial"/>
          <w:lang w:eastAsia="en-US"/>
        </w:rPr>
      </w:pPr>
      <w:r w:rsidRPr="003C5E44">
        <w:rPr>
          <w:rFonts w:eastAsia="Calibri" w:cs="Arial"/>
          <w:lang w:eastAsia="en-US"/>
        </w:rPr>
        <w:t>The packaging claimed remain unchanged:</w:t>
      </w:r>
    </w:p>
    <w:p w14:paraId="5441E7CC" w14:textId="77777777" w:rsidR="00625A4D" w:rsidRPr="003C5E44" w:rsidRDefault="00625A4D" w:rsidP="003C5E44">
      <w:pPr>
        <w:rPr>
          <w:rFonts w:eastAsia="Calibri"/>
          <w:lang w:eastAsia="en-US"/>
        </w:rPr>
      </w:pPr>
    </w:p>
    <w:tbl>
      <w:tblPr>
        <w:tblW w:w="0" w:type="auto"/>
        <w:tblInd w:w="-5" w:type="dxa"/>
        <w:tblLayout w:type="fixed"/>
        <w:tblLook w:val="0000" w:firstRow="0" w:lastRow="0" w:firstColumn="0" w:lastColumn="0" w:noHBand="0" w:noVBand="0"/>
      </w:tblPr>
      <w:tblGrid>
        <w:gridCol w:w="1403"/>
        <w:gridCol w:w="1640"/>
        <w:gridCol w:w="1402"/>
        <w:gridCol w:w="1382"/>
        <w:gridCol w:w="1706"/>
        <w:gridCol w:w="1719"/>
      </w:tblGrid>
      <w:tr w:rsidR="009D0C0B" w:rsidRPr="003C5E44" w14:paraId="792F95E2" w14:textId="77777777">
        <w:tc>
          <w:tcPr>
            <w:tcW w:w="1403" w:type="dxa"/>
            <w:tcBorders>
              <w:top w:val="single" w:sz="4" w:space="0" w:color="000000"/>
              <w:left w:val="single" w:sz="4" w:space="0" w:color="000000"/>
              <w:bottom w:val="single" w:sz="4" w:space="0" w:color="000000"/>
            </w:tcBorders>
            <w:shd w:val="clear" w:color="auto" w:fill="FFFFCC"/>
          </w:tcPr>
          <w:p w14:paraId="7F664FC0" w14:textId="77777777" w:rsidR="009D0C0B" w:rsidRPr="003C5E44" w:rsidRDefault="00FA480B" w:rsidP="003C5E44">
            <w:pPr>
              <w:rPr>
                <w:rFonts w:eastAsia="Calibri"/>
                <w:lang w:eastAsia="en-US"/>
              </w:rPr>
            </w:pPr>
            <w:r w:rsidRPr="003C5E44">
              <w:rPr>
                <w:rFonts w:eastAsia="Calibri"/>
                <w:lang w:eastAsia="en-US"/>
              </w:rPr>
              <w:t xml:space="preserve">Type of packaging </w:t>
            </w:r>
          </w:p>
        </w:tc>
        <w:tc>
          <w:tcPr>
            <w:tcW w:w="1640" w:type="dxa"/>
            <w:tcBorders>
              <w:top w:val="single" w:sz="4" w:space="0" w:color="000000"/>
              <w:left w:val="single" w:sz="4" w:space="0" w:color="000000"/>
              <w:bottom w:val="single" w:sz="4" w:space="0" w:color="000000"/>
            </w:tcBorders>
            <w:shd w:val="clear" w:color="auto" w:fill="FFFFCC"/>
          </w:tcPr>
          <w:p w14:paraId="130E865E" w14:textId="77777777" w:rsidR="009D0C0B" w:rsidRPr="003C5E44" w:rsidRDefault="00FA480B" w:rsidP="003C5E44">
            <w:pPr>
              <w:rPr>
                <w:rFonts w:eastAsia="Calibri"/>
                <w:lang w:eastAsia="en-US"/>
              </w:rPr>
            </w:pPr>
            <w:r w:rsidRPr="003C5E44">
              <w:rPr>
                <w:rFonts w:eastAsia="Calibri"/>
                <w:lang w:eastAsia="en-US"/>
              </w:rPr>
              <w:t>Size/volume of the packaging</w:t>
            </w:r>
          </w:p>
        </w:tc>
        <w:tc>
          <w:tcPr>
            <w:tcW w:w="1402" w:type="dxa"/>
            <w:tcBorders>
              <w:top w:val="single" w:sz="4" w:space="0" w:color="000000"/>
              <w:left w:val="single" w:sz="4" w:space="0" w:color="000000"/>
              <w:bottom w:val="single" w:sz="4" w:space="0" w:color="000000"/>
            </w:tcBorders>
            <w:shd w:val="clear" w:color="auto" w:fill="FFFFCC"/>
          </w:tcPr>
          <w:p w14:paraId="2F458350" w14:textId="77777777" w:rsidR="009D0C0B" w:rsidRPr="003C5E44" w:rsidRDefault="00FA480B" w:rsidP="003C5E44">
            <w:pPr>
              <w:rPr>
                <w:rFonts w:eastAsia="Calibri"/>
                <w:lang w:eastAsia="en-US"/>
              </w:rPr>
            </w:pPr>
            <w:r w:rsidRPr="003C5E44">
              <w:rPr>
                <w:rFonts w:eastAsia="Calibri"/>
                <w:lang w:eastAsia="en-US"/>
              </w:rPr>
              <w:t>Material of the packaging</w:t>
            </w:r>
          </w:p>
        </w:tc>
        <w:tc>
          <w:tcPr>
            <w:tcW w:w="1382" w:type="dxa"/>
            <w:tcBorders>
              <w:top w:val="single" w:sz="4" w:space="0" w:color="000000"/>
              <w:left w:val="single" w:sz="4" w:space="0" w:color="000000"/>
              <w:bottom w:val="single" w:sz="4" w:space="0" w:color="000000"/>
            </w:tcBorders>
            <w:shd w:val="clear" w:color="auto" w:fill="FFFFCC"/>
          </w:tcPr>
          <w:p w14:paraId="18CB72A0" w14:textId="77777777" w:rsidR="009D0C0B" w:rsidRPr="003C5E44" w:rsidRDefault="00FA480B" w:rsidP="003C5E44">
            <w:pPr>
              <w:rPr>
                <w:rFonts w:eastAsia="Calibri"/>
                <w:lang w:val="en-US" w:eastAsia="en-US"/>
              </w:rPr>
            </w:pPr>
            <w:r w:rsidRPr="003C5E44">
              <w:rPr>
                <w:rFonts w:eastAsia="Calibri"/>
                <w:lang w:eastAsia="en-US"/>
              </w:rPr>
              <w:t>Type and material of closure(s)</w:t>
            </w:r>
          </w:p>
        </w:tc>
        <w:tc>
          <w:tcPr>
            <w:tcW w:w="1706" w:type="dxa"/>
            <w:tcBorders>
              <w:top w:val="single" w:sz="4" w:space="0" w:color="000000"/>
              <w:left w:val="single" w:sz="4" w:space="0" w:color="000000"/>
              <w:bottom w:val="single" w:sz="4" w:space="0" w:color="000000"/>
            </w:tcBorders>
            <w:shd w:val="clear" w:color="auto" w:fill="FFFFCC"/>
          </w:tcPr>
          <w:p w14:paraId="4FF92071" w14:textId="77777777" w:rsidR="009D0C0B" w:rsidRPr="001E389F" w:rsidRDefault="00FA480B" w:rsidP="003C5E44">
            <w:pPr>
              <w:rPr>
                <w:rFonts w:eastAsia="Calibri"/>
                <w:lang w:val="fr-FR" w:eastAsia="en-US"/>
              </w:rPr>
            </w:pPr>
            <w:r w:rsidRPr="003C5E44">
              <w:rPr>
                <w:rFonts w:eastAsia="Calibri"/>
                <w:lang w:val="fr-BE" w:eastAsia="en-US"/>
              </w:rPr>
              <w:t>Intended user (e.g. professional, non-professional)</w:t>
            </w:r>
          </w:p>
        </w:tc>
        <w:tc>
          <w:tcPr>
            <w:tcW w:w="1719" w:type="dxa"/>
            <w:tcBorders>
              <w:top w:val="single" w:sz="4" w:space="0" w:color="000000"/>
              <w:left w:val="single" w:sz="4" w:space="0" w:color="000000"/>
              <w:bottom w:val="single" w:sz="4" w:space="0" w:color="000000"/>
              <w:right w:val="single" w:sz="4" w:space="0" w:color="000000"/>
            </w:tcBorders>
            <w:shd w:val="clear" w:color="auto" w:fill="FFFFCC"/>
          </w:tcPr>
          <w:p w14:paraId="235E715C" w14:textId="77777777" w:rsidR="009D0C0B" w:rsidRPr="003C5E44" w:rsidRDefault="00FA480B" w:rsidP="003C5E44">
            <w:r w:rsidRPr="003C5E44">
              <w:rPr>
                <w:rFonts w:eastAsia="Calibri"/>
                <w:lang w:eastAsia="en-US"/>
              </w:rPr>
              <w:t>Compatibility of the product with the proposed packaging materials (Yes/No)</w:t>
            </w:r>
          </w:p>
        </w:tc>
      </w:tr>
      <w:tr w:rsidR="00ED1A1C" w:rsidRPr="003C5E44" w14:paraId="39FD10C8" w14:textId="77777777">
        <w:tc>
          <w:tcPr>
            <w:tcW w:w="1403" w:type="dxa"/>
            <w:tcBorders>
              <w:top w:val="single" w:sz="4" w:space="0" w:color="000000"/>
              <w:left w:val="single" w:sz="4" w:space="0" w:color="000000"/>
              <w:bottom w:val="single" w:sz="4" w:space="0" w:color="000000"/>
            </w:tcBorders>
            <w:shd w:val="clear" w:color="auto" w:fill="auto"/>
          </w:tcPr>
          <w:p w14:paraId="3195F989" w14:textId="09240AB1" w:rsidR="00ED1A1C" w:rsidRPr="003C5E44" w:rsidRDefault="00ED1A1C" w:rsidP="003C5E44">
            <w:pPr>
              <w:rPr>
                <w:rFonts w:eastAsia="Calibri"/>
                <w:lang w:eastAsia="en-US"/>
              </w:rPr>
            </w:pPr>
            <w:r w:rsidRPr="003C5E44">
              <w:t>White screw-top bait box</w:t>
            </w:r>
          </w:p>
        </w:tc>
        <w:tc>
          <w:tcPr>
            <w:tcW w:w="1640" w:type="dxa"/>
            <w:tcBorders>
              <w:top w:val="single" w:sz="4" w:space="0" w:color="000000"/>
              <w:left w:val="single" w:sz="4" w:space="0" w:color="000000"/>
              <w:bottom w:val="single" w:sz="4" w:space="0" w:color="000000"/>
            </w:tcBorders>
            <w:shd w:val="clear" w:color="auto" w:fill="auto"/>
          </w:tcPr>
          <w:p w14:paraId="65FCFECA" w14:textId="77777777" w:rsidR="00ED1A1C" w:rsidRPr="003C5E44" w:rsidRDefault="00ED1A1C" w:rsidP="003C5E44">
            <w:pPr>
              <w:rPr>
                <w:rFonts w:eastAsia="Calibri"/>
                <w:lang w:eastAsia="en-US"/>
              </w:rPr>
            </w:pPr>
            <w:r w:rsidRPr="003C5E44">
              <w:rPr>
                <w:rFonts w:eastAsia="Calibri"/>
                <w:lang w:eastAsia="en-US"/>
              </w:rPr>
              <w:t>The box has a diameter of 82 mm. Its height is 20.7 mm in the closed state. The bait box contains 4.9 g biocidal product.</w:t>
            </w:r>
          </w:p>
          <w:p w14:paraId="6192CF1D" w14:textId="2AA5BBCC" w:rsidR="0075158B" w:rsidRPr="003C5E44" w:rsidRDefault="0075158B" w:rsidP="003C5E44">
            <w:pPr>
              <w:rPr>
                <w:rFonts w:eastAsia="Calibri"/>
                <w:lang w:eastAsia="en-US"/>
              </w:rPr>
            </w:pPr>
          </w:p>
        </w:tc>
        <w:tc>
          <w:tcPr>
            <w:tcW w:w="1402" w:type="dxa"/>
            <w:tcBorders>
              <w:top w:val="single" w:sz="4" w:space="0" w:color="000000"/>
              <w:left w:val="single" w:sz="4" w:space="0" w:color="000000"/>
              <w:bottom w:val="single" w:sz="4" w:space="0" w:color="000000"/>
            </w:tcBorders>
            <w:shd w:val="clear" w:color="auto" w:fill="auto"/>
          </w:tcPr>
          <w:p w14:paraId="58207D46" w14:textId="08B0DCED" w:rsidR="00ED1A1C" w:rsidRPr="003C5E44" w:rsidRDefault="00ED1A1C" w:rsidP="003C5E44">
            <w:pPr>
              <w:rPr>
                <w:rFonts w:eastAsia="Calibri"/>
                <w:lang w:eastAsia="en-US"/>
              </w:rPr>
            </w:pPr>
            <w:r w:rsidRPr="003C5E44">
              <w:rPr>
                <w:rFonts w:eastAsia="Calibri"/>
                <w:lang w:eastAsia="en-US"/>
              </w:rPr>
              <w:t>HDPE</w:t>
            </w:r>
          </w:p>
        </w:tc>
        <w:tc>
          <w:tcPr>
            <w:tcW w:w="1382" w:type="dxa"/>
            <w:tcBorders>
              <w:top w:val="single" w:sz="4" w:space="0" w:color="000000"/>
              <w:left w:val="single" w:sz="4" w:space="0" w:color="000000"/>
              <w:bottom w:val="single" w:sz="4" w:space="0" w:color="000000"/>
            </w:tcBorders>
            <w:shd w:val="clear" w:color="auto" w:fill="auto"/>
          </w:tcPr>
          <w:p w14:paraId="7172DC4A" w14:textId="04182D8B" w:rsidR="00ED1A1C" w:rsidRPr="003C5E44" w:rsidRDefault="00ED1A1C" w:rsidP="003C5E44">
            <w:pPr>
              <w:rPr>
                <w:rFonts w:eastAsia="Calibri"/>
                <w:lang w:eastAsia="en-US"/>
              </w:rPr>
            </w:pPr>
            <w:r w:rsidRPr="003C5E44">
              <w:rPr>
                <w:rFonts w:eastAsia="Calibri"/>
                <w:lang w:eastAsia="en-US"/>
              </w:rPr>
              <w:t>HDPE</w:t>
            </w:r>
          </w:p>
        </w:tc>
        <w:tc>
          <w:tcPr>
            <w:tcW w:w="1706" w:type="dxa"/>
            <w:tcBorders>
              <w:top w:val="single" w:sz="4" w:space="0" w:color="000000"/>
              <w:left w:val="single" w:sz="4" w:space="0" w:color="000000"/>
              <w:bottom w:val="single" w:sz="4" w:space="0" w:color="000000"/>
            </w:tcBorders>
            <w:shd w:val="clear" w:color="auto" w:fill="auto"/>
          </w:tcPr>
          <w:p w14:paraId="5E79F85E" w14:textId="2E97DEE0" w:rsidR="00ED1A1C" w:rsidRPr="003C5E44" w:rsidRDefault="00ED1A1C" w:rsidP="003C5E44">
            <w:pPr>
              <w:rPr>
                <w:rFonts w:eastAsia="Calibri"/>
                <w:lang w:eastAsia="en-US"/>
              </w:rPr>
            </w:pPr>
            <w:r w:rsidRPr="003C5E44">
              <w:rPr>
                <w:rFonts w:eastAsia="Calibri"/>
                <w:lang w:val="fr-BE" w:eastAsia="en-US"/>
              </w:rPr>
              <w:t>non-professional</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14:paraId="083A2729" w14:textId="134E05C1" w:rsidR="00ED1A1C" w:rsidRPr="003C5E44" w:rsidRDefault="00ED1A1C" w:rsidP="003C5E44">
            <w:pPr>
              <w:rPr>
                <w:rFonts w:eastAsia="Calibri"/>
                <w:lang w:eastAsia="en-US"/>
              </w:rPr>
            </w:pPr>
            <w:r w:rsidRPr="003C5E44">
              <w:rPr>
                <w:rFonts w:eastAsia="Calibri"/>
                <w:lang w:eastAsia="en-US"/>
              </w:rPr>
              <w:t>Yes</w:t>
            </w:r>
          </w:p>
        </w:tc>
      </w:tr>
      <w:tr w:rsidR="00ED1A1C" w:rsidRPr="003C5E44" w14:paraId="1231AE70" w14:textId="77777777">
        <w:tc>
          <w:tcPr>
            <w:tcW w:w="1403" w:type="dxa"/>
            <w:tcBorders>
              <w:top w:val="single" w:sz="4" w:space="0" w:color="000000"/>
              <w:left w:val="single" w:sz="4" w:space="0" w:color="000000"/>
              <w:bottom w:val="single" w:sz="4" w:space="0" w:color="000000"/>
            </w:tcBorders>
            <w:shd w:val="clear" w:color="auto" w:fill="auto"/>
          </w:tcPr>
          <w:p w14:paraId="3C79AE09" w14:textId="333F7071" w:rsidR="00ED1A1C" w:rsidRPr="003C5E44" w:rsidRDefault="00ED1A1C" w:rsidP="003C5E44">
            <w:pPr>
              <w:rPr>
                <w:rFonts w:eastAsia="Calibri"/>
                <w:lang w:eastAsia="en-US"/>
              </w:rPr>
            </w:pPr>
            <w:r w:rsidRPr="003C5E44">
              <w:rPr>
                <w:rFonts w:eastAsia="Calibri"/>
                <w:lang w:eastAsia="en-US"/>
              </w:rPr>
              <w:t>Tube</w:t>
            </w:r>
          </w:p>
        </w:tc>
        <w:tc>
          <w:tcPr>
            <w:tcW w:w="1640" w:type="dxa"/>
            <w:tcBorders>
              <w:top w:val="single" w:sz="4" w:space="0" w:color="000000"/>
              <w:left w:val="single" w:sz="4" w:space="0" w:color="000000"/>
              <w:bottom w:val="single" w:sz="4" w:space="0" w:color="000000"/>
            </w:tcBorders>
            <w:shd w:val="clear" w:color="auto" w:fill="auto"/>
          </w:tcPr>
          <w:p w14:paraId="23165FE5" w14:textId="755430F1" w:rsidR="00ED1A1C" w:rsidRPr="003C5E44" w:rsidRDefault="00ED1A1C" w:rsidP="003C5E44">
            <w:pPr>
              <w:rPr>
                <w:rFonts w:eastAsia="Calibri"/>
                <w:lang w:eastAsia="en-US"/>
              </w:rPr>
            </w:pPr>
            <w:r w:rsidRPr="003C5E44">
              <w:rPr>
                <w:rFonts w:eastAsia="Calibri"/>
                <w:lang w:eastAsia="en-US"/>
              </w:rPr>
              <w:t>The tube contains 30 g biocidal product.</w:t>
            </w:r>
            <w:r w:rsidR="004D4138" w:rsidRPr="003C5E44">
              <w:rPr>
                <w:rFonts w:eastAsia="Calibri"/>
                <w:lang w:eastAsia="en-US"/>
              </w:rPr>
              <w:t xml:space="preserve"> </w:t>
            </w:r>
          </w:p>
        </w:tc>
        <w:tc>
          <w:tcPr>
            <w:tcW w:w="1402" w:type="dxa"/>
            <w:tcBorders>
              <w:top w:val="single" w:sz="4" w:space="0" w:color="000000"/>
              <w:left w:val="single" w:sz="4" w:space="0" w:color="000000"/>
              <w:bottom w:val="single" w:sz="4" w:space="0" w:color="000000"/>
            </w:tcBorders>
            <w:shd w:val="clear" w:color="auto" w:fill="auto"/>
          </w:tcPr>
          <w:p w14:paraId="2C6998C1" w14:textId="7FDF9AA6" w:rsidR="00ED1A1C" w:rsidRPr="003C5E44" w:rsidRDefault="00ED1A1C" w:rsidP="003C5E44">
            <w:pPr>
              <w:rPr>
                <w:rFonts w:eastAsia="Calibri"/>
                <w:lang w:eastAsia="en-US"/>
              </w:rPr>
            </w:pPr>
            <w:r w:rsidRPr="003C5E44">
              <w:rPr>
                <w:rFonts w:eastAsia="Calibri"/>
                <w:lang w:eastAsia="en-US"/>
              </w:rPr>
              <w:t>LDPE</w:t>
            </w:r>
          </w:p>
        </w:tc>
        <w:tc>
          <w:tcPr>
            <w:tcW w:w="1382" w:type="dxa"/>
            <w:tcBorders>
              <w:top w:val="single" w:sz="4" w:space="0" w:color="000000"/>
              <w:left w:val="single" w:sz="4" w:space="0" w:color="000000"/>
              <w:bottom w:val="single" w:sz="4" w:space="0" w:color="000000"/>
            </w:tcBorders>
            <w:shd w:val="clear" w:color="auto" w:fill="auto"/>
          </w:tcPr>
          <w:p w14:paraId="6A15DF4E" w14:textId="403CC625" w:rsidR="00ED1A1C" w:rsidRPr="003C5E44" w:rsidRDefault="00ED1A1C" w:rsidP="003C5E44">
            <w:pPr>
              <w:rPr>
                <w:rFonts w:eastAsia="Calibri"/>
                <w:lang w:eastAsia="en-US"/>
              </w:rPr>
            </w:pPr>
            <w:r w:rsidRPr="003C5E44">
              <w:rPr>
                <w:rFonts w:eastAsia="Calibri"/>
                <w:lang w:eastAsia="en-US"/>
              </w:rPr>
              <w:t>LDPE</w:t>
            </w:r>
          </w:p>
        </w:tc>
        <w:tc>
          <w:tcPr>
            <w:tcW w:w="1706" w:type="dxa"/>
            <w:tcBorders>
              <w:top w:val="single" w:sz="4" w:space="0" w:color="000000"/>
              <w:left w:val="single" w:sz="4" w:space="0" w:color="000000"/>
              <w:bottom w:val="single" w:sz="4" w:space="0" w:color="000000"/>
            </w:tcBorders>
            <w:shd w:val="clear" w:color="auto" w:fill="auto"/>
          </w:tcPr>
          <w:p w14:paraId="6424A034" w14:textId="768A4C62" w:rsidR="00ED1A1C" w:rsidRPr="003C5E44" w:rsidRDefault="00ED1A1C" w:rsidP="003C5E44">
            <w:pPr>
              <w:rPr>
                <w:rFonts w:eastAsia="Calibri"/>
                <w:lang w:eastAsia="en-US"/>
              </w:rPr>
            </w:pPr>
            <w:r w:rsidRPr="003C5E44">
              <w:rPr>
                <w:rFonts w:eastAsia="Calibri"/>
                <w:lang w:val="fr-BE" w:eastAsia="en-US"/>
              </w:rPr>
              <w:t>non-professional</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14:paraId="6C22E82B" w14:textId="32A14EBA" w:rsidR="00ED1A1C" w:rsidRPr="003C5E44" w:rsidRDefault="00ED1A1C" w:rsidP="003C5E44">
            <w:pPr>
              <w:rPr>
                <w:rFonts w:eastAsia="Calibri"/>
                <w:lang w:eastAsia="en-US"/>
              </w:rPr>
            </w:pPr>
            <w:r w:rsidRPr="003C5E44">
              <w:rPr>
                <w:rFonts w:eastAsia="Calibri"/>
                <w:lang w:eastAsia="en-US"/>
              </w:rPr>
              <w:t>Yes</w:t>
            </w:r>
          </w:p>
        </w:tc>
      </w:tr>
    </w:tbl>
    <w:p w14:paraId="3DA34FAB" w14:textId="77777777" w:rsidR="009D0C0B" w:rsidRPr="003C5E44" w:rsidRDefault="009D0C0B" w:rsidP="003C5E44">
      <w:pPr>
        <w:rPr>
          <w:rFonts w:eastAsia="Calibri"/>
          <w:lang w:eastAsia="en-US"/>
        </w:rPr>
      </w:pPr>
    </w:p>
    <w:p w14:paraId="2AFB63B2" w14:textId="77777777" w:rsidR="00F10E52" w:rsidRPr="003C5E44" w:rsidRDefault="00F10E52" w:rsidP="003C5E44">
      <w:pPr>
        <w:rPr>
          <w:u w:val="single"/>
        </w:rPr>
      </w:pPr>
      <w:r w:rsidRPr="003C5E44">
        <w:rPr>
          <w:u w:val="single"/>
        </w:rPr>
        <w:t xml:space="preserve">Secondary packaging: </w:t>
      </w:r>
    </w:p>
    <w:p w14:paraId="092C6049" w14:textId="77777777" w:rsidR="00F10E52" w:rsidRPr="003C5E44" w:rsidRDefault="00F10E52" w:rsidP="003C5E44"/>
    <w:p w14:paraId="067681FA" w14:textId="77777777" w:rsidR="00F10E52" w:rsidRPr="003C5E44" w:rsidRDefault="00F10E52" w:rsidP="003C5E44">
      <w:r w:rsidRPr="003C5E44">
        <w:t>White box: 2 or 4 bait boxes are packed in a carton reinforced blister pack.</w:t>
      </w:r>
    </w:p>
    <w:p w14:paraId="0B6502CE" w14:textId="77777777" w:rsidR="00F10E52" w:rsidRPr="003C5E44" w:rsidRDefault="00F10E52" w:rsidP="003C5E44"/>
    <w:p w14:paraId="3D29480B" w14:textId="77777777" w:rsidR="00F10E52" w:rsidRPr="003C5E44" w:rsidRDefault="00F10E52" w:rsidP="003C5E44">
      <w:r w:rsidRPr="003C5E44">
        <w:t>Tube: No secondary packaging. The tube is sold individually.</w:t>
      </w:r>
    </w:p>
    <w:p w14:paraId="3D342671" w14:textId="77777777" w:rsidR="009D0C0B" w:rsidRDefault="009D0C0B">
      <w:pPr>
        <w:rPr>
          <w:rFonts w:eastAsia="Calibri"/>
          <w:lang w:eastAsia="en-US"/>
        </w:rPr>
      </w:pPr>
    </w:p>
    <w:p w14:paraId="14B3964B" w14:textId="77777777" w:rsidR="009D0C0B" w:rsidRDefault="00FA480B">
      <w:pPr>
        <w:pStyle w:val="Titre3"/>
      </w:pPr>
      <w:bookmarkStart w:id="56" w:name="_Toc59024395"/>
      <w:bookmarkStart w:id="57" w:name="d0e2119"/>
      <w:r>
        <w:rPr>
          <w:lang w:eastAsia="en-US"/>
        </w:rPr>
        <w:t>Documentation</w:t>
      </w:r>
      <w:bookmarkEnd w:id="56"/>
    </w:p>
    <w:p w14:paraId="48997B89" w14:textId="77777777" w:rsidR="009D0C0B" w:rsidRPr="001E389F" w:rsidRDefault="00FA480B" w:rsidP="007759DD">
      <w:pPr>
        <w:pStyle w:val="Titre4"/>
        <w:rPr>
          <w:rFonts w:ascii="Times New Roman" w:hAnsi="Times New Roman" w:cs="Times New Roman"/>
          <w:i/>
          <w:lang w:val="en-US" w:eastAsia="en-US"/>
        </w:rPr>
      </w:pPr>
      <w:bookmarkStart w:id="58" w:name="_Toc59024396"/>
      <w:r w:rsidRPr="001E389F">
        <w:rPr>
          <w:lang w:val="en-US"/>
        </w:rPr>
        <w:t>Data submitted in relation to product application</w:t>
      </w:r>
      <w:bookmarkEnd w:id="58"/>
    </w:p>
    <w:p w14:paraId="7F1ACC6D" w14:textId="77777777" w:rsidR="00625A4D" w:rsidRDefault="00625A4D" w:rsidP="00D74360">
      <w:pPr>
        <w:spacing w:after="120"/>
        <w:rPr>
          <w:rFonts w:ascii="Arial" w:hAnsi="Arial" w:cs="Arial"/>
          <w:b/>
          <w:szCs w:val="22"/>
          <w:u w:val="single"/>
        </w:rPr>
      </w:pPr>
    </w:p>
    <w:p w14:paraId="42217FE3" w14:textId="77777777" w:rsidR="00625A4D" w:rsidRPr="003C5E44" w:rsidRDefault="00625A4D" w:rsidP="00D74360">
      <w:pPr>
        <w:spacing w:after="120"/>
        <w:rPr>
          <w:rFonts w:cs="Arial"/>
          <w:b/>
          <w:szCs w:val="22"/>
          <w:u w:val="single"/>
        </w:rPr>
      </w:pPr>
      <w:r w:rsidRPr="003C5E44">
        <w:rPr>
          <w:rFonts w:cs="Arial"/>
          <w:b/>
          <w:szCs w:val="22"/>
          <w:u w:val="single"/>
        </w:rPr>
        <w:t>Identity, physico-chemical and analytical method data</w:t>
      </w:r>
    </w:p>
    <w:p w14:paraId="1A33FEE9" w14:textId="41473952" w:rsidR="00625A4D" w:rsidRPr="003C5E44" w:rsidRDefault="00625A4D" w:rsidP="00625A4D">
      <w:pPr>
        <w:autoSpaceDE w:val="0"/>
        <w:autoSpaceDN w:val="0"/>
        <w:adjustRightInd w:val="0"/>
        <w:jc w:val="both"/>
        <w:rPr>
          <w:rFonts w:cs="Arial"/>
        </w:rPr>
      </w:pPr>
      <w:r w:rsidRPr="003C5E44">
        <w:rPr>
          <w:rFonts w:cs="Arial"/>
        </w:rPr>
        <w:t xml:space="preserve">Physico-chemical properties studies and analytical methods on the biocidal product </w:t>
      </w:r>
      <w:r w:rsidRPr="003C5E44">
        <w:rPr>
          <w:rFonts w:cs="Arial"/>
          <w:caps/>
        </w:rPr>
        <w:t>anti- fourmis</w:t>
      </w:r>
      <w:r w:rsidRPr="003C5E44">
        <w:rPr>
          <w:rFonts w:cs="Arial"/>
        </w:rPr>
        <w:t xml:space="preserve"> were provided by Compo GmbH &amp; Co. KG</w:t>
      </w:r>
      <w:r w:rsidR="00F41CA9" w:rsidRPr="003C5E44">
        <w:rPr>
          <w:rFonts w:cs="Arial"/>
        </w:rPr>
        <w:t>. For the renewal, no new studies were submitted.</w:t>
      </w:r>
    </w:p>
    <w:p w14:paraId="57C6E325" w14:textId="464C877C" w:rsidR="00625A4D" w:rsidRPr="003C5E44" w:rsidRDefault="00625A4D" w:rsidP="00625A4D">
      <w:pPr>
        <w:spacing w:after="120"/>
        <w:rPr>
          <w:rFonts w:cs="Arial"/>
          <w:b/>
          <w:szCs w:val="22"/>
          <w:u w:val="single"/>
        </w:rPr>
      </w:pPr>
    </w:p>
    <w:p w14:paraId="0404EC9E" w14:textId="77777777" w:rsidR="00625A4D" w:rsidRPr="003C5E44" w:rsidRDefault="00625A4D" w:rsidP="00D74360">
      <w:pPr>
        <w:spacing w:after="120"/>
        <w:rPr>
          <w:rFonts w:cs="Arial"/>
          <w:b/>
          <w:szCs w:val="22"/>
          <w:u w:val="single"/>
        </w:rPr>
      </w:pPr>
      <w:r w:rsidRPr="003C5E44">
        <w:rPr>
          <w:rFonts w:cs="Arial"/>
          <w:b/>
          <w:szCs w:val="22"/>
          <w:u w:val="single"/>
        </w:rPr>
        <w:t>Efficacy data</w:t>
      </w:r>
    </w:p>
    <w:p w14:paraId="4BF62BA2" w14:textId="77777777" w:rsidR="00625A4D" w:rsidRPr="003C5E44" w:rsidRDefault="00625A4D" w:rsidP="00625A4D">
      <w:pPr>
        <w:pStyle w:val="Standard-italics"/>
        <w:spacing w:before="0" w:after="120"/>
        <w:rPr>
          <w:rFonts w:cs="Arial"/>
          <w:i w:val="0"/>
          <w:szCs w:val="22"/>
        </w:rPr>
      </w:pPr>
      <w:r w:rsidRPr="003C5E44">
        <w:rPr>
          <w:rFonts w:cs="Arial"/>
          <w:i w:val="0"/>
          <w:szCs w:val="22"/>
        </w:rPr>
        <w:t>The following efficacy studies were submitted:</w:t>
      </w:r>
    </w:p>
    <w:p w14:paraId="3DF4D592" w14:textId="77777777" w:rsidR="00625A4D" w:rsidRPr="003C5E44" w:rsidRDefault="00625A4D" w:rsidP="00625A4D">
      <w:pPr>
        <w:autoSpaceDE w:val="0"/>
        <w:autoSpaceDN w:val="0"/>
        <w:adjustRightInd w:val="0"/>
        <w:spacing w:after="60"/>
        <w:jc w:val="both"/>
        <w:rPr>
          <w:rFonts w:cs="Arial"/>
        </w:rPr>
      </w:pPr>
      <w:r w:rsidRPr="003C5E44">
        <w:rPr>
          <w:rFonts w:cs="Arial"/>
        </w:rPr>
        <w:t>- Arena and vivarium study according to CEB N°196</w:t>
      </w:r>
      <w:r w:rsidRPr="003C5E44">
        <w:rPr>
          <w:rFonts w:cs="Arial"/>
          <w:vertAlign w:val="superscript"/>
        </w:rPr>
        <w:footnoteReference w:id="5"/>
      </w:r>
      <w:r w:rsidRPr="003C5E44">
        <w:rPr>
          <w:rFonts w:cs="Arial"/>
        </w:rPr>
        <w:t xml:space="preserve"> method conducted with the product ANTI-FOURMIS, gel bait in bait box (0.094 w/w spinosad) on one ant species (</w:t>
      </w:r>
      <w:r w:rsidRPr="003C5E44">
        <w:rPr>
          <w:rFonts w:cs="Arial"/>
          <w:i/>
        </w:rPr>
        <w:t>Lasius niger</w:t>
      </w:r>
      <w:r w:rsidRPr="003C5E44">
        <w:rPr>
          <w:rFonts w:cs="Arial"/>
        </w:rPr>
        <w:t>).</w:t>
      </w:r>
    </w:p>
    <w:p w14:paraId="74B21535" w14:textId="77777777" w:rsidR="00625A4D" w:rsidRPr="003C5E44" w:rsidRDefault="00625A4D" w:rsidP="00625A4D">
      <w:pPr>
        <w:autoSpaceDE w:val="0"/>
        <w:autoSpaceDN w:val="0"/>
        <w:adjustRightInd w:val="0"/>
        <w:spacing w:after="60"/>
        <w:jc w:val="both"/>
        <w:rPr>
          <w:rFonts w:cs="Arial"/>
        </w:rPr>
      </w:pPr>
      <w:r w:rsidRPr="003C5E44">
        <w:rPr>
          <w:rFonts w:cs="Arial"/>
        </w:rPr>
        <w:t>Field test conducted with the product ANTI-FOURMIS, gel bait in bait box and tube (0.094 w/w spinosad) on one ant species (</w:t>
      </w:r>
      <w:r w:rsidRPr="003C5E44">
        <w:rPr>
          <w:rFonts w:cs="Arial"/>
          <w:i/>
        </w:rPr>
        <w:t>Lasius niger</w:t>
      </w:r>
      <w:r w:rsidRPr="003C5E44">
        <w:rPr>
          <w:rFonts w:cs="Arial"/>
        </w:rPr>
        <w:t>).</w:t>
      </w:r>
    </w:p>
    <w:p w14:paraId="6EE483EB" w14:textId="77777777" w:rsidR="00625A4D" w:rsidRPr="003C5E44" w:rsidRDefault="00625A4D" w:rsidP="00625A4D">
      <w:pPr>
        <w:autoSpaceDE w:val="0"/>
        <w:autoSpaceDN w:val="0"/>
        <w:adjustRightInd w:val="0"/>
        <w:spacing w:after="60"/>
        <w:jc w:val="both"/>
        <w:rPr>
          <w:rFonts w:cs="Arial"/>
        </w:rPr>
      </w:pPr>
      <w:r w:rsidRPr="003C5E44">
        <w:rPr>
          <w:rFonts w:cs="Arial"/>
        </w:rPr>
        <w:lastRenderedPageBreak/>
        <w:t>- Arena study according to CEB N°196 method conducted with the product ANTI-FOURMIS, gel bait in bait box (0.094 w/w spinosad), aged of 2.5 years, on one ant species (Lasius niger).</w:t>
      </w:r>
    </w:p>
    <w:p w14:paraId="4FA5BD57" w14:textId="77777777" w:rsidR="00625A4D" w:rsidRPr="003C5E44" w:rsidRDefault="00625A4D" w:rsidP="00625A4D">
      <w:pPr>
        <w:autoSpaceDE w:val="0"/>
        <w:autoSpaceDN w:val="0"/>
        <w:adjustRightInd w:val="0"/>
        <w:spacing w:after="60"/>
        <w:jc w:val="both"/>
        <w:rPr>
          <w:rFonts w:cs="Arial"/>
        </w:rPr>
      </w:pPr>
      <w:r w:rsidRPr="003C5E44">
        <w:rPr>
          <w:rFonts w:cs="Arial"/>
        </w:rPr>
        <w:t>- Arena study according to CEB N°196 method conducted with the product ANTI-FOURMIS, gel bait in bait box (0.094 w/w spinosad), aged of 5 years, on one ant species (Lasius niger).</w:t>
      </w:r>
    </w:p>
    <w:p w14:paraId="245D8CE5" w14:textId="77777777" w:rsidR="00625A4D" w:rsidRPr="003C5E44" w:rsidRDefault="00625A4D" w:rsidP="00625A4D">
      <w:pPr>
        <w:autoSpaceDE w:val="0"/>
        <w:autoSpaceDN w:val="0"/>
        <w:adjustRightInd w:val="0"/>
        <w:spacing w:after="60"/>
        <w:jc w:val="both"/>
        <w:rPr>
          <w:rFonts w:cs="Arial"/>
        </w:rPr>
      </w:pPr>
      <w:r w:rsidRPr="003C5E44">
        <w:rPr>
          <w:rFonts w:cs="Arial"/>
        </w:rPr>
        <w:t>- Arena study according to CEB N°196 method conducted with the product ANTI-FOURMIS, gel bait in tube (0.094 w/w spinosad), aged of 4 years, on one ant species (Lasius niger).</w:t>
      </w:r>
    </w:p>
    <w:p w14:paraId="33F30250" w14:textId="6029A05B" w:rsidR="00625A4D" w:rsidRPr="003C5E44" w:rsidRDefault="00625A4D" w:rsidP="00625A4D">
      <w:pPr>
        <w:autoSpaceDE w:val="0"/>
        <w:autoSpaceDN w:val="0"/>
        <w:adjustRightInd w:val="0"/>
        <w:spacing w:after="60"/>
        <w:jc w:val="both"/>
        <w:rPr>
          <w:rFonts w:cs="Arial"/>
        </w:rPr>
      </w:pPr>
      <w:r w:rsidRPr="003C5E44">
        <w:rPr>
          <w:rFonts w:cs="Arial"/>
        </w:rPr>
        <w:t>- Arena study according to CEB N°196 method conducted with the product ANTI-FOURMIS, gel bait in tube (0.094 w/w spinosad), aged of 5 years, on one ant species (Lasius niger).</w:t>
      </w:r>
    </w:p>
    <w:p w14:paraId="5044EAE6" w14:textId="63E0283A" w:rsidR="00E33BB8" w:rsidRPr="003C5E44" w:rsidRDefault="00E33BB8" w:rsidP="00E33BB8">
      <w:pPr>
        <w:autoSpaceDE w:val="0"/>
        <w:autoSpaceDN w:val="0"/>
        <w:adjustRightInd w:val="0"/>
        <w:spacing w:after="60"/>
        <w:jc w:val="both"/>
        <w:rPr>
          <w:rFonts w:cs="Arial"/>
        </w:rPr>
      </w:pPr>
    </w:p>
    <w:p w14:paraId="7DF3BE13" w14:textId="77777777" w:rsidR="00E33BB8" w:rsidRPr="003C5E44" w:rsidRDefault="00E33BB8" w:rsidP="00DA758E">
      <w:pPr>
        <w:pStyle w:val="Absatz"/>
        <w:ind w:left="0"/>
        <w:rPr>
          <w:rFonts w:ascii="Verdana" w:eastAsia="Calibri" w:hAnsi="Verdana" w:cs="Arial"/>
          <w:lang w:eastAsia="en-US"/>
        </w:rPr>
      </w:pPr>
      <w:r w:rsidRPr="00B83290">
        <w:rPr>
          <w:rFonts w:ascii="Verdana" w:eastAsia="Calibri" w:hAnsi="Verdana" w:cs="Arial"/>
          <w:lang w:eastAsia="en-US"/>
        </w:rPr>
        <w:t>For the renewal of authorisation, no additional data was submitted</w:t>
      </w:r>
    </w:p>
    <w:p w14:paraId="0CAC77BB" w14:textId="7C2B32FD" w:rsidR="00625A4D" w:rsidRPr="003C5E44" w:rsidRDefault="00625A4D" w:rsidP="00E33BB8">
      <w:pPr>
        <w:autoSpaceDE w:val="0"/>
        <w:autoSpaceDN w:val="0"/>
        <w:adjustRightInd w:val="0"/>
        <w:spacing w:after="60"/>
        <w:jc w:val="both"/>
        <w:rPr>
          <w:rFonts w:cs="Arial"/>
          <w:b/>
          <w:szCs w:val="22"/>
          <w:u w:val="single"/>
        </w:rPr>
      </w:pPr>
    </w:p>
    <w:p w14:paraId="4F79EB0B" w14:textId="77777777" w:rsidR="00625A4D" w:rsidRPr="003C5E44" w:rsidRDefault="00625A4D" w:rsidP="00D74360">
      <w:pPr>
        <w:spacing w:after="120"/>
        <w:rPr>
          <w:rFonts w:cs="Arial"/>
          <w:b/>
          <w:szCs w:val="22"/>
          <w:u w:val="single"/>
        </w:rPr>
      </w:pPr>
      <w:r w:rsidRPr="003C5E44">
        <w:rPr>
          <w:rFonts w:cs="Arial"/>
          <w:b/>
          <w:szCs w:val="22"/>
          <w:u w:val="single"/>
        </w:rPr>
        <w:t>Toxicology data</w:t>
      </w:r>
    </w:p>
    <w:p w14:paraId="133AE1FC" w14:textId="77777777" w:rsidR="00625A4D" w:rsidRPr="003C5E44" w:rsidRDefault="00625A4D" w:rsidP="00D74360">
      <w:pPr>
        <w:spacing w:after="120"/>
        <w:rPr>
          <w:rFonts w:cs="Arial"/>
          <w:szCs w:val="22"/>
        </w:rPr>
      </w:pPr>
      <w:r w:rsidRPr="003C5E44">
        <w:rPr>
          <w:rFonts w:cs="Arial"/>
          <w:szCs w:val="22"/>
        </w:rPr>
        <w:t>The applicant submitted toxicological data on the formulation ANTI-FOURMIS.</w:t>
      </w:r>
    </w:p>
    <w:p w14:paraId="54FC43FB" w14:textId="77777777" w:rsidR="00625A4D" w:rsidRPr="003C5E44" w:rsidRDefault="00625A4D" w:rsidP="00625A4D">
      <w:pPr>
        <w:spacing w:after="120"/>
        <w:rPr>
          <w:rFonts w:cs="Arial"/>
          <w:b/>
          <w:szCs w:val="22"/>
        </w:rPr>
      </w:pPr>
    </w:p>
    <w:p w14:paraId="6CC8E04D" w14:textId="77777777" w:rsidR="00625A4D" w:rsidRPr="003C5E44" w:rsidRDefault="00625A4D" w:rsidP="00D74360">
      <w:pPr>
        <w:spacing w:after="120"/>
        <w:rPr>
          <w:rFonts w:cs="Arial"/>
          <w:b/>
          <w:szCs w:val="22"/>
          <w:u w:val="single"/>
        </w:rPr>
      </w:pPr>
      <w:r w:rsidRPr="003C5E44">
        <w:rPr>
          <w:rFonts w:cs="Arial"/>
          <w:b/>
          <w:szCs w:val="22"/>
          <w:u w:val="single"/>
        </w:rPr>
        <w:t>Residue data</w:t>
      </w:r>
    </w:p>
    <w:p w14:paraId="7151EE4B" w14:textId="77777777" w:rsidR="00625A4D" w:rsidRPr="003C5E44" w:rsidRDefault="00625A4D" w:rsidP="00625A4D">
      <w:pPr>
        <w:jc w:val="both"/>
        <w:rPr>
          <w:rFonts w:cs="Arial"/>
          <w:b/>
          <w:u w:val="single"/>
        </w:rPr>
      </w:pPr>
      <w:r w:rsidRPr="003C5E44">
        <w:rPr>
          <w:rFonts w:cs="Arial"/>
        </w:rPr>
        <w:t>No specific residue data were submitted in the context of this dossier. The product ANTI-FOURMIS is intended to be applied by non-profesionnal users, out of reach of food or feed and therefore does not leave residues in commodities for human or animal consumption.</w:t>
      </w:r>
    </w:p>
    <w:p w14:paraId="6F2FAB0E" w14:textId="77777777" w:rsidR="00625A4D" w:rsidRPr="003C5E44" w:rsidRDefault="00625A4D" w:rsidP="00625A4D">
      <w:pPr>
        <w:spacing w:after="120"/>
        <w:rPr>
          <w:rFonts w:cs="Arial"/>
          <w:b/>
          <w:szCs w:val="22"/>
        </w:rPr>
      </w:pPr>
    </w:p>
    <w:p w14:paraId="12C22303" w14:textId="77777777" w:rsidR="00625A4D" w:rsidRPr="003C5E44" w:rsidRDefault="00625A4D" w:rsidP="00D74360">
      <w:pPr>
        <w:spacing w:after="120"/>
        <w:rPr>
          <w:rFonts w:cs="Arial"/>
          <w:b/>
          <w:szCs w:val="22"/>
          <w:u w:val="single"/>
        </w:rPr>
      </w:pPr>
      <w:r w:rsidRPr="003C5E44">
        <w:rPr>
          <w:rFonts w:cs="Arial"/>
          <w:b/>
          <w:szCs w:val="22"/>
          <w:u w:val="single"/>
        </w:rPr>
        <w:t>Ecotoxicology data</w:t>
      </w:r>
    </w:p>
    <w:p w14:paraId="3CC5E55C" w14:textId="4BB09879" w:rsidR="00625A4D" w:rsidRPr="003C5E44" w:rsidRDefault="00625A4D" w:rsidP="00D74360">
      <w:pPr>
        <w:spacing w:after="120"/>
        <w:rPr>
          <w:rFonts w:cs="Arial"/>
          <w:lang w:val="en-US"/>
        </w:rPr>
      </w:pPr>
      <w:r w:rsidRPr="003C5E44">
        <w:rPr>
          <w:rFonts w:cs="Arial"/>
          <w:lang w:val="en-US"/>
        </w:rPr>
        <w:t>No new studies were conducted with ANTI-FOURMIS.</w:t>
      </w:r>
    </w:p>
    <w:p w14:paraId="0EFCC7E7" w14:textId="77777777" w:rsidR="00625A4D" w:rsidRDefault="00625A4D" w:rsidP="00B5042D">
      <w:pPr>
        <w:autoSpaceDE w:val="0"/>
        <w:autoSpaceDN w:val="0"/>
        <w:adjustRightInd w:val="0"/>
        <w:spacing w:after="120"/>
        <w:jc w:val="both"/>
        <w:rPr>
          <w:rFonts w:ascii="Arial" w:hAnsi="Arial" w:cs="Arial"/>
          <w:lang w:val="en-US"/>
        </w:rPr>
      </w:pPr>
    </w:p>
    <w:p w14:paraId="1DFB0774" w14:textId="670BFAAA" w:rsidR="009D0C0B" w:rsidRDefault="00FA480B" w:rsidP="007759DD">
      <w:pPr>
        <w:pStyle w:val="Titre4"/>
        <w:rPr>
          <w:rFonts w:ascii="Times New Roman" w:hAnsi="Times New Roman" w:cs="Times New Roman"/>
          <w:i/>
          <w:iCs/>
          <w:lang w:eastAsia="en-US"/>
        </w:rPr>
      </w:pPr>
      <w:bookmarkStart w:id="59" w:name="_Toc59024397"/>
      <w:r>
        <w:t>Access to documentation</w:t>
      </w:r>
      <w:bookmarkEnd w:id="59"/>
    </w:p>
    <w:p w14:paraId="4259BE83" w14:textId="77777777" w:rsidR="009D0C0B" w:rsidRDefault="009D0C0B">
      <w:pPr>
        <w:rPr>
          <w:rFonts w:ascii="Times New Roman" w:eastAsia="Calibri" w:hAnsi="Times New Roman" w:cs="Times New Roman"/>
          <w:i/>
          <w:iCs/>
          <w:lang w:eastAsia="en-US"/>
        </w:rPr>
      </w:pPr>
    </w:p>
    <w:p w14:paraId="5679B5DF" w14:textId="17D0AE2A" w:rsidR="00000722" w:rsidRDefault="00000722" w:rsidP="00B5042D">
      <w:pPr>
        <w:autoSpaceDE w:val="0"/>
        <w:autoSpaceDN w:val="0"/>
        <w:adjustRightInd w:val="0"/>
        <w:spacing w:after="120"/>
        <w:jc w:val="both"/>
        <w:rPr>
          <w:rFonts w:cs="Arial"/>
        </w:rPr>
      </w:pPr>
    </w:p>
    <w:p w14:paraId="2DE49E25" w14:textId="1D1ECF7F" w:rsidR="00000722" w:rsidRPr="00DA758E" w:rsidRDefault="00000722" w:rsidP="00DA758E">
      <w:pPr>
        <w:jc w:val="both"/>
        <w:rPr>
          <w:rFonts w:eastAsia="Calibri"/>
          <w:iCs/>
          <w:lang w:val="en-US" w:eastAsia="en-US"/>
        </w:rPr>
      </w:pPr>
      <w:r>
        <w:t xml:space="preserve">COMPO France S.A.S. </w:t>
      </w:r>
      <w:r w:rsidRPr="00D85561">
        <w:t xml:space="preserve">has access to </w:t>
      </w:r>
      <w:r>
        <w:t xml:space="preserve">data </w:t>
      </w:r>
      <w:r w:rsidRPr="00D85561">
        <w:t xml:space="preserve">on the </w:t>
      </w:r>
      <w:r>
        <w:rPr>
          <w:rFonts w:eastAsia="Calibri"/>
          <w:iCs/>
          <w:color w:val="000000"/>
          <w:lang w:eastAsia="en-US"/>
        </w:rPr>
        <w:t xml:space="preserve">spinosad </w:t>
      </w:r>
      <w:r w:rsidRPr="00CB31B2">
        <w:rPr>
          <w:rFonts w:eastAsia="Calibri"/>
          <w:iCs/>
          <w:color w:val="000000"/>
          <w:lang w:eastAsia="en-US"/>
        </w:rPr>
        <w:t xml:space="preserve">active substance generated from </w:t>
      </w:r>
      <w:r w:rsidRPr="00D85561">
        <w:t xml:space="preserve">with a Letter of Access of </w:t>
      </w:r>
      <w:r w:rsidRPr="00DA758E">
        <w:rPr>
          <w:rFonts w:eastAsia="Calibri"/>
          <w:iCs/>
          <w:lang w:val="en-US" w:eastAsia="en-US"/>
        </w:rPr>
        <w:t>Corteva agriscience / Dow AgroSciences GmbH.</w:t>
      </w:r>
    </w:p>
    <w:p w14:paraId="1D1C936C" w14:textId="77777777" w:rsidR="00000722" w:rsidRDefault="00000722" w:rsidP="00000722">
      <w:pPr>
        <w:autoSpaceDE w:val="0"/>
        <w:autoSpaceDN w:val="0"/>
        <w:adjustRightInd w:val="0"/>
        <w:spacing w:after="120"/>
        <w:jc w:val="both"/>
        <w:rPr>
          <w:rFonts w:cs="Arial"/>
          <w:szCs w:val="22"/>
          <w:lang w:val="en-US"/>
        </w:rPr>
      </w:pPr>
      <w:r w:rsidRPr="003C5E44">
        <w:rPr>
          <w:rFonts w:cs="Arial"/>
          <w:szCs w:val="22"/>
          <w:lang w:val="en-US"/>
        </w:rPr>
        <w:t xml:space="preserve">Please refer to the LoA for the complete list of studies for which access has been granted. </w:t>
      </w:r>
    </w:p>
    <w:p w14:paraId="420B0F6E" w14:textId="77777777" w:rsidR="00000722" w:rsidRPr="00DA758E" w:rsidRDefault="00000722" w:rsidP="00DA758E">
      <w:pPr>
        <w:jc w:val="both"/>
        <w:rPr>
          <w:rFonts w:eastAsia="Calibri"/>
          <w:iCs/>
          <w:color w:val="000000"/>
          <w:lang w:eastAsia="en-US"/>
        </w:rPr>
      </w:pPr>
    </w:p>
    <w:p w14:paraId="39173054" w14:textId="4054D865" w:rsidR="009D0C0B" w:rsidRDefault="00FA480B">
      <w:pPr>
        <w:pStyle w:val="Titre2"/>
      </w:pPr>
      <w:bookmarkStart w:id="60" w:name="_Toc59024398"/>
      <w:bookmarkEnd w:id="57"/>
      <w:r>
        <w:t>Ass</w:t>
      </w:r>
      <w:r w:rsidR="006C666D">
        <w:t>essment of the biocidal product</w:t>
      </w:r>
      <w:bookmarkEnd w:id="60"/>
    </w:p>
    <w:p w14:paraId="49A5CB87" w14:textId="77777777" w:rsidR="009D0C0B" w:rsidRPr="001E389F" w:rsidRDefault="00FA480B">
      <w:pPr>
        <w:pStyle w:val="Titre3"/>
        <w:rPr>
          <w:lang w:val="en-US"/>
        </w:rPr>
      </w:pPr>
      <w:bookmarkStart w:id="61" w:name="_Toc59024399"/>
      <w:r w:rsidRPr="001E389F">
        <w:rPr>
          <w:lang w:val="en-US"/>
        </w:rPr>
        <w:t>Intended use(s) as applied for by the applicant</w:t>
      </w:r>
      <w:bookmarkEnd w:id="61"/>
      <w:r w:rsidRPr="001E389F">
        <w:rPr>
          <w:lang w:val="en-US"/>
        </w:rPr>
        <w:t xml:space="preserve"> </w:t>
      </w:r>
    </w:p>
    <w:p w14:paraId="787DC425" w14:textId="7FA07208" w:rsidR="00BF051D" w:rsidRPr="00671A6D" w:rsidRDefault="00BF051D" w:rsidP="00BF051D">
      <w:pPr>
        <w:pStyle w:val="Lgende"/>
        <w:spacing w:after="120"/>
        <w:rPr>
          <w:rFonts w:ascii="Verdana" w:hAnsi="Verdana"/>
        </w:rPr>
      </w:pPr>
      <w:r w:rsidRPr="00671A6D">
        <w:rPr>
          <w:rFonts w:ascii="Verdana" w:hAnsi="Verdana"/>
        </w:rPr>
        <w:t xml:space="preserve">Table </w:t>
      </w:r>
      <w:r w:rsidRPr="00671A6D">
        <w:rPr>
          <w:rFonts w:ascii="Verdana" w:hAnsi="Verdana"/>
        </w:rPr>
        <w:fldChar w:fldCharType="begin"/>
      </w:r>
      <w:r w:rsidRPr="00671A6D">
        <w:rPr>
          <w:rFonts w:ascii="Verdana" w:hAnsi="Verdana"/>
        </w:rPr>
        <w:instrText xml:space="preserve"> SEQ Table \* ARABIC </w:instrText>
      </w:r>
      <w:r w:rsidRPr="00671A6D">
        <w:rPr>
          <w:rFonts w:ascii="Verdana" w:hAnsi="Verdana"/>
        </w:rPr>
        <w:fldChar w:fldCharType="separate"/>
      </w:r>
      <w:r w:rsidR="00F92546">
        <w:rPr>
          <w:rFonts w:ascii="Verdana" w:hAnsi="Verdana"/>
          <w:noProof/>
        </w:rPr>
        <w:t>1</w:t>
      </w:r>
      <w:r w:rsidRPr="00671A6D">
        <w:rPr>
          <w:rFonts w:ascii="Verdana" w:hAnsi="Verdana"/>
        </w:rPr>
        <w:fldChar w:fldCharType="end"/>
      </w:r>
      <w:r w:rsidRPr="00671A6D">
        <w:rPr>
          <w:rFonts w:ascii="Verdana" w:hAnsi="Verdana"/>
        </w:rPr>
        <w:t xml:space="preserve">. </w:t>
      </w:r>
      <w:r>
        <w:rPr>
          <w:rFonts w:ascii="Verdana" w:hAnsi="Verdana"/>
        </w:rPr>
        <w:t>Intended use #</w:t>
      </w:r>
      <w:r w:rsidRPr="00671A6D">
        <w:rPr>
          <w:rFonts w:ascii="Verdana" w:hAnsi="Verdana"/>
        </w:rPr>
        <w:t>1 –</w:t>
      </w:r>
      <w:r>
        <w:rPr>
          <w:rFonts w:ascii="Verdana" w:hAnsi="Verdana"/>
        </w:rPr>
        <w:t xml:space="preserve"> </w:t>
      </w:r>
      <w:r w:rsidRPr="001673F2">
        <w:rPr>
          <w:rFonts w:ascii="Verdana" w:hAnsi="Verdana"/>
        </w:rPr>
        <w:t xml:space="preserve">Bait application </w:t>
      </w:r>
      <w:r>
        <w:rPr>
          <w:rFonts w:ascii="Verdana" w:hAnsi="Verdana"/>
        </w:rPr>
        <w:t>– bait box, indoor and outdoor use</w:t>
      </w:r>
    </w:p>
    <w:tbl>
      <w:tblPr>
        <w:tblW w:w="5000" w:type="pct"/>
        <w:tblCellMar>
          <w:left w:w="0" w:type="dxa"/>
          <w:right w:w="0" w:type="dxa"/>
        </w:tblCellMar>
        <w:tblLook w:val="0000" w:firstRow="0" w:lastRow="0" w:firstColumn="0" w:lastColumn="0" w:noHBand="0" w:noVBand="0"/>
      </w:tblPr>
      <w:tblGrid>
        <w:gridCol w:w="2719"/>
        <w:gridCol w:w="6344"/>
      </w:tblGrid>
      <w:tr w:rsidR="00BF051D" w:rsidRPr="00A411E7" w14:paraId="04D72470" w14:textId="77777777" w:rsidTr="00B5042D">
        <w:tc>
          <w:tcPr>
            <w:tcW w:w="15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BDAB1EF" w14:textId="77777777" w:rsidR="00BF051D" w:rsidRPr="00F24D0D" w:rsidRDefault="00BF051D" w:rsidP="00B5042D">
            <w:pPr>
              <w:rPr>
                <w:b/>
              </w:rPr>
            </w:pPr>
            <w:r w:rsidRPr="00671A6D">
              <w:rPr>
                <w:b/>
                <w:bCs/>
                <w:szCs w:val="24"/>
                <w:lang w:eastAsia="en-GB"/>
              </w:rPr>
              <w:t>Product Type</w:t>
            </w:r>
          </w:p>
        </w:tc>
        <w:tc>
          <w:tcPr>
            <w:tcW w:w="3500" w:type="pct"/>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FE8E647" w14:textId="77777777" w:rsidR="00BF051D" w:rsidRPr="00F24D0D" w:rsidRDefault="00BF051D" w:rsidP="00B5042D">
            <w:r w:rsidRPr="0039140F">
              <w:rPr>
                <w:bCs/>
                <w:color w:val="000000"/>
                <w:szCs w:val="24"/>
                <w:lang w:val="en-US"/>
              </w:rPr>
              <w:t>Product type 18: Insecticides, acaricides and products to control other arthropods</w:t>
            </w:r>
          </w:p>
        </w:tc>
      </w:tr>
      <w:tr w:rsidR="00BF051D" w:rsidRPr="00A411E7" w14:paraId="61A8B8E1" w14:textId="77777777" w:rsidTr="00B5042D">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C9D8CB7" w14:textId="77777777" w:rsidR="00BF051D" w:rsidRPr="00F24D0D" w:rsidRDefault="00BF051D" w:rsidP="00B5042D">
            <w:pPr>
              <w:rPr>
                <w:b/>
              </w:rPr>
            </w:pPr>
            <w:r w:rsidRPr="00094514">
              <w:rPr>
                <w:b/>
                <w:bCs/>
                <w:szCs w:val="24"/>
                <w:lang w:eastAsia="en-GB"/>
              </w:rPr>
              <w:t>Where relevant, an exact description of the authorised use</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14:paraId="532C32E1" w14:textId="77777777" w:rsidR="00BF051D" w:rsidRPr="00F24D0D" w:rsidRDefault="00BF051D" w:rsidP="00B5042D">
            <w:r w:rsidRPr="00E4634B">
              <w:rPr>
                <w:bCs/>
                <w:color w:val="000000"/>
                <w:szCs w:val="24"/>
                <w:lang w:val="en-US"/>
              </w:rPr>
              <w:t>Insecticide</w:t>
            </w:r>
          </w:p>
        </w:tc>
      </w:tr>
      <w:tr w:rsidR="00BF051D" w:rsidRPr="00A411E7" w14:paraId="6C6FB53D" w14:textId="77777777" w:rsidTr="00B5042D">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0C97318" w14:textId="77777777" w:rsidR="00BF051D" w:rsidRPr="00F24D0D" w:rsidRDefault="00BF051D" w:rsidP="00B5042D">
            <w:pPr>
              <w:rPr>
                <w:b/>
              </w:rPr>
            </w:pPr>
            <w:r w:rsidRPr="00094514">
              <w:rPr>
                <w:b/>
                <w:bCs/>
                <w:szCs w:val="24"/>
                <w:lang w:eastAsia="en-GB"/>
              </w:rPr>
              <w:t>Target organism (including development stage)</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14:paraId="6B513403" w14:textId="77777777" w:rsidR="00BF051D" w:rsidRDefault="00BF051D" w:rsidP="00B5042D">
            <w:pPr>
              <w:spacing w:before="40" w:after="40"/>
              <w:rPr>
                <w:bCs/>
                <w:color w:val="000000"/>
                <w:szCs w:val="24"/>
                <w:lang w:val="en-US"/>
              </w:rPr>
            </w:pPr>
            <w:r>
              <w:rPr>
                <w:bCs/>
                <w:color w:val="000000"/>
                <w:szCs w:val="24"/>
                <w:lang w:val="en-US"/>
              </w:rPr>
              <w:t>Black g</w:t>
            </w:r>
            <w:r w:rsidRPr="005D6BEC">
              <w:rPr>
                <w:bCs/>
                <w:color w:val="000000"/>
                <w:szCs w:val="24"/>
                <w:lang w:val="en-US"/>
              </w:rPr>
              <w:t>arden ant</w:t>
            </w:r>
            <w:r>
              <w:rPr>
                <w:bCs/>
                <w:color w:val="000000"/>
                <w:szCs w:val="24"/>
                <w:lang w:val="en-US"/>
              </w:rPr>
              <w:t xml:space="preserve"> (</w:t>
            </w:r>
            <w:r w:rsidRPr="005F3B8B">
              <w:rPr>
                <w:bCs/>
                <w:i/>
                <w:color w:val="000000"/>
                <w:szCs w:val="24"/>
                <w:lang w:val="en-US"/>
              </w:rPr>
              <w:t>Lasius niger</w:t>
            </w:r>
            <w:r>
              <w:rPr>
                <w:bCs/>
                <w:color w:val="000000"/>
                <w:szCs w:val="24"/>
                <w:lang w:val="en-US"/>
              </w:rPr>
              <w:t>)</w:t>
            </w:r>
          </w:p>
          <w:p w14:paraId="25453E31" w14:textId="77777777" w:rsidR="00BF051D" w:rsidRPr="001673F2" w:rsidRDefault="00BF051D" w:rsidP="00B5042D">
            <w:pPr>
              <w:spacing w:before="40" w:after="40"/>
              <w:rPr>
                <w:bCs/>
                <w:color w:val="000000"/>
                <w:szCs w:val="24"/>
                <w:lang w:val="en-US"/>
              </w:rPr>
            </w:pPr>
            <w:r>
              <w:rPr>
                <w:bCs/>
                <w:color w:val="000000"/>
                <w:szCs w:val="24"/>
                <w:lang w:val="en-US"/>
              </w:rPr>
              <w:t>Adult, nest</w:t>
            </w:r>
          </w:p>
        </w:tc>
      </w:tr>
      <w:tr w:rsidR="00BF051D" w:rsidRPr="00A411E7" w14:paraId="5E7BAB0E" w14:textId="77777777" w:rsidTr="00B5042D">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488E464" w14:textId="77777777" w:rsidR="00BF051D" w:rsidRPr="00F24D0D" w:rsidRDefault="00BF051D" w:rsidP="00B5042D">
            <w:pPr>
              <w:rPr>
                <w:b/>
              </w:rPr>
            </w:pPr>
            <w:r w:rsidRPr="00094514">
              <w:rPr>
                <w:b/>
                <w:bCs/>
                <w:szCs w:val="24"/>
                <w:lang w:eastAsia="en-GB"/>
              </w:rPr>
              <w:t>Field of use</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14:paraId="62AE9449" w14:textId="77777777" w:rsidR="00BF051D" w:rsidRPr="00F24D0D" w:rsidRDefault="00BF051D" w:rsidP="00B5042D">
            <w:r>
              <w:t>Indoor and outdoor</w:t>
            </w:r>
          </w:p>
        </w:tc>
      </w:tr>
      <w:tr w:rsidR="00BF051D" w:rsidRPr="00A411E7" w14:paraId="38832A55" w14:textId="77777777" w:rsidTr="00B5042D">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95E1F90" w14:textId="77777777" w:rsidR="00BF051D" w:rsidRPr="00F24D0D" w:rsidRDefault="00BF051D" w:rsidP="00B5042D">
            <w:pPr>
              <w:rPr>
                <w:b/>
              </w:rPr>
            </w:pPr>
            <w:r w:rsidRPr="00094514">
              <w:rPr>
                <w:b/>
                <w:bCs/>
                <w:szCs w:val="24"/>
                <w:lang w:eastAsia="en-GB"/>
              </w:rPr>
              <w:t>Application method(s)</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14:paraId="3AEDAB3C" w14:textId="77777777" w:rsidR="00BF051D" w:rsidRPr="00075232" w:rsidRDefault="00BF051D" w:rsidP="00B5042D">
            <w:pPr>
              <w:rPr>
                <w:u w:val="single"/>
              </w:rPr>
            </w:pPr>
            <w:r w:rsidRPr="00075232">
              <w:rPr>
                <w:u w:val="single"/>
              </w:rPr>
              <w:t>White box</w:t>
            </w:r>
          </w:p>
          <w:p w14:paraId="4ACEE10E" w14:textId="77777777" w:rsidR="00BF051D" w:rsidRPr="00075232" w:rsidRDefault="00BF051D" w:rsidP="00B5042D">
            <w:pPr>
              <w:rPr>
                <w:u w:val="single"/>
              </w:rPr>
            </w:pPr>
          </w:p>
          <w:p w14:paraId="7D9CC221" w14:textId="77777777" w:rsidR="00BF051D" w:rsidRPr="00075232" w:rsidRDefault="00BF051D" w:rsidP="00B5042D">
            <w:r w:rsidRPr="00075232">
              <w:lastRenderedPageBreak/>
              <w:t>Indoor use:</w:t>
            </w:r>
          </w:p>
          <w:p w14:paraId="01D06959" w14:textId="77777777" w:rsidR="00BF051D" w:rsidRPr="00075232" w:rsidRDefault="00BF051D" w:rsidP="00B5042D">
            <w:r w:rsidRPr="00075232">
              <w:t>The bait boxes are deposited on the ant paths in building</w:t>
            </w:r>
            <w:r>
              <w:t>s</w:t>
            </w:r>
            <w:r w:rsidRPr="00075232">
              <w:t xml:space="preserve">. </w:t>
            </w:r>
          </w:p>
          <w:p w14:paraId="33662A77" w14:textId="77777777" w:rsidR="00BF051D" w:rsidRPr="00075232" w:rsidRDefault="00BF051D" w:rsidP="00B5042D"/>
          <w:p w14:paraId="7177D45F" w14:textId="77777777" w:rsidR="00BF051D" w:rsidRPr="00075232" w:rsidRDefault="00BF051D" w:rsidP="00B5042D">
            <w:r w:rsidRPr="00075232">
              <w:t>Outdoor use:</w:t>
            </w:r>
          </w:p>
          <w:p w14:paraId="1D1B39C0" w14:textId="77777777" w:rsidR="00BF051D" w:rsidRPr="00075232" w:rsidRDefault="00BF051D" w:rsidP="00B5042D">
            <w:r w:rsidRPr="00075232">
              <w:t>The bait boxes are deposited on the ant paths or near to the nest entrances.</w:t>
            </w:r>
          </w:p>
        </w:tc>
      </w:tr>
      <w:tr w:rsidR="00BF051D" w:rsidRPr="00A411E7" w14:paraId="1B2F58D3" w14:textId="77777777" w:rsidTr="00B5042D">
        <w:tc>
          <w:tcPr>
            <w:tcW w:w="15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AFBBF78" w14:textId="77777777" w:rsidR="00BF051D" w:rsidRPr="00F24D0D" w:rsidRDefault="00BF051D" w:rsidP="00B5042D">
            <w:pPr>
              <w:rPr>
                <w:b/>
              </w:rPr>
            </w:pPr>
            <w:r w:rsidRPr="00094514">
              <w:rPr>
                <w:b/>
                <w:bCs/>
                <w:szCs w:val="24"/>
                <w:lang w:eastAsia="en-GB"/>
              </w:rPr>
              <w:lastRenderedPageBreak/>
              <w:t>Application rate(s) and frequency</w:t>
            </w:r>
          </w:p>
        </w:tc>
        <w:tc>
          <w:tcPr>
            <w:tcW w:w="3500" w:type="pct"/>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6ED2819" w14:textId="77777777" w:rsidR="00BF051D" w:rsidRPr="00075232" w:rsidRDefault="00BF051D" w:rsidP="00B5042D">
            <w:pPr>
              <w:rPr>
                <w:u w:val="single"/>
              </w:rPr>
            </w:pPr>
            <w:r w:rsidRPr="00075232">
              <w:rPr>
                <w:u w:val="single"/>
              </w:rPr>
              <w:t>White box</w:t>
            </w:r>
          </w:p>
          <w:p w14:paraId="13282831" w14:textId="77777777" w:rsidR="00BF051D" w:rsidRPr="00075232" w:rsidRDefault="00BF051D" w:rsidP="00B5042D"/>
          <w:p w14:paraId="069AA2DE" w14:textId="77777777" w:rsidR="00BF051D" w:rsidRDefault="00BF051D" w:rsidP="00B5042D">
            <w:r w:rsidRPr="00075232">
              <w:t xml:space="preserve">Indoor use: </w:t>
            </w:r>
          </w:p>
          <w:p w14:paraId="7566C190" w14:textId="77777777" w:rsidR="00BF051D" w:rsidRDefault="00BF051D" w:rsidP="00B5042D">
            <w:r>
              <w:t>Application by b</w:t>
            </w:r>
            <w:r w:rsidRPr="00075232">
              <w:t>ait boxes of 4.9 g: depending on the location and the infestation</w:t>
            </w:r>
            <w:r>
              <w:t xml:space="preserve"> s</w:t>
            </w:r>
            <w:r w:rsidRPr="00075232">
              <w:t>everal bait boxes need to be placed along the ant´s paths. Place at least 1 bait bo</w:t>
            </w:r>
            <w:r>
              <w:t xml:space="preserve">x per 10 m² </w:t>
            </w:r>
            <w:r w:rsidRPr="00075232">
              <w:t xml:space="preserve">for at least 3 weeks. </w:t>
            </w:r>
            <w:r>
              <w:t>(I</w:t>
            </w:r>
            <w:r w:rsidRPr="00075232">
              <w:t>n case of heavy infestations</w:t>
            </w:r>
            <w:r>
              <w:t xml:space="preserve"> place</w:t>
            </w:r>
            <w:r w:rsidRPr="00075232">
              <w:t xml:space="preserve"> up to 3 bait boxes per 10 m²)</w:t>
            </w:r>
            <w:r>
              <w:t>.</w:t>
            </w:r>
          </w:p>
          <w:p w14:paraId="021CA3E2" w14:textId="77777777" w:rsidR="00BF051D" w:rsidRDefault="00BF051D" w:rsidP="00B5042D">
            <w:r w:rsidRPr="00075232">
              <w:t>Period of time needed for the biocidal effect: 3 days after ingestion.</w:t>
            </w:r>
          </w:p>
          <w:p w14:paraId="1FC7BE3D" w14:textId="77777777" w:rsidR="00BF051D" w:rsidRDefault="00BF051D" w:rsidP="00B5042D">
            <w:r w:rsidRPr="00075232">
              <w:t xml:space="preserve">Check weekly if ants are still present and in case of heavy infestation (indoors and outdoors) replace the old bait box with a new one after 3-4 weeks. </w:t>
            </w:r>
          </w:p>
          <w:p w14:paraId="4CD9F949" w14:textId="77777777" w:rsidR="00BF051D" w:rsidRDefault="00BF051D" w:rsidP="00B5042D">
            <w:r w:rsidRPr="00075232">
              <w:t xml:space="preserve">Frequency of the treatment: once in a month. </w:t>
            </w:r>
          </w:p>
          <w:p w14:paraId="613D4F2B" w14:textId="77777777" w:rsidR="00BF051D" w:rsidRPr="00075232" w:rsidRDefault="00BF051D" w:rsidP="00B5042D"/>
          <w:p w14:paraId="081302CF" w14:textId="77777777" w:rsidR="00BF051D" w:rsidRPr="00075232" w:rsidRDefault="00BF051D" w:rsidP="00B5042D">
            <w:r w:rsidRPr="00075232">
              <w:t>Outdoor use:</w:t>
            </w:r>
          </w:p>
          <w:p w14:paraId="5C5F7F09" w14:textId="77777777" w:rsidR="00BF051D" w:rsidRDefault="00BF051D" w:rsidP="00B5042D">
            <w:r>
              <w:t>Application by b</w:t>
            </w:r>
            <w:r w:rsidRPr="00075232">
              <w:t>ait boxes of 4.9 g: depending on the location and the infestation</w:t>
            </w:r>
            <w:r>
              <w:t xml:space="preserve"> s</w:t>
            </w:r>
            <w:r w:rsidRPr="00075232">
              <w:t xml:space="preserve">everal bait boxes need to be placed along the ant´s paths and/or in the vicinity of the nest(s). Place at least 1 bait box per 10 m² for at least 3 weeks. </w:t>
            </w:r>
            <w:r>
              <w:t>I</w:t>
            </w:r>
            <w:r w:rsidRPr="00075232">
              <w:t>n case of heavy infestatio</w:t>
            </w:r>
            <w:r>
              <w:t>ns up to 3 bait boxes per 10 m².</w:t>
            </w:r>
            <w:r w:rsidRPr="00075232">
              <w:t xml:space="preserve"> For outdoor applications use 1 bait box per ant nest entrance. </w:t>
            </w:r>
          </w:p>
          <w:p w14:paraId="5699732E" w14:textId="77777777" w:rsidR="00BF051D" w:rsidRDefault="00BF051D" w:rsidP="00B5042D">
            <w:r w:rsidRPr="00075232">
              <w:t>Period of time needed for the biocidal effect: 3 days after ingestion.</w:t>
            </w:r>
          </w:p>
          <w:p w14:paraId="57E48FAA" w14:textId="77777777" w:rsidR="00BF051D" w:rsidRDefault="00BF051D" w:rsidP="00B5042D">
            <w:r w:rsidRPr="00075232">
              <w:t xml:space="preserve">Check weekly if ants are still present and in case of heavy infestation (indoors and outdoors) replace the old bait box with a new one after 3-4 weeks. </w:t>
            </w:r>
          </w:p>
          <w:p w14:paraId="7668526F" w14:textId="77777777" w:rsidR="00BF051D" w:rsidRPr="00075232" w:rsidRDefault="00BF051D" w:rsidP="00B5042D">
            <w:r w:rsidRPr="00075232">
              <w:t xml:space="preserve">Frequency of the treatment: once in a month. </w:t>
            </w:r>
          </w:p>
        </w:tc>
      </w:tr>
      <w:tr w:rsidR="00BF051D" w:rsidRPr="00A411E7" w14:paraId="4EC26CE9" w14:textId="77777777" w:rsidTr="00B5042D">
        <w:tc>
          <w:tcPr>
            <w:tcW w:w="15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26F4ABB" w14:textId="77777777" w:rsidR="00BF051D" w:rsidRPr="00F24D0D" w:rsidRDefault="00BF051D" w:rsidP="00B5042D">
            <w:pPr>
              <w:rPr>
                <w:b/>
              </w:rPr>
            </w:pPr>
            <w:r w:rsidRPr="00094514">
              <w:rPr>
                <w:b/>
                <w:bCs/>
                <w:szCs w:val="24"/>
                <w:lang w:eastAsia="en-GB"/>
              </w:rPr>
              <w:t>Category(ies) of users</w:t>
            </w:r>
          </w:p>
        </w:tc>
        <w:tc>
          <w:tcPr>
            <w:tcW w:w="3500" w:type="pct"/>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292A4A1" w14:textId="77777777" w:rsidR="00BF051D" w:rsidRPr="00F24D0D" w:rsidRDefault="00BF051D" w:rsidP="00B5042D">
            <w:r>
              <w:t>General public (non-professional)</w:t>
            </w:r>
          </w:p>
        </w:tc>
      </w:tr>
      <w:tr w:rsidR="00BF051D" w:rsidRPr="00A411E7" w14:paraId="16FFF4A6" w14:textId="77777777" w:rsidTr="00B5042D">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3D90EDE" w14:textId="77777777" w:rsidR="00BF051D" w:rsidRPr="00F24D0D" w:rsidRDefault="00BF051D" w:rsidP="00B5042D">
            <w:pPr>
              <w:rPr>
                <w:b/>
              </w:rPr>
            </w:pPr>
            <w:r w:rsidRPr="00094514">
              <w:rPr>
                <w:b/>
                <w:bCs/>
                <w:szCs w:val="24"/>
                <w:lang w:eastAsia="en-GB"/>
              </w:rPr>
              <w:t>Pack sizes and packaging material</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14:paraId="5592F234" w14:textId="77777777" w:rsidR="00DA758E" w:rsidRDefault="00DA758E" w:rsidP="00DA758E">
            <w:r>
              <w:t>White screw-top bait box made of HDPE.</w:t>
            </w:r>
          </w:p>
          <w:p w14:paraId="016298D9" w14:textId="77777777" w:rsidR="00DA758E" w:rsidRDefault="00DA758E" w:rsidP="00DA758E"/>
          <w:p w14:paraId="3E8E7C26" w14:textId="77777777" w:rsidR="00DA758E" w:rsidRDefault="00DA758E" w:rsidP="00DA758E">
            <w:r>
              <w:t>The box has a diameter of 82 mm. Its height is 20.7 mm in the closed state. The bait box contains 4.9 g biocidal product.</w:t>
            </w:r>
          </w:p>
          <w:p w14:paraId="7B3D83EF" w14:textId="77777777" w:rsidR="00DA758E" w:rsidRDefault="00DA758E" w:rsidP="00DA758E"/>
          <w:p w14:paraId="091C1FE3" w14:textId="006D7B93" w:rsidR="00BF051D" w:rsidRPr="00F24D0D" w:rsidRDefault="00DA758E" w:rsidP="00DA758E">
            <w:r>
              <w:t>Secondary packaging: 2 or 4 bait boxes are packed in a carton reinforced blister pack.</w:t>
            </w:r>
          </w:p>
        </w:tc>
      </w:tr>
    </w:tbl>
    <w:p w14:paraId="74594C15" w14:textId="77777777" w:rsidR="00BF051D" w:rsidRPr="00C0613A" w:rsidRDefault="00BF051D" w:rsidP="00BF051D">
      <w:pPr>
        <w:pStyle w:val="Lgende"/>
        <w:spacing w:after="120"/>
        <w:ind w:left="0" w:firstLine="0"/>
      </w:pPr>
    </w:p>
    <w:p w14:paraId="20C8C248" w14:textId="77777777" w:rsidR="00BF051D" w:rsidRDefault="00BF051D" w:rsidP="00BF051D">
      <w:pPr>
        <w:pStyle w:val="Absatz"/>
        <w:ind w:left="0"/>
        <w:rPr>
          <w:lang w:val="en-US"/>
        </w:rPr>
      </w:pPr>
    </w:p>
    <w:p w14:paraId="50D21959" w14:textId="101437F4" w:rsidR="00BF051D" w:rsidRPr="00671A6D" w:rsidRDefault="00BF051D" w:rsidP="00BF051D">
      <w:pPr>
        <w:pStyle w:val="Lgende"/>
        <w:keepNext/>
        <w:spacing w:after="120"/>
        <w:rPr>
          <w:rFonts w:ascii="Verdana" w:hAnsi="Verdana"/>
        </w:rPr>
      </w:pPr>
      <w:r w:rsidRPr="00671A6D">
        <w:rPr>
          <w:rFonts w:ascii="Verdana" w:hAnsi="Verdana"/>
        </w:rPr>
        <w:lastRenderedPageBreak/>
        <w:t xml:space="preserve">Table </w:t>
      </w:r>
      <w:r w:rsidRPr="00671A6D">
        <w:rPr>
          <w:rFonts w:ascii="Verdana" w:hAnsi="Verdana"/>
        </w:rPr>
        <w:fldChar w:fldCharType="begin"/>
      </w:r>
      <w:r w:rsidRPr="00671A6D">
        <w:rPr>
          <w:rFonts w:ascii="Verdana" w:hAnsi="Verdana"/>
        </w:rPr>
        <w:instrText xml:space="preserve"> SEQ Table \* ARABIC </w:instrText>
      </w:r>
      <w:r w:rsidRPr="00671A6D">
        <w:rPr>
          <w:rFonts w:ascii="Verdana" w:hAnsi="Verdana"/>
        </w:rPr>
        <w:fldChar w:fldCharType="separate"/>
      </w:r>
      <w:r w:rsidR="00F92546">
        <w:rPr>
          <w:rFonts w:ascii="Verdana" w:hAnsi="Verdana"/>
          <w:noProof/>
        </w:rPr>
        <w:t>2</w:t>
      </w:r>
      <w:r w:rsidRPr="00671A6D">
        <w:rPr>
          <w:rFonts w:ascii="Verdana" w:hAnsi="Verdana"/>
        </w:rPr>
        <w:fldChar w:fldCharType="end"/>
      </w:r>
      <w:r>
        <w:rPr>
          <w:rFonts w:ascii="Verdana" w:hAnsi="Verdana"/>
        </w:rPr>
        <w:t>. Use #2</w:t>
      </w:r>
      <w:r w:rsidRPr="00671A6D">
        <w:rPr>
          <w:rFonts w:ascii="Verdana" w:hAnsi="Verdana"/>
        </w:rPr>
        <w:t xml:space="preserve"> – </w:t>
      </w:r>
      <w:r w:rsidRPr="001673F2">
        <w:rPr>
          <w:rFonts w:ascii="Verdana" w:hAnsi="Verdana"/>
        </w:rPr>
        <w:t xml:space="preserve">Bait application </w:t>
      </w:r>
      <w:r>
        <w:rPr>
          <w:rFonts w:ascii="Verdana" w:hAnsi="Verdana"/>
        </w:rPr>
        <w:t>– tube, indoor use</w:t>
      </w:r>
    </w:p>
    <w:tbl>
      <w:tblPr>
        <w:tblW w:w="5000" w:type="pct"/>
        <w:tblCellMar>
          <w:left w:w="0" w:type="dxa"/>
          <w:right w:w="0" w:type="dxa"/>
        </w:tblCellMar>
        <w:tblLook w:val="0000" w:firstRow="0" w:lastRow="0" w:firstColumn="0" w:lastColumn="0" w:noHBand="0" w:noVBand="0"/>
      </w:tblPr>
      <w:tblGrid>
        <w:gridCol w:w="2719"/>
        <w:gridCol w:w="6344"/>
      </w:tblGrid>
      <w:tr w:rsidR="00BF051D" w:rsidRPr="00A411E7" w14:paraId="72689D02" w14:textId="77777777" w:rsidTr="00B5042D">
        <w:tc>
          <w:tcPr>
            <w:tcW w:w="15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7235954" w14:textId="77777777" w:rsidR="00BF051D" w:rsidRPr="00F24D0D" w:rsidRDefault="00BF051D" w:rsidP="00B5042D">
            <w:pPr>
              <w:keepNext/>
              <w:rPr>
                <w:b/>
              </w:rPr>
            </w:pPr>
            <w:r w:rsidRPr="00671A6D">
              <w:rPr>
                <w:b/>
                <w:bCs/>
                <w:szCs w:val="24"/>
                <w:lang w:eastAsia="en-GB"/>
              </w:rPr>
              <w:t>Product Type</w:t>
            </w:r>
          </w:p>
        </w:tc>
        <w:tc>
          <w:tcPr>
            <w:tcW w:w="3500" w:type="pct"/>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226B7DF" w14:textId="77777777" w:rsidR="00BF051D" w:rsidRPr="00F24D0D" w:rsidRDefault="00BF051D" w:rsidP="00B5042D">
            <w:pPr>
              <w:keepNext/>
            </w:pPr>
            <w:r w:rsidRPr="0039140F">
              <w:rPr>
                <w:bCs/>
                <w:color w:val="000000"/>
                <w:szCs w:val="24"/>
                <w:lang w:val="en-US"/>
              </w:rPr>
              <w:t>Product type 18: Insecticides, acaricides and products to control other arthropods</w:t>
            </w:r>
          </w:p>
        </w:tc>
      </w:tr>
      <w:tr w:rsidR="00BF051D" w:rsidRPr="00A411E7" w14:paraId="432E7C71" w14:textId="77777777" w:rsidTr="00B5042D">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25C3C01" w14:textId="77777777" w:rsidR="00BF051D" w:rsidRPr="00F24D0D" w:rsidRDefault="00BF051D" w:rsidP="00B5042D">
            <w:pPr>
              <w:keepNext/>
              <w:rPr>
                <w:b/>
              </w:rPr>
            </w:pPr>
            <w:r w:rsidRPr="00094514">
              <w:rPr>
                <w:b/>
                <w:bCs/>
                <w:szCs w:val="24"/>
                <w:lang w:eastAsia="en-GB"/>
              </w:rPr>
              <w:t>Where relevant, an exact description of the authorised use</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14:paraId="1776C9F5" w14:textId="77777777" w:rsidR="00BF051D" w:rsidRPr="00F24D0D" w:rsidRDefault="00BF051D" w:rsidP="00B5042D">
            <w:pPr>
              <w:keepNext/>
            </w:pPr>
            <w:r w:rsidRPr="00E4634B">
              <w:rPr>
                <w:bCs/>
                <w:color w:val="000000"/>
                <w:szCs w:val="24"/>
                <w:lang w:val="en-US"/>
              </w:rPr>
              <w:t>Insecticide</w:t>
            </w:r>
          </w:p>
        </w:tc>
      </w:tr>
      <w:tr w:rsidR="00BF051D" w:rsidRPr="00A411E7" w14:paraId="57A95A07" w14:textId="77777777" w:rsidTr="00B5042D">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968DCFB" w14:textId="77777777" w:rsidR="00BF051D" w:rsidRPr="00F24D0D" w:rsidRDefault="00BF051D" w:rsidP="00B5042D">
            <w:pPr>
              <w:keepNext/>
              <w:rPr>
                <w:b/>
              </w:rPr>
            </w:pPr>
            <w:r w:rsidRPr="00094514">
              <w:rPr>
                <w:b/>
                <w:bCs/>
                <w:szCs w:val="24"/>
                <w:lang w:eastAsia="en-GB"/>
              </w:rPr>
              <w:t>Target organism (including development stage)</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14:paraId="76F27288" w14:textId="77777777" w:rsidR="00BF051D" w:rsidRDefault="00BF051D" w:rsidP="00B5042D">
            <w:pPr>
              <w:keepNext/>
              <w:spacing w:before="40" w:after="40"/>
              <w:rPr>
                <w:bCs/>
                <w:color w:val="000000"/>
                <w:szCs w:val="24"/>
                <w:lang w:val="en-US"/>
              </w:rPr>
            </w:pPr>
            <w:r>
              <w:rPr>
                <w:bCs/>
                <w:color w:val="000000"/>
                <w:szCs w:val="24"/>
                <w:lang w:val="en-US"/>
              </w:rPr>
              <w:t>Black g</w:t>
            </w:r>
            <w:r w:rsidRPr="005D6BEC">
              <w:rPr>
                <w:bCs/>
                <w:color w:val="000000"/>
                <w:szCs w:val="24"/>
                <w:lang w:val="en-US"/>
              </w:rPr>
              <w:t>arden ant</w:t>
            </w:r>
            <w:r>
              <w:rPr>
                <w:bCs/>
                <w:color w:val="000000"/>
                <w:szCs w:val="24"/>
                <w:lang w:val="en-US"/>
              </w:rPr>
              <w:t xml:space="preserve"> (</w:t>
            </w:r>
            <w:r w:rsidRPr="005F3B8B">
              <w:rPr>
                <w:bCs/>
                <w:i/>
                <w:color w:val="000000"/>
                <w:szCs w:val="24"/>
                <w:lang w:val="en-US"/>
              </w:rPr>
              <w:t>Lasius niger</w:t>
            </w:r>
            <w:r>
              <w:rPr>
                <w:bCs/>
                <w:color w:val="000000"/>
                <w:szCs w:val="24"/>
                <w:lang w:val="en-US"/>
              </w:rPr>
              <w:t>)</w:t>
            </w:r>
          </w:p>
          <w:p w14:paraId="4E20B415" w14:textId="77777777" w:rsidR="00BF051D" w:rsidRPr="001673F2" w:rsidRDefault="00BF051D" w:rsidP="00B5042D">
            <w:pPr>
              <w:keepNext/>
              <w:spacing w:before="40" w:after="40"/>
              <w:rPr>
                <w:bCs/>
                <w:color w:val="000000"/>
                <w:szCs w:val="24"/>
                <w:lang w:val="en-US"/>
              </w:rPr>
            </w:pPr>
            <w:r>
              <w:rPr>
                <w:bCs/>
                <w:color w:val="000000"/>
                <w:szCs w:val="24"/>
                <w:lang w:val="en-US"/>
              </w:rPr>
              <w:t>Adult, nest</w:t>
            </w:r>
          </w:p>
        </w:tc>
      </w:tr>
      <w:tr w:rsidR="00BF051D" w:rsidRPr="00A411E7" w14:paraId="5E8A7365" w14:textId="77777777" w:rsidTr="00B5042D">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6EF9490" w14:textId="77777777" w:rsidR="00BF051D" w:rsidRPr="00F24D0D" w:rsidRDefault="00BF051D" w:rsidP="00B5042D">
            <w:pPr>
              <w:keepNext/>
              <w:rPr>
                <w:b/>
              </w:rPr>
            </w:pPr>
            <w:r w:rsidRPr="00094514">
              <w:rPr>
                <w:b/>
                <w:bCs/>
                <w:szCs w:val="24"/>
                <w:lang w:eastAsia="en-GB"/>
              </w:rPr>
              <w:t>Field of use</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14:paraId="00231FE0" w14:textId="77777777" w:rsidR="00BF051D" w:rsidRPr="00F24D0D" w:rsidRDefault="00BF051D" w:rsidP="00B5042D">
            <w:pPr>
              <w:keepNext/>
            </w:pPr>
            <w:r>
              <w:t>Indoor</w:t>
            </w:r>
          </w:p>
        </w:tc>
      </w:tr>
      <w:tr w:rsidR="00BF051D" w:rsidRPr="00F52487" w14:paraId="177892AD" w14:textId="77777777" w:rsidTr="00B5042D">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079CB2E" w14:textId="77777777" w:rsidR="00BF051D" w:rsidRPr="00F24D0D" w:rsidRDefault="00BF051D" w:rsidP="00B5042D">
            <w:pPr>
              <w:keepNext/>
              <w:rPr>
                <w:b/>
              </w:rPr>
            </w:pPr>
            <w:r w:rsidRPr="00094514">
              <w:rPr>
                <w:b/>
                <w:bCs/>
                <w:szCs w:val="24"/>
                <w:lang w:eastAsia="en-GB"/>
              </w:rPr>
              <w:t>Application method(s)</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14:paraId="5B744B46" w14:textId="77777777" w:rsidR="00BF051D" w:rsidRPr="00F52487" w:rsidRDefault="00BF051D" w:rsidP="00B5042D">
            <w:pPr>
              <w:keepNext/>
            </w:pPr>
            <w:r w:rsidRPr="005D6BEC">
              <w:t>The drops of gel are deposited on the ant paths in buildings.</w:t>
            </w:r>
            <w:r w:rsidRPr="00F52487">
              <w:rPr>
                <w:lang w:val="en-US"/>
              </w:rPr>
              <w:t xml:space="preserve"> </w:t>
            </w:r>
          </w:p>
        </w:tc>
      </w:tr>
      <w:tr w:rsidR="00BF051D" w:rsidRPr="00A411E7" w14:paraId="292D1743" w14:textId="77777777" w:rsidTr="00B5042D">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79FB86A" w14:textId="77777777" w:rsidR="00BF051D" w:rsidRPr="00F24D0D" w:rsidRDefault="00BF051D" w:rsidP="00B5042D">
            <w:pPr>
              <w:keepNext/>
              <w:rPr>
                <w:b/>
              </w:rPr>
            </w:pPr>
            <w:r w:rsidRPr="00094514">
              <w:rPr>
                <w:b/>
                <w:bCs/>
                <w:szCs w:val="24"/>
                <w:lang w:eastAsia="en-GB"/>
              </w:rPr>
              <w:t>Application rate(s) and frequency</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14:paraId="15726B84" w14:textId="77777777" w:rsidR="00BF051D" w:rsidRDefault="00BF051D" w:rsidP="00B5042D">
            <w:pPr>
              <w:keepNext/>
            </w:pPr>
            <w:r>
              <w:t xml:space="preserve">Application by tube: </w:t>
            </w:r>
            <w:r w:rsidRPr="00F52487">
              <w:rPr>
                <w:lang w:val="en-US"/>
              </w:rPr>
              <w:t>0.5 g/m²</w:t>
            </w:r>
            <w:r>
              <w:rPr>
                <w:lang w:val="en-US"/>
              </w:rPr>
              <w:t xml:space="preserve"> (a drop of gel with a diameter of 5 mm corresponds to 0.1 g product).</w:t>
            </w:r>
          </w:p>
          <w:p w14:paraId="6193527C" w14:textId="77777777" w:rsidR="00BF051D" w:rsidRPr="005D6BEC" w:rsidRDefault="00BF051D" w:rsidP="00B5042D">
            <w:pPr>
              <w:keepNext/>
            </w:pPr>
            <w:r w:rsidRPr="005D6BEC">
              <w:t>Period of time needed for the biocidal effect: 3 days after ingestion.</w:t>
            </w:r>
          </w:p>
          <w:p w14:paraId="6BD04D57" w14:textId="77777777" w:rsidR="00BF051D" w:rsidRPr="005D6BEC" w:rsidRDefault="00BF051D" w:rsidP="00B5042D">
            <w:pPr>
              <w:keepNext/>
            </w:pPr>
            <w:r w:rsidRPr="005D6BEC">
              <w:t xml:space="preserve">Frequency of control: 1 time per week. </w:t>
            </w:r>
          </w:p>
          <w:p w14:paraId="3133EAD5" w14:textId="77777777" w:rsidR="00BF051D" w:rsidRPr="005D6BEC" w:rsidRDefault="00BF051D" w:rsidP="00B5042D">
            <w:pPr>
              <w:keepNext/>
            </w:pPr>
            <w:r w:rsidRPr="005D6BEC">
              <w:t>Treatment duration: 3</w:t>
            </w:r>
            <w:r>
              <w:t xml:space="preserve"> </w:t>
            </w:r>
            <w:r w:rsidRPr="005D6BEC">
              <w:t>weeks.</w:t>
            </w:r>
          </w:p>
          <w:p w14:paraId="2FC4BA55" w14:textId="77777777" w:rsidR="00BF051D" w:rsidRPr="005D6BEC" w:rsidRDefault="00BF051D" w:rsidP="00B5042D">
            <w:pPr>
              <w:keepNext/>
            </w:pPr>
            <w:r w:rsidRPr="005D6BEC">
              <w:t>Frequency of the treatment: once in a month.</w:t>
            </w:r>
          </w:p>
        </w:tc>
      </w:tr>
      <w:tr w:rsidR="00BF051D" w:rsidRPr="00A411E7" w14:paraId="1B11C7F4" w14:textId="77777777" w:rsidTr="00B5042D">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1E22AA6" w14:textId="77777777" w:rsidR="00BF051D" w:rsidRPr="00F24D0D" w:rsidRDefault="00BF051D" w:rsidP="00B5042D">
            <w:pPr>
              <w:keepNext/>
              <w:rPr>
                <w:b/>
              </w:rPr>
            </w:pPr>
            <w:r w:rsidRPr="00094514">
              <w:rPr>
                <w:b/>
                <w:bCs/>
                <w:szCs w:val="24"/>
                <w:lang w:eastAsia="en-GB"/>
              </w:rPr>
              <w:t>Category(ies) of users</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14:paraId="1C8AFCD2" w14:textId="77777777" w:rsidR="00BF051D" w:rsidRPr="00F24D0D" w:rsidRDefault="00BF051D" w:rsidP="00B5042D">
            <w:pPr>
              <w:keepNext/>
            </w:pPr>
            <w:r>
              <w:t>General public (non-professional)</w:t>
            </w:r>
          </w:p>
        </w:tc>
      </w:tr>
      <w:tr w:rsidR="00BF051D" w:rsidRPr="00A411E7" w14:paraId="24069E3A" w14:textId="77777777" w:rsidTr="00B5042D">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4308FF2" w14:textId="77777777" w:rsidR="00BF051D" w:rsidRPr="00F24D0D" w:rsidRDefault="00BF051D" w:rsidP="00B5042D">
            <w:pPr>
              <w:keepNext/>
              <w:rPr>
                <w:b/>
              </w:rPr>
            </w:pPr>
            <w:r w:rsidRPr="00094514">
              <w:rPr>
                <w:b/>
                <w:bCs/>
                <w:szCs w:val="24"/>
                <w:lang w:eastAsia="en-GB"/>
              </w:rPr>
              <w:t>Pack sizes and packaging material</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14:paraId="76BE0FC1" w14:textId="77777777" w:rsidR="00DA758E" w:rsidRDefault="00DA758E" w:rsidP="00DA758E">
            <w:pPr>
              <w:keepNext/>
            </w:pPr>
            <w:r>
              <w:t>Tube made of LDPE containing 30 g biocidal product.</w:t>
            </w:r>
          </w:p>
          <w:p w14:paraId="746F4C48" w14:textId="77777777" w:rsidR="00DA758E" w:rsidRDefault="00DA758E" w:rsidP="00DA758E">
            <w:pPr>
              <w:keepNext/>
            </w:pPr>
          </w:p>
          <w:p w14:paraId="260EE226" w14:textId="56D5774C" w:rsidR="00BF051D" w:rsidRPr="00F24D0D" w:rsidRDefault="00DA758E" w:rsidP="00DA758E">
            <w:pPr>
              <w:keepNext/>
            </w:pPr>
            <w:r>
              <w:t>No secondary packaging.</w:t>
            </w:r>
          </w:p>
        </w:tc>
      </w:tr>
    </w:tbl>
    <w:p w14:paraId="2CF0E96B" w14:textId="77777777" w:rsidR="009D0C0B" w:rsidRDefault="009D0C0B">
      <w:pPr>
        <w:pStyle w:val="Absatz"/>
      </w:pPr>
    </w:p>
    <w:p w14:paraId="31377940" w14:textId="77777777" w:rsidR="009D0C0B" w:rsidRDefault="009D0C0B">
      <w:pPr>
        <w:pStyle w:val="Absatz"/>
        <w:rPr>
          <w:lang w:val="de-DE"/>
        </w:rPr>
      </w:pPr>
    </w:p>
    <w:p w14:paraId="38335BC0" w14:textId="77777777" w:rsidR="009D0C0B" w:rsidRDefault="00FA480B">
      <w:pPr>
        <w:pStyle w:val="Titre3"/>
        <w:rPr>
          <w:rFonts w:eastAsia="Calibri"/>
          <w:lang w:eastAsia="sv-SE"/>
        </w:rPr>
      </w:pPr>
      <w:bookmarkStart w:id="62" w:name="_Toc59024400"/>
      <w:r>
        <w:t>Physical, chemical and technical properties</w:t>
      </w:r>
      <w:bookmarkEnd w:id="62"/>
      <w:r>
        <w:t xml:space="preserve"> </w:t>
      </w:r>
    </w:p>
    <w:p w14:paraId="14C29B06" w14:textId="6D4AA788" w:rsidR="009D0C0B" w:rsidRDefault="009D0C0B" w:rsidP="00284DEC">
      <w:pPr>
        <w:spacing w:line="260" w:lineRule="atLeast"/>
        <w:contextualSpacing/>
        <w:rPr>
          <w:rFonts w:eastAsia="Calibri"/>
          <w:lang w:eastAsia="sv-SE"/>
        </w:rPr>
      </w:pPr>
    </w:p>
    <w:p w14:paraId="72D476FA" w14:textId="77777777" w:rsidR="00284DEC" w:rsidRDefault="00284DEC" w:rsidP="00284DEC">
      <w:pPr>
        <w:autoSpaceDE w:val="0"/>
        <w:autoSpaceDN w:val="0"/>
        <w:adjustRightInd w:val="0"/>
        <w:jc w:val="both"/>
        <w:rPr>
          <w:rFonts w:ascii="Arial" w:hAnsi="Arial" w:cs="Arial"/>
          <w:lang w:val="en-US" w:eastAsia="en-US"/>
        </w:rPr>
      </w:pPr>
    </w:p>
    <w:p w14:paraId="5BE547AF" w14:textId="77777777" w:rsidR="00284DEC" w:rsidRPr="0059486C" w:rsidRDefault="00284DEC" w:rsidP="00284DEC">
      <w:pPr>
        <w:autoSpaceDE w:val="0"/>
        <w:autoSpaceDN w:val="0"/>
        <w:adjustRightInd w:val="0"/>
        <w:jc w:val="both"/>
        <w:rPr>
          <w:rFonts w:cs="Arial"/>
          <w:b/>
          <w:lang w:val="en-US"/>
        </w:rPr>
      </w:pPr>
      <w:r w:rsidRPr="0059486C">
        <w:rPr>
          <w:rFonts w:cs="Arial"/>
          <w:b/>
          <w:lang w:val="en-US" w:eastAsia="en-US"/>
        </w:rPr>
        <w:t>Product</w:t>
      </w:r>
    </w:p>
    <w:p w14:paraId="05FBEFF3" w14:textId="77777777" w:rsidR="00284DEC" w:rsidRPr="0059486C" w:rsidRDefault="00284DEC" w:rsidP="00284DEC">
      <w:pPr>
        <w:spacing w:line="260" w:lineRule="atLeast"/>
        <w:contextualSpacing/>
        <w:rPr>
          <w:rFonts w:eastAsia="Calibri"/>
          <w:lang w:val="en-US" w:eastAsia="sv-SE"/>
        </w:rPr>
      </w:pPr>
    </w:p>
    <w:p w14:paraId="4B3D3A84" w14:textId="33424902" w:rsidR="00284DEC" w:rsidRDefault="00284DEC" w:rsidP="00284DEC">
      <w:pPr>
        <w:jc w:val="both"/>
        <w:rPr>
          <w:rFonts w:cs="Arial"/>
        </w:rPr>
      </w:pPr>
      <w:r w:rsidRPr="0059486C">
        <w:rPr>
          <w:rFonts w:cs="Arial"/>
        </w:rPr>
        <w:t xml:space="preserve">The tested product is </w:t>
      </w:r>
      <w:bookmarkStart w:id="63" w:name="Texte32"/>
      <w:r w:rsidRPr="0059486C">
        <w:rPr>
          <w:rFonts w:cs="Arial"/>
        </w:rPr>
        <w:t>Anti fourmis</w:t>
      </w:r>
      <w:bookmarkEnd w:id="63"/>
      <w:r w:rsidRPr="0059486C">
        <w:rPr>
          <w:rFonts w:cs="Arial"/>
        </w:rPr>
        <w:t xml:space="preserve">. </w:t>
      </w:r>
      <w:bookmarkStart w:id="64" w:name="Texte33"/>
      <w:r w:rsidRPr="0059486C">
        <w:rPr>
          <w:rFonts w:cs="Arial"/>
        </w:rPr>
        <w:t>Spinosad</w:t>
      </w:r>
      <w:bookmarkEnd w:id="64"/>
      <w:r w:rsidRPr="0059486C">
        <w:rPr>
          <w:rFonts w:cs="Arial"/>
        </w:rPr>
        <w:t xml:space="preserve"> content in tested product is </w:t>
      </w:r>
      <w:bookmarkStart w:id="65" w:name="Texte34"/>
      <w:r w:rsidRPr="0059486C">
        <w:rPr>
          <w:rFonts w:cs="Arial"/>
        </w:rPr>
        <w:t>0.08</w:t>
      </w:r>
      <w:bookmarkEnd w:id="65"/>
      <w:r w:rsidRPr="0059486C">
        <w:rPr>
          <w:rFonts w:cs="Arial"/>
        </w:rPr>
        <w:t xml:space="preserve"> % w/w of pure active substance (0.094 % w/w of technical spinosad). It is in the range of the FAO tolerance (15 %).</w:t>
      </w:r>
    </w:p>
    <w:p w14:paraId="10F7B2FD" w14:textId="03CC92C0" w:rsidR="006762F7" w:rsidRDefault="006762F7" w:rsidP="00284DEC">
      <w:pPr>
        <w:jc w:val="both"/>
        <w:rPr>
          <w:rFonts w:cs="Arial"/>
        </w:rPr>
      </w:pPr>
    </w:p>
    <w:p w14:paraId="667E2EA1" w14:textId="1449D289" w:rsidR="006762F7" w:rsidRPr="001E389F" w:rsidRDefault="006762F7" w:rsidP="006762F7">
      <w:pPr>
        <w:pStyle w:val="Absatz"/>
        <w:ind w:left="0"/>
        <w:jc w:val="both"/>
        <w:rPr>
          <w:rFonts w:ascii="Verdana" w:eastAsia="Calibri" w:hAnsi="Verdana"/>
          <w:lang w:val="en-US" w:eastAsia="en-US"/>
        </w:rPr>
      </w:pPr>
      <w:r w:rsidRPr="001E389F">
        <w:rPr>
          <w:rFonts w:ascii="Verdana" w:eastAsia="Calibri" w:hAnsi="Verdana"/>
          <w:lang w:val="en-US" w:eastAsia="en-US"/>
        </w:rPr>
        <w:t>Note: some studies were performed with the product COM 111 06 I RB. This is the code for the biocidal product ANTI FOURMIS.</w:t>
      </w:r>
    </w:p>
    <w:p w14:paraId="5A267331" w14:textId="77777777" w:rsidR="006762F7" w:rsidRPr="0059486C" w:rsidRDefault="006762F7" w:rsidP="00284DEC">
      <w:pPr>
        <w:jc w:val="both"/>
        <w:rPr>
          <w:rFonts w:cs="Arial"/>
        </w:rPr>
      </w:pPr>
    </w:p>
    <w:p w14:paraId="06FAB31F" w14:textId="77777777" w:rsidR="00284DEC" w:rsidRDefault="00284DEC" w:rsidP="00284DEC">
      <w:pPr>
        <w:spacing w:after="120"/>
        <w:jc w:val="both"/>
        <w:rPr>
          <w:rFonts w:ascii="Arial" w:hAnsi="Arial" w:cs="Arial"/>
          <w:szCs w:val="22"/>
        </w:rPr>
        <w:sectPr w:rsidR="00284DEC" w:rsidSect="00B5042D">
          <w:pgSz w:w="11906" w:h="16838"/>
          <w:pgMar w:top="1417" w:right="1416" w:bottom="1417" w:left="1417" w:header="708" w:footer="708" w:gutter="0"/>
          <w:cols w:space="708"/>
          <w:docGrid w:linePitch="360"/>
        </w:sectPr>
      </w:pPr>
    </w:p>
    <w:p w14:paraId="2263DD3F" w14:textId="77777777" w:rsidR="00284DEC" w:rsidRPr="00197DEF" w:rsidRDefault="00284DEC" w:rsidP="00284DEC"/>
    <w:p w14:paraId="0A5CE64E" w14:textId="4C8FFA5D" w:rsidR="00573E1B" w:rsidRDefault="00573E1B" w:rsidP="00284DEC">
      <w:pPr>
        <w:spacing w:line="260" w:lineRule="atLeast"/>
        <w:contextualSpacing/>
        <w:rPr>
          <w:rFonts w:eastAsia="Calibri"/>
          <w:lang w:val="en-US" w:eastAsia="sv-SE"/>
        </w:rPr>
      </w:pPr>
    </w:p>
    <w:tbl>
      <w:tblPr>
        <w:tblW w:w="13884" w:type="dxa"/>
        <w:tblInd w:w="-497" w:type="dxa"/>
        <w:tblLayout w:type="fixed"/>
        <w:tblCellMar>
          <w:left w:w="70" w:type="dxa"/>
          <w:right w:w="70" w:type="dxa"/>
        </w:tblCellMar>
        <w:tblLook w:val="0000" w:firstRow="0" w:lastRow="0" w:firstColumn="0" w:lastColumn="0" w:noHBand="0" w:noVBand="0"/>
      </w:tblPr>
      <w:tblGrid>
        <w:gridCol w:w="2268"/>
        <w:gridCol w:w="1276"/>
        <w:gridCol w:w="1418"/>
        <w:gridCol w:w="5453"/>
        <w:gridCol w:w="709"/>
        <w:gridCol w:w="1276"/>
        <w:gridCol w:w="1484"/>
      </w:tblGrid>
      <w:tr w:rsidR="00573E1B" w:rsidRPr="001803FB" w14:paraId="080F279A" w14:textId="77777777" w:rsidTr="001E389F">
        <w:trPr>
          <w:tblHeader/>
        </w:trPr>
        <w:tc>
          <w:tcPr>
            <w:tcW w:w="2268" w:type="dxa"/>
            <w:tcBorders>
              <w:top w:val="single" w:sz="4" w:space="0" w:color="000000"/>
              <w:left w:val="single" w:sz="4" w:space="0" w:color="000000"/>
              <w:bottom w:val="single" w:sz="4" w:space="0" w:color="000000"/>
            </w:tcBorders>
            <w:shd w:val="clear" w:color="auto" w:fill="E0E0E0"/>
            <w:vAlign w:val="center"/>
          </w:tcPr>
          <w:p w14:paraId="0B64A6B8" w14:textId="77777777" w:rsidR="00573E1B" w:rsidRPr="001803FB" w:rsidRDefault="00573E1B" w:rsidP="00012394">
            <w:pPr>
              <w:spacing w:line="260" w:lineRule="atLeast"/>
              <w:rPr>
                <w:rFonts w:eastAsia="Calibri"/>
                <w:b/>
                <w:lang w:eastAsia="en-US"/>
              </w:rPr>
            </w:pPr>
            <w:r w:rsidRPr="001803FB">
              <w:rPr>
                <w:rFonts w:eastAsia="Calibri"/>
                <w:b/>
                <w:lang w:eastAsia="en-US"/>
              </w:rPr>
              <w:t>Property</w:t>
            </w:r>
          </w:p>
        </w:tc>
        <w:tc>
          <w:tcPr>
            <w:tcW w:w="1276" w:type="dxa"/>
            <w:tcBorders>
              <w:top w:val="single" w:sz="4" w:space="0" w:color="000000"/>
              <w:left w:val="single" w:sz="4" w:space="0" w:color="000000"/>
              <w:bottom w:val="single" w:sz="4" w:space="0" w:color="000000"/>
            </w:tcBorders>
            <w:shd w:val="clear" w:color="auto" w:fill="E0E0E0"/>
            <w:vAlign w:val="center"/>
          </w:tcPr>
          <w:p w14:paraId="2F5C9FDC" w14:textId="77777777" w:rsidR="00573E1B" w:rsidRPr="001803FB" w:rsidRDefault="00573E1B" w:rsidP="00012394">
            <w:pPr>
              <w:spacing w:line="260" w:lineRule="atLeast"/>
              <w:jc w:val="center"/>
              <w:rPr>
                <w:rFonts w:eastAsia="Calibri"/>
                <w:b/>
                <w:lang w:eastAsia="en-US"/>
              </w:rPr>
            </w:pPr>
            <w:r w:rsidRPr="001803FB">
              <w:rPr>
                <w:rFonts w:eastAsia="Calibri"/>
                <w:b/>
                <w:lang w:eastAsia="en-US"/>
              </w:rPr>
              <w:t>Guideline  and Method</w:t>
            </w:r>
          </w:p>
        </w:tc>
        <w:tc>
          <w:tcPr>
            <w:tcW w:w="1418" w:type="dxa"/>
            <w:tcBorders>
              <w:top w:val="single" w:sz="4" w:space="0" w:color="000000"/>
              <w:left w:val="single" w:sz="4" w:space="0" w:color="000000"/>
              <w:bottom w:val="single" w:sz="4" w:space="0" w:color="000000"/>
            </w:tcBorders>
            <w:shd w:val="clear" w:color="auto" w:fill="E0E0E0"/>
            <w:vAlign w:val="center"/>
          </w:tcPr>
          <w:p w14:paraId="0F6D8B8C" w14:textId="77777777" w:rsidR="00573E1B" w:rsidRPr="001803FB" w:rsidRDefault="00573E1B" w:rsidP="00012394">
            <w:pPr>
              <w:spacing w:line="260" w:lineRule="atLeast"/>
              <w:jc w:val="center"/>
              <w:rPr>
                <w:rFonts w:eastAsia="Calibri"/>
                <w:b/>
                <w:lang w:eastAsia="en-US"/>
              </w:rPr>
            </w:pPr>
            <w:r w:rsidRPr="001803FB">
              <w:rPr>
                <w:rFonts w:eastAsia="Calibri"/>
                <w:b/>
                <w:lang w:eastAsia="en-US"/>
              </w:rPr>
              <w:t>Purity of the test substance (% (w/w)</w:t>
            </w:r>
          </w:p>
        </w:tc>
        <w:tc>
          <w:tcPr>
            <w:tcW w:w="5453" w:type="dxa"/>
            <w:tcBorders>
              <w:top w:val="single" w:sz="4" w:space="0" w:color="000000"/>
              <w:left w:val="single" w:sz="4" w:space="0" w:color="000000"/>
              <w:bottom w:val="single" w:sz="4" w:space="0" w:color="000000"/>
            </w:tcBorders>
            <w:shd w:val="clear" w:color="auto" w:fill="E0E0E0"/>
            <w:vAlign w:val="center"/>
          </w:tcPr>
          <w:p w14:paraId="788F3E6A" w14:textId="77777777" w:rsidR="00573E1B" w:rsidRPr="001803FB" w:rsidRDefault="00573E1B" w:rsidP="00012394">
            <w:pPr>
              <w:spacing w:line="260" w:lineRule="atLeast"/>
              <w:rPr>
                <w:rFonts w:eastAsia="Calibri"/>
                <w:b/>
                <w:lang w:eastAsia="en-US"/>
              </w:rPr>
            </w:pPr>
            <w:r w:rsidRPr="001803FB">
              <w:rPr>
                <w:rFonts w:eastAsia="Calibri"/>
                <w:b/>
                <w:lang w:eastAsia="en-US"/>
              </w:rPr>
              <w:t>Results</w:t>
            </w:r>
          </w:p>
        </w:tc>
        <w:tc>
          <w:tcPr>
            <w:tcW w:w="709" w:type="dxa"/>
            <w:tcBorders>
              <w:top w:val="single" w:sz="4" w:space="0" w:color="000000"/>
              <w:left w:val="single" w:sz="4" w:space="0" w:color="000000"/>
              <w:bottom w:val="single" w:sz="4" w:space="0" w:color="000000"/>
            </w:tcBorders>
            <w:shd w:val="clear" w:color="auto" w:fill="E0E0E0"/>
          </w:tcPr>
          <w:p w14:paraId="2A5A706E" w14:textId="77777777" w:rsidR="00573E1B" w:rsidRPr="001803FB" w:rsidRDefault="00573E1B" w:rsidP="00012394">
            <w:pPr>
              <w:spacing w:line="260" w:lineRule="atLeast"/>
              <w:jc w:val="center"/>
              <w:rPr>
                <w:rFonts w:eastAsia="Calibri"/>
                <w:b/>
                <w:lang w:eastAsia="en-US"/>
              </w:rPr>
            </w:pPr>
          </w:p>
          <w:p w14:paraId="6A97F29E" w14:textId="77777777" w:rsidR="00573E1B" w:rsidRPr="001803FB" w:rsidRDefault="00573E1B" w:rsidP="00012394">
            <w:pPr>
              <w:spacing w:line="260" w:lineRule="atLeast"/>
              <w:jc w:val="center"/>
              <w:rPr>
                <w:rFonts w:eastAsia="Calibri"/>
                <w:b/>
                <w:lang w:eastAsia="en-US"/>
              </w:rPr>
            </w:pPr>
            <w:r w:rsidRPr="001803FB">
              <w:rPr>
                <w:rFonts w:eastAsia="Calibri"/>
                <w:b/>
                <w:lang w:eastAsia="en-US"/>
              </w:rPr>
              <w:t>GLP</w:t>
            </w:r>
          </w:p>
        </w:tc>
        <w:tc>
          <w:tcPr>
            <w:tcW w:w="127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2437C40" w14:textId="77777777" w:rsidR="00573E1B" w:rsidRPr="001803FB" w:rsidRDefault="00573E1B" w:rsidP="00012394">
            <w:pPr>
              <w:spacing w:line="260" w:lineRule="atLeast"/>
              <w:jc w:val="center"/>
            </w:pPr>
            <w:r w:rsidRPr="001803FB">
              <w:rPr>
                <w:rFonts w:eastAsia="Calibri"/>
                <w:b/>
                <w:lang w:eastAsia="en-US"/>
              </w:rPr>
              <w:t>Reference</w:t>
            </w:r>
          </w:p>
        </w:tc>
        <w:tc>
          <w:tcPr>
            <w:tcW w:w="1484" w:type="dxa"/>
            <w:tcBorders>
              <w:top w:val="single" w:sz="4" w:space="0" w:color="000000"/>
              <w:left w:val="single" w:sz="4" w:space="0" w:color="000000"/>
              <w:bottom w:val="single" w:sz="4" w:space="0" w:color="000000"/>
              <w:right w:val="single" w:sz="4" w:space="0" w:color="000000"/>
            </w:tcBorders>
            <w:shd w:val="clear" w:color="auto" w:fill="E0E0E0"/>
          </w:tcPr>
          <w:p w14:paraId="52028FD2" w14:textId="77777777" w:rsidR="00573E1B" w:rsidRPr="001803FB" w:rsidRDefault="00573E1B" w:rsidP="00012394">
            <w:pPr>
              <w:spacing w:line="260" w:lineRule="atLeast"/>
              <w:rPr>
                <w:rFonts w:eastAsia="Calibri"/>
                <w:b/>
                <w:lang w:eastAsia="en-US"/>
              </w:rPr>
            </w:pPr>
          </w:p>
          <w:p w14:paraId="47544CB2" w14:textId="77777777" w:rsidR="00573E1B" w:rsidRPr="001803FB" w:rsidRDefault="00573E1B" w:rsidP="00012394">
            <w:pPr>
              <w:spacing w:line="260" w:lineRule="atLeast"/>
              <w:rPr>
                <w:rFonts w:eastAsia="Calibri"/>
                <w:b/>
                <w:lang w:eastAsia="en-US"/>
              </w:rPr>
            </w:pPr>
            <w:r w:rsidRPr="001803FB">
              <w:rPr>
                <w:rFonts w:eastAsia="Calibri"/>
                <w:b/>
                <w:lang w:eastAsia="en-US"/>
              </w:rPr>
              <w:t>eCA assessment</w:t>
            </w:r>
          </w:p>
        </w:tc>
      </w:tr>
      <w:tr w:rsidR="00573E1B" w:rsidRPr="001803FB" w14:paraId="1CE66E7D" w14:textId="77777777" w:rsidTr="001E389F">
        <w:tc>
          <w:tcPr>
            <w:tcW w:w="2268" w:type="dxa"/>
            <w:tcBorders>
              <w:top w:val="single" w:sz="4" w:space="0" w:color="000000"/>
              <w:left w:val="single" w:sz="4" w:space="0" w:color="000000"/>
              <w:bottom w:val="single" w:sz="4" w:space="0" w:color="000000"/>
            </w:tcBorders>
            <w:shd w:val="clear" w:color="auto" w:fill="auto"/>
          </w:tcPr>
          <w:p w14:paraId="486EF7BE" w14:textId="77777777" w:rsidR="00573E1B" w:rsidRPr="001803FB" w:rsidRDefault="00573E1B" w:rsidP="00012394">
            <w:pPr>
              <w:rPr>
                <w:rFonts w:eastAsia="Calibri"/>
              </w:rPr>
            </w:pPr>
            <w:r w:rsidRPr="001803FB">
              <w:rPr>
                <w:rFonts w:eastAsia="Calibri"/>
              </w:rPr>
              <w:t>Physical state at 20 °C and 101.3 kPa</w:t>
            </w:r>
          </w:p>
        </w:tc>
        <w:tc>
          <w:tcPr>
            <w:tcW w:w="1276" w:type="dxa"/>
            <w:vMerge w:val="restart"/>
            <w:tcBorders>
              <w:top w:val="single" w:sz="4" w:space="0" w:color="000000"/>
              <w:left w:val="single" w:sz="4" w:space="0" w:color="000000"/>
            </w:tcBorders>
            <w:shd w:val="clear" w:color="auto" w:fill="auto"/>
          </w:tcPr>
          <w:p w14:paraId="642301B9" w14:textId="77777777" w:rsidR="00573E1B" w:rsidRPr="001803FB" w:rsidRDefault="00573E1B" w:rsidP="00012394">
            <w:pPr>
              <w:pStyle w:val="SFGuidnotesitalics"/>
              <w:jc w:val="center"/>
              <w:rPr>
                <w:rFonts w:ascii="Verdana" w:hAnsi="Verdana" w:cs="Arial"/>
                <w:i w:val="0"/>
                <w:color w:val="000000"/>
                <w:lang w:val="en-GB"/>
              </w:rPr>
            </w:pPr>
            <w:r w:rsidRPr="001803FB">
              <w:rPr>
                <w:rFonts w:ascii="Verdana" w:hAnsi="Verdana" w:cs="Arial"/>
                <w:i w:val="0"/>
                <w:color w:val="000000"/>
                <w:lang w:val="en-GB"/>
              </w:rPr>
              <w:t>Visual inspection</w:t>
            </w:r>
          </w:p>
        </w:tc>
        <w:tc>
          <w:tcPr>
            <w:tcW w:w="1418" w:type="dxa"/>
            <w:vMerge w:val="restart"/>
            <w:tcBorders>
              <w:top w:val="single" w:sz="4" w:space="0" w:color="000000"/>
              <w:left w:val="single" w:sz="4" w:space="0" w:color="000000"/>
            </w:tcBorders>
            <w:shd w:val="clear" w:color="auto" w:fill="auto"/>
          </w:tcPr>
          <w:p w14:paraId="2E05FDE9" w14:textId="77777777" w:rsidR="00573E1B" w:rsidRPr="001803FB" w:rsidRDefault="00573E1B" w:rsidP="00012394">
            <w:pPr>
              <w:jc w:val="center"/>
              <w:rPr>
                <w:rFonts w:cs="Arial"/>
                <w:color w:val="000000"/>
              </w:rPr>
            </w:pPr>
            <w:r w:rsidRPr="001803FB">
              <w:rPr>
                <w:rFonts w:cs="Arial"/>
                <w:color w:val="000000"/>
              </w:rPr>
              <w:t>0.08 % w/w pure spinosad Batch 05/035</w:t>
            </w:r>
          </w:p>
        </w:tc>
        <w:tc>
          <w:tcPr>
            <w:tcW w:w="5453" w:type="dxa"/>
            <w:vMerge w:val="restart"/>
            <w:tcBorders>
              <w:top w:val="single" w:sz="4" w:space="0" w:color="000000"/>
              <w:left w:val="single" w:sz="4" w:space="0" w:color="000000"/>
            </w:tcBorders>
            <w:shd w:val="clear" w:color="auto" w:fill="auto"/>
          </w:tcPr>
          <w:p w14:paraId="36EA961B" w14:textId="77777777" w:rsidR="00573E1B" w:rsidRPr="001803FB" w:rsidRDefault="00573E1B" w:rsidP="00012394">
            <w:pPr>
              <w:rPr>
                <w:rFonts w:cs="Arial"/>
                <w:color w:val="000000"/>
              </w:rPr>
            </w:pPr>
            <w:r w:rsidRPr="001803FB">
              <w:rPr>
                <w:rFonts w:cs="Arial"/>
                <w:color w:val="000000"/>
              </w:rPr>
              <w:t xml:space="preserve">Appearance determined under GLP before and after accelerated storage: </w:t>
            </w:r>
          </w:p>
          <w:p w14:paraId="608D6811" w14:textId="77777777" w:rsidR="00573E1B" w:rsidRPr="001803FB" w:rsidRDefault="00573E1B" w:rsidP="00012394">
            <w:pPr>
              <w:rPr>
                <w:rFonts w:cs="Arial"/>
                <w:color w:val="000000"/>
              </w:rPr>
            </w:pPr>
            <w:r w:rsidRPr="001803FB">
              <w:rPr>
                <w:rFonts w:cs="Arial"/>
                <w:color w:val="000000"/>
              </w:rPr>
              <w:t>Highly viscous opaque formulation.</w:t>
            </w:r>
          </w:p>
          <w:p w14:paraId="2BDE4159" w14:textId="77777777" w:rsidR="00573E1B" w:rsidRPr="001803FB" w:rsidRDefault="00573E1B" w:rsidP="00012394">
            <w:pPr>
              <w:rPr>
                <w:rFonts w:cs="Arial"/>
                <w:color w:val="000000"/>
              </w:rPr>
            </w:pPr>
            <w:r w:rsidRPr="001803FB">
              <w:rPr>
                <w:rFonts w:cs="Arial"/>
                <w:color w:val="000000"/>
              </w:rPr>
              <w:t>Yellow brown to brown colour.</w:t>
            </w:r>
          </w:p>
          <w:p w14:paraId="087DBFC3" w14:textId="77777777" w:rsidR="00573E1B" w:rsidRDefault="00573E1B" w:rsidP="00012394">
            <w:pPr>
              <w:rPr>
                <w:rFonts w:cs="Arial"/>
                <w:color w:val="000000"/>
              </w:rPr>
            </w:pPr>
            <w:r w:rsidRPr="001803FB">
              <w:rPr>
                <w:rFonts w:cs="Arial"/>
                <w:color w:val="000000"/>
              </w:rPr>
              <w:t>After storage at 20 °C for 24 and 48 months: the surface of the formulation in the bait box is a little "skin-dried".</w:t>
            </w:r>
          </w:p>
          <w:p w14:paraId="5B3259CE" w14:textId="77777777" w:rsidR="00573E1B" w:rsidRPr="001803FB" w:rsidRDefault="00573E1B" w:rsidP="00012394">
            <w:pPr>
              <w:rPr>
                <w:rFonts w:cs="Arial"/>
                <w:color w:val="000000"/>
              </w:rPr>
            </w:pPr>
          </w:p>
        </w:tc>
        <w:tc>
          <w:tcPr>
            <w:tcW w:w="709" w:type="dxa"/>
            <w:vMerge w:val="restart"/>
            <w:tcBorders>
              <w:top w:val="single" w:sz="4" w:space="0" w:color="000000"/>
              <w:left w:val="single" w:sz="4" w:space="0" w:color="000000"/>
            </w:tcBorders>
          </w:tcPr>
          <w:p w14:paraId="35AC15FE" w14:textId="77777777" w:rsidR="00573E1B" w:rsidRPr="001803FB" w:rsidRDefault="00573E1B" w:rsidP="00012394">
            <w:pPr>
              <w:jc w:val="center"/>
              <w:rPr>
                <w:rFonts w:cs="Arial"/>
                <w:color w:val="000000"/>
              </w:rPr>
            </w:pPr>
            <w:r w:rsidRPr="001803FB">
              <w:rPr>
                <w:rFonts w:cs="Arial"/>
                <w:color w:val="000000"/>
              </w:rPr>
              <w:t>Y</w:t>
            </w:r>
          </w:p>
        </w:tc>
        <w:tc>
          <w:tcPr>
            <w:tcW w:w="1276" w:type="dxa"/>
            <w:vMerge w:val="restart"/>
            <w:tcBorders>
              <w:top w:val="single" w:sz="4" w:space="0" w:color="000000"/>
              <w:left w:val="single" w:sz="4" w:space="0" w:color="000000"/>
              <w:right w:val="single" w:sz="4" w:space="0" w:color="000000"/>
            </w:tcBorders>
            <w:shd w:val="clear" w:color="auto" w:fill="auto"/>
          </w:tcPr>
          <w:p w14:paraId="25D4892B" w14:textId="77777777" w:rsidR="00573E1B" w:rsidRPr="001803FB" w:rsidRDefault="00573E1B" w:rsidP="00012394">
            <w:pPr>
              <w:jc w:val="center"/>
              <w:rPr>
                <w:rFonts w:cs="Arial"/>
                <w:color w:val="000000"/>
              </w:rPr>
            </w:pPr>
            <w:r w:rsidRPr="001803FB">
              <w:rPr>
                <w:rFonts w:cs="Arial"/>
                <w:color w:val="000000"/>
              </w:rPr>
              <w:t>Schieck, 2008a, 2008b</w:t>
            </w:r>
          </w:p>
        </w:tc>
        <w:tc>
          <w:tcPr>
            <w:tcW w:w="1484" w:type="dxa"/>
            <w:vMerge w:val="restart"/>
            <w:tcBorders>
              <w:top w:val="single" w:sz="4" w:space="0" w:color="000000"/>
              <w:left w:val="single" w:sz="4" w:space="0" w:color="000000"/>
              <w:right w:val="single" w:sz="4" w:space="0" w:color="000000"/>
            </w:tcBorders>
            <w:shd w:val="clear" w:color="auto" w:fill="D9D9D9" w:themeFill="background1" w:themeFillShade="D9"/>
          </w:tcPr>
          <w:p w14:paraId="659EEC91" w14:textId="77777777" w:rsidR="00573E1B" w:rsidRPr="001803FB" w:rsidRDefault="00573E1B" w:rsidP="00012394">
            <w:pPr>
              <w:snapToGrid w:val="0"/>
              <w:rPr>
                <w:rFonts w:eastAsia="Calibri"/>
              </w:rPr>
            </w:pPr>
            <w:r w:rsidRPr="001803FB">
              <w:rPr>
                <w:rFonts w:cs="Arial"/>
                <w:color w:val="000000"/>
              </w:rPr>
              <w:t>Acceptable. The formulation is a highly viscous formulation.</w:t>
            </w:r>
          </w:p>
        </w:tc>
      </w:tr>
      <w:tr w:rsidR="00573E1B" w:rsidRPr="001803FB" w14:paraId="566AAA80" w14:textId="77777777" w:rsidTr="001E389F">
        <w:tc>
          <w:tcPr>
            <w:tcW w:w="2268" w:type="dxa"/>
            <w:tcBorders>
              <w:top w:val="single" w:sz="4" w:space="0" w:color="000000"/>
              <w:left w:val="single" w:sz="4" w:space="0" w:color="000000"/>
              <w:bottom w:val="single" w:sz="4" w:space="0" w:color="000000"/>
            </w:tcBorders>
            <w:shd w:val="clear" w:color="auto" w:fill="auto"/>
          </w:tcPr>
          <w:p w14:paraId="4F2975E5" w14:textId="77777777" w:rsidR="00573E1B" w:rsidRPr="001803FB" w:rsidRDefault="00573E1B" w:rsidP="00012394">
            <w:pPr>
              <w:rPr>
                <w:rFonts w:eastAsia="Calibri"/>
              </w:rPr>
            </w:pPr>
            <w:r w:rsidRPr="001803FB">
              <w:rPr>
                <w:rFonts w:eastAsia="Calibri"/>
              </w:rPr>
              <w:t>Colour at 20 °C and 101.3 kPa</w:t>
            </w:r>
          </w:p>
        </w:tc>
        <w:tc>
          <w:tcPr>
            <w:tcW w:w="1276" w:type="dxa"/>
            <w:vMerge/>
            <w:tcBorders>
              <w:left w:val="single" w:sz="4" w:space="0" w:color="000000"/>
              <w:bottom w:val="single" w:sz="4" w:space="0" w:color="000000"/>
            </w:tcBorders>
            <w:shd w:val="clear" w:color="auto" w:fill="auto"/>
            <w:vAlign w:val="center"/>
          </w:tcPr>
          <w:p w14:paraId="049CACC9" w14:textId="77777777" w:rsidR="00573E1B" w:rsidRPr="001803FB" w:rsidRDefault="00573E1B" w:rsidP="00012394">
            <w:pPr>
              <w:snapToGrid w:val="0"/>
              <w:jc w:val="center"/>
              <w:rPr>
                <w:rFonts w:eastAsia="Calibri"/>
              </w:rPr>
            </w:pPr>
          </w:p>
        </w:tc>
        <w:tc>
          <w:tcPr>
            <w:tcW w:w="1418" w:type="dxa"/>
            <w:vMerge/>
            <w:tcBorders>
              <w:left w:val="single" w:sz="4" w:space="0" w:color="000000"/>
              <w:bottom w:val="single" w:sz="4" w:space="0" w:color="000000"/>
            </w:tcBorders>
            <w:shd w:val="clear" w:color="auto" w:fill="auto"/>
            <w:vAlign w:val="center"/>
          </w:tcPr>
          <w:p w14:paraId="099D3F4A" w14:textId="77777777" w:rsidR="00573E1B" w:rsidRPr="001803FB" w:rsidRDefault="00573E1B" w:rsidP="00012394">
            <w:pPr>
              <w:snapToGrid w:val="0"/>
              <w:jc w:val="center"/>
              <w:rPr>
                <w:rFonts w:eastAsia="Calibri"/>
              </w:rPr>
            </w:pPr>
          </w:p>
        </w:tc>
        <w:tc>
          <w:tcPr>
            <w:tcW w:w="5453" w:type="dxa"/>
            <w:vMerge/>
            <w:tcBorders>
              <w:left w:val="single" w:sz="4" w:space="0" w:color="000000"/>
              <w:bottom w:val="single" w:sz="4" w:space="0" w:color="000000"/>
            </w:tcBorders>
            <w:shd w:val="clear" w:color="auto" w:fill="auto"/>
            <w:vAlign w:val="center"/>
          </w:tcPr>
          <w:p w14:paraId="7091AA0F" w14:textId="77777777" w:rsidR="00573E1B" w:rsidRPr="001803FB" w:rsidRDefault="00573E1B" w:rsidP="00012394">
            <w:pPr>
              <w:snapToGrid w:val="0"/>
              <w:rPr>
                <w:rFonts w:eastAsia="Calibri"/>
              </w:rPr>
            </w:pPr>
          </w:p>
        </w:tc>
        <w:tc>
          <w:tcPr>
            <w:tcW w:w="709" w:type="dxa"/>
            <w:vMerge/>
            <w:tcBorders>
              <w:left w:val="single" w:sz="4" w:space="0" w:color="000000"/>
              <w:bottom w:val="single" w:sz="4" w:space="0" w:color="000000"/>
            </w:tcBorders>
            <w:vAlign w:val="center"/>
          </w:tcPr>
          <w:p w14:paraId="1F35F9C9" w14:textId="77777777" w:rsidR="00573E1B" w:rsidRPr="001803FB" w:rsidRDefault="00573E1B" w:rsidP="00012394">
            <w:pPr>
              <w:snapToGrid w:val="0"/>
              <w:jc w:val="center"/>
              <w:rPr>
                <w:rFonts w:eastAsia="Calibri"/>
              </w:rPr>
            </w:pPr>
          </w:p>
        </w:tc>
        <w:tc>
          <w:tcPr>
            <w:tcW w:w="1276" w:type="dxa"/>
            <w:vMerge/>
            <w:tcBorders>
              <w:left w:val="single" w:sz="4" w:space="0" w:color="000000"/>
              <w:bottom w:val="single" w:sz="4" w:space="0" w:color="000000"/>
              <w:right w:val="single" w:sz="4" w:space="0" w:color="000000"/>
            </w:tcBorders>
            <w:shd w:val="clear" w:color="auto" w:fill="auto"/>
            <w:vAlign w:val="center"/>
          </w:tcPr>
          <w:p w14:paraId="74BC6311" w14:textId="77777777" w:rsidR="00573E1B" w:rsidRPr="001803FB" w:rsidRDefault="00573E1B" w:rsidP="00012394">
            <w:pPr>
              <w:snapToGrid w:val="0"/>
              <w:jc w:val="center"/>
              <w:rPr>
                <w:rFonts w:eastAsia="Calibri"/>
              </w:rPr>
            </w:pPr>
          </w:p>
        </w:tc>
        <w:tc>
          <w:tcPr>
            <w:tcW w:w="1484" w:type="dxa"/>
            <w:vMerge/>
            <w:tcBorders>
              <w:left w:val="single" w:sz="4" w:space="0" w:color="000000"/>
              <w:bottom w:val="single" w:sz="4" w:space="0" w:color="000000"/>
              <w:right w:val="single" w:sz="4" w:space="0" w:color="000000"/>
            </w:tcBorders>
            <w:shd w:val="clear" w:color="auto" w:fill="D9D9D9" w:themeFill="background1" w:themeFillShade="D9"/>
          </w:tcPr>
          <w:p w14:paraId="7A317537" w14:textId="77777777" w:rsidR="00573E1B" w:rsidRPr="001803FB" w:rsidRDefault="00573E1B" w:rsidP="00012394">
            <w:pPr>
              <w:snapToGrid w:val="0"/>
              <w:rPr>
                <w:rFonts w:eastAsia="Calibri"/>
              </w:rPr>
            </w:pPr>
          </w:p>
        </w:tc>
      </w:tr>
      <w:tr w:rsidR="00573E1B" w:rsidRPr="001803FB" w14:paraId="1F4D28E6" w14:textId="77777777" w:rsidTr="001E389F">
        <w:tc>
          <w:tcPr>
            <w:tcW w:w="2268" w:type="dxa"/>
            <w:tcBorders>
              <w:top w:val="single" w:sz="4" w:space="0" w:color="000000"/>
              <w:left w:val="single" w:sz="4" w:space="0" w:color="000000"/>
              <w:bottom w:val="single" w:sz="4" w:space="0" w:color="000000"/>
            </w:tcBorders>
            <w:shd w:val="clear" w:color="auto" w:fill="auto"/>
          </w:tcPr>
          <w:p w14:paraId="551BE384" w14:textId="77777777" w:rsidR="00573E1B" w:rsidRPr="001803FB" w:rsidRDefault="00573E1B" w:rsidP="00012394">
            <w:pPr>
              <w:rPr>
                <w:rFonts w:eastAsia="Calibri"/>
              </w:rPr>
            </w:pPr>
            <w:r w:rsidRPr="001803FB">
              <w:rPr>
                <w:rFonts w:eastAsia="Calibri"/>
              </w:rPr>
              <w:t>Odour at 20 °C and 101.3 kPa</w:t>
            </w:r>
          </w:p>
        </w:tc>
        <w:tc>
          <w:tcPr>
            <w:tcW w:w="1276" w:type="dxa"/>
            <w:tcBorders>
              <w:top w:val="single" w:sz="4" w:space="0" w:color="000000"/>
              <w:left w:val="single" w:sz="4" w:space="0" w:color="000000"/>
              <w:bottom w:val="single" w:sz="4" w:space="0" w:color="000000"/>
            </w:tcBorders>
            <w:shd w:val="clear" w:color="auto" w:fill="auto"/>
            <w:vAlign w:val="center"/>
          </w:tcPr>
          <w:p w14:paraId="29F411D3" w14:textId="77777777" w:rsidR="00573E1B" w:rsidRPr="001803FB" w:rsidRDefault="00573E1B" w:rsidP="00012394">
            <w:pPr>
              <w:snapToGrid w:val="0"/>
              <w:jc w:val="center"/>
              <w:rPr>
                <w:rFonts w:eastAsia="Calibri"/>
              </w:rPr>
            </w:pPr>
            <w:r w:rsidRPr="001803FB">
              <w:rPr>
                <w:rFonts w:cs="Arial"/>
                <w:i/>
                <w:color w:val="000000"/>
              </w:rPr>
              <w:t>Olfactory inspection</w:t>
            </w:r>
          </w:p>
        </w:tc>
        <w:tc>
          <w:tcPr>
            <w:tcW w:w="1418" w:type="dxa"/>
            <w:tcBorders>
              <w:top w:val="single" w:sz="4" w:space="0" w:color="000000"/>
              <w:left w:val="single" w:sz="4" w:space="0" w:color="000000"/>
              <w:bottom w:val="single" w:sz="4" w:space="0" w:color="000000"/>
            </w:tcBorders>
            <w:shd w:val="clear" w:color="auto" w:fill="auto"/>
            <w:vAlign w:val="center"/>
          </w:tcPr>
          <w:p w14:paraId="135CA173" w14:textId="77777777" w:rsidR="00573E1B" w:rsidRDefault="00573E1B" w:rsidP="00012394">
            <w:pPr>
              <w:snapToGrid w:val="0"/>
              <w:jc w:val="center"/>
              <w:rPr>
                <w:rFonts w:cs="Arial"/>
                <w:color w:val="000000"/>
              </w:rPr>
            </w:pPr>
            <w:r w:rsidRPr="001803FB">
              <w:rPr>
                <w:rFonts w:cs="Arial"/>
                <w:color w:val="000000"/>
              </w:rPr>
              <w:t>0.08 % w/w pure spinosad Batch 05/035</w:t>
            </w:r>
          </w:p>
          <w:p w14:paraId="63AA6B6D" w14:textId="77777777" w:rsidR="00573E1B" w:rsidRPr="001803FB" w:rsidRDefault="00573E1B" w:rsidP="00012394">
            <w:pPr>
              <w:snapToGrid w:val="0"/>
              <w:jc w:val="center"/>
              <w:rPr>
                <w:rFonts w:eastAsia="Calibri"/>
              </w:rPr>
            </w:pPr>
          </w:p>
        </w:tc>
        <w:tc>
          <w:tcPr>
            <w:tcW w:w="5453" w:type="dxa"/>
            <w:tcBorders>
              <w:top w:val="single" w:sz="4" w:space="0" w:color="000000"/>
              <w:left w:val="single" w:sz="4" w:space="0" w:color="000000"/>
              <w:bottom w:val="single" w:sz="4" w:space="0" w:color="000000"/>
            </w:tcBorders>
            <w:shd w:val="clear" w:color="auto" w:fill="auto"/>
            <w:vAlign w:val="center"/>
          </w:tcPr>
          <w:p w14:paraId="1BE82CB6" w14:textId="77777777" w:rsidR="00573E1B" w:rsidRPr="009F46E4" w:rsidRDefault="00573E1B" w:rsidP="00012394">
            <w:pPr>
              <w:rPr>
                <w:rFonts w:cs="Arial"/>
                <w:color w:val="000000"/>
              </w:rPr>
            </w:pPr>
            <w:r w:rsidRPr="001803FB">
              <w:rPr>
                <w:rFonts w:cs="Arial"/>
                <w:color w:val="000000"/>
              </w:rPr>
              <w:t xml:space="preserve">Appearance determined under GLP before and after accelerated </w:t>
            </w:r>
            <w:r w:rsidRPr="009F46E4">
              <w:rPr>
                <w:rFonts w:cs="Arial"/>
                <w:color w:val="000000"/>
              </w:rPr>
              <w:t xml:space="preserve">storage: </w:t>
            </w:r>
          </w:p>
          <w:p w14:paraId="3507FC1D" w14:textId="77777777" w:rsidR="00573E1B" w:rsidRPr="001803FB" w:rsidRDefault="00573E1B" w:rsidP="00012394">
            <w:pPr>
              <w:snapToGrid w:val="0"/>
              <w:rPr>
                <w:rFonts w:eastAsia="Calibri"/>
              </w:rPr>
            </w:pPr>
            <w:r w:rsidRPr="009F46E4">
              <w:rPr>
                <w:rFonts w:cs="Arial"/>
              </w:rPr>
              <w:t>Aromatic odour</w:t>
            </w:r>
          </w:p>
        </w:tc>
        <w:tc>
          <w:tcPr>
            <w:tcW w:w="709" w:type="dxa"/>
            <w:tcBorders>
              <w:top w:val="single" w:sz="4" w:space="0" w:color="000000"/>
              <w:left w:val="single" w:sz="4" w:space="0" w:color="000000"/>
              <w:bottom w:val="single" w:sz="4" w:space="0" w:color="000000"/>
            </w:tcBorders>
          </w:tcPr>
          <w:p w14:paraId="0E5FAEA5" w14:textId="77777777" w:rsidR="00573E1B" w:rsidRPr="001803FB" w:rsidRDefault="00573E1B" w:rsidP="00012394">
            <w:pPr>
              <w:jc w:val="center"/>
              <w:rPr>
                <w:rFonts w:cs="Arial"/>
                <w:color w:val="000000"/>
              </w:rPr>
            </w:pPr>
            <w:r w:rsidRPr="001803FB">
              <w:rPr>
                <w:rFonts w:cs="Arial"/>
                <w:color w:val="000000"/>
              </w:rPr>
              <w:t>Y</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7BB95B6" w14:textId="77777777" w:rsidR="00573E1B" w:rsidRPr="001803FB" w:rsidRDefault="00573E1B" w:rsidP="00012394">
            <w:pPr>
              <w:jc w:val="center"/>
              <w:rPr>
                <w:rFonts w:cs="Arial"/>
                <w:color w:val="000000"/>
              </w:rPr>
            </w:pPr>
            <w:r w:rsidRPr="001803FB">
              <w:rPr>
                <w:rFonts w:cs="Arial"/>
                <w:color w:val="000000"/>
              </w:rPr>
              <w:t>Schieck, 2008a, 2008b</w:t>
            </w:r>
          </w:p>
        </w:tc>
        <w:tc>
          <w:tcPr>
            <w:tcW w:w="14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6B0936" w14:textId="77777777" w:rsidR="00573E1B" w:rsidRPr="001803FB" w:rsidRDefault="00573E1B" w:rsidP="00012394">
            <w:pPr>
              <w:snapToGrid w:val="0"/>
              <w:rPr>
                <w:rFonts w:eastAsia="Calibri"/>
              </w:rPr>
            </w:pPr>
            <w:r w:rsidRPr="001803FB">
              <w:rPr>
                <w:rFonts w:cs="Arial"/>
                <w:color w:val="000000"/>
              </w:rPr>
              <w:t>Acceptable. The formulation has an aromatic odour</w:t>
            </w:r>
          </w:p>
        </w:tc>
      </w:tr>
      <w:tr w:rsidR="00573E1B" w:rsidRPr="001803FB" w14:paraId="2D702B9B" w14:textId="77777777" w:rsidTr="001E389F">
        <w:tc>
          <w:tcPr>
            <w:tcW w:w="2268" w:type="dxa"/>
            <w:tcBorders>
              <w:top w:val="single" w:sz="4" w:space="0" w:color="000000"/>
              <w:left w:val="single" w:sz="4" w:space="0" w:color="000000"/>
              <w:bottom w:val="single" w:sz="4" w:space="0" w:color="000000"/>
            </w:tcBorders>
            <w:shd w:val="clear" w:color="auto" w:fill="auto"/>
            <w:vAlign w:val="center"/>
          </w:tcPr>
          <w:p w14:paraId="6E26AF95" w14:textId="77777777" w:rsidR="00573E1B" w:rsidRPr="001803FB" w:rsidRDefault="00573E1B" w:rsidP="00012394">
            <w:pPr>
              <w:rPr>
                <w:rFonts w:eastAsia="Calibri"/>
              </w:rPr>
            </w:pPr>
            <w:r w:rsidRPr="001803FB">
              <w:rPr>
                <w:rFonts w:cs="Arial"/>
              </w:rPr>
              <w:t>pH of 1% dilution</w:t>
            </w:r>
          </w:p>
        </w:tc>
        <w:tc>
          <w:tcPr>
            <w:tcW w:w="1276" w:type="dxa"/>
            <w:tcBorders>
              <w:top w:val="single" w:sz="4" w:space="0" w:color="000000"/>
              <w:left w:val="single" w:sz="4" w:space="0" w:color="000000"/>
              <w:bottom w:val="single" w:sz="4" w:space="0" w:color="000000"/>
            </w:tcBorders>
            <w:shd w:val="clear" w:color="auto" w:fill="auto"/>
          </w:tcPr>
          <w:p w14:paraId="5D2AD187" w14:textId="77777777" w:rsidR="00573E1B" w:rsidRPr="001803FB" w:rsidRDefault="00573E1B" w:rsidP="00012394">
            <w:pPr>
              <w:pStyle w:val="SFGuidnotesitalics"/>
              <w:jc w:val="center"/>
              <w:rPr>
                <w:rFonts w:ascii="Verdana" w:hAnsi="Verdana" w:cs="Arial"/>
                <w:i w:val="0"/>
                <w:color w:val="000000"/>
                <w:lang w:val="en-GB"/>
              </w:rPr>
            </w:pPr>
            <w:r w:rsidRPr="001803FB">
              <w:rPr>
                <w:rFonts w:ascii="Verdana" w:hAnsi="Verdana" w:cs="Arial"/>
                <w:i w:val="0"/>
                <w:color w:val="000000"/>
                <w:lang w:val="en-GB"/>
              </w:rPr>
              <w:t>CIPAC Method MT 75.3</w:t>
            </w:r>
          </w:p>
        </w:tc>
        <w:tc>
          <w:tcPr>
            <w:tcW w:w="1418" w:type="dxa"/>
            <w:tcBorders>
              <w:top w:val="single" w:sz="4" w:space="0" w:color="000000"/>
              <w:left w:val="single" w:sz="4" w:space="0" w:color="000000"/>
              <w:bottom w:val="single" w:sz="4" w:space="0" w:color="000000"/>
            </w:tcBorders>
            <w:shd w:val="clear" w:color="auto" w:fill="auto"/>
          </w:tcPr>
          <w:p w14:paraId="4EB4FF2F" w14:textId="77777777" w:rsidR="00573E1B" w:rsidRPr="001803FB" w:rsidRDefault="00573E1B" w:rsidP="00012394">
            <w:pPr>
              <w:jc w:val="center"/>
              <w:rPr>
                <w:rFonts w:cs="Arial"/>
                <w:color w:val="000000"/>
              </w:rPr>
            </w:pPr>
            <w:r w:rsidRPr="001803FB">
              <w:rPr>
                <w:rFonts w:cs="Arial"/>
                <w:color w:val="000000"/>
              </w:rPr>
              <w:t>0.08 % w/w pure spinosad Batch 05/035</w:t>
            </w:r>
          </w:p>
        </w:tc>
        <w:tc>
          <w:tcPr>
            <w:tcW w:w="5453" w:type="dxa"/>
            <w:tcBorders>
              <w:top w:val="single" w:sz="4" w:space="0" w:color="000000"/>
              <w:left w:val="single" w:sz="4" w:space="0" w:color="000000"/>
              <w:bottom w:val="single" w:sz="4" w:space="0" w:color="000000"/>
            </w:tcBorders>
            <w:shd w:val="clear" w:color="auto" w:fill="auto"/>
          </w:tcPr>
          <w:p w14:paraId="10AE916F" w14:textId="77777777" w:rsidR="00573E1B" w:rsidRPr="001803FB" w:rsidRDefault="00573E1B" w:rsidP="00012394">
            <w:pPr>
              <w:rPr>
                <w:rFonts w:cs="Arial"/>
                <w:color w:val="000000"/>
              </w:rPr>
            </w:pPr>
            <w:r w:rsidRPr="001803FB">
              <w:rPr>
                <w:rFonts w:cs="Arial"/>
                <w:color w:val="000000"/>
              </w:rPr>
              <w:t>Results at 20 °C for a 1 % dilution of the product:</w:t>
            </w:r>
          </w:p>
          <w:p w14:paraId="140DFD42" w14:textId="77777777" w:rsidR="00573E1B" w:rsidRPr="001803FB" w:rsidRDefault="00573E1B" w:rsidP="00012394">
            <w:pPr>
              <w:rPr>
                <w:rFonts w:cs="Arial"/>
                <w:color w:val="000000"/>
                <w:lang w:val="fr-FR"/>
              </w:rPr>
            </w:pPr>
            <w:r w:rsidRPr="001803FB">
              <w:rPr>
                <w:rFonts w:cs="Arial"/>
                <w:color w:val="000000"/>
                <w:lang w:val="fr-FR"/>
              </w:rPr>
              <w:t>pH = 4.53 (bait box)</w:t>
            </w:r>
            <w:r w:rsidRPr="001803FB">
              <w:rPr>
                <w:rFonts w:cs="Arial"/>
                <w:color w:val="000000"/>
                <w:lang w:val="fr-FR"/>
              </w:rPr>
              <w:br/>
              <w:t>pH = 4.60 (tube)</w:t>
            </w:r>
          </w:p>
          <w:p w14:paraId="77B98DB6" w14:textId="77777777" w:rsidR="00573E1B" w:rsidRPr="001803FB" w:rsidRDefault="00573E1B" w:rsidP="00012394">
            <w:pPr>
              <w:rPr>
                <w:rFonts w:cs="Arial"/>
                <w:color w:val="000000"/>
                <w:lang w:val="fr-FR"/>
              </w:rPr>
            </w:pPr>
          </w:p>
        </w:tc>
        <w:tc>
          <w:tcPr>
            <w:tcW w:w="709" w:type="dxa"/>
            <w:tcBorders>
              <w:top w:val="single" w:sz="4" w:space="0" w:color="000000"/>
              <w:left w:val="single" w:sz="4" w:space="0" w:color="000000"/>
              <w:bottom w:val="single" w:sz="4" w:space="0" w:color="000000"/>
            </w:tcBorders>
          </w:tcPr>
          <w:p w14:paraId="247E7CEC" w14:textId="77777777" w:rsidR="00573E1B" w:rsidRPr="001803FB" w:rsidRDefault="00573E1B" w:rsidP="00012394">
            <w:pPr>
              <w:jc w:val="center"/>
              <w:rPr>
                <w:rFonts w:cs="Arial"/>
                <w:color w:val="000000"/>
              </w:rPr>
            </w:pPr>
            <w:r w:rsidRPr="001803FB">
              <w:rPr>
                <w:rFonts w:cs="Arial"/>
                <w:color w:val="000000"/>
              </w:rPr>
              <w:t>Y</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38B42AD" w14:textId="77777777" w:rsidR="00573E1B" w:rsidRPr="001803FB" w:rsidRDefault="00573E1B" w:rsidP="00012394">
            <w:pPr>
              <w:jc w:val="center"/>
              <w:rPr>
                <w:rFonts w:cs="Arial"/>
                <w:color w:val="000000"/>
              </w:rPr>
            </w:pPr>
            <w:r w:rsidRPr="001803FB">
              <w:rPr>
                <w:rFonts w:cs="Arial"/>
                <w:color w:val="000000"/>
              </w:rPr>
              <w:t>Schieck, 2008a, 2008b</w:t>
            </w:r>
          </w:p>
        </w:tc>
        <w:tc>
          <w:tcPr>
            <w:tcW w:w="14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089B1A1" w14:textId="77777777" w:rsidR="00573E1B" w:rsidRPr="001803FB" w:rsidRDefault="00573E1B" w:rsidP="00012394">
            <w:pPr>
              <w:snapToGrid w:val="0"/>
              <w:rPr>
                <w:rFonts w:eastAsia="Calibri"/>
                <w:lang w:val="en-US"/>
              </w:rPr>
            </w:pPr>
            <w:r w:rsidRPr="001803FB">
              <w:rPr>
                <w:rFonts w:cs="Arial"/>
                <w:color w:val="000000"/>
              </w:rPr>
              <w:t>Acceptable. The pH of a 1 % dilution of the product is 4.5 – 4.6</w:t>
            </w:r>
          </w:p>
        </w:tc>
      </w:tr>
      <w:tr w:rsidR="00573E1B" w:rsidRPr="001803FB" w14:paraId="7FC65F34" w14:textId="77777777" w:rsidTr="001E389F">
        <w:tc>
          <w:tcPr>
            <w:tcW w:w="2268" w:type="dxa"/>
            <w:tcBorders>
              <w:top w:val="single" w:sz="4" w:space="0" w:color="000000"/>
              <w:left w:val="single" w:sz="4" w:space="0" w:color="000000"/>
              <w:bottom w:val="single" w:sz="4" w:space="0" w:color="000000"/>
            </w:tcBorders>
            <w:shd w:val="clear" w:color="auto" w:fill="auto"/>
          </w:tcPr>
          <w:p w14:paraId="4345A30A" w14:textId="77777777" w:rsidR="00573E1B" w:rsidRPr="001803FB" w:rsidRDefault="00573E1B" w:rsidP="00012394">
            <w:pPr>
              <w:rPr>
                <w:rFonts w:eastAsia="Calibri"/>
              </w:rPr>
            </w:pPr>
            <w:r w:rsidRPr="001803FB">
              <w:rPr>
                <w:rFonts w:eastAsia="Calibri"/>
              </w:rPr>
              <w:t>Acidity / alkalinity</w:t>
            </w:r>
          </w:p>
        </w:tc>
        <w:tc>
          <w:tcPr>
            <w:tcW w:w="1276" w:type="dxa"/>
            <w:tcBorders>
              <w:top w:val="single" w:sz="4" w:space="0" w:color="000000"/>
              <w:left w:val="single" w:sz="4" w:space="0" w:color="000000"/>
              <w:bottom w:val="single" w:sz="4" w:space="0" w:color="000000"/>
            </w:tcBorders>
            <w:shd w:val="clear" w:color="auto" w:fill="auto"/>
            <w:vAlign w:val="center"/>
          </w:tcPr>
          <w:p w14:paraId="618C8648" w14:textId="77777777" w:rsidR="00573E1B" w:rsidRPr="001803FB" w:rsidRDefault="00573E1B" w:rsidP="00012394">
            <w:pPr>
              <w:snapToGrid w:val="0"/>
              <w:jc w:val="center"/>
              <w:rPr>
                <w:rFonts w:eastAsia="Calibri"/>
              </w:rPr>
            </w:pPr>
          </w:p>
        </w:tc>
        <w:tc>
          <w:tcPr>
            <w:tcW w:w="1418" w:type="dxa"/>
            <w:tcBorders>
              <w:top w:val="single" w:sz="4" w:space="0" w:color="000000"/>
              <w:left w:val="single" w:sz="4" w:space="0" w:color="000000"/>
              <w:bottom w:val="single" w:sz="4" w:space="0" w:color="000000"/>
            </w:tcBorders>
            <w:shd w:val="clear" w:color="auto" w:fill="auto"/>
            <w:vAlign w:val="center"/>
          </w:tcPr>
          <w:p w14:paraId="67085537" w14:textId="77777777" w:rsidR="00573E1B" w:rsidRPr="001803FB" w:rsidRDefault="00573E1B" w:rsidP="00012394">
            <w:pPr>
              <w:snapToGrid w:val="0"/>
              <w:jc w:val="center"/>
              <w:rPr>
                <w:rFonts w:eastAsia="Calibri"/>
              </w:rPr>
            </w:pPr>
          </w:p>
        </w:tc>
        <w:tc>
          <w:tcPr>
            <w:tcW w:w="5453" w:type="dxa"/>
            <w:tcBorders>
              <w:top w:val="single" w:sz="4" w:space="0" w:color="000000"/>
              <w:left w:val="single" w:sz="4" w:space="0" w:color="000000"/>
              <w:bottom w:val="single" w:sz="4" w:space="0" w:color="000000"/>
            </w:tcBorders>
            <w:shd w:val="clear" w:color="auto" w:fill="auto"/>
            <w:vAlign w:val="center"/>
          </w:tcPr>
          <w:p w14:paraId="45BA0FBF" w14:textId="77777777" w:rsidR="00573E1B" w:rsidRPr="001803FB" w:rsidRDefault="00573E1B" w:rsidP="00012394">
            <w:pPr>
              <w:snapToGrid w:val="0"/>
              <w:rPr>
                <w:rFonts w:eastAsia="Calibri"/>
              </w:rPr>
            </w:pPr>
            <w:r w:rsidRPr="001803FB">
              <w:rPr>
                <w:rFonts w:eastAsia="Calibri"/>
              </w:rPr>
              <w:t>Not required as pH&gt;4</w:t>
            </w:r>
          </w:p>
        </w:tc>
        <w:tc>
          <w:tcPr>
            <w:tcW w:w="709" w:type="dxa"/>
            <w:tcBorders>
              <w:top w:val="single" w:sz="4" w:space="0" w:color="000000"/>
              <w:left w:val="single" w:sz="4" w:space="0" w:color="000000"/>
              <w:bottom w:val="single" w:sz="4" w:space="0" w:color="000000"/>
            </w:tcBorders>
            <w:vAlign w:val="center"/>
          </w:tcPr>
          <w:p w14:paraId="0DFAFA64" w14:textId="77777777" w:rsidR="00573E1B" w:rsidRPr="001803FB" w:rsidRDefault="00573E1B" w:rsidP="00012394">
            <w:pPr>
              <w:snapToGrid w:val="0"/>
              <w:jc w:val="center"/>
              <w:rPr>
                <w:rFonts w:eastAsia="Calibri"/>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4864C" w14:textId="77777777" w:rsidR="00573E1B" w:rsidRPr="001803FB" w:rsidRDefault="00573E1B" w:rsidP="00012394">
            <w:pPr>
              <w:snapToGrid w:val="0"/>
              <w:jc w:val="center"/>
              <w:rPr>
                <w:rFonts w:eastAsia="Calibri"/>
              </w:rPr>
            </w:pPr>
          </w:p>
        </w:tc>
        <w:tc>
          <w:tcPr>
            <w:tcW w:w="14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B8105BF" w14:textId="77777777" w:rsidR="00573E1B" w:rsidRPr="001803FB" w:rsidRDefault="00573E1B" w:rsidP="00012394">
            <w:pPr>
              <w:snapToGrid w:val="0"/>
              <w:rPr>
                <w:rFonts w:eastAsia="Calibri"/>
              </w:rPr>
            </w:pPr>
            <w:r w:rsidRPr="001803FB">
              <w:rPr>
                <w:rFonts w:eastAsia="Calibri"/>
              </w:rPr>
              <w:t xml:space="preserve">Acceptable. </w:t>
            </w:r>
          </w:p>
        </w:tc>
      </w:tr>
      <w:tr w:rsidR="00573E1B" w:rsidRPr="001803FB" w14:paraId="5D9CC21C" w14:textId="77777777" w:rsidTr="001E389F">
        <w:tc>
          <w:tcPr>
            <w:tcW w:w="2268" w:type="dxa"/>
            <w:tcBorders>
              <w:top w:val="single" w:sz="4" w:space="0" w:color="000000"/>
              <w:left w:val="single" w:sz="4" w:space="0" w:color="000000"/>
              <w:bottom w:val="single" w:sz="4" w:space="0" w:color="000000"/>
            </w:tcBorders>
            <w:shd w:val="clear" w:color="auto" w:fill="auto"/>
          </w:tcPr>
          <w:p w14:paraId="783F4087" w14:textId="77777777" w:rsidR="00573E1B" w:rsidRPr="001803FB" w:rsidRDefault="00573E1B" w:rsidP="00012394">
            <w:pPr>
              <w:rPr>
                <w:rFonts w:eastAsia="Calibri"/>
              </w:rPr>
            </w:pPr>
            <w:r w:rsidRPr="001803FB">
              <w:rPr>
                <w:rFonts w:eastAsia="Calibri"/>
              </w:rPr>
              <w:t>Relative density / bulk density</w:t>
            </w:r>
          </w:p>
        </w:tc>
        <w:tc>
          <w:tcPr>
            <w:tcW w:w="1276" w:type="dxa"/>
            <w:tcBorders>
              <w:top w:val="single" w:sz="4" w:space="0" w:color="000000"/>
              <w:left w:val="single" w:sz="4" w:space="0" w:color="000000"/>
              <w:bottom w:val="single" w:sz="4" w:space="0" w:color="000000"/>
            </w:tcBorders>
            <w:shd w:val="clear" w:color="auto" w:fill="auto"/>
            <w:vAlign w:val="center"/>
          </w:tcPr>
          <w:p w14:paraId="2D9B77F3" w14:textId="77777777" w:rsidR="00573E1B" w:rsidRPr="001803FB" w:rsidRDefault="00573E1B" w:rsidP="00012394">
            <w:pPr>
              <w:snapToGrid w:val="0"/>
              <w:jc w:val="center"/>
              <w:rPr>
                <w:rFonts w:eastAsia="Calibri"/>
              </w:rPr>
            </w:pPr>
            <w:r w:rsidRPr="001803FB">
              <w:rPr>
                <w:rFonts w:cs="Arial"/>
                <w:color w:val="000000"/>
              </w:rPr>
              <w:t>EEC Method A.3</w:t>
            </w:r>
          </w:p>
        </w:tc>
        <w:tc>
          <w:tcPr>
            <w:tcW w:w="1418" w:type="dxa"/>
            <w:tcBorders>
              <w:top w:val="single" w:sz="4" w:space="0" w:color="000000"/>
              <w:left w:val="single" w:sz="4" w:space="0" w:color="000000"/>
              <w:bottom w:val="single" w:sz="4" w:space="0" w:color="000000"/>
            </w:tcBorders>
            <w:shd w:val="clear" w:color="auto" w:fill="auto"/>
            <w:vAlign w:val="center"/>
          </w:tcPr>
          <w:p w14:paraId="40557753" w14:textId="77777777" w:rsidR="00573E1B" w:rsidRPr="001803FB" w:rsidRDefault="00573E1B" w:rsidP="00012394">
            <w:pPr>
              <w:jc w:val="center"/>
              <w:rPr>
                <w:rFonts w:cs="Arial"/>
                <w:color w:val="000000"/>
              </w:rPr>
            </w:pPr>
            <w:r w:rsidRPr="001803FB">
              <w:rPr>
                <w:rFonts w:cs="Arial"/>
                <w:color w:val="000000"/>
              </w:rPr>
              <w:t>0.08 % w/w pure spinosad</w:t>
            </w:r>
          </w:p>
          <w:p w14:paraId="29CF8106" w14:textId="77777777" w:rsidR="00573E1B" w:rsidRPr="001803FB" w:rsidRDefault="00573E1B" w:rsidP="00012394">
            <w:pPr>
              <w:snapToGrid w:val="0"/>
              <w:jc w:val="center"/>
              <w:rPr>
                <w:rFonts w:cs="Arial"/>
              </w:rPr>
            </w:pPr>
            <w:r w:rsidRPr="001803FB">
              <w:rPr>
                <w:rFonts w:cs="Arial"/>
                <w:color w:val="000000"/>
              </w:rPr>
              <w:t>Batch 05/035</w:t>
            </w:r>
          </w:p>
        </w:tc>
        <w:tc>
          <w:tcPr>
            <w:tcW w:w="5453" w:type="dxa"/>
            <w:tcBorders>
              <w:top w:val="single" w:sz="4" w:space="0" w:color="000000"/>
              <w:left w:val="single" w:sz="4" w:space="0" w:color="000000"/>
              <w:bottom w:val="single" w:sz="4" w:space="0" w:color="000000"/>
            </w:tcBorders>
            <w:shd w:val="clear" w:color="auto" w:fill="auto"/>
            <w:vAlign w:val="center"/>
          </w:tcPr>
          <w:p w14:paraId="18957CCD" w14:textId="77777777" w:rsidR="00573E1B" w:rsidRPr="001803FB" w:rsidRDefault="00573E1B" w:rsidP="00012394">
            <w:pPr>
              <w:snapToGrid w:val="0"/>
              <w:rPr>
                <w:rFonts w:eastAsia="Calibri"/>
              </w:rPr>
            </w:pPr>
            <w:r w:rsidRPr="001803FB">
              <w:rPr>
                <w:rFonts w:cs="Arial"/>
                <w:color w:val="000000"/>
              </w:rPr>
              <w:t>Density: 1.085 g/mL at 20.4 °C</w:t>
            </w:r>
          </w:p>
        </w:tc>
        <w:tc>
          <w:tcPr>
            <w:tcW w:w="709" w:type="dxa"/>
            <w:tcBorders>
              <w:top w:val="single" w:sz="4" w:space="0" w:color="000000"/>
              <w:left w:val="single" w:sz="4" w:space="0" w:color="000000"/>
              <w:bottom w:val="single" w:sz="4" w:space="0" w:color="000000"/>
            </w:tcBorders>
          </w:tcPr>
          <w:p w14:paraId="39E19219" w14:textId="77777777" w:rsidR="00573E1B" w:rsidRPr="001803FB" w:rsidRDefault="00573E1B" w:rsidP="00012394">
            <w:pPr>
              <w:jc w:val="center"/>
              <w:rPr>
                <w:rFonts w:cs="Arial"/>
                <w:color w:val="000000"/>
              </w:rPr>
            </w:pPr>
            <w:r w:rsidRPr="001803FB">
              <w:rPr>
                <w:rFonts w:cs="Arial"/>
                <w:color w:val="000000"/>
              </w:rPr>
              <w:t>Y</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DAEA9D1" w14:textId="77777777" w:rsidR="00573E1B" w:rsidRPr="001803FB" w:rsidRDefault="00573E1B" w:rsidP="00012394">
            <w:pPr>
              <w:jc w:val="center"/>
              <w:rPr>
                <w:rFonts w:cs="Arial"/>
                <w:color w:val="000000"/>
              </w:rPr>
            </w:pPr>
            <w:r w:rsidRPr="001803FB">
              <w:rPr>
                <w:rFonts w:cs="Arial"/>
                <w:color w:val="000000"/>
              </w:rPr>
              <w:t>Schieck, 2008a, 2008b</w:t>
            </w:r>
          </w:p>
        </w:tc>
        <w:tc>
          <w:tcPr>
            <w:tcW w:w="14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B57D82" w14:textId="77777777" w:rsidR="00573E1B" w:rsidRPr="001803FB" w:rsidRDefault="00573E1B" w:rsidP="00012394">
            <w:pPr>
              <w:snapToGrid w:val="0"/>
              <w:rPr>
                <w:rFonts w:eastAsia="Calibri"/>
              </w:rPr>
            </w:pPr>
            <w:r w:rsidRPr="001803FB">
              <w:rPr>
                <w:rFonts w:cs="Arial"/>
                <w:color w:val="000000"/>
              </w:rPr>
              <w:t>Acceptable.</w:t>
            </w:r>
          </w:p>
        </w:tc>
      </w:tr>
      <w:tr w:rsidR="00573E1B" w:rsidRPr="001803FB" w14:paraId="4CC0A3D6" w14:textId="77777777" w:rsidTr="001E389F">
        <w:tc>
          <w:tcPr>
            <w:tcW w:w="2268" w:type="dxa"/>
            <w:tcBorders>
              <w:top w:val="single" w:sz="4" w:space="0" w:color="000000"/>
              <w:left w:val="single" w:sz="4" w:space="0" w:color="000000"/>
              <w:bottom w:val="single" w:sz="4" w:space="0" w:color="000000"/>
            </w:tcBorders>
            <w:shd w:val="clear" w:color="auto" w:fill="auto"/>
          </w:tcPr>
          <w:p w14:paraId="61CF9CDD" w14:textId="77777777" w:rsidR="00573E1B" w:rsidRPr="001803FB" w:rsidRDefault="00573E1B" w:rsidP="00012394">
            <w:pPr>
              <w:rPr>
                <w:rFonts w:eastAsia="Calibri"/>
              </w:rPr>
            </w:pPr>
            <w:r w:rsidRPr="001803FB">
              <w:rPr>
                <w:rFonts w:eastAsia="Calibri"/>
              </w:rPr>
              <w:t xml:space="preserve">Storage stability test – </w:t>
            </w:r>
            <w:r w:rsidRPr="001803FB">
              <w:rPr>
                <w:rFonts w:eastAsia="Calibri"/>
                <w:b/>
              </w:rPr>
              <w:t>accelerated storage</w:t>
            </w:r>
          </w:p>
        </w:tc>
        <w:tc>
          <w:tcPr>
            <w:tcW w:w="1276" w:type="dxa"/>
            <w:tcBorders>
              <w:top w:val="single" w:sz="4" w:space="0" w:color="000000"/>
              <w:left w:val="single" w:sz="4" w:space="0" w:color="000000"/>
              <w:bottom w:val="single" w:sz="4" w:space="0" w:color="000000"/>
            </w:tcBorders>
            <w:shd w:val="clear" w:color="auto" w:fill="auto"/>
          </w:tcPr>
          <w:p w14:paraId="74C1AB50" w14:textId="77777777" w:rsidR="00573E1B" w:rsidRPr="001803FB" w:rsidRDefault="00573E1B" w:rsidP="00012394">
            <w:pPr>
              <w:jc w:val="center"/>
              <w:rPr>
                <w:rFonts w:cs="Arial"/>
                <w:color w:val="000000"/>
              </w:rPr>
            </w:pPr>
            <w:r w:rsidRPr="001803FB">
              <w:rPr>
                <w:rFonts w:cs="Arial"/>
                <w:color w:val="000000"/>
              </w:rPr>
              <w:t>CIPAC MT 46.3 (storage)</w:t>
            </w:r>
          </w:p>
          <w:p w14:paraId="44D624E2" w14:textId="77777777" w:rsidR="00573E1B" w:rsidRPr="001803FB" w:rsidRDefault="00573E1B" w:rsidP="00012394">
            <w:pPr>
              <w:jc w:val="center"/>
              <w:rPr>
                <w:rFonts w:cs="Arial"/>
                <w:color w:val="000000"/>
              </w:rPr>
            </w:pPr>
            <w:r w:rsidRPr="001803FB">
              <w:rPr>
                <w:rFonts w:cs="Arial"/>
                <w:color w:val="000000"/>
              </w:rPr>
              <w:t>CIPAC MT 75.3 (pH)</w:t>
            </w:r>
          </w:p>
          <w:p w14:paraId="6651BFA6" w14:textId="77777777" w:rsidR="00573E1B" w:rsidRPr="001803FB" w:rsidRDefault="00573E1B" w:rsidP="00012394">
            <w:pPr>
              <w:jc w:val="center"/>
              <w:rPr>
                <w:rFonts w:cs="Arial"/>
                <w:color w:val="000000"/>
              </w:rPr>
            </w:pPr>
            <w:r w:rsidRPr="001803FB">
              <w:rPr>
                <w:rFonts w:cs="Arial"/>
                <w:color w:val="000000"/>
              </w:rPr>
              <w:lastRenderedPageBreak/>
              <w:t>CIPAC MT 192 (viscosity)</w:t>
            </w:r>
          </w:p>
          <w:p w14:paraId="6932436E" w14:textId="77777777" w:rsidR="00573E1B" w:rsidRPr="001803FB" w:rsidRDefault="00573E1B" w:rsidP="00012394">
            <w:pPr>
              <w:jc w:val="center"/>
              <w:rPr>
                <w:rFonts w:cs="Arial"/>
                <w:color w:val="000000"/>
              </w:rPr>
            </w:pPr>
            <w:r w:rsidRPr="001803FB">
              <w:rPr>
                <w:rFonts w:cs="Arial"/>
                <w:color w:val="000000"/>
              </w:rPr>
              <w:t>HPLC-DAD method (active substance content)</w:t>
            </w:r>
          </w:p>
        </w:tc>
        <w:tc>
          <w:tcPr>
            <w:tcW w:w="1418" w:type="dxa"/>
            <w:tcBorders>
              <w:top w:val="single" w:sz="4" w:space="0" w:color="000000"/>
              <w:left w:val="single" w:sz="4" w:space="0" w:color="000000"/>
              <w:bottom w:val="single" w:sz="4" w:space="0" w:color="000000"/>
            </w:tcBorders>
            <w:shd w:val="clear" w:color="auto" w:fill="auto"/>
          </w:tcPr>
          <w:p w14:paraId="4851C407" w14:textId="77777777" w:rsidR="00573E1B" w:rsidRPr="001803FB" w:rsidRDefault="00573E1B" w:rsidP="00012394">
            <w:pPr>
              <w:jc w:val="center"/>
              <w:rPr>
                <w:rFonts w:cs="Arial"/>
                <w:color w:val="000000"/>
              </w:rPr>
            </w:pPr>
            <w:r w:rsidRPr="001803FB">
              <w:rPr>
                <w:rFonts w:cs="Arial"/>
                <w:color w:val="000000"/>
              </w:rPr>
              <w:lastRenderedPageBreak/>
              <w:t>0.08 % w/w pure spinosad</w:t>
            </w:r>
          </w:p>
          <w:p w14:paraId="03DA1E0F" w14:textId="77777777" w:rsidR="00573E1B" w:rsidRPr="001803FB" w:rsidRDefault="00573E1B" w:rsidP="00012394">
            <w:pPr>
              <w:jc w:val="center"/>
              <w:rPr>
                <w:rFonts w:cs="Arial"/>
                <w:color w:val="000000"/>
              </w:rPr>
            </w:pPr>
            <w:r w:rsidRPr="001803FB">
              <w:rPr>
                <w:rFonts w:cs="Arial"/>
                <w:color w:val="000000"/>
              </w:rPr>
              <w:t>Batch 05/035</w:t>
            </w:r>
          </w:p>
        </w:tc>
        <w:tc>
          <w:tcPr>
            <w:tcW w:w="5453" w:type="dxa"/>
            <w:tcBorders>
              <w:top w:val="single" w:sz="4" w:space="0" w:color="000000"/>
              <w:left w:val="single" w:sz="4" w:space="0" w:color="000000"/>
              <w:bottom w:val="single" w:sz="4" w:space="0" w:color="000000"/>
            </w:tcBorders>
            <w:shd w:val="clear" w:color="auto" w:fill="auto"/>
          </w:tcPr>
          <w:p w14:paraId="61BFCCEF" w14:textId="77777777" w:rsidR="00573E1B" w:rsidRPr="001803FB" w:rsidRDefault="00573E1B" w:rsidP="00012394">
            <w:pPr>
              <w:rPr>
                <w:rFonts w:cs="Arial"/>
                <w:color w:val="000000"/>
              </w:rPr>
            </w:pPr>
            <w:r w:rsidRPr="001803FB">
              <w:rPr>
                <w:rFonts w:cs="Arial"/>
                <w:color w:val="000000"/>
              </w:rPr>
              <w:t>The storage was performed in the commercial tube package (i.e LDPE)</w:t>
            </w:r>
          </w:p>
          <w:p w14:paraId="1625E277" w14:textId="77777777" w:rsidR="00573E1B" w:rsidRPr="001803FB" w:rsidRDefault="00573E1B" w:rsidP="00012394">
            <w:pPr>
              <w:rPr>
                <w:rFonts w:cs="Arial"/>
                <w:color w:val="000000"/>
              </w:rPr>
            </w:pPr>
          </w:p>
          <w:p w14:paraId="466DA973" w14:textId="77777777" w:rsidR="00573E1B" w:rsidRPr="001803FB" w:rsidRDefault="00573E1B" w:rsidP="00012394">
            <w:pPr>
              <w:rPr>
                <w:rFonts w:cs="Arial"/>
                <w:color w:val="000000"/>
              </w:rPr>
            </w:pPr>
            <w:r w:rsidRPr="001803FB">
              <w:rPr>
                <w:rFonts w:cs="Arial"/>
                <w:color w:val="000000"/>
              </w:rPr>
              <w:t>The a.s. content was 0.084% before storage and 0.083% after the storage (-1.2 %).</w:t>
            </w:r>
          </w:p>
          <w:p w14:paraId="780A7FC9" w14:textId="77777777" w:rsidR="00573E1B" w:rsidRPr="001803FB" w:rsidRDefault="00573E1B" w:rsidP="00012394">
            <w:pPr>
              <w:rPr>
                <w:rFonts w:cs="Arial"/>
                <w:color w:val="000000"/>
              </w:rPr>
            </w:pPr>
            <w:r w:rsidRPr="001803FB">
              <w:rPr>
                <w:rFonts w:cs="Arial"/>
                <w:color w:val="000000"/>
              </w:rPr>
              <w:lastRenderedPageBreak/>
              <w:t xml:space="preserve">The appearance (highly viscous opaque formulation with yellow to brown colour and aromatic odour before and after storage), pH (4.60 before and 4.63 after storage) as well as viscosity (at 20°C 147000 mPa.s before storage and 115334 mPa.s after (0.03 rpm). No change was observed on the package. </w:t>
            </w:r>
          </w:p>
          <w:p w14:paraId="45D52826" w14:textId="77777777" w:rsidR="00573E1B" w:rsidRPr="001803FB" w:rsidRDefault="00573E1B" w:rsidP="00012394">
            <w:pPr>
              <w:rPr>
                <w:rFonts w:cs="Arial"/>
                <w:color w:val="000000"/>
              </w:rPr>
            </w:pPr>
          </w:p>
          <w:p w14:paraId="1D720376" w14:textId="77777777" w:rsidR="00573E1B" w:rsidRPr="001803FB" w:rsidRDefault="00573E1B" w:rsidP="00012394">
            <w:pPr>
              <w:rPr>
                <w:rFonts w:cs="Arial"/>
                <w:color w:val="000000"/>
              </w:rPr>
            </w:pPr>
            <w:r w:rsidRPr="001803FB">
              <w:rPr>
                <w:rFonts w:cs="Arial"/>
                <w:color w:val="000000"/>
              </w:rPr>
              <w:t>The storage was performed in the commercial bait box (i.e HDPE)</w:t>
            </w:r>
          </w:p>
          <w:p w14:paraId="39FB8E8C" w14:textId="77777777" w:rsidR="00573E1B" w:rsidRPr="001803FB" w:rsidRDefault="00573E1B" w:rsidP="00012394">
            <w:pPr>
              <w:rPr>
                <w:rFonts w:cs="Arial"/>
                <w:color w:val="000000"/>
              </w:rPr>
            </w:pPr>
          </w:p>
          <w:p w14:paraId="0298720C" w14:textId="77777777" w:rsidR="00573E1B" w:rsidRPr="001803FB" w:rsidRDefault="00573E1B" w:rsidP="00012394">
            <w:pPr>
              <w:rPr>
                <w:rFonts w:cs="Arial"/>
                <w:color w:val="000000"/>
              </w:rPr>
            </w:pPr>
            <w:r w:rsidRPr="001803FB">
              <w:rPr>
                <w:rFonts w:cs="Arial"/>
                <w:color w:val="000000"/>
              </w:rPr>
              <w:t>The a.s. content was 0.083% before storage and 0.080% after the storage (-3.6 % of variation).</w:t>
            </w:r>
          </w:p>
          <w:p w14:paraId="2D5BDA07" w14:textId="77777777" w:rsidR="00573E1B" w:rsidRPr="001803FB" w:rsidRDefault="00573E1B" w:rsidP="00012394">
            <w:pPr>
              <w:rPr>
                <w:rFonts w:cs="Arial"/>
                <w:color w:val="000000"/>
              </w:rPr>
            </w:pPr>
            <w:r w:rsidRPr="001803FB">
              <w:rPr>
                <w:rFonts w:cs="Arial"/>
                <w:color w:val="000000"/>
              </w:rPr>
              <w:t>The appearance (highly viscous opaque formulation with yellow brown colour and aromatic odour before and after storage, nevertheless, after storage the colour changed to brown), pH (4.53 before and 4.47 after storage) as well as viscosity (at 20°C 126084 mPa.s before storage and 106750  mPa.s after (0.03 rpm). No change was observed on the package</w:t>
            </w:r>
          </w:p>
        </w:tc>
        <w:tc>
          <w:tcPr>
            <w:tcW w:w="709" w:type="dxa"/>
            <w:tcBorders>
              <w:top w:val="single" w:sz="4" w:space="0" w:color="000000"/>
              <w:left w:val="single" w:sz="4" w:space="0" w:color="000000"/>
              <w:bottom w:val="single" w:sz="4" w:space="0" w:color="000000"/>
            </w:tcBorders>
          </w:tcPr>
          <w:p w14:paraId="37C803B4" w14:textId="77777777" w:rsidR="00573E1B" w:rsidRPr="001803FB" w:rsidRDefault="00573E1B" w:rsidP="00012394">
            <w:pPr>
              <w:jc w:val="center"/>
              <w:rPr>
                <w:rFonts w:cs="Arial"/>
                <w:color w:val="000000"/>
              </w:rPr>
            </w:pPr>
            <w:r w:rsidRPr="001803FB">
              <w:rPr>
                <w:rFonts w:cs="Arial"/>
                <w:color w:val="000000"/>
              </w:rPr>
              <w:lastRenderedPageBreak/>
              <w:t>Y</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F42F3F9" w14:textId="77777777" w:rsidR="00573E1B" w:rsidRPr="001803FB" w:rsidRDefault="00573E1B" w:rsidP="00012394">
            <w:pPr>
              <w:jc w:val="center"/>
              <w:rPr>
                <w:rFonts w:cs="Arial"/>
                <w:color w:val="000000"/>
              </w:rPr>
            </w:pPr>
            <w:r w:rsidRPr="001803FB">
              <w:rPr>
                <w:rFonts w:cs="Arial"/>
                <w:color w:val="000000"/>
              </w:rPr>
              <w:t>Schieck, 2008a, 2008b</w:t>
            </w:r>
          </w:p>
        </w:tc>
        <w:tc>
          <w:tcPr>
            <w:tcW w:w="14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6965A4C" w14:textId="77777777" w:rsidR="00573E1B" w:rsidRPr="001803FB" w:rsidRDefault="00573E1B" w:rsidP="00012394">
            <w:pPr>
              <w:rPr>
                <w:rFonts w:cs="Arial"/>
                <w:color w:val="000000"/>
              </w:rPr>
            </w:pPr>
            <w:r w:rsidRPr="001803FB">
              <w:rPr>
                <w:rFonts w:cs="Arial"/>
                <w:color w:val="000000"/>
              </w:rPr>
              <w:t xml:space="preserve">Analytical method used for the determination of active </w:t>
            </w:r>
            <w:r w:rsidRPr="001803FB">
              <w:rPr>
                <w:rFonts w:cs="Arial"/>
                <w:color w:val="000000"/>
              </w:rPr>
              <w:lastRenderedPageBreak/>
              <w:t>substance contents has been evaluated in the analytical part below. The formulation is stable during storage at 54°C during at least 14 days as percentage of variation of the active substance is lower than 5 % and no modification of the properties was observed.</w:t>
            </w:r>
          </w:p>
          <w:p w14:paraId="2112C9FD" w14:textId="77777777" w:rsidR="00573E1B" w:rsidRPr="001803FB" w:rsidRDefault="00573E1B" w:rsidP="00012394">
            <w:pPr>
              <w:rPr>
                <w:rFonts w:cs="Arial"/>
                <w:color w:val="000000"/>
              </w:rPr>
            </w:pPr>
            <w:r w:rsidRPr="001803FB">
              <w:rPr>
                <w:rFonts w:cs="Arial"/>
                <w:color w:val="000000"/>
              </w:rPr>
              <w:t xml:space="preserve">The commercial packages made of LDPE and HDPE are compatible </w:t>
            </w:r>
            <w:r w:rsidRPr="001803FB">
              <w:rPr>
                <w:rFonts w:cs="Arial"/>
                <w:color w:val="000000"/>
              </w:rPr>
              <w:lastRenderedPageBreak/>
              <w:t xml:space="preserve">with the formulation. </w:t>
            </w:r>
          </w:p>
          <w:p w14:paraId="68DBA11C" w14:textId="77777777" w:rsidR="00573E1B" w:rsidRPr="001803FB" w:rsidRDefault="00573E1B" w:rsidP="00012394">
            <w:pPr>
              <w:snapToGrid w:val="0"/>
              <w:rPr>
                <w:rFonts w:eastAsia="Calibri"/>
              </w:rPr>
            </w:pPr>
          </w:p>
        </w:tc>
      </w:tr>
      <w:tr w:rsidR="00573E1B" w:rsidRPr="001803FB" w14:paraId="661C65FE" w14:textId="77777777" w:rsidTr="001E389F">
        <w:tc>
          <w:tcPr>
            <w:tcW w:w="2268" w:type="dxa"/>
            <w:tcBorders>
              <w:top w:val="single" w:sz="4" w:space="0" w:color="000000"/>
              <w:left w:val="single" w:sz="4" w:space="0" w:color="000000"/>
              <w:bottom w:val="single" w:sz="4" w:space="0" w:color="000000"/>
            </w:tcBorders>
            <w:shd w:val="clear" w:color="auto" w:fill="auto"/>
          </w:tcPr>
          <w:p w14:paraId="155A1B77" w14:textId="77777777" w:rsidR="00573E1B" w:rsidRPr="001803FB" w:rsidRDefault="00573E1B" w:rsidP="00012394">
            <w:pPr>
              <w:rPr>
                <w:rFonts w:eastAsia="Calibri"/>
              </w:rPr>
            </w:pPr>
            <w:r w:rsidRPr="001803FB">
              <w:rPr>
                <w:rFonts w:eastAsia="Calibri"/>
              </w:rPr>
              <w:lastRenderedPageBreak/>
              <w:t xml:space="preserve">Storage stability test – </w:t>
            </w:r>
            <w:r w:rsidRPr="001803FB">
              <w:rPr>
                <w:rFonts w:eastAsia="Calibri"/>
                <w:b/>
              </w:rPr>
              <w:t>long term storage at ambient temperature</w:t>
            </w:r>
          </w:p>
        </w:tc>
        <w:tc>
          <w:tcPr>
            <w:tcW w:w="1276" w:type="dxa"/>
            <w:tcBorders>
              <w:top w:val="single" w:sz="4" w:space="0" w:color="000000"/>
              <w:left w:val="single" w:sz="4" w:space="0" w:color="000000"/>
              <w:bottom w:val="single" w:sz="4" w:space="0" w:color="000000"/>
            </w:tcBorders>
            <w:shd w:val="clear" w:color="auto" w:fill="auto"/>
          </w:tcPr>
          <w:p w14:paraId="3CDC6C16" w14:textId="77777777" w:rsidR="00573E1B" w:rsidRPr="001803FB" w:rsidRDefault="00573E1B" w:rsidP="00012394">
            <w:pPr>
              <w:jc w:val="center"/>
              <w:rPr>
                <w:rFonts w:cs="Arial"/>
                <w:color w:val="000000"/>
              </w:rPr>
            </w:pPr>
            <w:r w:rsidRPr="001803FB">
              <w:rPr>
                <w:rFonts w:cs="Arial"/>
                <w:color w:val="000000"/>
              </w:rPr>
              <w:t>GIFAP Technical Monograph No. 17</w:t>
            </w:r>
          </w:p>
          <w:p w14:paraId="6F2B693F" w14:textId="77777777" w:rsidR="00573E1B" w:rsidRPr="001803FB" w:rsidRDefault="00573E1B" w:rsidP="00012394">
            <w:pPr>
              <w:jc w:val="center"/>
              <w:rPr>
                <w:rFonts w:cs="Arial"/>
                <w:color w:val="000000"/>
              </w:rPr>
            </w:pPr>
          </w:p>
          <w:p w14:paraId="6F718D3F" w14:textId="77777777" w:rsidR="00573E1B" w:rsidRPr="001803FB" w:rsidRDefault="00573E1B" w:rsidP="00012394">
            <w:pPr>
              <w:jc w:val="center"/>
              <w:rPr>
                <w:rFonts w:cs="Arial"/>
                <w:color w:val="000000"/>
              </w:rPr>
            </w:pPr>
            <w:r w:rsidRPr="001803FB">
              <w:rPr>
                <w:rFonts w:cs="Arial"/>
                <w:color w:val="000000"/>
              </w:rPr>
              <w:t>CIPAC MT 75.3 (pH)</w:t>
            </w:r>
          </w:p>
          <w:p w14:paraId="7244915C" w14:textId="77777777" w:rsidR="00573E1B" w:rsidRPr="001803FB" w:rsidRDefault="00573E1B" w:rsidP="00012394">
            <w:pPr>
              <w:jc w:val="center"/>
              <w:rPr>
                <w:rFonts w:cs="Arial"/>
                <w:color w:val="000000"/>
              </w:rPr>
            </w:pPr>
            <w:r w:rsidRPr="001803FB">
              <w:rPr>
                <w:rFonts w:cs="Arial"/>
                <w:color w:val="000000"/>
              </w:rPr>
              <w:t>CIPAC MT 192 (viscosity)</w:t>
            </w:r>
          </w:p>
          <w:p w14:paraId="4B8970C8" w14:textId="77777777" w:rsidR="00573E1B" w:rsidRPr="001803FB" w:rsidRDefault="00573E1B" w:rsidP="00012394">
            <w:pPr>
              <w:jc w:val="center"/>
              <w:rPr>
                <w:rFonts w:cs="Arial"/>
                <w:color w:val="000000"/>
              </w:rPr>
            </w:pPr>
            <w:r w:rsidRPr="001803FB">
              <w:rPr>
                <w:rFonts w:cs="Arial"/>
                <w:color w:val="000000"/>
              </w:rPr>
              <w:t>HPLC-DAD method (active substance content)</w:t>
            </w:r>
          </w:p>
        </w:tc>
        <w:tc>
          <w:tcPr>
            <w:tcW w:w="1418" w:type="dxa"/>
            <w:tcBorders>
              <w:top w:val="single" w:sz="4" w:space="0" w:color="000000"/>
              <w:left w:val="single" w:sz="4" w:space="0" w:color="000000"/>
              <w:bottom w:val="single" w:sz="4" w:space="0" w:color="000000"/>
            </w:tcBorders>
            <w:shd w:val="clear" w:color="auto" w:fill="auto"/>
          </w:tcPr>
          <w:p w14:paraId="72B873F5" w14:textId="77777777" w:rsidR="00573E1B" w:rsidRPr="001803FB" w:rsidRDefault="00573E1B" w:rsidP="00012394">
            <w:pPr>
              <w:jc w:val="center"/>
              <w:rPr>
                <w:rFonts w:cs="Arial"/>
                <w:color w:val="000000"/>
              </w:rPr>
            </w:pPr>
            <w:r w:rsidRPr="001803FB">
              <w:rPr>
                <w:rFonts w:cs="Arial"/>
                <w:color w:val="000000"/>
              </w:rPr>
              <w:t>0.08 % w/w pure spinosad Batch 05/035</w:t>
            </w:r>
          </w:p>
        </w:tc>
        <w:tc>
          <w:tcPr>
            <w:tcW w:w="5453" w:type="dxa"/>
            <w:tcBorders>
              <w:top w:val="single" w:sz="4" w:space="0" w:color="000000"/>
              <w:left w:val="single" w:sz="4" w:space="0" w:color="000000"/>
              <w:bottom w:val="single" w:sz="4" w:space="0" w:color="000000"/>
            </w:tcBorders>
            <w:shd w:val="clear" w:color="auto" w:fill="auto"/>
          </w:tcPr>
          <w:p w14:paraId="29456CE6" w14:textId="77777777" w:rsidR="00573E1B" w:rsidRPr="001803FB" w:rsidRDefault="00573E1B" w:rsidP="00012394">
            <w:pPr>
              <w:rPr>
                <w:rFonts w:cs="Arial"/>
                <w:color w:val="000000"/>
              </w:rPr>
            </w:pPr>
            <w:r w:rsidRPr="001803FB">
              <w:rPr>
                <w:rFonts w:cs="Arial"/>
                <w:color w:val="000000"/>
              </w:rPr>
              <w:t>The storage was performed in the commercial tube package (i.e LDPE)</w:t>
            </w:r>
          </w:p>
          <w:p w14:paraId="676F86CC" w14:textId="77777777" w:rsidR="00573E1B" w:rsidRPr="001803FB" w:rsidRDefault="00573E1B" w:rsidP="00012394">
            <w:pPr>
              <w:rPr>
                <w:rFonts w:cs="Arial"/>
                <w:color w:val="000000"/>
                <w:highlight w:val="yellow"/>
              </w:rPr>
            </w:pPr>
          </w:p>
          <w:p w14:paraId="3C9338BF" w14:textId="77777777" w:rsidR="00573E1B" w:rsidRPr="001803FB" w:rsidRDefault="00573E1B" w:rsidP="00012394">
            <w:pPr>
              <w:rPr>
                <w:rFonts w:cs="Arial"/>
                <w:color w:val="000000"/>
              </w:rPr>
            </w:pPr>
            <w:r w:rsidRPr="001803FB">
              <w:rPr>
                <w:rFonts w:cs="Arial"/>
                <w:color w:val="000000"/>
              </w:rPr>
              <w:t>The a.s. content was 0.087% before storage and 0.084% after the storage for 48 months (- 3.4 %).</w:t>
            </w:r>
          </w:p>
          <w:p w14:paraId="76F4BBCB" w14:textId="77777777" w:rsidR="00573E1B" w:rsidRPr="001803FB" w:rsidRDefault="00573E1B" w:rsidP="00012394">
            <w:pPr>
              <w:rPr>
                <w:rFonts w:cs="Arial"/>
                <w:color w:val="000000"/>
              </w:rPr>
            </w:pPr>
            <w:r w:rsidRPr="001803FB">
              <w:rPr>
                <w:rFonts w:cs="Arial"/>
                <w:color w:val="000000"/>
              </w:rPr>
              <w:t xml:space="preserve">The appearance (highly viscous opaque formulation with yellow brown colour and aromatic odour before and after storage), pH (4.62 before and 4.32 after storage) as well as viscosity (at 20°C 2341 mPa.s before storage and 2500 mPa.s after (20 rpm). No change was observed on the package. </w:t>
            </w:r>
          </w:p>
          <w:p w14:paraId="25D554BB" w14:textId="77777777" w:rsidR="00573E1B" w:rsidRPr="001803FB" w:rsidRDefault="00573E1B" w:rsidP="00012394">
            <w:pPr>
              <w:rPr>
                <w:rFonts w:cs="Arial"/>
                <w:color w:val="000000"/>
              </w:rPr>
            </w:pPr>
          </w:p>
          <w:p w14:paraId="042058B0" w14:textId="77777777" w:rsidR="00573E1B" w:rsidRPr="001803FB" w:rsidRDefault="00573E1B" w:rsidP="00012394">
            <w:pPr>
              <w:rPr>
                <w:rFonts w:cs="Arial"/>
                <w:color w:val="000000"/>
              </w:rPr>
            </w:pPr>
            <w:r w:rsidRPr="001803FB">
              <w:rPr>
                <w:rFonts w:cs="Arial"/>
                <w:color w:val="000000"/>
              </w:rPr>
              <w:t>The storage was performed in the commercial bait box (i.e HDPE)</w:t>
            </w:r>
          </w:p>
          <w:p w14:paraId="67F707BD" w14:textId="77777777" w:rsidR="00573E1B" w:rsidRPr="001803FB" w:rsidRDefault="00573E1B" w:rsidP="00012394">
            <w:pPr>
              <w:rPr>
                <w:rFonts w:cs="Arial"/>
                <w:color w:val="000000"/>
                <w:highlight w:val="yellow"/>
              </w:rPr>
            </w:pPr>
          </w:p>
          <w:p w14:paraId="0AF0D985" w14:textId="77777777" w:rsidR="00573E1B" w:rsidRPr="001803FB" w:rsidRDefault="00573E1B" w:rsidP="00012394">
            <w:pPr>
              <w:rPr>
                <w:rFonts w:cs="Arial"/>
                <w:color w:val="000000"/>
              </w:rPr>
            </w:pPr>
            <w:r w:rsidRPr="001803FB">
              <w:rPr>
                <w:rFonts w:cs="Arial"/>
                <w:color w:val="000000"/>
              </w:rPr>
              <w:t>The a.s. content was 0.087% before storage and 0.084% after the storage for 48 months (-3.4%).</w:t>
            </w:r>
          </w:p>
          <w:p w14:paraId="54D58075" w14:textId="77777777" w:rsidR="00573E1B" w:rsidRPr="001803FB" w:rsidRDefault="00573E1B" w:rsidP="00012394">
            <w:pPr>
              <w:rPr>
                <w:rFonts w:cs="Arial"/>
                <w:color w:val="000000"/>
                <w:highlight w:val="yellow"/>
              </w:rPr>
            </w:pPr>
            <w:r w:rsidRPr="001803FB">
              <w:rPr>
                <w:rFonts w:cs="Arial"/>
                <w:color w:val="000000"/>
              </w:rPr>
              <w:t>The appearance (highly viscous opaque formulation with yellow brown colour and aromatic odour before and after storage, nevertheless, after storage the surface was a little “skin dried”), pH (4.48 before and 4.40 after storage) as well as viscosity (at 20°C 2341 mPa.s before storage and 2987 mPa.s after (20 rpm). No change was observed on the package</w:t>
            </w:r>
          </w:p>
        </w:tc>
        <w:tc>
          <w:tcPr>
            <w:tcW w:w="709" w:type="dxa"/>
            <w:tcBorders>
              <w:top w:val="single" w:sz="4" w:space="0" w:color="000000"/>
              <w:left w:val="single" w:sz="4" w:space="0" w:color="000000"/>
              <w:bottom w:val="single" w:sz="4" w:space="0" w:color="000000"/>
            </w:tcBorders>
          </w:tcPr>
          <w:p w14:paraId="1DADEABD" w14:textId="77777777" w:rsidR="00573E1B" w:rsidRPr="001803FB" w:rsidRDefault="00573E1B" w:rsidP="00012394">
            <w:pPr>
              <w:snapToGrid w:val="0"/>
              <w:jc w:val="center"/>
              <w:rPr>
                <w:rFonts w:eastAsia="Calibri"/>
              </w:rPr>
            </w:pPr>
            <w:r w:rsidRPr="001803FB">
              <w:rPr>
                <w:rFonts w:eastAsia="Calibri"/>
              </w:rPr>
              <w:t>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4130D28" w14:textId="77777777" w:rsidR="00573E1B" w:rsidRPr="001803FB" w:rsidRDefault="00573E1B" w:rsidP="00012394">
            <w:pPr>
              <w:snapToGrid w:val="0"/>
              <w:jc w:val="center"/>
              <w:rPr>
                <w:rFonts w:eastAsia="Calibri"/>
              </w:rPr>
            </w:pPr>
            <w:r w:rsidRPr="001803FB">
              <w:rPr>
                <w:rFonts w:cs="Arial"/>
                <w:color w:val="000000"/>
              </w:rPr>
              <w:t>Schieck, 2010a, 2010b, 2012a and 2012b</w:t>
            </w:r>
          </w:p>
        </w:tc>
        <w:tc>
          <w:tcPr>
            <w:tcW w:w="14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9EC8FB8" w14:textId="77777777" w:rsidR="00573E1B" w:rsidRPr="001803FB" w:rsidRDefault="00573E1B" w:rsidP="00012394">
            <w:pPr>
              <w:rPr>
                <w:rFonts w:cs="Arial"/>
                <w:color w:val="000000"/>
              </w:rPr>
            </w:pPr>
            <w:r w:rsidRPr="001803FB">
              <w:rPr>
                <w:rFonts w:cs="Arial"/>
                <w:color w:val="000000"/>
              </w:rPr>
              <w:t>Studies Schieck 2010 a and b provide acceptable results after two years of storage but not reported here as results after four years of storage are available.</w:t>
            </w:r>
          </w:p>
          <w:p w14:paraId="63527E07" w14:textId="77777777" w:rsidR="00573E1B" w:rsidRPr="001803FB" w:rsidRDefault="00573E1B" w:rsidP="00012394">
            <w:pPr>
              <w:snapToGrid w:val="0"/>
              <w:rPr>
                <w:rFonts w:cs="Arial"/>
                <w:color w:val="000000"/>
              </w:rPr>
            </w:pPr>
            <w:r w:rsidRPr="001803FB">
              <w:rPr>
                <w:rFonts w:cs="Arial"/>
                <w:color w:val="000000"/>
              </w:rPr>
              <w:t xml:space="preserve">Analytical method used for the determination of active substance contents has been evaluated in the analytical part below. The formulation is stable during </w:t>
            </w:r>
            <w:r w:rsidRPr="001803FB">
              <w:rPr>
                <w:rFonts w:cs="Arial"/>
                <w:color w:val="000000"/>
              </w:rPr>
              <w:lastRenderedPageBreak/>
              <w:t>storage of at least 4 years at ambient temperature as percentage of variation of the active substance is lower than 5 % and no modification of the properties was observed. The commercial packages in LDPE and HDPE are compatible with the formulation.</w:t>
            </w:r>
          </w:p>
          <w:p w14:paraId="6EB9B9DE" w14:textId="77777777" w:rsidR="00573E1B" w:rsidRPr="001803FB" w:rsidRDefault="00573E1B" w:rsidP="00012394">
            <w:pPr>
              <w:snapToGrid w:val="0"/>
              <w:rPr>
                <w:rFonts w:eastAsia="Calibri"/>
              </w:rPr>
            </w:pPr>
          </w:p>
        </w:tc>
      </w:tr>
      <w:tr w:rsidR="00573E1B" w:rsidRPr="001803FB" w14:paraId="4D82D006" w14:textId="77777777" w:rsidTr="001E389F">
        <w:tc>
          <w:tcPr>
            <w:tcW w:w="2268" w:type="dxa"/>
            <w:tcBorders>
              <w:top w:val="single" w:sz="4" w:space="0" w:color="000000"/>
              <w:left w:val="single" w:sz="4" w:space="0" w:color="000000"/>
              <w:bottom w:val="single" w:sz="4" w:space="0" w:color="000000"/>
            </w:tcBorders>
            <w:shd w:val="clear" w:color="auto" w:fill="auto"/>
          </w:tcPr>
          <w:p w14:paraId="6A81B449" w14:textId="77777777" w:rsidR="00573E1B" w:rsidRPr="001803FB" w:rsidRDefault="00573E1B" w:rsidP="00012394">
            <w:pPr>
              <w:rPr>
                <w:rFonts w:eastAsia="Calibri"/>
              </w:rPr>
            </w:pPr>
            <w:r w:rsidRPr="001803FB">
              <w:rPr>
                <w:rFonts w:eastAsia="Calibri"/>
              </w:rPr>
              <w:lastRenderedPageBreak/>
              <w:t xml:space="preserve">Storage stability test – </w:t>
            </w:r>
            <w:r w:rsidRPr="001803FB">
              <w:rPr>
                <w:rFonts w:eastAsia="Calibri"/>
                <w:b/>
              </w:rPr>
              <w:t>low temperature stability test for liquids</w:t>
            </w:r>
          </w:p>
        </w:tc>
        <w:tc>
          <w:tcPr>
            <w:tcW w:w="1276" w:type="dxa"/>
            <w:tcBorders>
              <w:top w:val="single" w:sz="4" w:space="0" w:color="000000"/>
              <w:left w:val="single" w:sz="4" w:space="0" w:color="000000"/>
              <w:bottom w:val="single" w:sz="4" w:space="0" w:color="000000"/>
            </w:tcBorders>
            <w:shd w:val="clear" w:color="auto" w:fill="auto"/>
          </w:tcPr>
          <w:p w14:paraId="0CEE4DC2" w14:textId="77777777" w:rsidR="00573E1B" w:rsidRPr="001803FB" w:rsidRDefault="00573E1B" w:rsidP="00012394">
            <w:pPr>
              <w:jc w:val="center"/>
              <w:rPr>
                <w:rFonts w:cs="Arial"/>
                <w:color w:val="000000"/>
              </w:rPr>
            </w:pPr>
            <w:r>
              <w:rPr>
                <w:rFonts w:cs="Arial"/>
                <w:color w:val="000000"/>
              </w:rPr>
              <w:t>-</w:t>
            </w:r>
          </w:p>
        </w:tc>
        <w:tc>
          <w:tcPr>
            <w:tcW w:w="1418" w:type="dxa"/>
            <w:tcBorders>
              <w:top w:val="single" w:sz="4" w:space="0" w:color="000000"/>
              <w:left w:val="single" w:sz="4" w:space="0" w:color="000000"/>
              <w:bottom w:val="single" w:sz="4" w:space="0" w:color="000000"/>
            </w:tcBorders>
            <w:shd w:val="clear" w:color="auto" w:fill="auto"/>
          </w:tcPr>
          <w:p w14:paraId="2D29BAE8" w14:textId="77777777" w:rsidR="00573E1B" w:rsidRPr="001803FB" w:rsidRDefault="00573E1B" w:rsidP="00012394">
            <w:pPr>
              <w:jc w:val="center"/>
              <w:rPr>
                <w:rFonts w:cs="Arial"/>
                <w:color w:val="000000"/>
              </w:rPr>
            </w:pPr>
            <w:r>
              <w:rPr>
                <w:rFonts w:cs="Arial"/>
                <w:color w:val="000000"/>
              </w:rPr>
              <w:t>-</w:t>
            </w:r>
          </w:p>
        </w:tc>
        <w:tc>
          <w:tcPr>
            <w:tcW w:w="5453" w:type="dxa"/>
            <w:tcBorders>
              <w:top w:val="single" w:sz="4" w:space="0" w:color="000000"/>
              <w:left w:val="single" w:sz="4" w:space="0" w:color="000000"/>
              <w:bottom w:val="single" w:sz="4" w:space="0" w:color="000000"/>
            </w:tcBorders>
            <w:shd w:val="clear" w:color="auto" w:fill="auto"/>
          </w:tcPr>
          <w:p w14:paraId="34F42F4C" w14:textId="77777777" w:rsidR="00573E1B" w:rsidRPr="001803FB" w:rsidRDefault="00573E1B" w:rsidP="00012394">
            <w:pPr>
              <w:rPr>
                <w:rFonts w:cs="Arial"/>
                <w:color w:val="000000"/>
                <w:highlight w:val="yellow"/>
              </w:rPr>
            </w:pPr>
            <w:r w:rsidRPr="0059486C">
              <w:rPr>
                <w:rFonts w:cs="Arial"/>
                <w:color w:val="000000"/>
              </w:rPr>
              <w:t>Not applicable because the biocidal product is not liquid.</w:t>
            </w:r>
          </w:p>
        </w:tc>
        <w:tc>
          <w:tcPr>
            <w:tcW w:w="709" w:type="dxa"/>
            <w:tcBorders>
              <w:top w:val="single" w:sz="4" w:space="0" w:color="000000"/>
              <w:left w:val="single" w:sz="4" w:space="0" w:color="000000"/>
              <w:bottom w:val="single" w:sz="4" w:space="0" w:color="000000"/>
            </w:tcBorders>
          </w:tcPr>
          <w:p w14:paraId="16C7485C" w14:textId="77777777" w:rsidR="00573E1B" w:rsidRPr="001803FB" w:rsidRDefault="00573E1B" w:rsidP="00012394">
            <w:pPr>
              <w:snapToGrid w:val="0"/>
              <w:jc w:val="center"/>
              <w:rPr>
                <w:rFonts w:eastAsia="Calibri"/>
              </w:rPr>
            </w:pPr>
            <w:r>
              <w:rPr>
                <w:rFonts w:eastAsia="Calibri"/>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62FAB6A" w14:textId="77777777" w:rsidR="00573E1B" w:rsidRPr="001803FB" w:rsidRDefault="00573E1B" w:rsidP="00012394">
            <w:pPr>
              <w:snapToGrid w:val="0"/>
              <w:jc w:val="center"/>
              <w:rPr>
                <w:rFonts w:eastAsia="Calibri"/>
              </w:rPr>
            </w:pPr>
            <w:r>
              <w:rPr>
                <w:rFonts w:eastAsia="Calibri"/>
              </w:rPr>
              <w:t>-</w:t>
            </w:r>
          </w:p>
        </w:tc>
        <w:tc>
          <w:tcPr>
            <w:tcW w:w="14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DCFF1FA" w14:textId="77777777" w:rsidR="00573E1B" w:rsidRPr="001803FB" w:rsidRDefault="00573E1B" w:rsidP="00012394">
            <w:pPr>
              <w:snapToGrid w:val="0"/>
              <w:rPr>
                <w:rFonts w:eastAsia="Calibri"/>
              </w:rPr>
            </w:pPr>
            <w:r>
              <w:rPr>
                <w:rFonts w:eastAsia="Calibri"/>
              </w:rPr>
              <w:t>Not required</w:t>
            </w:r>
          </w:p>
        </w:tc>
      </w:tr>
      <w:tr w:rsidR="00573E1B" w:rsidRPr="001803FB" w14:paraId="4D146481" w14:textId="77777777" w:rsidTr="001E389F">
        <w:tc>
          <w:tcPr>
            <w:tcW w:w="2268" w:type="dxa"/>
            <w:tcBorders>
              <w:top w:val="single" w:sz="4" w:space="0" w:color="000000"/>
              <w:left w:val="single" w:sz="4" w:space="0" w:color="000000"/>
              <w:bottom w:val="single" w:sz="4" w:space="0" w:color="000000"/>
            </w:tcBorders>
            <w:shd w:val="clear" w:color="auto" w:fill="auto"/>
          </w:tcPr>
          <w:p w14:paraId="2E73459B" w14:textId="77777777" w:rsidR="00573E1B" w:rsidRPr="001803FB" w:rsidRDefault="00573E1B" w:rsidP="00012394">
            <w:pPr>
              <w:rPr>
                <w:rFonts w:eastAsia="Calibri"/>
                <w:lang w:eastAsia="en-US"/>
              </w:rPr>
            </w:pPr>
            <w:r w:rsidRPr="001803FB">
              <w:rPr>
                <w:rFonts w:eastAsia="Calibri"/>
                <w:lang w:eastAsia="en-US"/>
              </w:rPr>
              <w:t xml:space="preserve">Effects on content of the active substance and technical characteristics of the </w:t>
            </w:r>
            <w:r w:rsidRPr="001803FB">
              <w:rPr>
                <w:rFonts w:eastAsia="Calibri"/>
                <w:lang w:eastAsia="en-US"/>
              </w:rPr>
              <w:lastRenderedPageBreak/>
              <w:t xml:space="preserve">biocidal product - </w:t>
            </w:r>
            <w:r w:rsidRPr="001803FB">
              <w:rPr>
                <w:rFonts w:eastAsia="Calibri"/>
                <w:b/>
                <w:lang w:eastAsia="en-US"/>
              </w:rPr>
              <w:t>light</w:t>
            </w:r>
          </w:p>
        </w:tc>
        <w:tc>
          <w:tcPr>
            <w:tcW w:w="1276" w:type="dxa"/>
            <w:tcBorders>
              <w:top w:val="single" w:sz="4" w:space="0" w:color="000000"/>
              <w:left w:val="single" w:sz="4" w:space="0" w:color="000000"/>
              <w:bottom w:val="single" w:sz="4" w:space="0" w:color="000000"/>
            </w:tcBorders>
            <w:shd w:val="clear" w:color="auto" w:fill="auto"/>
          </w:tcPr>
          <w:p w14:paraId="17421378" w14:textId="77777777" w:rsidR="00573E1B" w:rsidRPr="001803FB" w:rsidRDefault="00573E1B" w:rsidP="00012394">
            <w:pPr>
              <w:snapToGrid w:val="0"/>
              <w:spacing w:line="260" w:lineRule="atLeast"/>
              <w:jc w:val="center"/>
              <w:rPr>
                <w:rFonts w:eastAsia="Calibri"/>
                <w:lang w:eastAsia="en-US"/>
              </w:rPr>
            </w:pPr>
            <w:r w:rsidRPr="001803FB">
              <w:rPr>
                <w:rFonts w:eastAsia="Calibri"/>
                <w:lang w:eastAsia="en-US"/>
              </w:rPr>
              <w:lastRenderedPageBreak/>
              <w:t>-</w:t>
            </w:r>
          </w:p>
        </w:tc>
        <w:tc>
          <w:tcPr>
            <w:tcW w:w="1418" w:type="dxa"/>
            <w:tcBorders>
              <w:top w:val="single" w:sz="4" w:space="0" w:color="000000"/>
              <w:left w:val="single" w:sz="4" w:space="0" w:color="000000"/>
              <w:bottom w:val="single" w:sz="4" w:space="0" w:color="000000"/>
            </w:tcBorders>
            <w:shd w:val="clear" w:color="auto" w:fill="auto"/>
          </w:tcPr>
          <w:p w14:paraId="5CF192FF" w14:textId="77777777" w:rsidR="00573E1B" w:rsidRPr="001803FB" w:rsidRDefault="00573E1B" w:rsidP="00012394">
            <w:pPr>
              <w:snapToGrid w:val="0"/>
              <w:spacing w:line="260" w:lineRule="atLeast"/>
              <w:jc w:val="center"/>
              <w:rPr>
                <w:rFonts w:eastAsia="Calibri"/>
                <w:lang w:eastAsia="en-US"/>
              </w:rPr>
            </w:pPr>
            <w:r w:rsidRPr="001803FB">
              <w:rPr>
                <w:rFonts w:eastAsia="Calibri"/>
                <w:lang w:eastAsia="en-US"/>
              </w:rPr>
              <w:t>-</w:t>
            </w:r>
          </w:p>
        </w:tc>
        <w:tc>
          <w:tcPr>
            <w:tcW w:w="5453" w:type="dxa"/>
            <w:tcBorders>
              <w:top w:val="single" w:sz="4" w:space="0" w:color="000000"/>
              <w:left w:val="single" w:sz="4" w:space="0" w:color="000000"/>
              <w:bottom w:val="single" w:sz="4" w:space="0" w:color="000000"/>
            </w:tcBorders>
            <w:shd w:val="clear" w:color="auto" w:fill="auto"/>
          </w:tcPr>
          <w:p w14:paraId="3AA12784" w14:textId="77777777" w:rsidR="00573E1B" w:rsidRPr="001803FB" w:rsidRDefault="00573E1B" w:rsidP="00012394">
            <w:pPr>
              <w:snapToGrid w:val="0"/>
              <w:spacing w:line="260" w:lineRule="atLeast"/>
              <w:rPr>
                <w:rFonts w:eastAsia="Calibri"/>
                <w:lang w:eastAsia="en-US"/>
              </w:rPr>
            </w:pPr>
            <w:r w:rsidRPr="001803FB">
              <w:rPr>
                <w:rFonts w:eastAsia="Calibri"/>
                <w:lang w:eastAsia="en-US"/>
              </w:rPr>
              <w:t>-</w:t>
            </w:r>
          </w:p>
        </w:tc>
        <w:tc>
          <w:tcPr>
            <w:tcW w:w="709" w:type="dxa"/>
            <w:tcBorders>
              <w:top w:val="single" w:sz="4" w:space="0" w:color="000000"/>
              <w:left w:val="single" w:sz="4" w:space="0" w:color="000000"/>
              <w:bottom w:val="single" w:sz="4" w:space="0" w:color="000000"/>
            </w:tcBorders>
          </w:tcPr>
          <w:p w14:paraId="5375B57D" w14:textId="77777777" w:rsidR="00573E1B" w:rsidRPr="001803FB" w:rsidRDefault="00573E1B" w:rsidP="00012394">
            <w:pPr>
              <w:snapToGrid w:val="0"/>
              <w:spacing w:line="260" w:lineRule="atLeast"/>
              <w:jc w:val="center"/>
              <w:rPr>
                <w:rFonts w:eastAsia="Calibri"/>
                <w:lang w:eastAsia="en-US"/>
              </w:rPr>
            </w:pPr>
            <w:r w:rsidRPr="001803FB">
              <w:rPr>
                <w:rFonts w:eastAsia="Calibri"/>
                <w:lang w:eastAsia="en-U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5C061A3" w14:textId="77777777" w:rsidR="00573E1B" w:rsidRPr="001803FB" w:rsidRDefault="00573E1B" w:rsidP="00012394">
            <w:pPr>
              <w:snapToGrid w:val="0"/>
              <w:spacing w:line="260" w:lineRule="atLeast"/>
              <w:jc w:val="center"/>
              <w:rPr>
                <w:rFonts w:eastAsia="Calibri"/>
                <w:lang w:eastAsia="en-US"/>
              </w:rPr>
            </w:pPr>
            <w:r w:rsidRPr="001803FB">
              <w:rPr>
                <w:rFonts w:eastAsia="Calibri"/>
                <w:lang w:eastAsia="en-US"/>
              </w:rPr>
              <w:t>-</w:t>
            </w:r>
          </w:p>
        </w:tc>
        <w:tc>
          <w:tcPr>
            <w:tcW w:w="14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06E9344" w14:textId="77777777" w:rsidR="00573E1B" w:rsidRPr="001803FB" w:rsidRDefault="00573E1B" w:rsidP="00012394">
            <w:pPr>
              <w:snapToGrid w:val="0"/>
              <w:rPr>
                <w:rFonts w:eastAsia="Calibri"/>
                <w:lang w:eastAsia="en-US"/>
              </w:rPr>
            </w:pPr>
            <w:r w:rsidRPr="001803FB">
              <w:rPr>
                <w:rFonts w:eastAsia="Calibri"/>
                <w:lang w:eastAsia="en-US"/>
              </w:rPr>
              <w:t xml:space="preserve">No study was submitted. </w:t>
            </w:r>
            <w:r w:rsidRPr="001803FB">
              <w:rPr>
                <w:rFonts w:eastAsia="Calibri"/>
                <w:lang w:eastAsia="sv-SE"/>
              </w:rPr>
              <w:t xml:space="preserve">The active </w:t>
            </w:r>
            <w:r w:rsidRPr="001803FB">
              <w:rPr>
                <w:rFonts w:eastAsia="Calibri"/>
                <w:lang w:eastAsia="sv-SE"/>
              </w:rPr>
              <w:lastRenderedPageBreak/>
              <w:t>substance is sensitive to light (DT 50 lower than 1 day), it should be recommended on the label to store the product away from light.</w:t>
            </w:r>
          </w:p>
        </w:tc>
      </w:tr>
      <w:tr w:rsidR="00573E1B" w:rsidRPr="001803FB" w14:paraId="7426D2A0" w14:textId="77777777" w:rsidTr="001E389F">
        <w:tc>
          <w:tcPr>
            <w:tcW w:w="2268" w:type="dxa"/>
            <w:tcBorders>
              <w:top w:val="single" w:sz="4" w:space="0" w:color="000000"/>
              <w:left w:val="single" w:sz="4" w:space="0" w:color="000000"/>
              <w:bottom w:val="single" w:sz="4" w:space="0" w:color="000000"/>
            </w:tcBorders>
            <w:shd w:val="clear" w:color="auto" w:fill="auto"/>
          </w:tcPr>
          <w:p w14:paraId="226089AC" w14:textId="77777777" w:rsidR="00573E1B" w:rsidRPr="001803FB" w:rsidRDefault="00573E1B" w:rsidP="00012394">
            <w:pPr>
              <w:rPr>
                <w:rFonts w:eastAsia="Calibri"/>
              </w:rPr>
            </w:pPr>
            <w:r w:rsidRPr="001803FB">
              <w:rPr>
                <w:rFonts w:eastAsia="Calibri"/>
              </w:rPr>
              <w:lastRenderedPageBreak/>
              <w:t xml:space="preserve">Effects on content of the active substance and technical characteristics of the biocidal product – </w:t>
            </w:r>
            <w:r w:rsidRPr="001803FB">
              <w:rPr>
                <w:rFonts w:eastAsia="Calibri"/>
                <w:b/>
              </w:rPr>
              <w:t>temperature and humidity</w:t>
            </w:r>
          </w:p>
        </w:tc>
        <w:tc>
          <w:tcPr>
            <w:tcW w:w="1276" w:type="dxa"/>
            <w:tcBorders>
              <w:top w:val="single" w:sz="4" w:space="0" w:color="000000"/>
              <w:left w:val="single" w:sz="4" w:space="0" w:color="000000"/>
              <w:bottom w:val="single" w:sz="4" w:space="0" w:color="000000"/>
            </w:tcBorders>
            <w:shd w:val="clear" w:color="auto" w:fill="auto"/>
          </w:tcPr>
          <w:p w14:paraId="6C8E5908" w14:textId="77777777" w:rsidR="00573E1B" w:rsidRPr="001803FB" w:rsidRDefault="00573E1B" w:rsidP="00012394">
            <w:pPr>
              <w:snapToGrid w:val="0"/>
              <w:jc w:val="center"/>
              <w:rPr>
                <w:rFonts w:eastAsia="Calibri"/>
              </w:rPr>
            </w:pPr>
            <w:r w:rsidRPr="001803FB">
              <w:rPr>
                <w:rFonts w:eastAsia="Calibri"/>
              </w:rPr>
              <w:t>-</w:t>
            </w:r>
          </w:p>
        </w:tc>
        <w:tc>
          <w:tcPr>
            <w:tcW w:w="1418" w:type="dxa"/>
            <w:tcBorders>
              <w:top w:val="single" w:sz="4" w:space="0" w:color="000000"/>
              <w:left w:val="single" w:sz="4" w:space="0" w:color="000000"/>
              <w:bottom w:val="single" w:sz="4" w:space="0" w:color="000000"/>
            </w:tcBorders>
            <w:shd w:val="clear" w:color="auto" w:fill="auto"/>
          </w:tcPr>
          <w:p w14:paraId="2BFA8809" w14:textId="77777777" w:rsidR="00573E1B" w:rsidRPr="001803FB" w:rsidRDefault="00573E1B" w:rsidP="00012394">
            <w:pPr>
              <w:snapToGrid w:val="0"/>
              <w:jc w:val="center"/>
              <w:rPr>
                <w:rFonts w:eastAsia="Calibri"/>
              </w:rPr>
            </w:pPr>
            <w:r w:rsidRPr="001803FB">
              <w:rPr>
                <w:rFonts w:eastAsia="Calibri"/>
              </w:rPr>
              <w:t>-</w:t>
            </w:r>
          </w:p>
        </w:tc>
        <w:tc>
          <w:tcPr>
            <w:tcW w:w="5453" w:type="dxa"/>
            <w:tcBorders>
              <w:top w:val="single" w:sz="4" w:space="0" w:color="000000"/>
              <w:left w:val="single" w:sz="4" w:space="0" w:color="000000"/>
              <w:bottom w:val="single" w:sz="4" w:space="0" w:color="000000"/>
            </w:tcBorders>
            <w:shd w:val="clear" w:color="auto" w:fill="auto"/>
          </w:tcPr>
          <w:p w14:paraId="45418C1F" w14:textId="77777777" w:rsidR="00573E1B" w:rsidRPr="001803FB" w:rsidRDefault="00573E1B" w:rsidP="00012394">
            <w:pPr>
              <w:snapToGrid w:val="0"/>
              <w:rPr>
                <w:rFonts w:eastAsia="Calibri"/>
              </w:rPr>
            </w:pPr>
            <w:r w:rsidRPr="001803FB">
              <w:rPr>
                <w:rFonts w:eastAsia="Calibri"/>
              </w:rPr>
              <w:t>-</w:t>
            </w:r>
          </w:p>
        </w:tc>
        <w:tc>
          <w:tcPr>
            <w:tcW w:w="709" w:type="dxa"/>
            <w:tcBorders>
              <w:top w:val="single" w:sz="4" w:space="0" w:color="000000"/>
              <w:left w:val="single" w:sz="4" w:space="0" w:color="000000"/>
              <w:bottom w:val="single" w:sz="4" w:space="0" w:color="000000"/>
            </w:tcBorders>
          </w:tcPr>
          <w:p w14:paraId="7EA96CB5" w14:textId="77777777" w:rsidR="00573E1B" w:rsidRPr="001803FB" w:rsidRDefault="00573E1B" w:rsidP="00012394">
            <w:pPr>
              <w:snapToGrid w:val="0"/>
              <w:jc w:val="center"/>
              <w:rPr>
                <w:rFonts w:eastAsia="Calibri"/>
              </w:rPr>
            </w:pPr>
            <w:r w:rsidRPr="001803FB">
              <w:rPr>
                <w:rFonts w:eastAsia="Calibri"/>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4BC47BA" w14:textId="77777777" w:rsidR="00573E1B" w:rsidRPr="001803FB" w:rsidRDefault="00573E1B" w:rsidP="00012394">
            <w:pPr>
              <w:snapToGrid w:val="0"/>
              <w:jc w:val="center"/>
              <w:rPr>
                <w:rFonts w:eastAsia="Calibri"/>
              </w:rPr>
            </w:pPr>
            <w:r w:rsidRPr="001803FB">
              <w:rPr>
                <w:rFonts w:eastAsia="Calibri"/>
              </w:rPr>
              <w:t>-</w:t>
            </w:r>
          </w:p>
        </w:tc>
        <w:tc>
          <w:tcPr>
            <w:tcW w:w="14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6187AAC" w14:textId="77777777" w:rsidR="00573E1B" w:rsidRPr="001803FB" w:rsidRDefault="00573E1B" w:rsidP="00012394">
            <w:pPr>
              <w:snapToGrid w:val="0"/>
              <w:rPr>
                <w:rFonts w:eastAsia="Calibri"/>
              </w:rPr>
            </w:pPr>
            <w:r w:rsidRPr="001803FB">
              <w:rPr>
                <w:rFonts w:eastAsia="Calibri"/>
              </w:rPr>
              <w:t xml:space="preserve">Product is stable at high temperature (54°C). Please refer to the endpoint accelerated storage. </w:t>
            </w:r>
          </w:p>
        </w:tc>
      </w:tr>
      <w:tr w:rsidR="00573E1B" w:rsidRPr="001803FB" w14:paraId="69B0ED08" w14:textId="77777777" w:rsidTr="001E389F">
        <w:tc>
          <w:tcPr>
            <w:tcW w:w="2268" w:type="dxa"/>
            <w:tcBorders>
              <w:top w:val="single" w:sz="4" w:space="0" w:color="000000"/>
              <w:left w:val="single" w:sz="4" w:space="0" w:color="000000"/>
              <w:bottom w:val="single" w:sz="4" w:space="0" w:color="000000"/>
            </w:tcBorders>
            <w:shd w:val="clear" w:color="auto" w:fill="auto"/>
          </w:tcPr>
          <w:p w14:paraId="106B4288" w14:textId="77777777" w:rsidR="00573E1B" w:rsidRPr="001803FB" w:rsidRDefault="00573E1B" w:rsidP="00012394">
            <w:pPr>
              <w:rPr>
                <w:rFonts w:eastAsia="Calibri"/>
              </w:rPr>
            </w:pPr>
            <w:r w:rsidRPr="001803FB">
              <w:rPr>
                <w:rFonts w:eastAsia="Calibri"/>
              </w:rPr>
              <w:t xml:space="preserve">Effects on content of the active substance and technical characteristics of the biocidal product - </w:t>
            </w:r>
            <w:r w:rsidRPr="001803FB">
              <w:rPr>
                <w:rFonts w:eastAsia="Calibri"/>
                <w:b/>
              </w:rPr>
              <w:t>reactivity towards container material</w:t>
            </w:r>
          </w:p>
        </w:tc>
        <w:tc>
          <w:tcPr>
            <w:tcW w:w="1276" w:type="dxa"/>
            <w:tcBorders>
              <w:top w:val="single" w:sz="4" w:space="0" w:color="000000"/>
              <w:left w:val="single" w:sz="4" w:space="0" w:color="000000"/>
              <w:bottom w:val="single" w:sz="4" w:space="0" w:color="000000"/>
            </w:tcBorders>
            <w:shd w:val="clear" w:color="auto" w:fill="auto"/>
          </w:tcPr>
          <w:p w14:paraId="7DE41F5D" w14:textId="77777777" w:rsidR="00573E1B" w:rsidRPr="001803FB" w:rsidRDefault="00573E1B" w:rsidP="00012394">
            <w:pPr>
              <w:snapToGrid w:val="0"/>
              <w:spacing w:line="260" w:lineRule="atLeast"/>
              <w:jc w:val="center"/>
              <w:rPr>
                <w:rFonts w:eastAsia="Calibri"/>
                <w:lang w:eastAsia="en-US"/>
              </w:rPr>
            </w:pPr>
            <w:r w:rsidRPr="001803FB">
              <w:rPr>
                <w:rFonts w:eastAsia="Calibri"/>
                <w:lang w:eastAsia="en-US"/>
              </w:rPr>
              <w:t>-</w:t>
            </w:r>
          </w:p>
        </w:tc>
        <w:tc>
          <w:tcPr>
            <w:tcW w:w="1418" w:type="dxa"/>
            <w:tcBorders>
              <w:top w:val="single" w:sz="4" w:space="0" w:color="000000"/>
              <w:left w:val="single" w:sz="4" w:space="0" w:color="000000"/>
              <w:bottom w:val="single" w:sz="4" w:space="0" w:color="000000"/>
            </w:tcBorders>
            <w:shd w:val="clear" w:color="auto" w:fill="auto"/>
          </w:tcPr>
          <w:p w14:paraId="33942953" w14:textId="77777777" w:rsidR="00573E1B" w:rsidRPr="001803FB" w:rsidRDefault="00573E1B" w:rsidP="00012394">
            <w:pPr>
              <w:snapToGrid w:val="0"/>
              <w:spacing w:line="260" w:lineRule="atLeast"/>
              <w:jc w:val="center"/>
              <w:rPr>
                <w:rFonts w:eastAsia="Calibri"/>
                <w:lang w:eastAsia="en-US"/>
              </w:rPr>
            </w:pPr>
            <w:r w:rsidRPr="001803FB">
              <w:rPr>
                <w:rFonts w:eastAsia="Calibri"/>
                <w:lang w:eastAsia="en-US"/>
              </w:rPr>
              <w:t>-</w:t>
            </w:r>
          </w:p>
        </w:tc>
        <w:tc>
          <w:tcPr>
            <w:tcW w:w="5453" w:type="dxa"/>
            <w:tcBorders>
              <w:top w:val="single" w:sz="4" w:space="0" w:color="000000"/>
              <w:left w:val="single" w:sz="4" w:space="0" w:color="000000"/>
              <w:bottom w:val="single" w:sz="4" w:space="0" w:color="000000"/>
            </w:tcBorders>
            <w:shd w:val="clear" w:color="auto" w:fill="auto"/>
          </w:tcPr>
          <w:p w14:paraId="5602166A" w14:textId="77777777" w:rsidR="00573E1B" w:rsidRPr="001803FB" w:rsidRDefault="00573E1B" w:rsidP="00012394">
            <w:pPr>
              <w:snapToGrid w:val="0"/>
              <w:spacing w:line="260" w:lineRule="atLeast"/>
              <w:rPr>
                <w:rFonts w:eastAsia="Calibri"/>
                <w:lang w:eastAsia="en-US"/>
              </w:rPr>
            </w:pPr>
            <w:r w:rsidRPr="001803FB">
              <w:rPr>
                <w:rFonts w:eastAsia="Calibri"/>
                <w:lang w:eastAsia="en-US"/>
              </w:rPr>
              <w:t>-</w:t>
            </w:r>
          </w:p>
        </w:tc>
        <w:tc>
          <w:tcPr>
            <w:tcW w:w="709" w:type="dxa"/>
            <w:tcBorders>
              <w:top w:val="single" w:sz="4" w:space="0" w:color="000000"/>
              <w:left w:val="single" w:sz="4" w:space="0" w:color="000000"/>
              <w:bottom w:val="single" w:sz="4" w:space="0" w:color="000000"/>
            </w:tcBorders>
          </w:tcPr>
          <w:p w14:paraId="2922C25E" w14:textId="77777777" w:rsidR="00573E1B" w:rsidRPr="001803FB" w:rsidRDefault="00573E1B" w:rsidP="00012394">
            <w:pPr>
              <w:snapToGrid w:val="0"/>
              <w:spacing w:line="260" w:lineRule="atLeast"/>
              <w:jc w:val="center"/>
              <w:rPr>
                <w:rFonts w:eastAsia="Calibri"/>
                <w:lang w:eastAsia="en-US"/>
              </w:rPr>
            </w:pPr>
            <w:r w:rsidRPr="001803FB">
              <w:rPr>
                <w:rFonts w:eastAsia="Calibri"/>
                <w:lang w:eastAsia="en-U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5874C2B" w14:textId="77777777" w:rsidR="00573E1B" w:rsidRPr="001803FB" w:rsidRDefault="00573E1B" w:rsidP="00012394">
            <w:pPr>
              <w:snapToGrid w:val="0"/>
              <w:spacing w:line="260" w:lineRule="atLeast"/>
              <w:jc w:val="center"/>
              <w:rPr>
                <w:rFonts w:eastAsia="Calibri"/>
                <w:lang w:eastAsia="en-US"/>
              </w:rPr>
            </w:pPr>
            <w:r w:rsidRPr="001803FB">
              <w:rPr>
                <w:rFonts w:eastAsia="Calibri"/>
                <w:lang w:eastAsia="en-US"/>
              </w:rPr>
              <w:t>-</w:t>
            </w:r>
          </w:p>
        </w:tc>
        <w:tc>
          <w:tcPr>
            <w:tcW w:w="14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281D40E" w14:textId="77777777" w:rsidR="00573E1B" w:rsidRPr="001803FB" w:rsidRDefault="00573E1B" w:rsidP="00012394">
            <w:pPr>
              <w:snapToGrid w:val="0"/>
              <w:rPr>
                <w:rFonts w:eastAsia="Calibri"/>
              </w:rPr>
            </w:pPr>
            <w:r w:rsidRPr="001803FB">
              <w:rPr>
                <w:rFonts w:eastAsia="Calibri"/>
              </w:rPr>
              <w:t xml:space="preserve">Compatibility with commercial packaging was demonstrated according to the shelf life study. Please refer to this </w:t>
            </w:r>
            <w:r w:rsidRPr="001803FB">
              <w:rPr>
                <w:rFonts w:eastAsia="Calibri"/>
              </w:rPr>
              <w:lastRenderedPageBreak/>
              <w:t xml:space="preserve">endpoint for details. </w:t>
            </w:r>
          </w:p>
        </w:tc>
      </w:tr>
      <w:tr w:rsidR="00573E1B" w:rsidRPr="001803FB" w14:paraId="322C8A2A" w14:textId="77777777" w:rsidTr="001E389F">
        <w:tc>
          <w:tcPr>
            <w:tcW w:w="2268" w:type="dxa"/>
            <w:tcBorders>
              <w:top w:val="single" w:sz="4" w:space="0" w:color="000000"/>
              <w:left w:val="single" w:sz="4" w:space="0" w:color="000000"/>
              <w:bottom w:val="single" w:sz="4" w:space="0" w:color="000000"/>
            </w:tcBorders>
            <w:shd w:val="clear" w:color="auto" w:fill="auto"/>
          </w:tcPr>
          <w:p w14:paraId="438244D7" w14:textId="77777777" w:rsidR="00573E1B" w:rsidRPr="001803FB" w:rsidRDefault="00573E1B" w:rsidP="00012394">
            <w:pPr>
              <w:rPr>
                <w:rFonts w:eastAsia="Calibri"/>
              </w:rPr>
            </w:pPr>
            <w:r w:rsidRPr="001803FB">
              <w:rPr>
                <w:rFonts w:eastAsia="Calibri"/>
              </w:rPr>
              <w:lastRenderedPageBreak/>
              <w:t>Wettability</w:t>
            </w:r>
          </w:p>
        </w:tc>
        <w:tc>
          <w:tcPr>
            <w:tcW w:w="1276" w:type="dxa"/>
            <w:tcBorders>
              <w:top w:val="single" w:sz="4" w:space="0" w:color="000000"/>
              <w:left w:val="single" w:sz="4" w:space="0" w:color="000000"/>
              <w:bottom w:val="single" w:sz="4" w:space="0" w:color="000000"/>
            </w:tcBorders>
            <w:shd w:val="clear" w:color="auto" w:fill="auto"/>
          </w:tcPr>
          <w:p w14:paraId="7797CC63" w14:textId="77777777" w:rsidR="00573E1B" w:rsidRPr="001803FB" w:rsidRDefault="00573E1B" w:rsidP="00012394">
            <w:pPr>
              <w:snapToGrid w:val="0"/>
              <w:jc w:val="center"/>
              <w:rPr>
                <w:rFonts w:eastAsia="Calibri"/>
              </w:rPr>
            </w:pPr>
            <w:r w:rsidRPr="001803FB">
              <w:rPr>
                <w:rFonts w:eastAsia="Calibri"/>
              </w:rPr>
              <w:t>-</w:t>
            </w:r>
          </w:p>
        </w:tc>
        <w:tc>
          <w:tcPr>
            <w:tcW w:w="1418" w:type="dxa"/>
            <w:tcBorders>
              <w:top w:val="single" w:sz="4" w:space="0" w:color="000000"/>
              <w:left w:val="single" w:sz="4" w:space="0" w:color="000000"/>
              <w:bottom w:val="single" w:sz="4" w:space="0" w:color="000000"/>
            </w:tcBorders>
            <w:shd w:val="clear" w:color="auto" w:fill="auto"/>
          </w:tcPr>
          <w:p w14:paraId="1588DB77" w14:textId="77777777" w:rsidR="00573E1B" w:rsidRPr="001803FB" w:rsidRDefault="00573E1B" w:rsidP="00012394">
            <w:pPr>
              <w:snapToGrid w:val="0"/>
              <w:jc w:val="center"/>
              <w:rPr>
                <w:rFonts w:eastAsia="Calibri"/>
              </w:rPr>
            </w:pPr>
            <w:r w:rsidRPr="001803FB">
              <w:rPr>
                <w:rFonts w:eastAsia="Calibri"/>
              </w:rPr>
              <w:t>-</w:t>
            </w:r>
          </w:p>
        </w:tc>
        <w:tc>
          <w:tcPr>
            <w:tcW w:w="5453" w:type="dxa"/>
            <w:tcBorders>
              <w:top w:val="single" w:sz="4" w:space="0" w:color="000000"/>
              <w:left w:val="single" w:sz="4" w:space="0" w:color="000000"/>
              <w:bottom w:val="single" w:sz="4" w:space="0" w:color="000000"/>
            </w:tcBorders>
            <w:shd w:val="clear" w:color="auto" w:fill="auto"/>
          </w:tcPr>
          <w:p w14:paraId="3E58347B" w14:textId="77777777" w:rsidR="00573E1B" w:rsidRPr="001803FB" w:rsidRDefault="00573E1B" w:rsidP="00012394">
            <w:pPr>
              <w:snapToGrid w:val="0"/>
              <w:rPr>
                <w:rFonts w:eastAsia="Calibri"/>
              </w:rPr>
            </w:pPr>
            <w:r w:rsidRPr="001803FB">
              <w:rPr>
                <w:rFonts w:cs="Arial"/>
                <w:color w:val="000000"/>
              </w:rPr>
              <w:t>Not applicable for this ready to use product.</w:t>
            </w:r>
          </w:p>
        </w:tc>
        <w:tc>
          <w:tcPr>
            <w:tcW w:w="709" w:type="dxa"/>
            <w:tcBorders>
              <w:top w:val="single" w:sz="4" w:space="0" w:color="000000"/>
              <w:left w:val="single" w:sz="4" w:space="0" w:color="000000"/>
              <w:bottom w:val="single" w:sz="4" w:space="0" w:color="000000"/>
            </w:tcBorders>
          </w:tcPr>
          <w:p w14:paraId="58E21AC3" w14:textId="77777777" w:rsidR="00573E1B" w:rsidRPr="001803FB" w:rsidRDefault="00573E1B" w:rsidP="00012394">
            <w:pPr>
              <w:snapToGrid w:val="0"/>
              <w:jc w:val="center"/>
              <w:rPr>
                <w:rFonts w:eastAsia="Calibri"/>
              </w:rPr>
            </w:pPr>
            <w:r w:rsidRPr="001803FB">
              <w:rPr>
                <w:rFonts w:eastAsia="Calibri"/>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529A100" w14:textId="77777777" w:rsidR="00573E1B" w:rsidRPr="001803FB" w:rsidRDefault="00573E1B" w:rsidP="00012394">
            <w:pPr>
              <w:snapToGrid w:val="0"/>
              <w:jc w:val="center"/>
              <w:rPr>
                <w:rFonts w:eastAsia="Calibri"/>
              </w:rPr>
            </w:pPr>
            <w:r w:rsidRPr="001803FB">
              <w:rPr>
                <w:rFonts w:eastAsia="Calibri"/>
              </w:rPr>
              <w:t>-</w:t>
            </w:r>
          </w:p>
        </w:tc>
        <w:tc>
          <w:tcPr>
            <w:tcW w:w="14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91267FF" w14:textId="77777777" w:rsidR="00573E1B" w:rsidRPr="001803FB" w:rsidRDefault="00573E1B" w:rsidP="00012394">
            <w:pPr>
              <w:snapToGrid w:val="0"/>
              <w:rPr>
                <w:rFonts w:eastAsia="Calibri"/>
              </w:rPr>
            </w:pPr>
            <w:r>
              <w:rPr>
                <w:rFonts w:eastAsia="Calibri"/>
              </w:rPr>
              <w:t xml:space="preserve">Not applicable. </w:t>
            </w:r>
          </w:p>
        </w:tc>
      </w:tr>
      <w:tr w:rsidR="00573E1B" w:rsidRPr="001803FB" w14:paraId="1BA7BDAF" w14:textId="77777777" w:rsidTr="001E389F">
        <w:tc>
          <w:tcPr>
            <w:tcW w:w="2268" w:type="dxa"/>
            <w:tcBorders>
              <w:top w:val="single" w:sz="4" w:space="0" w:color="000000"/>
              <w:left w:val="single" w:sz="4" w:space="0" w:color="000000"/>
              <w:bottom w:val="single" w:sz="4" w:space="0" w:color="000000"/>
            </w:tcBorders>
            <w:shd w:val="clear" w:color="auto" w:fill="auto"/>
          </w:tcPr>
          <w:p w14:paraId="71BD2FA4" w14:textId="77777777" w:rsidR="00573E1B" w:rsidRPr="001803FB" w:rsidRDefault="00573E1B" w:rsidP="00012394">
            <w:pPr>
              <w:rPr>
                <w:rFonts w:eastAsia="Calibri"/>
              </w:rPr>
            </w:pPr>
            <w:r w:rsidRPr="001803FB">
              <w:rPr>
                <w:rFonts w:eastAsia="Calibri"/>
              </w:rPr>
              <w:t>Suspensibility, spontaneity and dispersion stability</w:t>
            </w:r>
          </w:p>
        </w:tc>
        <w:tc>
          <w:tcPr>
            <w:tcW w:w="1276" w:type="dxa"/>
            <w:tcBorders>
              <w:top w:val="single" w:sz="4" w:space="0" w:color="000000"/>
              <w:left w:val="single" w:sz="4" w:space="0" w:color="000000"/>
              <w:bottom w:val="single" w:sz="4" w:space="0" w:color="000000"/>
            </w:tcBorders>
            <w:shd w:val="clear" w:color="auto" w:fill="auto"/>
          </w:tcPr>
          <w:p w14:paraId="01D9A43D" w14:textId="77777777" w:rsidR="00573E1B" w:rsidRPr="001803FB" w:rsidRDefault="00573E1B" w:rsidP="00012394">
            <w:pPr>
              <w:snapToGrid w:val="0"/>
              <w:jc w:val="center"/>
              <w:rPr>
                <w:rFonts w:eastAsia="Calibri"/>
              </w:rPr>
            </w:pPr>
            <w:r w:rsidRPr="001803FB">
              <w:rPr>
                <w:rFonts w:eastAsia="Calibri"/>
              </w:rPr>
              <w:t>-</w:t>
            </w:r>
          </w:p>
        </w:tc>
        <w:tc>
          <w:tcPr>
            <w:tcW w:w="1418" w:type="dxa"/>
            <w:tcBorders>
              <w:top w:val="single" w:sz="4" w:space="0" w:color="000000"/>
              <w:left w:val="single" w:sz="4" w:space="0" w:color="000000"/>
              <w:bottom w:val="single" w:sz="4" w:space="0" w:color="000000"/>
            </w:tcBorders>
            <w:shd w:val="clear" w:color="auto" w:fill="auto"/>
          </w:tcPr>
          <w:p w14:paraId="157E5CCE" w14:textId="77777777" w:rsidR="00573E1B" w:rsidRPr="001803FB" w:rsidRDefault="00573E1B" w:rsidP="00012394">
            <w:pPr>
              <w:snapToGrid w:val="0"/>
              <w:jc w:val="center"/>
              <w:rPr>
                <w:rFonts w:eastAsia="Calibri"/>
              </w:rPr>
            </w:pPr>
            <w:r w:rsidRPr="001803FB">
              <w:rPr>
                <w:rFonts w:eastAsia="Calibri"/>
              </w:rPr>
              <w:t>-</w:t>
            </w:r>
          </w:p>
        </w:tc>
        <w:tc>
          <w:tcPr>
            <w:tcW w:w="5453" w:type="dxa"/>
            <w:tcBorders>
              <w:top w:val="single" w:sz="4" w:space="0" w:color="000000"/>
              <w:left w:val="single" w:sz="4" w:space="0" w:color="000000"/>
              <w:bottom w:val="single" w:sz="4" w:space="0" w:color="000000"/>
            </w:tcBorders>
            <w:shd w:val="clear" w:color="auto" w:fill="auto"/>
          </w:tcPr>
          <w:p w14:paraId="2BBAF77F" w14:textId="77777777" w:rsidR="00573E1B" w:rsidRPr="001803FB" w:rsidRDefault="00573E1B" w:rsidP="00012394">
            <w:pPr>
              <w:snapToGrid w:val="0"/>
              <w:rPr>
                <w:rFonts w:eastAsia="Calibri"/>
              </w:rPr>
            </w:pPr>
            <w:r w:rsidRPr="001803FB">
              <w:rPr>
                <w:rFonts w:cs="Arial"/>
                <w:color w:val="000000"/>
              </w:rPr>
              <w:t>Not applicable for this ready to use product.</w:t>
            </w:r>
          </w:p>
        </w:tc>
        <w:tc>
          <w:tcPr>
            <w:tcW w:w="709" w:type="dxa"/>
            <w:tcBorders>
              <w:top w:val="single" w:sz="4" w:space="0" w:color="000000"/>
              <w:left w:val="single" w:sz="4" w:space="0" w:color="000000"/>
              <w:bottom w:val="single" w:sz="4" w:space="0" w:color="000000"/>
            </w:tcBorders>
          </w:tcPr>
          <w:p w14:paraId="3EB59782" w14:textId="77777777" w:rsidR="00573E1B" w:rsidRPr="001803FB" w:rsidRDefault="00573E1B" w:rsidP="00012394">
            <w:pPr>
              <w:snapToGrid w:val="0"/>
              <w:jc w:val="center"/>
              <w:rPr>
                <w:rFonts w:eastAsia="Calibri"/>
              </w:rPr>
            </w:pPr>
            <w:r w:rsidRPr="001803FB">
              <w:rPr>
                <w:rFonts w:eastAsia="Calibri"/>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7821DEF" w14:textId="77777777" w:rsidR="00573E1B" w:rsidRPr="001803FB" w:rsidRDefault="00573E1B" w:rsidP="00012394">
            <w:pPr>
              <w:snapToGrid w:val="0"/>
              <w:jc w:val="center"/>
              <w:rPr>
                <w:rFonts w:eastAsia="Calibri"/>
              </w:rPr>
            </w:pPr>
            <w:r w:rsidRPr="001803FB">
              <w:rPr>
                <w:rFonts w:eastAsia="Calibri"/>
              </w:rPr>
              <w:t>-</w:t>
            </w:r>
          </w:p>
        </w:tc>
        <w:tc>
          <w:tcPr>
            <w:tcW w:w="14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5C32D25" w14:textId="77777777" w:rsidR="00573E1B" w:rsidRPr="001803FB" w:rsidRDefault="00573E1B" w:rsidP="00012394">
            <w:pPr>
              <w:snapToGrid w:val="0"/>
              <w:rPr>
                <w:rFonts w:eastAsia="Calibri"/>
              </w:rPr>
            </w:pPr>
            <w:r>
              <w:rPr>
                <w:rFonts w:eastAsia="Calibri"/>
              </w:rPr>
              <w:t>Not applicable.</w:t>
            </w:r>
          </w:p>
        </w:tc>
      </w:tr>
      <w:tr w:rsidR="00573E1B" w:rsidRPr="001803FB" w14:paraId="77370CD2" w14:textId="77777777" w:rsidTr="001E389F">
        <w:tc>
          <w:tcPr>
            <w:tcW w:w="2268" w:type="dxa"/>
            <w:tcBorders>
              <w:top w:val="single" w:sz="4" w:space="0" w:color="000000"/>
              <w:left w:val="single" w:sz="4" w:space="0" w:color="000000"/>
              <w:bottom w:val="single" w:sz="4" w:space="0" w:color="000000"/>
            </w:tcBorders>
            <w:shd w:val="clear" w:color="auto" w:fill="auto"/>
          </w:tcPr>
          <w:p w14:paraId="0D24A2DE" w14:textId="77777777" w:rsidR="00573E1B" w:rsidRPr="001803FB" w:rsidRDefault="00573E1B" w:rsidP="00012394">
            <w:pPr>
              <w:rPr>
                <w:rFonts w:eastAsia="Calibri"/>
              </w:rPr>
            </w:pPr>
            <w:r w:rsidRPr="001803FB">
              <w:rPr>
                <w:rFonts w:eastAsia="Calibri"/>
              </w:rPr>
              <w:t>Wet sieve analysis and dry sieve test</w:t>
            </w:r>
          </w:p>
        </w:tc>
        <w:tc>
          <w:tcPr>
            <w:tcW w:w="1276" w:type="dxa"/>
            <w:tcBorders>
              <w:top w:val="single" w:sz="4" w:space="0" w:color="000000"/>
              <w:left w:val="single" w:sz="4" w:space="0" w:color="000000"/>
              <w:bottom w:val="single" w:sz="4" w:space="0" w:color="000000"/>
            </w:tcBorders>
            <w:shd w:val="clear" w:color="auto" w:fill="auto"/>
          </w:tcPr>
          <w:p w14:paraId="5188CC47" w14:textId="77777777" w:rsidR="00573E1B" w:rsidRPr="001803FB" w:rsidRDefault="00573E1B" w:rsidP="00012394">
            <w:pPr>
              <w:snapToGrid w:val="0"/>
              <w:jc w:val="center"/>
              <w:rPr>
                <w:rFonts w:eastAsia="Calibri"/>
              </w:rPr>
            </w:pPr>
            <w:r w:rsidRPr="001803FB">
              <w:rPr>
                <w:rFonts w:eastAsia="Calibri"/>
              </w:rPr>
              <w:t>-</w:t>
            </w:r>
          </w:p>
        </w:tc>
        <w:tc>
          <w:tcPr>
            <w:tcW w:w="1418" w:type="dxa"/>
            <w:tcBorders>
              <w:top w:val="single" w:sz="4" w:space="0" w:color="000000"/>
              <w:left w:val="single" w:sz="4" w:space="0" w:color="000000"/>
              <w:bottom w:val="single" w:sz="4" w:space="0" w:color="000000"/>
            </w:tcBorders>
            <w:shd w:val="clear" w:color="auto" w:fill="auto"/>
          </w:tcPr>
          <w:p w14:paraId="0811B163" w14:textId="77777777" w:rsidR="00573E1B" w:rsidRPr="001803FB" w:rsidRDefault="00573E1B" w:rsidP="00012394">
            <w:pPr>
              <w:snapToGrid w:val="0"/>
              <w:jc w:val="center"/>
              <w:rPr>
                <w:rFonts w:eastAsia="Calibri"/>
              </w:rPr>
            </w:pPr>
            <w:r w:rsidRPr="001803FB">
              <w:rPr>
                <w:rFonts w:eastAsia="Calibri"/>
              </w:rPr>
              <w:t>-</w:t>
            </w:r>
          </w:p>
        </w:tc>
        <w:tc>
          <w:tcPr>
            <w:tcW w:w="5453" w:type="dxa"/>
            <w:tcBorders>
              <w:top w:val="single" w:sz="4" w:space="0" w:color="000000"/>
              <w:left w:val="single" w:sz="4" w:space="0" w:color="000000"/>
              <w:bottom w:val="single" w:sz="4" w:space="0" w:color="000000"/>
            </w:tcBorders>
            <w:shd w:val="clear" w:color="auto" w:fill="auto"/>
          </w:tcPr>
          <w:p w14:paraId="29CEE487" w14:textId="77777777" w:rsidR="00573E1B" w:rsidRPr="001803FB" w:rsidRDefault="00573E1B" w:rsidP="00012394">
            <w:pPr>
              <w:snapToGrid w:val="0"/>
              <w:rPr>
                <w:rFonts w:eastAsia="Calibri"/>
              </w:rPr>
            </w:pPr>
            <w:r w:rsidRPr="001803FB">
              <w:rPr>
                <w:rFonts w:cs="Arial"/>
                <w:color w:val="000000"/>
              </w:rPr>
              <w:t>Not applicable for this ready to use product.</w:t>
            </w:r>
          </w:p>
        </w:tc>
        <w:tc>
          <w:tcPr>
            <w:tcW w:w="709" w:type="dxa"/>
            <w:tcBorders>
              <w:top w:val="single" w:sz="4" w:space="0" w:color="000000"/>
              <w:left w:val="single" w:sz="4" w:space="0" w:color="000000"/>
              <w:bottom w:val="single" w:sz="4" w:space="0" w:color="000000"/>
            </w:tcBorders>
          </w:tcPr>
          <w:p w14:paraId="0121E66A" w14:textId="77777777" w:rsidR="00573E1B" w:rsidRPr="001803FB" w:rsidRDefault="00573E1B" w:rsidP="00012394">
            <w:pPr>
              <w:snapToGrid w:val="0"/>
              <w:jc w:val="center"/>
              <w:rPr>
                <w:rFonts w:eastAsia="Calibri"/>
              </w:rPr>
            </w:pPr>
            <w:r w:rsidRPr="001803FB">
              <w:rPr>
                <w:rFonts w:eastAsia="Calibri"/>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C911C0B" w14:textId="77777777" w:rsidR="00573E1B" w:rsidRPr="001803FB" w:rsidRDefault="00573E1B" w:rsidP="00012394">
            <w:pPr>
              <w:snapToGrid w:val="0"/>
              <w:jc w:val="center"/>
              <w:rPr>
                <w:rFonts w:eastAsia="Calibri"/>
              </w:rPr>
            </w:pPr>
            <w:r w:rsidRPr="001803FB">
              <w:rPr>
                <w:rFonts w:eastAsia="Calibri"/>
              </w:rPr>
              <w:t>-</w:t>
            </w:r>
          </w:p>
        </w:tc>
        <w:tc>
          <w:tcPr>
            <w:tcW w:w="14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5ED99EE" w14:textId="77777777" w:rsidR="00573E1B" w:rsidRPr="001803FB" w:rsidRDefault="00573E1B" w:rsidP="00012394">
            <w:pPr>
              <w:snapToGrid w:val="0"/>
              <w:rPr>
                <w:rFonts w:eastAsia="Calibri"/>
              </w:rPr>
            </w:pPr>
            <w:r>
              <w:rPr>
                <w:rFonts w:eastAsia="Calibri"/>
              </w:rPr>
              <w:t>Not applicable.</w:t>
            </w:r>
          </w:p>
        </w:tc>
      </w:tr>
      <w:tr w:rsidR="00573E1B" w:rsidRPr="001803FB" w14:paraId="78A8415F" w14:textId="77777777" w:rsidTr="001E389F">
        <w:tc>
          <w:tcPr>
            <w:tcW w:w="2268" w:type="dxa"/>
            <w:tcBorders>
              <w:top w:val="single" w:sz="4" w:space="0" w:color="000000"/>
              <w:left w:val="single" w:sz="4" w:space="0" w:color="000000"/>
              <w:bottom w:val="single" w:sz="4" w:space="0" w:color="000000"/>
            </w:tcBorders>
            <w:shd w:val="clear" w:color="auto" w:fill="auto"/>
          </w:tcPr>
          <w:p w14:paraId="15F3D638" w14:textId="77777777" w:rsidR="00573E1B" w:rsidRPr="001803FB" w:rsidRDefault="00573E1B" w:rsidP="00012394">
            <w:pPr>
              <w:rPr>
                <w:rFonts w:eastAsia="Calibri"/>
              </w:rPr>
            </w:pPr>
            <w:r w:rsidRPr="001803FB">
              <w:rPr>
                <w:rFonts w:eastAsia="Calibri"/>
              </w:rPr>
              <w:t>Emulsifiability, re-emulsifiability and emulsion stability</w:t>
            </w:r>
          </w:p>
        </w:tc>
        <w:tc>
          <w:tcPr>
            <w:tcW w:w="1276" w:type="dxa"/>
            <w:tcBorders>
              <w:top w:val="single" w:sz="4" w:space="0" w:color="000000"/>
              <w:left w:val="single" w:sz="4" w:space="0" w:color="000000"/>
              <w:bottom w:val="single" w:sz="4" w:space="0" w:color="000000"/>
            </w:tcBorders>
            <w:shd w:val="clear" w:color="auto" w:fill="auto"/>
          </w:tcPr>
          <w:p w14:paraId="466DD49F" w14:textId="77777777" w:rsidR="00573E1B" w:rsidRPr="001803FB" w:rsidRDefault="00573E1B" w:rsidP="00012394">
            <w:pPr>
              <w:snapToGrid w:val="0"/>
              <w:jc w:val="center"/>
              <w:rPr>
                <w:rFonts w:eastAsia="Calibri"/>
              </w:rPr>
            </w:pPr>
            <w:r w:rsidRPr="001803FB">
              <w:rPr>
                <w:rFonts w:eastAsia="Calibri"/>
              </w:rPr>
              <w:t>-</w:t>
            </w:r>
          </w:p>
        </w:tc>
        <w:tc>
          <w:tcPr>
            <w:tcW w:w="1418" w:type="dxa"/>
            <w:tcBorders>
              <w:top w:val="single" w:sz="4" w:space="0" w:color="000000"/>
              <w:left w:val="single" w:sz="4" w:space="0" w:color="000000"/>
              <w:bottom w:val="single" w:sz="4" w:space="0" w:color="000000"/>
            </w:tcBorders>
            <w:shd w:val="clear" w:color="auto" w:fill="auto"/>
          </w:tcPr>
          <w:p w14:paraId="7E82AD07" w14:textId="77777777" w:rsidR="00573E1B" w:rsidRPr="001803FB" w:rsidRDefault="00573E1B" w:rsidP="00012394">
            <w:pPr>
              <w:snapToGrid w:val="0"/>
              <w:jc w:val="center"/>
              <w:rPr>
                <w:rFonts w:eastAsia="Calibri"/>
              </w:rPr>
            </w:pPr>
            <w:r w:rsidRPr="001803FB">
              <w:rPr>
                <w:rFonts w:eastAsia="Calibri"/>
              </w:rPr>
              <w:t>-</w:t>
            </w:r>
          </w:p>
        </w:tc>
        <w:tc>
          <w:tcPr>
            <w:tcW w:w="5453" w:type="dxa"/>
            <w:tcBorders>
              <w:top w:val="single" w:sz="4" w:space="0" w:color="000000"/>
              <w:left w:val="single" w:sz="4" w:space="0" w:color="000000"/>
              <w:bottom w:val="single" w:sz="4" w:space="0" w:color="000000"/>
            </w:tcBorders>
            <w:shd w:val="clear" w:color="auto" w:fill="auto"/>
          </w:tcPr>
          <w:p w14:paraId="7634DA81" w14:textId="77777777" w:rsidR="00573E1B" w:rsidRPr="001803FB" w:rsidRDefault="00573E1B" w:rsidP="00012394">
            <w:pPr>
              <w:snapToGrid w:val="0"/>
              <w:rPr>
                <w:rFonts w:eastAsia="Calibri"/>
              </w:rPr>
            </w:pPr>
            <w:r w:rsidRPr="001803FB">
              <w:rPr>
                <w:rFonts w:cs="Arial"/>
                <w:color w:val="000000"/>
              </w:rPr>
              <w:t>Not applicable for this ready to use product.</w:t>
            </w:r>
          </w:p>
        </w:tc>
        <w:tc>
          <w:tcPr>
            <w:tcW w:w="709" w:type="dxa"/>
            <w:tcBorders>
              <w:top w:val="single" w:sz="4" w:space="0" w:color="000000"/>
              <w:left w:val="single" w:sz="4" w:space="0" w:color="000000"/>
              <w:bottom w:val="single" w:sz="4" w:space="0" w:color="000000"/>
            </w:tcBorders>
          </w:tcPr>
          <w:p w14:paraId="64AF7588" w14:textId="77777777" w:rsidR="00573E1B" w:rsidRPr="001803FB" w:rsidRDefault="00573E1B" w:rsidP="00012394">
            <w:pPr>
              <w:snapToGrid w:val="0"/>
              <w:jc w:val="center"/>
              <w:rPr>
                <w:rFonts w:eastAsia="Calibri"/>
              </w:rPr>
            </w:pPr>
            <w:r w:rsidRPr="001803FB">
              <w:rPr>
                <w:rFonts w:eastAsia="Calibri"/>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A3CC72F" w14:textId="77777777" w:rsidR="00573E1B" w:rsidRPr="001803FB" w:rsidRDefault="00573E1B" w:rsidP="00012394">
            <w:pPr>
              <w:snapToGrid w:val="0"/>
              <w:jc w:val="center"/>
              <w:rPr>
                <w:rFonts w:eastAsia="Calibri"/>
              </w:rPr>
            </w:pPr>
            <w:r w:rsidRPr="001803FB">
              <w:rPr>
                <w:rFonts w:eastAsia="Calibri"/>
              </w:rPr>
              <w:t>-</w:t>
            </w:r>
          </w:p>
        </w:tc>
        <w:tc>
          <w:tcPr>
            <w:tcW w:w="14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8B23BAD" w14:textId="77777777" w:rsidR="00573E1B" w:rsidRPr="001803FB" w:rsidRDefault="00573E1B" w:rsidP="00012394">
            <w:pPr>
              <w:snapToGrid w:val="0"/>
              <w:rPr>
                <w:rFonts w:eastAsia="Calibri"/>
              </w:rPr>
            </w:pPr>
            <w:r>
              <w:rPr>
                <w:rFonts w:eastAsia="Calibri"/>
              </w:rPr>
              <w:t>Not applicable.</w:t>
            </w:r>
          </w:p>
        </w:tc>
      </w:tr>
      <w:tr w:rsidR="00573E1B" w:rsidRPr="001803FB" w14:paraId="135B1F7E" w14:textId="77777777" w:rsidTr="001E389F">
        <w:tc>
          <w:tcPr>
            <w:tcW w:w="2268" w:type="dxa"/>
            <w:tcBorders>
              <w:top w:val="single" w:sz="4" w:space="0" w:color="000000"/>
              <w:left w:val="single" w:sz="4" w:space="0" w:color="000000"/>
              <w:bottom w:val="single" w:sz="4" w:space="0" w:color="000000"/>
            </w:tcBorders>
            <w:shd w:val="clear" w:color="auto" w:fill="auto"/>
          </w:tcPr>
          <w:p w14:paraId="69E0DE6F" w14:textId="77777777" w:rsidR="00573E1B" w:rsidRPr="001803FB" w:rsidRDefault="00573E1B" w:rsidP="00012394">
            <w:pPr>
              <w:rPr>
                <w:rFonts w:eastAsia="Calibri"/>
              </w:rPr>
            </w:pPr>
            <w:r w:rsidRPr="001803FB">
              <w:rPr>
                <w:rFonts w:eastAsia="Calibri"/>
              </w:rPr>
              <w:t>Disintegration time</w:t>
            </w:r>
          </w:p>
        </w:tc>
        <w:tc>
          <w:tcPr>
            <w:tcW w:w="1276" w:type="dxa"/>
            <w:tcBorders>
              <w:top w:val="single" w:sz="4" w:space="0" w:color="000000"/>
              <w:left w:val="single" w:sz="4" w:space="0" w:color="000000"/>
              <w:bottom w:val="single" w:sz="4" w:space="0" w:color="000000"/>
            </w:tcBorders>
            <w:shd w:val="clear" w:color="auto" w:fill="auto"/>
          </w:tcPr>
          <w:p w14:paraId="72C22B27" w14:textId="77777777" w:rsidR="00573E1B" w:rsidRPr="001803FB" w:rsidRDefault="00573E1B" w:rsidP="00012394">
            <w:pPr>
              <w:snapToGrid w:val="0"/>
              <w:jc w:val="center"/>
              <w:rPr>
                <w:rFonts w:eastAsia="Calibri"/>
              </w:rPr>
            </w:pPr>
            <w:r w:rsidRPr="001803FB">
              <w:rPr>
                <w:rFonts w:eastAsia="Calibri"/>
              </w:rPr>
              <w:t>-</w:t>
            </w:r>
          </w:p>
        </w:tc>
        <w:tc>
          <w:tcPr>
            <w:tcW w:w="1418" w:type="dxa"/>
            <w:tcBorders>
              <w:top w:val="single" w:sz="4" w:space="0" w:color="000000"/>
              <w:left w:val="single" w:sz="4" w:space="0" w:color="000000"/>
              <w:bottom w:val="single" w:sz="4" w:space="0" w:color="000000"/>
            </w:tcBorders>
            <w:shd w:val="clear" w:color="auto" w:fill="auto"/>
          </w:tcPr>
          <w:p w14:paraId="1DFE676A" w14:textId="77777777" w:rsidR="00573E1B" w:rsidRPr="001803FB" w:rsidRDefault="00573E1B" w:rsidP="00012394">
            <w:pPr>
              <w:snapToGrid w:val="0"/>
              <w:jc w:val="center"/>
              <w:rPr>
                <w:rFonts w:eastAsia="Calibri"/>
              </w:rPr>
            </w:pPr>
            <w:r w:rsidRPr="001803FB">
              <w:rPr>
                <w:rFonts w:eastAsia="Calibri"/>
              </w:rPr>
              <w:t>-</w:t>
            </w:r>
          </w:p>
        </w:tc>
        <w:tc>
          <w:tcPr>
            <w:tcW w:w="5453" w:type="dxa"/>
            <w:tcBorders>
              <w:top w:val="single" w:sz="4" w:space="0" w:color="000000"/>
              <w:left w:val="single" w:sz="4" w:space="0" w:color="000000"/>
              <w:bottom w:val="single" w:sz="4" w:space="0" w:color="000000"/>
            </w:tcBorders>
            <w:shd w:val="clear" w:color="auto" w:fill="auto"/>
          </w:tcPr>
          <w:p w14:paraId="43D204E1" w14:textId="77777777" w:rsidR="00573E1B" w:rsidRPr="001803FB" w:rsidRDefault="00573E1B" w:rsidP="00012394">
            <w:pPr>
              <w:snapToGrid w:val="0"/>
              <w:rPr>
                <w:rFonts w:eastAsia="Calibri"/>
              </w:rPr>
            </w:pPr>
            <w:r w:rsidRPr="001803FB">
              <w:rPr>
                <w:rFonts w:eastAsia="Calibri"/>
              </w:rPr>
              <w:t>Not applicable (gel)</w:t>
            </w:r>
          </w:p>
        </w:tc>
        <w:tc>
          <w:tcPr>
            <w:tcW w:w="709" w:type="dxa"/>
            <w:tcBorders>
              <w:top w:val="single" w:sz="4" w:space="0" w:color="000000"/>
              <w:left w:val="single" w:sz="4" w:space="0" w:color="000000"/>
              <w:bottom w:val="single" w:sz="4" w:space="0" w:color="000000"/>
            </w:tcBorders>
          </w:tcPr>
          <w:p w14:paraId="6B120E7E" w14:textId="77777777" w:rsidR="00573E1B" w:rsidRPr="001803FB" w:rsidRDefault="00573E1B" w:rsidP="00012394">
            <w:pPr>
              <w:snapToGrid w:val="0"/>
              <w:jc w:val="center"/>
              <w:rPr>
                <w:rFonts w:eastAsia="Calibri"/>
              </w:rPr>
            </w:pPr>
            <w:r w:rsidRPr="001803FB">
              <w:rPr>
                <w:rFonts w:eastAsia="Calibri"/>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EC2E10D" w14:textId="77777777" w:rsidR="00573E1B" w:rsidRPr="001803FB" w:rsidRDefault="00573E1B" w:rsidP="00012394">
            <w:pPr>
              <w:snapToGrid w:val="0"/>
              <w:jc w:val="center"/>
              <w:rPr>
                <w:rFonts w:eastAsia="Calibri"/>
              </w:rPr>
            </w:pPr>
            <w:r w:rsidRPr="001803FB">
              <w:rPr>
                <w:rFonts w:eastAsia="Calibri"/>
              </w:rPr>
              <w:t>-</w:t>
            </w:r>
          </w:p>
        </w:tc>
        <w:tc>
          <w:tcPr>
            <w:tcW w:w="14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5406B25" w14:textId="77777777" w:rsidR="00573E1B" w:rsidRPr="001803FB" w:rsidRDefault="00573E1B" w:rsidP="00012394">
            <w:pPr>
              <w:snapToGrid w:val="0"/>
              <w:rPr>
                <w:rFonts w:eastAsia="Calibri"/>
              </w:rPr>
            </w:pPr>
            <w:r>
              <w:rPr>
                <w:rFonts w:eastAsia="Calibri"/>
              </w:rPr>
              <w:t>Not applicable.</w:t>
            </w:r>
          </w:p>
        </w:tc>
      </w:tr>
      <w:tr w:rsidR="00573E1B" w:rsidRPr="001803FB" w14:paraId="56E8B70C" w14:textId="77777777" w:rsidTr="001E389F">
        <w:tc>
          <w:tcPr>
            <w:tcW w:w="2268" w:type="dxa"/>
            <w:tcBorders>
              <w:top w:val="single" w:sz="4" w:space="0" w:color="000000"/>
              <w:left w:val="single" w:sz="4" w:space="0" w:color="000000"/>
              <w:bottom w:val="single" w:sz="4" w:space="0" w:color="000000"/>
            </w:tcBorders>
            <w:shd w:val="clear" w:color="auto" w:fill="auto"/>
          </w:tcPr>
          <w:p w14:paraId="29D3EF54" w14:textId="77777777" w:rsidR="00573E1B" w:rsidRPr="001803FB" w:rsidRDefault="00573E1B" w:rsidP="00012394">
            <w:pPr>
              <w:rPr>
                <w:rFonts w:eastAsia="Calibri"/>
              </w:rPr>
            </w:pPr>
            <w:r w:rsidRPr="001803FB">
              <w:rPr>
                <w:rFonts w:eastAsia="Calibri"/>
              </w:rPr>
              <w:t>Particle size distribution, content of dust/fines, attrition, friability</w:t>
            </w:r>
          </w:p>
        </w:tc>
        <w:tc>
          <w:tcPr>
            <w:tcW w:w="1276" w:type="dxa"/>
            <w:tcBorders>
              <w:top w:val="single" w:sz="4" w:space="0" w:color="000000"/>
              <w:left w:val="single" w:sz="4" w:space="0" w:color="000000"/>
              <w:bottom w:val="single" w:sz="4" w:space="0" w:color="000000"/>
            </w:tcBorders>
            <w:shd w:val="clear" w:color="auto" w:fill="auto"/>
          </w:tcPr>
          <w:p w14:paraId="42913917" w14:textId="77777777" w:rsidR="00573E1B" w:rsidRPr="001803FB" w:rsidRDefault="00573E1B" w:rsidP="00012394">
            <w:pPr>
              <w:snapToGrid w:val="0"/>
              <w:jc w:val="center"/>
              <w:rPr>
                <w:rFonts w:eastAsia="Calibri"/>
              </w:rPr>
            </w:pPr>
            <w:r w:rsidRPr="001803FB">
              <w:rPr>
                <w:rFonts w:eastAsia="Calibri"/>
              </w:rPr>
              <w:t>-</w:t>
            </w:r>
          </w:p>
        </w:tc>
        <w:tc>
          <w:tcPr>
            <w:tcW w:w="1418" w:type="dxa"/>
            <w:tcBorders>
              <w:top w:val="single" w:sz="4" w:space="0" w:color="000000"/>
              <w:left w:val="single" w:sz="4" w:space="0" w:color="000000"/>
              <w:bottom w:val="single" w:sz="4" w:space="0" w:color="000000"/>
            </w:tcBorders>
            <w:shd w:val="clear" w:color="auto" w:fill="auto"/>
          </w:tcPr>
          <w:p w14:paraId="5847FD72" w14:textId="77777777" w:rsidR="00573E1B" w:rsidRPr="001803FB" w:rsidRDefault="00573E1B" w:rsidP="00012394">
            <w:pPr>
              <w:snapToGrid w:val="0"/>
              <w:jc w:val="center"/>
              <w:rPr>
                <w:rFonts w:eastAsia="Calibri"/>
              </w:rPr>
            </w:pPr>
            <w:r w:rsidRPr="001803FB">
              <w:rPr>
                <w:rFonts w:eastAsia="Calibri"/>
              </w:rPr>
              <w:t>-</w:t>
            </w:r>
          </w:p>
        </w:tc>
        <w:tc>
          <w:tcPr>
            <w:tcW w:w="5453" w:type="dxa"/>
            <w:tcBorders>
              <w:top w:val="single" w:sz="4" w:space="0" w:color="000000"/>
              <w:left w:val="single" w:sz="4" w:space="0" w:color="000000"/>
              <w:bottom w:val="single" w:sz="4" w:space="0" w:color="000000"/>
            </w:tcBorders>
            <w:shd w:val="clear" w:color="auto" w:fill="auto"/>
          </w:tcPr>
          <w:p w14:paraId="5CD2F34D" w14:textId="77777777" w:rsidR="00573E1B" w:rsidRPr="001803FB" w:rsidRDefault="00573E1B" w:rsidP="00012394">
            <w:pPr>
              <w:snapToGrid w:val="0"/>
              <w:rPr>
                <w:rFonts w:eastAsia="Calibri"/>
              </w:rPr>
            </w:pPr>
            <w:r w:rsidRPr="001803FB">
              <w:rPr>
                <w:rFonts w:eastAsia="Calibri"/>
              </w:rPr>
              <w:t>Not applicable (gel)</w:t>
            </w:r>
          </w:p>
        </w:tc>
        <w:tc>
          <w:tcPr>
            <w:tcW w:w="709" w:type="dxa"/>
            <w:tcBorders>
              <w:top w:val="single" w:sz="4" w:space="0" w:color="000000"/>
              <w:left w:val="single" w:sz="4" w:space="0" w:color="000000"/>
              <w:bottom w:val="single" w:sz="4" w:space="0" w:color="000000"/>
            </w:tcBorders>
          </w:tcPr>
          <w:p w14:paraId="23CCB89A" w14:textId="77777777" w:rsidR="00573E1B" w:rsidRPr="001803FB" w:rsidRDefault="00573E1B" w:rsidP="00012394">
            <w:pPr>
              <w:snapToGrid w:val="0"/>
              <w:jc w:val="center"/>
              <w:rPr>
                <w:rFonts w:eastAsia="Calibri"/>
              </w:rPr>
            </w:pPr>
            <w:r w:rsidRPr="001803FB">
              <w:rPr>
                <w:rFonts w:eastAsia="Calibri"/>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FD2A76F" w14:textId="77777777" w:rsidR="00573E1B" w:rsidRPr="001803FB" w:rsidRDefault="00573E1B" w:rsidP="00012394">
            <w:pPr>
              <w:snapToGrid w:val="0"/>
              <w:jc w:val="center"/>
              <w:rPr>
                <w:rFonts w:eastAsia="Calibri"/>
              </w:rPr>
            </w:pPr>
            <w:r w:rsidRPr="001803FB">
              <w:rPr>
                <w:rFonts w:eastAsia="Calibri"/>
              </w:rPr>
              <w:t>-</w:t>
            </w:r>
          </w:p>
        </w:tc>
        <w:tc>
          <w:tcPr>
            <w:tcW w:w="14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F6E5611" w14:textId="77777777" w:rsidR="00573E1B" w:rsidRPr="001803FB" w:rsidRDefault="00573E1B" w:rsidP="00012394">
            <w:pPr>
              <w:snapToGrid w:val="0"/>
              <w:rPr>
                <w:rFonts w:eastAsia="Calibri"/>
              </w:rPr>
            </w:pPr>
            <w:r>
              <w:rPr>
                <w:rFonts w:eastAsia="Calibri"/>
              </w:rPr>
              <w:t>Not applicable.</w:t>
            </w:r>
          </w:p>
        </w:tc>
      </w:tr>
      <w:tr w:rsidR="00573E1B" w:rsidRPr="001803FB" w14:paraId="11999BCB" w14:textId="77777777" w:rsidTr="001E389F">
        <w:tc>
          <w:tcPr>
            <w:tcW w:w="2268" w:type="dxa"/>
            <w:tcBorders>
              <w:top w:val="single" w:sz="4" w:space="0" w:color="000000"/>
              <w:left w:val="single" w:sz="4" w:space="0" w:color="000000"/>
              <w:bottom w:val="single" w:sz="4" w:space="0" w:color="000000"/>
            </w:tcBorders>
            <w:shd w:val="clear" w:color="auto" w:fill="auto"/>
          </w:tcPr>
          <w:p w14:paraId="38C31E47" w14:textId="77777777" w:rsidR="00573E1B" w:rsidRPr="001803FB" w:rsidRDefault="00573E1B" w:rsidP="00012394">
            <w:pPr>
              <w:rPr>
                <w:rFonts w:eastAsia="Calibri"/>
              </w:rPr>
            </w:pPr>
            <w:r w:rsidRPr="001803FB">
              <w:rPr>
                <w:rFonts w:eastAsia="Calibri"/>
              </w:rPr>
              <w:t>Persistent foaming</w:t>
            </w:r>
          </w:p>
        </w:tc>
        <w:tc>
          <w:tcPr>
            <w:tcW w:w="1276" w:type="dxa"/>
            <w:tcBorders>
              <w:top w:val="single" w:sz="4" w:space="0" w:color="000000"/>
              <w:left w:val="single" w:sz="4" w:space="0" w:color="000000"/>
              <w:bottom w:val="single" w:sz="4" w:space="0" w:color="000000"/>
            </w:tcBorders>
            <w:shd w:val="clear" w:color="auto" w:fill="auto"/>
          </w:tcPr>
          <w:p w14:paraId="306D583F" w14:textId="77777777" w:rsidR="00573E1B" w:rsidRPr="001803FB" w:rsidRDefault="00573E1B" w:rsidP="00012394">
            <w:pPr>
              <w:snapToGrid w:val="0"/>
              <w:jc w:val="center"/>
              <w:rPr>
                <w:rFonts w:eastAsia="Calibri"/>
              </w:rPr>
            </w:pPr>
            <w:r w:rsidRPr="001803FB">
              <w:rPr>
                <w:rFonts w:eastAsia="Calibri"/>
              </w:rPr>
              <w:t>-</w:t>
            </w:r>
          </w:p>
        </w:tc>
        <w:tc>
          <w:tcPr>
            <w:tcW w:w="1418" w:type="dxa"/>
            <w:tcBorders>
              <w:top w:val="single" w:sz="4" w:space="0" w:color="000000"/>
              <w:left w:val="single" w:sz="4" w:space="0" w:color="000000"/>
              <w:bottom w:val="single" w:sz="4" w:space="0" w:color="000000"/>
            </w:tcBorders>
            <w:shd w:val="clear" w:color="auto" w:fill="auto"/>
          </w:tcPr>
          <w:p w14:paraId="6DDF232E" w14:textId="77777777" w:rsidR="00573E1B" w:rsidRPr="001803FB" w:rsidRDefault="00573E1B" w:rsidP="00012394">
            <w:pPr>
              <w:snapToGrid w:val="0"/>
              <w:jc w:val="center"/>
              <w:rPr>
                <w:rFonts w:eastAsia="Calibri"/>
              </w:rPr>
            </w:pPr>
            <w:r w:rsidRPr="001803FB">
              <w:rPr>
                <w:rFonts w:eastAsia="Calibri"/>
              </w:rPr>
              <w:t>-</w:t>
            </w:r>
          </w:p>
        </w:tc>
        <w:tc>
          <w:tcPr>
            <w:tcW w:w="5453" w:type="dxa"/>
            <w:tcBorders>
              <w:top w:val="single" w:sz="4" w:space="0" w:color="000000"/>
              <w:left w:val="single" w:sz="4" w:space="0" w:color="000000"/>
              <w:bottom w:val="single" w:sz="4" w:space="0" w:color="000000"/>
            </w:tcBorders>
            <w:shd w:val="clear" w:color="auto" w:fill="auto"/>
            <w:vAlign w:val="center"/>
          </w:tcPr>
          <w:p w14:paraId="245581B1" w14:textId="77777777" w:rsidR="00573E1B" w:rsidRPr="001803FB" w:rsidRDefault="00573E1B" w:rsidP="00012394">
            <w:pPr>
              <w:snapToGrid w:val="0"/>
              <w:rPr>
                <w:rFonts w:eastAsia="Calibri"/>
              </w:rPr>
            </w:pPr>
            <w:r w:rsidRPr="001803FB">
              <w:rPr>
                <w:rFonts w:cs="Arial"/>
                <w:color w:val="000000"/>
              </w:rPr>
              <w:t>Not applicable for this ready to use product.</w:t>
            </w:r>
          </w:p>
        </w:tc>
        <w:tc>
          <w:tcPr>
            <w:tcW w:w="709" w:type="dxa"/>
            <w:tcBorders>
              <w:top w:val="single" w:sz="4" w:space="0" w:color="000000"/>
              <w:left w:val="single" w:sz="4" w:space="0" w:color="000000"/>
              <w:bottom w:val="single" w:sz="4" w:space="0" w:color="000000"/>
            </w:tcBorders>
          </w:tcPr>
          <w:p w14:paraId="7F5D1F04" w14:textId="77777777" w:rsidR="00573E1B" w:rsidRPr="001803FB" w:rsidRDefault="00573E1B" w:rsidP="00012394">
            <w:pPr>
              <w:snapToGrid w:val="0"/>
              <w:jc w:val="center"/>
              <w:rPr>
                <w:rFonts w:eastAsia="Calibri"/>
              </w:rPr>
            </w:pPr>
            <w:r w:rsidRPr="001803FB">
              <w:rPr>
                <w:rFonts w:eastAsia="Calibri"/>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27BD3BD" w14:textId="77777777" w:rsidR="00573E1B" w:rsidRPr="001803FB" w:rsidRDefault="00573E1B" w:rsidP="00012394">
            <w:pPr>
              <w:snapToGrid w:val="0"/>
              <w:jc w:val="center"/>
              <w:rPr>
                <w:rFonts w:eastAsia="Calibri"/>
              </w:rPr>
            </w:pPr>
            <w:r w:rsidRPr="001803FB">
              <w:rPr>
                <w:rFonts w:eastAsia="Calibri"/>
              </w:rPr>
              <w:t>-</w:t>
            </w:r>
          </w:p>
        </w:tc>
        <w:tc>
          <w:tcPr>
            <w:tcW w:w="14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376DA18" w14:textId="77777777" w:rsidR="00573E1B" w:rsidRPr="001803FB" w:rsidRDefault="00573E1B" w:rsidP="00012394">
            <w:pPr>
              <w:snapToGrid w:val="0"/>
              <w:rPr>
                <w:rFonts w:eastAsia="Calibri"/>
              </w:rPr>
            </w:pPr>
            <w:r>
              <w:rPr>
                <w:rFonts w:eastAsia="Calibri"/>
              </w:rPr>
              <w:t>Not applicable.</w:t>
            </w:r>
          </w:p>
        </w:tc>
      </w:tr>
      <w:tr w:rsidR="00573E1B" w:rsidRPr="001803FB" w14:paraId="06C5E417" w14:textId="77777777" w:rsidTr="001E389F">
        <w:tc>
          <w:tcPr>
            <w:tcW w:w="2268" w:type="dxa"/>
            <w:tcBorders>
              <w:top w:val="single" w:sz="4" w:space="0" w:color="000000"/>
              <w:left w:val="single" w:sz="4" w:space="0" w:color="000000"/>
              <w:bottom w:val="single" w:sz="4" w:space="0" w:color="000000"/>
            </w:tcBorders>
            <w:shd w:val="clear" w:color="auto" w:fill="auto"/>
          </w:tcPr>
          <w:p w14:paraId="4CFA82C0" w14:textId="77777777" w:rsidR="00573E1B" w:rsidRPr="001803FB" w:rsidRDefault="00573E1B" w:rsidP="00012394">
            <w:pPr>
              <w:rPr>
                <w:rFonts w:eastAsia="Calibri"/>
              </w:rPr>
            </w:pPr>
            <w:r w:rsidRPr="001803FB">
              <w:rPr>
                <w:rFonts w:eastAsia="Calibri"/>
              </w:rPr>
              <w:t>Flowability/Pourability/Dustability</w:t>
            </w:r>
          </w:p>
        </w:tc>
        <w:tc>
          <w:tcPr>
            <w:tcW w:w="1276" w:type="dxa"/>
            <w:tcBorders>
              <w:top w:val="single" w:sz="4" w:space="0" w:color="000000"/>
              <w:left w:val="single" w:sz="4" w:space="0" w:color="000000"/>
              <w:bottom w:val="single" w:sz="4" w:space="0" w:color="000000"/>
            </w:tcBorders>
            <w:shd w:val="clear" w:color="auto" w:fill="auto"/>
          </w:tcPr>
          <w:p w14:paraId="4176EEF2" w14:textId="77777777" w:rsidR="00573E1B" w:rsidRPr="001803FB" w:rsidRDefault="00573E1B" w:rsidP="00012394">
            <w:pPr>
              <w:snapToGrid w:val="0"/>
              <w:jc w:val="center"/>
              <w:rPr>
                <w:rFonts w:eastAsia="Calibri"/>
              </w:rPr>
            </w:pPr>
            <w:r w:rsidRPr="001803FB">
              <w:rPr>
                <w:rFonts w:eastAsia="Calibri"/>
              </w:rPr>
              <w:t>-</w:t>
            </w:r>
          </w:p>
        </w:tc>
        <w:tc>
          <w:tcPr>
            <w:tcW w:w="1418" w:type="dxa"/>
            <w:tcBorders>
              <w:top w:val="single" w:sz="4" w:space="0" w:color="000000"/>
              <w:left w:val="single" w:sz="4" w:space="0" w:color="000000"/>
              <w:bottom w:val="single" w:sz="4" w:space="0" w:color="000000"/>
            </w:tcBorders>
            <w:shd w:val="clear" w:color="auto" w:fill="auto"/>
          </w:tcPr>
          <w:p w14:paraId="0AB982AC" w14:textId="77777777" w:rsidR="00573E1B" w:rsidRPr="001803FB" w:rsidRDefault="00573E1B" w:rsidP="00012394">
            <w:pPr>
              <w:snapToGrid w:val="0"/>
              <w:jc w:val="center"/>
              <w:rPr>
                <w:rFonts w:eastAsia="Calibri"/>
              </w:rPr>
            </w:pPr>
            <w:r w:rsidRPr="001803FB">
              <w:rPr>
                <w:rFonts w:eastAsia="Calibri"/>
              </w:rPr>
              <w:t>-</w:t>
            </w:r>
          </w:p>
        </w:tc>
        <w:tc>
          <w:tcPr>
            <w:tcW w:w="5453" w:type="dxa"/>
            <w:tcBorders>
              <w:top w:val="single" w:sz="4" w:space="0" w:color="000000"/>
              <w:left w:val="single" w:sz="4" w:space="0" w:color="000000"/>
              <w:bottom w:val="single" w:sz="4" w:space="0" w:color="000000"/>
            </w:tcBorders>
            <w:shd w:val="clear" w:color="auto" w:fill="auto"/>
            <w:vAlign w:val="center"/>
          </w:tcPr>
          <w:p w14:paraId="09D6C246" w14:textId="77777777" w:rsidR="00573E1B" w:rsidRPr="001803FB" w:rsidRDefault="00573E1B" w:rsidP="00012394">
            <w:pPr>
              <w:snapToGrid w:val="0"/>
              <w:rPr>
                <w:rFonts w:eastAsia="Calibri"/>
              </w:rPr>
            </w:pPr>
            <w:r w:rsidRPr="001803FB">
              <w:rPr>
                <w:rFonts w:cs="Arial"/>
                <w:color w:val="000000"/>
              </w:rPr>
              <w:t>Not applicable for this ready to use product.</w:t>
            </w:r>
          </w:p>
        </w:tc>
        <w:tc>
          <w:tcPr>
            <w:tcW w:w="709" w:type="dxa"/>
            <w:tcBorders>
              <w:top w:val="single" w:sz="4" w:space="0" w:color="000000"/>
              <w:left w:val="single" w:sz="4" w:space="0" w:color="000000"/>
              <w:bottom w:val="single" w:sz="4" w:space="0" w:color="000000"/>
            </w:tcBorders>
          </w:tcPr>
          <w:p w14:paraId="0EE7BD57" w14:textId="77777777" w:rsidR="00573E1B" w:rsidRPr="001803FB" w:rsidRDefault="00573E1B" w:rsidP="00012394">
            <w:pPr>
              <w:snapToGrid w:val="0"/>
              <w:jc w:val="center"/>
              <w:rPr>
                <w:rFonts w:eastAsia="Calibri"/>
              </w:rPr>
            </w:pPr>
            <w:r w:rsidRPr="001803FB">
              <w:rPr>
                <w:rFonts w:eastAsia="Calibri"/>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B577823" w14:textId="77777777" w:rsidR="00573E1B" w:rsidRPr="001803FB" w:rsidRDefault="00573E1B" w:rsidP="00012394">
            <w:pPr>
              <w:snapToGrid w:val="0"/>
              <w:jc w:val="center"/>
              <w:rPr>
                <w:rFonts w:eastAsia="Calibri"/>
              </w:rPr>
            </w:pPr>
            <w:r w:rsidRPr="001803FB">
              <w:rPr>
                <w:rFonts w:eastAsia="Calibri"/>
              </w:rPr>
              <w:t>-</w:t>
            </w:r>
          </w:p>
        </w:tc>
        <w:tc>
          <w:tcPr>
            <w:tcW w:w="14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5A8C623" w14:textId="77777777" w:rsidR="00573E1B" w:rsidRPr="001803FB" w:rsidRDefault="00573E1B" w:rsidP="00012394">
            <w:pPr>
              <w:snapToGrid w:val="0"/>
              <w:rPr>
                <w:rFonts w:eastAsia="Calibri"/>
              </w:rPr>
            </w:pPr>
            <w:r>
              <w:rPr>
                <w:rFonts w:eastAsia="Calibri"/>
              </w:rPr>
              <w:t>Not applicable.</w:t>
            </w:r>
          </w:p>
        </w:tc>
      </w:tr>
      <w:tr w:rsidR="00573E1B" w:rsidRPr="001803FB" w14:paraId="40F40BA2" w14:textId="77777777" w:rsidTr="001E389F">
        <w:tc>
          <w:tcPr>
            <w:tcW w:w="2268" w:type="dxa"/>
            <w:tcBorders>
              <w:top w:val="single" w:sz="4" w:space="0" w:color="000000"/>
              <w:left w:val="single" w:sz="4" w:space="0" w:color="000000"/>
              <w:bottom w:val="single" w:sz="4" w:space="0" w:color="000000"/>
            </w:tcBorders>
            <w:shd w:val="clear" w:color="auto" w:fill="auto"/>
          </w:tcPr>
          <w:p w14:paraId="70CC02BF" w14:textId="77777777" w:rsidR="00573E1B" w:rsidRPr="001803FB" w:rsidRDefault="00573E1B" w:rsidP="00012394">
            <w:pPr>
              <w:rPr>
                <w:rFonts w:eastAsia="Calibri"/>
              </w:rPr>
            </w:pPr>
            <w:r w:rsidRPr="001803FB">
              <w:rPr>
                <w:rFonts w:eastAsia="Calibri"/>
              </w:rPr>
              <w:t>Burning rate — smoke generators</w:t>
            </w:r>
          </w:p>
        </w:tc>
        <w:tc>
          <w:tcPr>
            <w:tcW w:w="1276" w:type="dxa"/>
            <w:tcBorders>
              <w:top w:val="single" w:sz="4" w:space="0" w:color="000000"/>
              <w:left w:val="single" w:sz="4" w:space="0" w:color="000000"/>
              <w:bottom w:val="single" w:sz="4" w:space="0" w:color="000000"/>
            </w:tcBorders>
            <w:shd w:val="clear" w:color="auto" w:fill="auto"/>
          </w:tcPr>
          <w:p w14:paraId="5D9242A9" w14:textId="77777777" w:rsidR="00573E1B" w:rsidRPr="001803FB" w:rsidRDefault="00573E1B" w:rsidP="00012394">
            <w:pPr>
              <w:snapToGrid w:val="0"/>
              <w:jc w:val="center"/>
              <w:rPr>
                <w:rFonts w:eastAsia="Calibri"/>
              </w:rPr>
            </w:pPr>
            <w:r w:rsidRPr="001803FB">
              <w:rPr>
                <w:rFonts w:eastAsia="Calibri"/>
              </w:rPr>
              <w:t>-</w:t>
            </w:r>
          </w:p>
        </w:tc>
        <w:tc>
          <w:tcPr>
            <w:tcW w:w="1418" w:type="dxa"/>
            <w:tcBorders>
              <w:top w:val="single" w:sz="4" w:space="0" w:color="000000"/>
              <w:left w:val="single" w:sz="4" w:space="0" w:color="000000"/>
              <w:bottom w:val="single" w:sz="4" w:space="0" w:color="000000"/>
            </w:tcBorders>
            <w:shd w:val="clear" w:color="auto" w:fill="auto"/>
          </w:tcPr>
          <w:p w14:paraId="4F142F2D" w14:textId="77777777" w:rsidR="00573E1B" w:rsidRPr="001803FB" w:rsidRDefault="00573E1B" w:rsidP="00012394">
            <w:pPr>
              <w:snapToGrid w:val="0"/>
              <w:jc w:val="center"/>
              <w:rPr>
                <w:rFonts w:eastAsia="Calibri"/>
              </w:rPr>
            </w:pPr>
            <w:r w:rsidRPr="001803FB">
              <w:rPr>
                <w:rFonts w:eastAsia="Calibri"/>
              </w:rPr>
              <w:t>-</w:t>
            </w:r>
          </w:p>
        </w:tc>
        <w:tc>
          <w:tcPr>
            <w:tcW w:w="5453" w:type="dxa"/>
            <w:tcBorders>
              <w:top w:val="single" w:sz="4" w:space="0" w:color="000000"/>
              <w:left w:val="single" w:sz="4" w:space="0" w:color="000000"/>
              <w:bottom w:val="single" w:sz="4" w:space="0" w:color="000000"/>
            </w:tcBorders>
            <w:shd w:val="clear" w:color="auto" w:fill="auto"/>
            <w:vAlign w:val="center"/>
          </w:tcPr>
          <w:p w14:paraId="5462ACC2" w14:textId="77777777" w:rsidR="00573E1B" w:rsidRPr="001803FB" w:rsidRDefault="00573E1B" w:rsidP="00012394">
            <w:pPr>
              <w:snapToGrid w:val="0"/>
              <w:rPr>
                <w:rFonts w:eastAsia="Calibri"/>
              </w:rPr>
            </w:pPr>
            <w:r w:rsidRPr="001803FB">
              <w:rPr>
                <w:rFonts w:eastAsia="Calibri"/>
              </w:rPr>
              <w:t>Not applicable (gel)</w:t>
            </w:r>
          </w:p>
        </w:tc>
        <w:tc>
          <w:tcPr>
            <w:tcW w:w="709" w:type="dxa"/>
            <w:tcBorders>
              <w:top w:val="single" w:sz="4" w:space="0" w:color="000000"/>
              <w:left w:val="single" w:sz="4" w:space="0" w:color="000000"/>
              <w:bottom w:val="single" w:sz="4" w:space="0" w:color="000000"/>
            </w:tcBorders>
          </w:tcPr>
          <w:p w14:paraId="688A7F64" w14:textId="77777777" w:rsidR="00573E1B" w:rsidRPr="001803FB" w:rsidRDefault="00573E1B" w:rsidP="00012394">
            <w:pPr>
              <w:snapToGrid w:val="0"/>
              <w:jc w:val="center"/>
              <w:rPr>
                <w:rFonts w:eastAsia="Calibri"/>
              </w:rPr>
            </w:pPr>
            <w:r w:rsidRPr="001803FB">
              <w:rPr>
                <w:rFonts w:eastAsia="Calibri"/>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4461544" w14:textId="77777777" w:rsidR="00573E1B" w:rsidRPr="001803FB" w:rsidRDefault="00573E1B" w:rsidP="00012394">
            <w:pPr>
              <w:snapToGrid w:val="0"/>
              <w:jc w:val="center"/>
              <w:rPr>
                <w:rFonts w:eastAsia="Calibri"/>
              </w:rPr>
            </w:pPr>
            <w:r w:rsidRPr="001803FB">
              <w:rPr>
                <w:rFonts w:eastAsia="Calibri"/>
              </w:rPr>
              <w:t>-</w:t>
            </w:r>
          </w:p>
        </w:tc>
        <w:tc>
          <w:tcPr>
            <w:tcW w:w="14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FAAA7CC" w14:textId="77777777" w:rsidR="00573E1B" w:rsidRPr="001803FB" w:rsidRDefault="00573E1B" w:rsidP="00012394">
            <w:pPr>
              <w:snapToGrid w:val="0"/>
              <w:rPr>
                <w:rFonts w:eastAsia="Calibri"/>
              </w:rPr>
            </w:pPr>
            <w:r>
              <w:rPr>
                <w:rFonts w:eastAsia="Calibri"/>
              </w:rPr>
              <w:t>Not applicable.</w:t>
            </w:r>
          </w:p>
        </w:tc>
      </w:tr>
      <w:tr w:rsidR="00573E1B" w:rsidRPr="001803FB" w14:paraId="54663597" w14:textId="77777777" w:rsidTr="001E389F">
        <w:tc>
          <w:tcPr>
            <w:tcW w:w="2268" w:type="dxa"/>
            <w:tcBorders>
              <w:top w:val="single" w:sz="4" w:space="0" w:color="000000"/>
              <w:left w:val="single" w:sz="4" w:space="0" w:color="000000"/>
              <w:bottom w:val="single" w:sz="4" w:space="0" w:color="000000"/>
            </w:tcBorders>
            <w:shd w:val="clear" w:color="auto" w:fill="auto"/>
          </w:tcPr>
          <w:p w14:paraId="6D6F2D7A" w14:textId="77777777" w:rsidR="00573E1B" w:rsidRPr="001803FB" w:rsidRDefault="00573E1B" w:rsidP="00012394">
            <w:pPr>
              <w:rPr>
                <w:rFonts w:eastAsia="Calibri"/>
              </w:rPr>
            </w:pPr>
            <w:r w:rsidRPr="001803FB">
              <w:rPr>
                <w:rFonts w:eastAsia="Calibri"/>
              </w:rPr>
              <w:t>Burning completeness — smoke generators</w:t>
            </w:r>
          </w:p>
        </w:tc>
        <w:tc>
          <w:tcPr>
            <w:tcW w:w="1276" w:type="dxa"/>
            <w:tcBorders>
              <w:top w:val="single" w:sz="4" w:space="0" w:color="000000"/>
              <w:left w:val="single" w:sz="4" w:space="0" w:color="000000"/>
              <w:bottom w:val="single" w:sz="4" w:space="0" w:color="000000"/>
            </w:tcBorders>
            <w:shd w:val="clear" w:color="auto" w:fill="auto"/>
          </w:tcPr>
          <w:p w14:paraId="5D30832D" w14:textId="77777777" w:rsidR="00573E1B" w:rsidRPr="001803FB" w:rsidRDefault="00573E1B" w:rsidP="00012394">
            <w:pPr>
              <w:snapToGrid w:val="0"/>
              <w:jc w:val="center"/>
              <w:rPr>
                <w:rFonts w:eastAsia="Calibri"/>
              </w:rPr>
            </w:pPr>
            <w:r w:rsidRPr="001803FB">
              <w:rPr>
                <w:rFonts w:eastAsia="Calibri"/>
              </w:rPr>
              <w:t>-</w:t>
            </w:r>
          </w:p>
        </w:tc>
        <w:tc>
          <w:tcPr>
            <w:tcW w:w="1418" w:type="dxa"/>
            <w:tcBorders>
              <w:top w:val="single" w:sz="4" w:space="0" w:color="000000"/>
              <w:left w:val="single" w:sz="4" w:space="0" w:color="000000"/>
              <w:bottom w:val="single" w:sz="4" w:space="0" w:color="000000"/>
            </w:tcBorders>
            <w:shd w:val="clear" w:color="auto" w:fill="auto"/>
          </w:tcPr>
          <w:p w14:paraId="292537E1" w14:textId="77777777" w:rsidR="00573E1B" w:rsidRPr="001803FB" w:rsidRDefault="00573E1B" w:rsidP="00012394">
            <w:pPr>
              <w:snapToGrid w:val="0"/>
              <w:jc w:val="center"/>
              <w:rPr>
                <w:rFonts w:eastAsia="Calibri"/>
              </w:rPr>
            </w:pPr>
            <w:r w:rsidRPr="001803FB">
              <w:rPr>
                <w:rFonts w:eastAsia="Calibri"/>
              </w:rPr>
              <w:t>-</w:t>
            </w:r>
          </w:p>
        </w:tc>
        <w:tc>
          <w:tcPr>
            <w:tcW w:w="5453" w:type="dxa"/>
            <w:tcBorders>
              <w:top w:val="single" w:sz="4" w:space="0" w:color="000000"/>
              <w:left w:val="single" w:sz="4" w:space="0" w:color="000000"/>
              <w:bottom w:val="single" w:sz="4" w:space="0" w:color="000000"/>
            </w:tcBorders>
            <w:shd w:val="clear" w:color="auto" w:fill="auto"/>
            <w:vAlign w:val="center"/>
          </w:tcPr>
          <w:p w14:paraId="13DD871C" w14:textId="77777777" w:rsidR="00573E1B" w:rsidRPr="001803FB" w:rsidRDefault="00573E1B" w:rsidP="00012394">
            <w:pPr>
              <w:snapToGrid w:val="0"/>
              <w:rPr>
                <w:rFonts w:eastAsia="Calibri"/>
              </w:rPr>
            </w:pPr>
            <w:r w:rsidRPr="001803FB">
              <w:rPr>
                <w:rFonts w:eastAsia="Calibri"/>
              </w:rPr>
              <w:t>Not applicable (gel)</w:t>
            </w:r>
          </w:p>
        </w:tc>
        <w:tc>
          <w:tcPr>
            <w:tcW w:w="709" w:type="dxa"/>
            <w:tcBorders>
              <w:top w:val="single" w:sz="4" w:space="0" w:color="000000"/>
              <w:left w:val="single" w:sz="4" w:space="0" w:color="000000"/>
              <w:bottom w:val="single" w:sz="4" w:space="0" w:color="000000"/>
            </w:tcBorders>
          </w:tcPr>
          <w:p w14:paraId="349504E1" w14:textId="77777777" w:rsidR="00573E1B" w:rsidRPr="001803FB" w:rsidRDefault="00573E1B" w:rsidP="00012394">
            <w:pPr>
              <w:snapToGrid w:val="0"/>
              <w:jc w:val="center"/>
              <w:rPr>
                <w:rFonts w:eastAsia="Calibri"/>
              </w:rPr>
            </w:pPr>
            <w:r w:rsidRPr="001803FB">
              <w:rPr>
                <w:rFonts w:eastAsia="Calibri"/>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3E8FF0F" w14:textId="77777777" w:rsidR="00573E1B" w:rsidRPr="001803FB" w:rsidRDefault="00573E1B" w:rsidP="00012394">
            <w:pPr>
              <w:snapToGrid w:val="0"/>
              <w:jc w:val="center"/>
              <w:rPr>
                <w:rFonts w:eastAsia="Calibri"/>
              </w:rPr>
            </w:pPr>
            <w:r w:rsidRPr="001803FB">
              <w:rPr>
                <w:rFonts w:eastAsia="Calibri"/>
              </w:rPr>
              <w:t>-</w:t>
            </w:r>
          </w:p>
        </w:tc>
        <w:tc>
          <w:tcPr>
            <w:tcW w:w="14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8DBBB1" w14:textId="77777777" w:rsidR="00573E1B" w:rsidRPr="001803FB" w:rsidRDefault="00573E1B" w:rsidP="00012394">
            <w:pPr>
              <w:snapToGrid w:val="0"/>
              <w:rPr>
                <w:rFonts w:eastAsia="Calibri"/>
              </w:rPr>
            </w:pPr>
            <w:r>
              <w:rPr>
                <w:rFonts w:eastAsia="Calibri"/>
              </w:rPr>
              <w:t>Not applicable.</w:t>
            </w:r>
          </w:p>
        </w:tc>
      </w:tr>
      <w:tr w:rsidR="00573E1B" w:rsidRPr="001803FB" w14:paraId="4ADBF894" w14:textId="77777777" w:rsidTr="001E389F">
        <w:tc>
          <w:tcPr>
            <w:tcW w:w="2268" w:type="dxa"/>
            <w:tcBorders>
              <w:top w:val="single" w:sz="4" w:space="0" w:color="000000"/>
              <w:left w:val="single" w:sz="4" w:space="0" w:color="000000"/>
              <w:bottom w:val="single" w:sz="4" w:space="0" w:color="000000"/>
            </w:tcBorders>
            <w:shd w:val="clear" w:color="auto" w:fill="auto"/>
          </w:tcPr>
          <w:p w14:paraId="7022B5D9" w14:textId="77777777" w:rsidR="00573E1B" w:rsidRPr="001803FB" w:rsidRDefault="00573E1B" w:rsidP="00012394">
            <w:pPr>
              <w:rPr>
                <w:rFonts w:eastAsia="Calibri"/>
              </w:rPr>
            </w:pPr>
            <w:r w:rsidRPr="001803FB">
              <w:rPr>
                <w:rFonts w:eastAsia="Calibri"/>
              </w:rPr>
              <w:t>Composition of smoke — smoke generators</w:t>
            </w:r>
          </w:p>
        </w:tc>
        <w:tc>
          <w:tcPr>
            <w:tcW w:w="1276" w:type="dxa"/>
            <w:tcBorders>
              <w:top w:val="single" w:sz="4" w:space="0" w:color="000000"/>
              <w:left w:val="single" w:sz="4" w:space="0" w:color="000000"/>
              <w:bottom w:val="single" w:sz="4" w:space="0" w:color="000000"/>
            </w:tcBorders>
            <w:shd w:val="clear" w:color="auto" w:fill="auto"/>
          </w:tcPr>
          <w:p w14:paraId="7EA7376B" w14:textId="77777777" w:rsidR="00573E1B" w:rsidRPr="001803FB" w:rsidRDefault="00573E1B" w:rsidP="00012394">
            <w:pPr>
              <w:snapToGrid w:val="0"/>
              <w:jc w:val="center"/>
              <w:rPr>
                <w:rFonts w:eastAsia="Calibri"/>
              </w:rPr>
            </w:pPr>
            <w:r w:rsidRPr="001803FB">
              <w:rPr>
                <w:rFonts w:eastAsia="Calibri"/>
              </w:rPr>
              <w:t>-</w:t>
            </w:r>
          </w:p>
        </w:tc>
        <w:tc>
          <w:tcPr>
            <w:tcW w:w="1418" w:type="dxa"/>
            <w:tcBorders>
              <w:top w:val="single" w:sz="4" w:space="0" w:color="000000"/>
              <w:left w:val="single" w:sz="4" w:space="0" w:color="000000"/>
              <w:bottom w:val="single" w:sz="4" w:space="0" w:color="000000"/>
            </w:tcBorders>
            <w:shd w:val="clear" w:color="auto" w:fill="auto"/>
          </w:tcPr>
          <w:p w14:paraId="70061228" w14:textId="77777777" w:rsidR="00573E1B" w:rsidRPr="001803FB" w:rsidRDefault="00573E1B" w:rsidP="00012394">
            <w:pPr>
              <w:snapToGrid w:val="0"/>
              <w:jc w:val="center"/>
              <w:rPr>
                <w:rFonts w:eastAsia="Calibri"/>
              </w:rPr>
            </w:pPr>
            <w:r w:rsidRPr="001803FB">
              <w:rPr>
                <w:rFonts w:eastAsia="Calibri"/>
              </w:rPr>
              <w:t>-</w:t>
            </w:r>
          </w:p>
        </w:tc>
        <w:tc>
          <w:tcPr>
            <w:tcW w:w="5453" w:type="dxa"/>
            <w:tcBorders>
              <w:top w:val="single" w:sz="4" w:space="0" w:color="000000"/>
              <w:left w:val="single" w:sz="4" w:space="0" w:color="000000"/>
              <w:bottom w:val="single" w:sz="4" w:space="0" w:color="000000"/>
            </w:tcBorders>
            <w:shd w:val="clear" w:color="auto" w:fill="auto"/>
            <w:vAlign w:val="center"/>
          </w:tcPr>
          <w:p w14:paraId="33F38656" w14:textId="77777777" w:rsidR="00573E1B" w:rsidRPr="001803FB" w:rsidRDefault="00573E1B" w:rsidP="00012394">
            <w:pPr>
              <w:snapToGrid w:val="0"/>
              <w:rPr>
                <w:rFonts w:eastAsia="Calibri"/>
              </w:rPr>
            </w:pPr>
            <w:r w:rsidRPr="001803FB">
              <w:rPr>
                <w:rFonts w:eastAsia="Calibri"/>
              </w:rPr>
              <w:t>Not applicable (gel)</w:t>
            </w:r>
          </w:p>
        </w:tc>
        <w:tc>
          <w:tcPr>
            <w:tcW w:w="709" w:type="dxa"/>
            <w:tcBorders>
              <w:top w:val="single" w:sz="4" w:space="0" w:color="000000"/>
              <w:left w:val="single" w:sz="4" w:space="0" w:color="000000"/>
              <w:bottom w:val="single" w:sz="4" w:space="0" w:color="000000"/>
            </w:tcBorders>
          </w:tcPr>
          <w:p w14:paraId="20756A2F" w14:textId="77777777" w:rsidR="00573E1B" w:rsidRPr="001803FB" w:rsidRDefault="00573E1B" w:rsidP="00012394">
            <w:pPr>
              <w:snapToGrid w:val="0"/>
              <w:jc w:val="center"/>
              <w:rPr>
                <w:rFonts w:eastAsia="Calibri"/>
              </w:rPr>
            </w:pPr>
            <w:r w:rsidRPr="001803FB">
              <w:rPr>
                <w:rFonts w:eastAsia="Calibri"/>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37757DA" w14:textId="77777777" w:rsidR="00573E1B" w:rsidRPr="001803FB" w:rsidRDefault="00573E1B" w:rsidP="00012394">
            <w:pPr>
              <w:snapToGrid w:val="0"/>
              <w:jc w:val="center"/>
              <w:rPr>
                <w:rFonts w:eastAsia="Calibri"/>
              </w:rPr>
            </w:pPr>
            <w:r w:rsidRPr="001803FB">
              <w:rPr>
                <w:rFonts w:eastAsia="Calibri"/>
              </w:rPr>
              <w:t>-</w:t>
            </w:r>
          </w:p>
        </w:tc>
        <w:tc>
          <w:tcPr>
            <w:tcW w:w="14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4722AAD" w14:textId="77777777" w:rsidR="00573E1B" w:rsidRPr="001803FB" w:rsidRDefault="00573E1B" w:rsidP="00012394">
            <w:pPr>
              <w:snapToGrid w:val="0"/>
              <w:rPr>
                <w:rFonts w:eastAsia="Calibri"/>
              </w:rPr>
            </w:pPr>
            <w:r>
              <w:rPr>
                <w:rFonts w:eastAsia="Calibri"/>
              </w:rPr>
              <w:t>Not applicable.</w:t>
            </w:r>
          </w:p>
        </w:tc>
      </w:tr>
      <w:tr w:rsidR="00573E1B" w:rsidRPr="001803FB" w14:paraId="19B84265" w14:textId="77777777" w:rsidTr="001E389F">
        <w:tc>
          <w:tcPr>
            <w:tcW w:w="2268" w:type="dxa"/>
            <w:tcBorders>
              <w:top w:val="single" w:sz="4" w:space="0" w:color="000000"/>
              <w:left w:val="single" w:sz="4" w:space="0" w:color="000000"/>
              <w:bottom w:val="single" w:sz="4" w:space="0" w:color="000000"/>
            </w:tcBorders>
            <w:shd w:val="clear" w:color="auto" w:fill="auto"/>
          </w:tcPr>
          <w:p w14:paraId="73DC1569" w14:textId="77777777" w:rsidR="00573E1B" w:rsidRPr="001803FB" w:rsidRDefault="00573E1B" w:rsidP="00012394">
            <w:pPr>
              <w:rPr>
                <w:rFonts w:eastAsia="Calibri"/>
              </w:rPr>
            </w:pPr>
            <w:r w:rsidRPr="001803FB">
              <w:rPr>
                <w:rFonts w:eastAsia="Calibri"/>
              </w:rPr>
              <w:t>Spraying pattern — aerosols</w:t>
            </w:r>
          </w:p>
        </w:tc>
        <w:tc>
          <w:tcPr>
            <w:tcW w:w="1276" w:type="dxa"/>
            <w:tcBorders>
              <w:top w:val="single" w:sz="4" w:space="0" w:color="000000"/>
              <w:left w:val="single" w:sz="4" w:space="0" w:color="000000"/>
              <w:bottom w:val="single" w:sz="4" w:space="0" w:color="000000"/>
            </w:tcBorders>
            <w:shd w:val="clear" w:color="auto" w:fill="auto"/>
          </w:tcPr>
          <w:p w14:paraId="5D2E6091" w14:textId="77777777" w:rsidR="00573E1B" w:rsidRPr="001803FB" w:rsidRDefault="00573E1B" w:rsidP="00012394">
            <w:pPr>
              <w:snapToGrid w:val="0"/>
              <w:jc w:val="center"/>
              <w:rPr>
                <w:rFonts w:eastAsia="Calibri"/>
              </w:rPr>
            </w:pPr>
            <w:r w:rsidRPr="001803FB">
              <w:rPr>
                <w:rFonts w:eastAsia="Calibri"/>
              </w:rPr>
              <w:t>-</w:t>
            </w:r>
          </w:p>
        </w:tc>
        <w:tc>
          <w:tcPr>
            <w:tcW w:w="1418" w:type="dxa"/>
            <w:tcBorders>
              <w:top w:val="single" w:sz="4" w:space="0" w:color="000000"/>
              <w:left w:val="single" w:sz="4" w:space="0" w:color="000000"/>
              <w:bottom w:val="single" w:sz="4" w:space="0" w:color="000000"/>
            </w:tcBorders>
            <w:shd w:val="clear" w:color="auto" w:fill="auto"/>
          </w:tcPr>
          <w:p w14:paraId="573B8B97" w14:textId="77777777" w:rsidR="00573E1B" w:rsidRPr="001803FB" w:rsidRDefault="00573E1B" w:rsidP="00012394">
            <w:pPr>
              <w:snapToGrid w:val="0"/>
              <w:jc w:val="center"/>
              <w:rPr>
                <w:rFonts w:eastAsia="Calibri"/>
              </w:rPr>
            </w:pPr>
            <w:r w:rsidRPr="001803FB">
              <w:rPr>
                <w:rFonts w:eastAsia="Calibri"/>
              </w:rPr>
              <w:t>-</w:t>
            </w:r>
          </w:p>
        </w:tc>
        <w:tc>
          <w:tcPr>
            <w:tcW w:w="5453" w:type="dxa"/>
            <w:tcBorders>
              <w:top w:val="single" w:sz="4" w:space="0" w:color="000000"/>
              <w:left w:val="single" w:sz="4" w:space="0" w:color="000000"/>
              <w:bottom w:val="single" w:sz="4" w:space="0" w:color="000000"/>
            </w:tcBorders>
            <w:shd w:val="clear" w:color="auto" w:fill="auto"/>
            <w:vAlign w:val="center"/>
          </w:tcPr>
          <w:p w14:paraId="226715CB" w14:textId="77777777" w:rsidR="00573E1B" w:rsidRPr="001803FB" w:rsidRDefault="00573E1B" w:rsidP="00012394">
            <w:pPr>
              <w:snapToGrid w:val="0"/>
              <w:rPr>
                <w:rFonts w:eastAsia="Calibri"/>
              </w:rPr>
            </w:pPr>
            <w:r w:rsidRPr="001803FB">
              <w:rPr>
                <w:rFonts w:eastAsia="Calibri"/>
              </w:rPr>
              <w:t>Not applicable (gel)</w:t>
            </w:r>
          </w:p>
        </w:tc>
        <w:tc>
          <w:tcPr>
            <w:tcW w:w="709" w:type="dxa"/>
            <w:tcBorders>
              <w:top w:val="single" w:sz="4" w:space="0" w:color="000000"/>
              <w:left w:val="single" w:sz="4" w:space="0" w:color="000000"/>
              <w:bottom w:val="single" w:sz="4" w:space="0" w:color="000000"/>
            </w:tcBorders>
          </w:tcPr>
          <w:p w14:paraId="67BBE2D6" w14:textId="77777777" w:rsidR="00573E1B" w:rsidRPr="001803FB" w:rsidRDefault="00573E1B" w:rsidP="00012394">
            <w:pPr>
              <w:snapToGrid w:val="0"/>
              <w:jc w:val="center"/>
              <w:rPr>
                <w:rFonts w:eastAsia="Calibri"/>
              </w:rPr>
            </w:pPr>
            <w:r w:rsidRPr="001803FB">
              <w:rPr>
                <w:rFonts w:eastAsia="Calibri"/>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DFA20A2" w14:textId="77777777" w:rsidR="00573E1B" w:rsidRPr="001803FB" w:rsidRDefault="00573E1B" w:rsidP="00012394">
            <w:pPr>
              <w:snapToGrid w:val="0"/>
              <w:jc w:val="center"/>
              <w:rPr>
                <w:rFonts w:eastAsia="Calibri"/>
              </w:rPr>
            </w:pPr>
            <w:r w:rsidRPr="001803FB">
              <w:rPr>
                <w:rFonts w:eastAsia="Calibri"/>
              </w:rPr>
              <w:t>-</w:t>
            </w:r>
          </w:p>
        </w:tc>
        <w:tc>
          <w:tcPr>
            <w:tcW w:w="14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FC2A81D" w14:textId="77777777" w:rsidR="00573E1B" w:rsidRPr="001803FB" w:rsidRDefault="00573E1B" w:rsidP="00012394">
            <w:pPr>
              <w:snapToGrid w:val="0"/>
              <w:rPr>
                <w:rFonts w:eastAsia="Calibri"/>
              </w:rPr>
            </w:pPr>
            <w:r>
              <w:rPr>
                <w:rFonts w:eastAsia="Calibri"/>
              </w:rPr>
              <w:t>Not applicable.</w:t>
            </w:r>
          </w:p>
        </w:tc>
      </w:tr>
      <w:tr w:rsidR="00573E1B" w:rsidRPr="001803FB" w14:paraId="3C7BE104" w14:textId="77777777" w:rsidTr="001E389F">
        <w:tc>
          <w:tcPr>
            <w:tcW w:w="2268" w:type="dxa"/>
            <w:tcBorders>
              <w:top w:val="single" w:sz="4" w:space="0" w:color="000000"/>
              <w:left w:val="single" w:sz="4" w:space="0" w:color="000000"/>
              <w:bottom w:val="single" w:sz="4" w:space="0" w:color="000000"/>
            </w:tcBorders>
            <w:shd w:val="clear" w:color="auto" w:fill="auto"/>
          </w:tcPr>
          <w:p w14:paraId="4CD7D8DC" w14:textId="77777777" w:rsidR="00573E1B" w:rsidRPr="001803FB" w:rsidRDefault="00573E1B" w:rsidP="00012394">
            <w:pPr>
              <w:rPr>
                <w:rFonts w:eastAsia="Calibri"/>
              </w:rPr>
            </w:pPr>
            <w:r w:rsidRPr="001803FB">
              <w:rPr>
                <w:rFonts w:eastAsia="Calibri"/>
              </w:rPr>
              <w:lastRenderedPageBreak/>
              <w:t>Physical compatibility</w:t>
            </w:r>
          </w:p>
        </w:tc>
        <w:tc>
          <w:tcPr>
            <w:tcW w:w="1276" w:type="dxa"/>
            <w:tcBorders>
              <w:top w:val="single" w:sz="4" w:space="0" w:color="000000"/>
              <w:left w:val="single" w:sz="4" w:space="0" w:color="000000"/>
              <w:bottom w:val="single" w:sz="4" w:space="0" w:color="000000"/>
            </w:tcBorders>
            <w:shd w:val="clear" w:color="auto" w:fill="auto"/>
          </w:tcPr>
          <w:p w14:paraId="0FA7444B" w14:textId="77777777" w:rsidR="00573E1B" w:rsidRPr="001803FB" w:rsidRDefault="00573E1B" w:rsidP="00012394">
            <w:pPr>
              <w:snapToGrid w:val="0"/>
              <w:jc w:val="center"/>
              <w:rPr>
                <w:rFonts w:eastAsia="Calibri"/>
              </w:rPr>
            </w:pPr>
            <w:r w:rsidRPr="001803FB">
              <w:rPr>
                <w:rFonts w:eastAsia="Calibri"/>
              </w:rPr>
              <w:t>-</w:t>
            </w:r>
          </w:p>
        </w:tc>
        <w:tc>
          <w:tcPr>
            <w:tcW w:w="1418" w:type="dxa"/>
            <w:tcBorders>
              <w:top w:val="single" w:sz="4" w:space="0" w:color="000000"/>
              <w:left w:val="single" w:sz="4" w:space="0" w:color="000000"/>
              <w:bottom w:val="single" w:sz="4" w:space="0" w:color="000000"/>
            </w:tcBorders>
            <w:shd w:val="clear" w:color="auto" w:fill="auto"/>
          </w:tcPr>
          <w:p w14:paraId="1EF3B8F4" w14:textId="77777777" w:rsidR="00573E1B" w:rsidRPr="001803FB" w:rsidRDefault="00573E1B" w:rsidP="00012394">
            <w:pPr>
              <w:snapToGrid w:val="0"/>
              <w:jc w:val="center"/>
              <w:rPr>
                <w:rFonts w:eastAsia="Calibri"/>
              </w:rPr>
            </w:pPr>
            <w:r w:rsidRPr="001803FB">
              <w:rPr>
                <w:rFonts w:eastAsia="Calibri"/>
              </w:rPr>
              <w:t>-</w:t>
            </w:r>
          </w:p>
        </w:tc>
        <w:tc>
          <w:tcPr>
            <w:tcW w:w="5453" w:type="dxa"/>
            <w:tcBorders>
              <w:top w:val="single" w:sz="4" w:space="0" w:color="000000"/>
              <w:left w:val="single" w:sz="4" w:space="0" w:color="000000"/>
              <w:bottom w:val="single" w:sz="4" w:space="0" w:color="000000"/>
            </w:tcBorders>
            <w:shd w:val="clear" w:color="auto" w:fill="auto"/>
            <w:vAlign w:val="center"/>
          </w:tcPr>
          <w:p w14:paraId="070B3BF7" w14:textId="77777777" w:rsidR="00573E1B" w:rsidRPr="009F46E4" w:rsidRDefault="00573E1B" w:rsidP="00012394">
            <w:pPr>
              <w:snapToGrid w:val="0"/>
              <w:rPr>
                <w:rFonts w:eastAsia="Calibri"/>
              </w:rPr>
            </w:pPr>
            <w:r w:rsidRPr="009F46E4">
              <w:rPr>
                <w:rFonts w:cs="Arial"/>
                <w:color w:val="000000"/>
              </w:rPr>
              <w:t>Not applicable since the biocidal product will not be used with other products including other biocidal products.</w:t>
            </w:r>
          </w:p>
        </w:tc>
        <w:tc>
          <w:tcPr>
            <w:tcW w:w="709" w:type="dxa"/>
            <w:tcBorders>
              <w:top w:val="single" w:sz="4" w:space="0" w:color="000000"/>
              <w:left w:val="single" w:sz="4" w:space="0" w:color="000000"/>
              <w:bottom w:val="single" w:sz="4" w:space="0" w:color="000000"/>
            </w:tcBorders>
          </w:tcPr>
          <w:p w14:paraId="5508259B" w14:textId="77777777" w:rsidR="00573E1B" w:rsidRPr="001803FB" w:rsidRDefault="00573E1B" w:rsidP="00012394">
            <w:pPr>
              <w:snapToGrid w:val="0"/>
              <w:jc w:val="center"/>
              <w:rPr>
                <w:rFonts w:eastAsia="Calibri"/>
              </w:rPr>
            </w:pPr>
            <w:r w:rsidRPr="001803FB">
              <w:rPr>
                <w:rFonts w:eastAsia="Calibri"/>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49791F6" w14:textId="77777777" w:rsidR="00573E1B" w:rsidRPr="001803FB" w:rsidRDefault="00573E1B" w:rsidP="00012394">
            <w:pPr>
              <w:snapToGrid w:val="0"/>
              <w:jc w:val="center"/>
              <w:rPr>
                <w:rFonts w:eastAsia="Calibri"/>
              </w:rPr>
            </w:pPr>
            <w:r w:rsidRPr="001803FB">
              <w:rPr>
                <w:rFonts w:eastAsia="Calibri"/>
              </w:rPr>
              <w:t>-</w:t>
            </w:r>
          </w:p>
        </w:tc>
        <w:tc>
          <w:tcPr>
            <w:tcW w:w="14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5C75E5D" w14:textId="77777777" w:rsidR="00573E1B" w:rsidRPr="001803FB" w:rsidRDefault="00573E1B" w:rsidP="00012394">
            <w:pPr>
              <w:snapToGrid w:val="0"/>
              <w:rPr>
                <w:rFonts w:eastAsia="Calibri"/>
                <w:highlight w:val="yellow"/>
              </w:rPr>
            </w:pPr>
            <w:r>
              <w:rPr>
                <w:rFonts w:eastAsia="Calibri"/>
              </w:rPr>
              <w:t xml:space="preserve">Not applicable as the product is not intended to be mixed. </w:t>
            </w:r>
          </w:p>
        </w:tc>
      </w:tr>
      <w:tr w:rsidR="00573E1B" w:rsidRPr="001803FB" w14:paraId="3AD4F349" w14:textId="77777777" w:rsidTr="001E389F">
        <w:tc>
          <w:tcPr>
            <w:tcW w:w="2268" w:type="dxa"/>
            <w:tcBorders>
              <w:top w:val="single" w:sz="4" w:space="0" w:color="000000"/>
              <w:left w:val="single" w:sz="4" w:space="0" w:color="000000"/>
              <w:bottom w:val="single" w:sz="4" w:space="0" w:color="000000"/>
            </w:tcBorders>
            <w:shd w:val="clear" w:color="auto" w:fill="auto"/>
          </w:tcPr>
          <w:p w14:paraId="77741803" w14:textId="77777777" w:rsidR="00573E1B" w:rsidRPr="001803FB" w:rsidRDefault="00573E1B" w:rsidP="00012394">
            <w:pPr>
              <w:rPr>
                <w:rFonts w:eastAsia="Calibri"/>
              </w:rPr>
            </w:pPr>
            <w:r w:rsidRPr="001803FB">
              <w:rPr>
                <w:rFonts w:eastAsia="Calibri"/>
              </w:rPr>
              <w:t>Chemical compatibility</w:t>
            </w:r>
          </w:p>
        </w:tc>
        <w:tc>
          <w:tcPr>
            <w:tcW w:w="1276" w:type="dxa"/>
            <w:tcBorders>
              <w:top w:val="single" w:sz="4" w:space="0" w:color="000000"/>
              <w:left w:val="single" w:sz="4" w:space="0" w:color="000000"/>
              <w:bottom w:val="single" w:sz="4" w:space="0" w:color="000000"/>
            </w:tcBorders>
            <w:shd w:val="clear" w:color="auto" w:fill="auto"/>
          </w:tcPr>
          <w:p w14:paraId="3BCA28D2" w14:textId="77777777" w:rsidR="00573E1B" w:rsidRPr="001803FB" w:rsidRDefault="00573E1B" w:rsidP="00012394">
            <w:pPr>
              <w:snapToGrid w:val="0"/>
              <w:jc w:val="center"/>
              <w:rPr>
                <w:rFonts w:eastAsia="Calibri"/>
              </w:rPr>
            </w:pPr>
            <w:r w:rsidRPr="001803FB">
              <w:rPr>
                <w:rFonts w:eastAsia="Calibri"/>
              </w:rPr>
              <w:t>-</w:t>
            </w:r>
          </w:p>
        </w:tc>
        <w:tc>
          <w:tcPr>
            <w:tcW w:w="1418" w:type="dxa"/>
            <w:tcBorders>
              <w:top w:val="single" w:sz="4" w:space="0" w:color="000000"/>
              <w:left w:val="single" w:sz="4" w:space="0" w:color="000000"/>
              <w:bottom w:val="single" w:sz="4" w:space="0" w:color="000000"/>
            </w:tcBorders>
            <w:shd w:val="clear" w:color="auto" w:fill="auto"/>
          </w:tcPr>
          <w:p w14:paraId="558CD256" w14:textId="77777777" w:rsidR="00573E1B" w:rsidRPr="001803FB" w:rsidRDefault="00573E1B" w:rsidP="00012394">
            <w:pPr>
              <w:snapToGrid w:val="0"/>
              <w:jc w:val="center"/>
              <w:rPr>
                <w:rFonts w:eastAsia="Calibri"/>
              </w:rPr>
            </w:pPr>
            <w:r w:rsidRPr="001803FB">
              <w:rPr>
                <w:rFonts w:eastAsia="Calibri"/>
              </w:rPr>
              <w:t>-</w:t>
            </w:r>
          </w:p>
        </w:tc>
        <w:tc>
          <w:tcPr>
            <w:tcW w:w="5453" w:type="dxa"/>
            <w:tcBorders>
              <w:top w:val="single" w:sz="4" w:space="0" w:color="000000"/>
              <w:left w:val="single" w:sz="4" w:space="0" w:color="000000"/>
              <w:bottom w:val="single" w:sz="4" w:space="0" w:color="000000"/>
            </w:tcBorders>
            <w:shd w:val="clear" w:color="auto" w:fill="auto"/>
            <w:vAlign w:val="center"/>
          </w:tcPr>
          <w:p w14:paraId="166E031D" w14:textId="77777777" w:rsidR="00573E1B" w:rsidRPr="009F46E4" w:rsidRDefault="00573E1B" w:rsidP="00012394">
            <w:pPr>
              <w:snapToGrid w:val="0"/>
              <w:rPr>
                <w:rFonts w:eastAsia="Calibri"/>
              </w:rPr>
            </w:pPr>
            <w:r w:rsidRPr="009F46E4">
              <w:rPr>
                <w:rFonts w:cs="Arial"/>
                <w:color w:val="000000"/>
              </w:rPr>
              <w:t>Not applicable since the biocidal product will not be used with other products including other biocidal products.</w:t>
            </w:r>
          </w:p>
        </w:tc>
        <w:tc>
          <w:tcPr>
            <w:tcW w:w="709" w:type="dxa"/>
            <w:tcBorders>
              <w:top w:val="single" w:sz="4" w:space="0" w:color="000000"/>
              <w:left w:val="single" w:sz="4" w:space="0" w:color="000000"/>
              <w:bottom w:val="single" w:sz="4" w:space="0" w:color="000000"/>
            </w:tcBorders>
          </w:tcPr>
          <w:p w14:paraId="157A2928" w14:textId="77777777" w:rsidR="00573E1B" w:rsidRPr="001803FB" w:rsidRDefault="00573E1B" w:rsidP="00012394">
            <w:pPr>
              <w:snapToGrid w:val="0"/>
              <w:jc w:val="center"/>
              <w:rPr>
                <w:rFonts w:eastAsia="Calibri"/>
              </w:rPr>
            </w:pPr>
            <w:r w:rsidRPr="001803FB">
              <w:rPr>
                <w:rFonts w:eastAsia="Calibri"/>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A89B129" w14:textId="77777777" w:rsidR="00573E1B" w:rsidRPr="001803FB" w:rsidRDefault="00573E1B" w:rsidP="00012394">
            <w:pPr>
              <w:snapToGrid w:val="0"/>
              <w:jc w:val="center"/>
              <w:rPr>
                <w:rFonts w:eastAsia="Calibri"/>
              </w:rPr>
            </w:pPr>
            <w:r w:rsidRPr="001803FB">
              <w:rPr>
                <w:rFonts w:eastAsia="Calibri"/>
              </w:rPr>
              <w:t>-</w:t>
            </w:r>
          </w:p>
        </w:tc>
        <w:tc>
          <w:tcPr>
            <w:tcW w:w="14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F5E2C43" w14:textId="77777777" w:rsidR="00573E1B" w:rsidRPr="001803FB" w:rsidRDefault="00573E1B" w:rsidP="00012394">
            <w:pPr>
              <w:snapToGrid w:val="0"/>
              <w:rPr>
                <w:rFonts w:eastAsia="Calibri"/>
              </w:rPr>
            </w:pPr>
            <w:r>
              <w:rPr>
                <w:rFonts w:eastAsia="Calibri"/>
              </w:rPr>
              <w:t>Not applicable as the product is not intended to be mixed.</w:t>
            </w:r>
          </w:p>
        </w:tc>
      </w:tr>
      <w:tr w:rsidR="00573E1B" w:rsidRPr="001803FB" w14:paraId="100A743D" w14:textId="77777777" w:rsidTr="001E389F">
        <w:tc>
          <w:tcPr>
            <w:tcW w:w="2268" w:type="dxa"/>
            <w:tcBorders>
              <w:top w:val="single" w:sz="4" w:space="0" w:color="000000"/>
              <w:left w:val="single" w:sz="4" w:space="0" w:color="000000"/>
              <w:bottom w:val="single" w:sz="4" w:space="0" w:color="000000"/>
            </w:tcBorders>
            <w:shd w:val="clear" w:color="auto" w:fill="auto"/>
          </w:tcPr>
          <w:p w14:paraId="16861568" w14:textId="77777777" w:rsidR="00573E1B" w:rsidRPr="001803FB" w:rsidRDefault="00573E1B" w:rsidP="00012394">
            <w:pPr>
              <w:rPr>
                <w:rFonts w:eastAsia="Calibri"/>
              </w:rPr>
            </w:pPr>
            <w:r w:rsidRPr="001803FB">
              <w:rPr>
                <w:rFonts w:eastAsia="Calibri"/>
              </w:rPr>
              <w:t>Degree of dissolution and dilution stability</w:t>
            </w:r>
          </w:p>
        </w:tc>
        <w:tc>
          <w:tcPr>
            <w:tcW w:w="1276" w:type="dxa"/>
            <w:tcBorders>
              <w:top w:val="single" w:sz="4" w:space="0" w:color="000000"/>
              <w:left w:val="single" w:sz="4" w:space="0" w:color="000000"/>
              <w:bottom w:val="single" w:sz="4" w:space="0" w:color="000000"/>
            </w:tcBorders>
            <w:shd w:val="clear" w:color="auto" w:fill="auto"/>
          </w:tcPr>
          <w:p w14:paraId="30F0011D" w14:textId="77777777" w:rsidR="00573E1B" w:rsidRPr="001803FB" w:rsidRDefault="00573E1B" w:rsidP="00012394">
            <w:pPr>
              <w:snapToGrid w:val="0"/>
              <w:jc w:val="center"/>
              <w:rPr>
                <w:rFonts w:eastAsia="Calibri"/>
              </w:rPr>
            </w:pPr>
            <w:r w:rsidRPr="001803FB">
              <w:rPr>
                <w:rFonts w:eastAsia="Calibri"/>
              </w:rPr>
              <w:t>-</w:t>
            </w:r>
          </w:p>
        </w:tc>
        <w:tc>
          <w:tcPr>
            <w:tcW w:w="1418" w:type="dxa"/>
            <w:tcBorders>
              <w:top w:val="single" w:sz="4" w:space="0" w:color="000000"/>
              <w:left w:val="single" w:sz="4" w:space="0" w:color="000000"/>
              <w:bottom w:val="single" w:sz="4" w:space="0" w:color="000000"/>
            </w:tcBorders>
            <w:shd w:val="clear" w:color="auto" w:fill="auto"/>
          </w:tcPr>
          <w:p w14:paraId="02677035" w14:textId="77777777" w:rsidR="00573E1B" w:rsidRPr="001803FB" w:rsidRDefault="00573E1B" w:rsidP="00012394">
            <w:pPr>
              <w:snapToGrid w:val="0"/>
              <w:jc w:val="center"/>
              <w:rPr>
                <w:rFonts w:eastAsia="Calibri"/>
              </w:rPr>
            </w:pPr>
            <w:r w:rsidRPr="001803FB">
              <w:rPr>
                <w:rFonts w:eastAsia="Calibri"/>
              </w:rPr>
              <w:t>-</w:t>
            </w:r>
          </w:p>
        </w:tc>
        <w:tc>
          <w:tcPr>
            <w:tcW w:w="5453" w:type="dxa"/>
            <w:tcBorders>
              <w:top w:val="single" w:sz="4" w:space="0" w:color="000000"/>
              <w:left w:val="single" w:sz="4" w:space="0" w:color="000000"/>
              <w:bottom w:val="single" w:sz="4" w:space="0" w:color="000000"/>
            </w:tcBorders>
            <w:shd w:val="clear" w:color="auto" w:fill="auto"/>
            <w:vAlign w:val="center"/>
          </w:tcPr>
          <w:p w14:paraId="55485D58" w14:textId="77777777" w:rsidR="00573E1B" w:rsidRPr="001803FB" w:rsidRDefault="00573E1B" w:rsidP="00012394">
            <w:pPr>
              <w:snapToGrid w:val="0"/>
              <w:jc w:val="both"/>
              <w:rPr>
                <w:rFonts w:eastAsia="Calibri"/>
              </w:rPr>
            </w:pPr>
            <w:r w:rsidRPr="001803FB">
              <w:rPr>
                <w:rFonts w:cs="Arial"/>
                <w:color w:val="000000"/>
              </w:rPr>
              <w:t>Not applicable for this ready to use product.</w:t>
            </w:r>
          </w:p>
        </w:tc>
        <w:tc>
          <w:tcPr>
            <w:tcW w:w="709" w:type="dxa"/>
            <w:tcBorders>
              <w:top w:val="single" w:sz="4" w:space="0" w:color="000000"/>
              <w:left w:val="single" w:sz="4" w:space="0" w:color="000000"/>
              <w:bottom w:val="single" w:sz="4" w:space="0" w:color="000000"/>
            </w:tcBorders>
          </w:tcPr>
          <w:p w14:paraId="5431ECBC" w14:textId="77777777" w:rsidR="00573E1B" w:rsidRPr="001803FB" w:rsidRDefault="00573E1B" w:rsidP="00012394">
            <w:pPr>
              <w:snapToGrid w:val="0"/>
              <w:jc w:val="center"/>
              <w:rPr>
                <w:rFonts w:eastAsia="Calibri"/>
              </w:rPr>
            </w:pPr>
            <w:r w:rsidRPr="001803FB">
              <w:rPr>
                <w:rFonts w:eastAsia="Calibri"/>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A53CB21" w14:textId="77777777" w:rsidR="00573E1B" w:rsidRPr="001803FB" w:rsidRDefault="00573E1B" w:rsidP="00012394">
            <w:pPr>
              <w:snapToGrid w:val="0"/>
              <w:jc w:val="center"/>
              <w:rPr>
                <w:rFonts w:eastAsia="Calibri"/>
              </w:rPr>
            </w:pPr>
            <w:r w:rsidRPr="001803FB">
              <w:rPr>
                <w:rFonts w:eastAsia="Calibri"/>
              </w:rPr>
              <w:t>-</w:t>
            </w:r>
          </w:p>
        </w:tc>
        <w:tc>
          <w:tcPr>
            <w:tcW w:w="14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BA47ADF" w14:textId="77777777" w:rsidR="00573E1B" w:rsidRPr="001803FB" w:rsidRDefault="00573E1B" w:rsidP="00012394">
            <w:pPr>
              <w:snapToGrid w:val="0"/>
              <w:rPr>
                <w:rFonts w:eastAsia="Calibri"/>
              </w:rPr>
            </w:pPr>
            <w:r>
              <w:rPr>
                <w:rFonts w:eastAsia="Calibri"/>
              </w:rPr>
              <w:t>Not applicable.</w:t>
            </w:r>
          </w:p>
        </w:tc>
      </w:tr>
      <w:tr w:rsidR="00573E1B" w:rsidRPr="001803FB" w14:paraId="1C851FD7" w14:textId="77777777" w:rsidTr="001E389F">
        <w:tc>
          <w:tcPr>
            <w:tcW w:w="2268" w:type="dxa"/>
            <w:tcBorders>
              <w:top w:val="single" w:sz="4" w:space="0" w:color="000000"/>
              <w:left w:val="single" w:sz="4" w:space="0" w:color="000000"/>
              <w:bottom w:val="single" w:sz="4" w:space="0" w:color="000000"/>
            </w:tcBorders>
            <w:shd w:val="clear" w:color="auto" w:fill="auto"/>
          </w:tcPr>
          <w:p w14:paraId="7C19F69D" w14:textId="77777777" w:rsidR="00573E1B" w:rsidRPr="001803FB" w:rsidRDefault="00573E1B" w:rsidP="00012394">
            <w:pPr>
              <w:rPr>
                <w:rFonts w:eastAsia="Calibri"/>
              </w:rPr>
            </w:pPr>
            <w:r w:rsidRPr="001803FB">
              <w:rPr>
                <w:rFonts w:eastAsia="Calibri"/>
              </w:rPr>
              <w:t>Surface tension</w:t>
            </w:r>
          </w:p>
        </w:tc>
        <w:tc>
          <w:tcPr>
            <w:tcW w:w="1276" w:type="dxa"/>
            <w:tcBorders>
              <w:top w:val="single" w:sz="4" w:space="0" w:color="000000"/>
              <w:left w:val="single" w:sz="4" w:space="0" w:color="000000"/>
              <w:bottom w:val="single" w:sz="4" w:space="0" w:color="000000"/>
            </w:tcBorders>
            <w:shd w:val="clear" w:color="auto" w:fill="auto"/>
          </w:tcPr>
          <w:p w14:paraId="0B16D68E" w14:textId="77777777" w:rsidR="00573E1B" w:rsidRPr="001803FB" w:rsidRDefault="00573E1B" w:rsidP="00012394">
            <w:pPr>
              <w:snapToGrid w:val="0"/>
              <w:jc w:val="center"/>
              <w:rPr>
                <w:rFonts w:eastAsia="Calibri"/>
              </w:rPr>
            </w:pPr>
            <w:r w:rsidRPr="001803FB">
              <w:rPr>
                <w:rFonts w:eastAsia="Calibri"/>
              </w:rPr>
              <w:t>-</w:t>
            </w:r>
          </w:p>
        </w:tc>
        <w:tc>
          <w:tcPr>
            <w:tcW w:w="1418" w:type="dxa"/>
            <w:tcBorders>
              <w:top w:val="single" w:sz="4" w:space="0" w:color="000000"/>
              <w:left w:val="single" w:sz="4" w:space="0" w:color="000000"/>
              <w:bottom w:val="single" w:sz="4" w:space="0" w:color="000000"/>
            </w:tcBorders>
            <w:shd w:val="clear" w:color="auto" w:fill="auto"/>
          </w:tcPr>
          <w:p w14:paraId="0631C042" w14:textId="77777777" w:rsidR="00573E1B" w:rsidRPr="001803FB" w:rsidRDefault="00573E1B" w:rsidP="00012394">
            <w:pPr>
              <w:snapToGrid w:val="0"/>
              <w:jc w:val="center"/>
              <w:rPr>
                <w:rFonts w:eastAsia="Calibri"/>
              </w:rPr>
            </w:pPr>
            <w:r w:rsidRPr="001803FB">
              <w:rPr>
                <w:rFonts w:eastAsia="Calibri"/>
              </w:rPr>
              <w:t>-</w:t>
            </w:r>
          </w:p>
        </w:tc>
        <w:tc>
          <w:tcPr>
            <w:tcW w:w="5453" w:type="dxa"/>
            <w:tcBorders>
              <w:top w:val="single" w:sz="4" w:space="0" w:color="000000"/>
              <w:left w:val="single" w:sz="4" w:space="0" w:color="000000"/>
              <w:bottom w:val="single" w:sz="4" w:space="0" w:color="000000"/>
            </w:tcBorders>
            <w:shd w:val="clear" w:color="auto" w:fill="auto"/>
            <w:vAlign w:val="center"/>
          </w:tcPr>
          <w:p w14:paraId="3DA96012" w14:textId="77777777" w:rsidR="00573E1B" w:rsidRPr="001803FB" w:rsidRDefault="00573E1B" w:rsidP="00012394">
            <w:pPr>
              <w:snapToGrid w:val="0"/>
              <w:rPr>
                <w:rFonts w:eastAsia="Calibri"/>
              </w:rPr>
            </w:pPr>
            <w:r w:rsidRPr="001803FB">
              <w:rPr>
                <w:rFonts w:cs="Arial"/>
                <w:color w:val="000000"/>
              </w:rPr>
              <w:t>Not applicable because the biocidal product is not liquid. Aspiration hazard can be excluded.</w:t>
            </w:r>
          </w:p>
        </w:tc>
        <w:tc>
          <w:tcPr>
            <w:tcW w:w="709" w:type="dxa"/>
            <w:tcBorders>
              <w:top w:val="single" w:sz="4" w:space="0" w:color="000000"/>
              <w:left w:val="single" w:sz="4" w:space="0" w:color="000000"/>
              <w:bottom w:val="single" w:sz="4" w:space="0" w:color="000000"/>
            </w:tcBorders>
          </w:tcPr>
          <w:p w14:paraId="25D75FF1" w14:textId="77777777" w:rsidR="00573E1B" w:rsidRPr="001803FB" w:rsidRDefault="00573E1B" w:rsidP="00012394">
            <w:pPr>
              <w:snapToGrid w:val="0"/>
              <w:jc w:val="center"/>
              <w:rPr>
                <w:rFonts w:eastAsia="Calibri"/>
              </w:rPr>
            </w:pPr>
            <w:r w:rsidRPr="001803FB">
              <w:rPr>
                <w:rFonts w:eastAsia="Calibri"/>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2886C61" w14:textId="77777777" w:rsidR="00573E1B" w:rsidRPr="001803FB" w:rsidRDefault="00573E1B" w:rsidP="00012394">
            <w:pPr>
              <w:snapToGrid w:val="0"/>
              <w:jc w:val="center"/>
              <w:rPr>
                <w:rFonts w:eastAsia="Calibri"/>
              </w:rPr>
            </w:pPr>
            <w:r w:rsidRPr="001803FB">
              <w:rPr>
                <w:rFonts w:eastAsia="Calibri"/>
              </w:rPr>
              <w:t>-</w:t>
            </w:r>
          </w:p>
        </w:tc>
        <w:tc>
          <w:tcPr>
            <w:tcW w:w="14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6B2982F" w14:textId="5E92C978" w:rsidR="00573E1B" w:rsidRPr="001803FB" w:rsidRDefault="00573E1B" w:rsidP="00012394">
            <w:pPr>
              <w:snapToGrid w:val="0"/>
              <w:rPr>
                <w:rFonts w:eastAsia="Calibri"/>
              </w:rPr>
            </w:pPr>
            <w:r w:rsidRPr="001803FB">
              <w:rPr>
                <w:rFonts w:cs="Arial"/>
                <w:color w:val="000000"/>
              </w:rPr>
              <w:t>Not required</w:t>
            </w:r>
            <w:r w:rsidR="00387D98">
              <w:rPr>
                <w:rFonts w:cs="Arial"/>
                <w:color w:val="000000"/>
              </w:rPr>
              <w:t>. However the correct waiver should rather be “not required as the product is a viscous gel/liquid that is not intended to be diluted</w:t>
            </w:r>
            <w:r w:rsidR="00136E2C">
              <w:rPr>
                <w:rFonts w:cs="Arial"/>
                <w:color w:val="000000"/>
              </w:rPr>
              <w:t xml:space="preserve"> with water</w:t>
            </w:r>
            <w:r w:rsidR="00387D98">
              <w:rPr>
                <w:rFonts w:cs="Arial"/>
                <w:color w:val="000000"/>
              </w:rPr>
              <w:t xml:space="preserve">”. </w:t>
            </w:r>
          </w:p>
        </w:tc>
      </w:tr>
      <w:tr w:rsidR="00573E1B" w:rsidRPr="001803FB" w14:paraId="5BC742F2" w14:textId="77777777" w:rsidTr="001E389F">
        <w:tc>
          <w:tcPr>
            <w:tcW w:w="2268" w:type="dxa"/>
            <w:tcBorders>
              <w:top w:val="single" w:sz="4" w:space="0" w:color="000000"/>
              <w:left w:val="single" w:sz="4" w:space="0" w:color="000000"/>
              <w:bottom w:val="single" w:sz="4" w:space="0" w:color="000000"/>
            </w:tcBorders>
            <w:shd w:val="clear" w:color="auto" w:fill="auto"/>
          </w:tcPr>
          <w:p w14:paraId="3A2329A3" w14:textId="77777777" w:rsidR="00573E1B" w:rsidRPr="001803FB" w:rsidRDefault="00573E1B" w:rsidP="00012394">
            <w:pPr>
              <w:rPr>
                <w:rFonts w:eastAsia="Calibri"/>
              </w:rPr>
            </w:pPr>
            <w:r w:rsidRPr="001803FB">
              <w:rPr>
                <w:rFonts w:eastAsia="Calibri"/>
              </w:rPr>
              <w:t>Viscosity</w:t>
            </w:r>
          </w:p>
        </w:tc>
        <w:tc>
          <w:tcPr>
            <w:tcW w:w="1276" w:type="dxa"/>
            <w:tcBorders>
              <w:top w:val="single" w:sz="4" w:space="0" w:color="000000"/>
              <w:left w:val="single" w:sz="4" w:space="0" w:color="000000"/>
              <w:bottom w:val="single" w:sz="4" w:space="0" w:color="000000"/>
            </w:tcBorders>
            <w:shd w:val="clear" w:color="auto" w:fill="auto"/>
          </w:tcPr>
          <w:p w14:paraId="72012455" w14:textId="77777777" w:rsidR="00573E1B" w:rsidRPr="001803FB" w:rsidRDefault="00573E1B" w:rsidP="00012394">
            <w:pPr>
              <w:jc w:val="center"/>
              <w:rPr>
                <w:rFonts w:cs="Arial"/>
                <w:color w:val="000000"/>
              </w:rPr>
            </w:pPr>
            <w:r w:rsidRPr="001803FB">
              <w:rPr>
                <w:rFonts w:cs="Arial"/>
                <w:color w:val="000000"/>
              </w:rPr>
              <w:t>CIPAC Method MT 192</w:t>
            </w:r>
          </w:p>
          <w:p w14:paraId="30DBD414" w14:textId="77777777" w:rsidR="00573E1B" w:rsidRPr="001803FB" w:rsidRDefault="00573E1B" w:rsidP="00012394">
            <w:pPr>
              <w:jc w:val="center"/>
              <w:rPr>
                <w:rFonts w:cs="Arial"/>
                <w:color w:val="000000"/>
              </w:rPr>
            </w:pPr>
            <w:r w:rsidRPr="001803FB">
              <w:rPr>
                <w:rFonts w:cs="Arial"/>
                <w:color w:val="000000"/>
              </w:rPr>
              <w:t>(Digital-viscosimet</w:t>
            </w:r>
            <w:r w:rsidRPr="001803FB">
              <w:rPr>
                <w:rFonts w:cs="Arial"/>
                <w:color w:val="000000"/>
              </w:rPr>
              <w:lastRenderedPageBreak/>
              <w:t>er DV-II + Pro was used)</w:t>
            </w:r>
          </w:p>
        </w:tc>
        <w:tc>
          <w:tcPr>
            <w:tcW w:w="1418" w:type="dxa"/>
            <w:tcBorders>
              <w:top w:val="single" w:sz="4" w:space="0" w:color="000000"/>
              <w:left w:val="single" w:sz="4" w:space="0" w:color="000000"/>
              <w:bottom w:val="single" w:sz="4" w:space="0" w:color="000000"/>
            </w:tcBorders>
            <w:shd w:val="clear" w:color="auto" w:fill="auto"/>
          </w:tcPr>
          <w:p w14:paraId="7C63DF33" w14:textId="77777777" w:rsidR="00573E1B" w:rsidRPr="001803FB" w:rsidRDefault="00573E1B" w:rsidP="00012394">
            <w:pPr>
              <w:jc w:val="center"/>
              <w:rPr>
                <w:rFonts w:cs="Arial"/>
                <w:color w:val="000000"/>
              </w:rPr>
            </w:pPr>
            <w:r w:rsidRPr="001803FB">
              <w:rPr>
                <w:rFonts w:cs="Arial"/>
                <w:color w:val="000000"/>
              </w:rPr>
              <w:lastRenderedPageBreak/>
              <w:t>0.08 % w/w pure spinosad Batch 05/035</w:t>
            </w:r>
          </w:p>
        </w:tc>
        <w:tc>
          <w:tcPr>
            <w:tcW w:w="5453" w:type="dxa"/>
            <w:tcBorders>
              <w:top w:val="single" w:sz="4" w:space="0" w:color="000000"/>
              <w:left w:val="single" w:sz="4" w:space="0" w:color="000000"/>
              <w:bottom w:val="single" w:sz="4" w:space="0" w:color="000000"/>
            </w:tcBorders>
            <w:shd w:val="clear" w:color="auto" w:fill="auto"/>
          </w:tcPr>
          <w:p w14:paraId="1E76A2DD" w14:textId="77777777" w:rsidR="00573E1B" w:rsidRPr="001803FB" w:rsidRDefault="00573E1B" w:rsidP="00012394">
            <w:pPr>
              <w:rPr>
                <w:rFonts w:cs="Arial"/>
                <w:color w:val="000000"/>
              </w:rPr>
            </w:pPr>
            <w:r w:rsidRPr="001803FB">
              <w:rPr>
                <w:rFonts w:cs="Arial"/>
                <w:color w:val="000000"/>
              </w:rPr>
              <w:t>Before storage at 54 °C for two weeks:</w:t>
            </w:r>
            <w:r w:rsidRPr="001803FB">
              <w:rPr>
                <w:rFonts w:cs="Arial"/>
                <w:color w:val="000000"/>
              </w:rPr>
              <w:br/>
              <w:t>126084 mPa*s at 20 °C (bait box)</w:t>
            </w:r>
            <w:r w:rsidRPr="001803FB">
              <w:rPr>
                <w:rFonts w:cs="Arial"/>
                <w:color w:val="000000"/>
              </w:rPr>
              <w:br/>
              <w:t>104667 mPa*s at 40 °C (bait box)</w:t>
            </w:r>
            <w:r w:rsidRPr="001803FB">
              <w:rPr>
                <w:rFonts w:cs="Arial"/>
                <w:color w:val="000000"/>
              </w:rPr>
              <w:br/>
              <w:t>147000 mPa*s at 20 °C (tube)</w:t>
            </w:r>
            <w:r w:rsidRPr="001803FB">
              <w:rPr>
                <w:rFonts w:cs="Arial"/>
                <w:color w:val="000000"/>
              </w:rPr>
              <w:br/>
              <w:t>121834 mPa*s at 40 °C (tube)</w:t>
            </w:r>
          </w:p>
          <w:p w14:paraId="4852AB29" w14:textId="77777777" w:rsidR="00573E1B" w:rsidRPr="001803FB" w:rsidRDefault="00573E1B" w:rsidP="00012394">
            <w:pPr>
              <w:pStyle w:val="SFGuidnotesitalics"/>
              <w:rPr>
                <w:rFonts w:ascii="Verdana" w:hAnsi="Verdana" w:cs="Arial"/>
                <w:i w:val="0"/>
                <w:color w:val="000000"/>
                <w:lang w:val="en-GB"/>
              </w:rPr>
            </w:pPr>
            <w:r w:rsidRPr="001803FB">
              <w:rPr>
                <w:rFonts w:ascii="Verdana" w:hAnsi="Verdana" w:cs="Arial"/>
                <w:i w:val="0"/>
                <w:color w:val="000000"/>
                <w:lang w:val="en-GB"/>
              </w:rPr>
              <w:lastRenderedPageBreak/>
              <w:t>After storage at 54 °C for two weeks:</w:t>
            </w:r>
            <w:r w:rsidRPr="001803FB">
              <w:rPr>
                <w:rFonts w:ascii="Verdana" w:hAnsi="Verdana" w:cs="Arial"/>
                <w:i w:val="0"/>
                <w:color w:val="000000"/>
                <w:lang w:val="en-GB"/>
              </w:rPr>
              <w:br/>
              <w:t>106750 mPa*s at 20 °C (bait box)</w:t>
            </w:r>
            <w:r w:rsidRPr="001803FB">
              <w:rPr>
                <w:rFonts w:ascii="Verdana" w:hAnsi="Verdana" w:cs="Arial"/>
                <w:i w:val="0"/>
                <w:color w:val="000000"/>
                <w:lang w:val="en-GB"/>
              </w:rPr>
              <w:br/>
              <w:t xml:space="preserve">  77208 mPa*s at 40 °C (bait box) </w:t>
            </w:r>
            <w:r w:rsidRPr="001803FB">
              <w:rPr>
                <w:rFonts w:ascii="Verdana" w:hAnsi="Verdana" w:cs="Arial"/>
                <w:i w:val="0"/>
                <w:color w:val="000000"/>
                <w:lang w:val="en-GB"/>
              </w:rPr>
              <w:br/>
              <w:t>115334 mPa*s at 20 °C (tube)</w:t>
            </w:r>
            <w:r w:rsidRPr="001803FB">
              <w:rPr>
                <w:rFonts w:ascii="Verdana" w:hAnsi="Verdana" w:cs="Arial"/>
                <w:i w:val="0"/>
                <w:color w:val="000000"/>
                <w:lang w:val="en-GB"/>
              </w:rPr>
              <w:br/>
              <w:t xml:space="preserve">  88637 mPa*s at 40 °C (tube)</w:t>
            </w:r>
          </w:p>
        </w:tc>
        <w:tc>
          <w:tcPr>
            <w:tcW w:w="709" w:type="dxa"/>
            <w:tcBorders>
              <w:top w:val="single" w:sz="4" w:space="0" w:color="000000"/>
              <w:left w:val="single" w:sz="4" w:space="0" w:color="000000"/>
              <w:bottom w:val="single" w:sz="4" w:space="0" w:color="000000"/>
            </w:tcBorders>
            <w:vAlign w:val="center"/>
          </w:tcPr>
          <w:p w14:paraId="267D2A8C" w14:textId="77777777" w:rsidR="00573E1B" w:rsidRPr="001803FB" w:rsidRDefault="00573E1B" w:rsidP="00012394">
            <w:pPr>
              <w:snapToGrid w:val="0"/>
              <w:jc w:val="center"/>
              <w:rPr>
                <w:rFonts w:eastAsia="Calibri"/>
              </w:rPr>
            </w:pPr>
            <w:r w:rsidRPr="001803FB">
              <w:rPr>
                <w:rFonts w:eastAsia="Calibri"/>
              </w:rPr>
              <w:lastRenderedPageBreak/>
              <w:t>Y</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610DB" w14:textId="77777777" w:rsidR="00573E1B" w:rsidRPr="001803FB" w:rsidRDefault="00573E1B" w:rsidP="00012394">
            <w:pPr>
              <w:snapToGrid w:val="0"/>
              <w:jc w:val="center"/>
              <w:rPr>
                <w:rFonts w:eastAsia="Calibri"/>
              </w:rPr>
            </w:pPr>
            <w:r w:rsidRPr="001803FB">
              <w:rPr>
                <w:rFonts w:cs="Arial"/>
                <w:color w:val="000000"/>
              </w:rPr>
              <w:t>Schieck, 2008a, 2008b,</w:t>
            </w:r>
          </w:p>
        </w:tc>
        <w:tc>
          <w:tcPr>
            <w:tcW w:w="14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1516CC9" w14:textId="77777777" w:rsidR="00573E1B" w:rsidRPr="001803FB" w:rsidRDefault="00573E1B" w:rsidP="00012394">
            <w:pPr>
              <w:snapToGrid w:val="0"/>
              <w:rPr>
                <w:rFonts w:eastAsia="Calibri"/>
              </w:rPr>
            </w:pPr>
            <w:r w:rsidRPr="001803FB">
              <w:rPr>
                <w:rFonts w:cs="Arial"/>
                <w:color w:val="000000"/>
              </w:rPr>
              <w:t xml:space="preserve">Acceptable. The formulation is a highly viscous </w:t>
            </w:r>
            <w:r w:rsidRPr="001803FB">
              <w:rPr>
                <w:rFonts w:cs="Arial"/>
                <w:color w:val="000000"/>
              </w:rPr>
              <w:lastRenderedPageBreak/>
              <w:t>formulation as previously indicated</w:t>
            </w:r>
          </w:p>
        </w:tc>
      </w:tr>
    </w:tbl>
    <w:p w14:paraId="4A84A54A" w14:textId="77777777" w:rsidR="00573E1B" w:rsidRDefault="00573E1B" w:rsidP="00284DEC">
      <w:pPr>
        <w:spacing w:line="260" w:lineRule="atLeast"/>
        <w:contextualSpacing/>
        <w:rPr>
          <w:rFonts w:eastAsia="Calibri"/>
          <w:lang w:val="en-US" w:eastAsia="sv-SE"/>
        </w:rPr>
        <w:sectPr w:rsidR="00573E1B" w:rsidSect="00075CFE">
          <w:headerReference w:type="even" r:id="rId15"/>
          <w:headerReference w:type="default" r:id="rId16"/>
          <w:footerReference w:type="even" r:id="rId17"/>
          <w:footerReference w:type="default" r:id="rId18"/>
          <w:headerReference w:type="first" r:id="rId19"/>
          <w:footerReference w:type="first" r:id="rId20"/>
          <w:pgSz w:w="16838" w:h="11906" w:orient="landscape"/>
          <w:pgMar w:top="1446" w:right="1474" w:bottom="1247" w:left="2013" w:header="851" w:footer="851" w:gutter="0"/>
          <w:cols w:space="720"/>
          <w:docGrid w:linePitch="272"/>
        </w:sectPr>
      </w:pPr>
    </w:p>
    <w:p w14:paraId="302DF7F1" w14:textId="77777777" w:rsidR="00284DEC" w:rsidRDefault="00284DEC" w:rsidP="00284DEC">
      <w:pPr>
        <w:spacing w:line="260" w:lineRule="atLeast"/>
        <w:contextualSpacing/>
        <w:rPr>
          <w:rFonts w:eastAsia="Calibri"/>
          <w:lang w:val="en-US" w:eastAsia="sv-SE"/>
        </w:rPr>
      </w:pPr>
    </w:p>
    <w:p w14:paraId="6E8D9BC2" w14:textId="1254172A" w:rsidR="00075CFE" w:rsidRPr="0059486C" w:rsidRDefault="00075CFE" w:rsidP="00075CFE">
      <w:pPr>
        <w:jc w:val="both"/>
        <w:rPr>
          <w:rFonts w:cs="Arial"/>
        </w:rPr>
      </w:pPr>
      <w:r w:rsidRPr="0059486C">
        <w:rPr>
          <w:rFonts w:cs="Arial"/>
        </w:rPr>
        <w:t xml:space="preserve">ANTI-FOURMIS is a ready-to-use PT 18. It is under the form of </w:t>
      </w:r>
      <w:bookmarkStart w:id="66" w:name="Texte47"/>
      <w:r w:rsidRPr="0059486C">
        <w:rPr>
          <w:rFonts w:cs="Arial"/>
        </w:rPr>
        <w:t xml:space="preserve">highly viscous </w:t>
      </w:r>
      <w:bookmarkEnd w:id="66"/>
      <w:r w:rsidRPr="0059486C">
        <w:rPr>
          <w:rFonts w:cs="Arial"/>
        </w:rPr>
        <w:t>gel.</w:t>
      </w:r>
    </w:p>
    <w:p w14:paraId="499D5F0E" w14:textId="7CB4C9EF" w:rsidR="00075CFE" w:rsidRPr="0059486C" w:rsidRDefault="00075CFE" w:rsidP="00075CFE">
      <w:pPr>
        <w:jc w:val="both"/>
        <w:rPr>
          <w:rFonts w:cs="Arial"/>
        </w:rPr>
      </w:pPr>
      <w:r w:rsidRPr="0059486C">
        <w:rPr>
          <w:rFonts w:cs="Arial"/>
        </w:rPr>
        <w:t xml:space="preserve">The product is stable 14 days at 54°C and four years at ambient temperature. Therefore a shelf life of 4 years can be granted. </w:t>
      </w:r>
    </w:p>
    <w:p w14:paraId="35548669" w14:textId="77777777" w:rsidR="00075CFE" w:rsidRPr="0059486C" w:rsidRDefault="00075CFE" w:rsidP="00075CFE">
      <w:pPr>
        <w:jc w:val="both"/>
        <w:rPr>
          <w:rFonts w:cs="Arial"/>
        </w:rPr>
      </w:pPr>
      <w:r w:rsidRPr="0059486C">
        <w:rPr>
          <w:rFonts w:cs="Arial"/>
        </w:rPr>
        <w:t>The product ANTI-FOURMIS is compatible with LDPE and HDPE packages.</w:t>
      </w:r>
    </w:p>
    <w:p w14:paraId="275E46AD" w14:textId="264EBCD6" w:rsidR="00F41CA9" w:rsidRPr="0059486C" w:rsidRDefault="00F41CA9" w:rsidP="00F41CA9">
      <w:pPr>
        <w:spacing w:line="260" w:lineRule="atLeast"/>
        <w:contextualSpacing/>
        <w:jc w:val="both"/>
        <w:rPr>
          <w:rFonts w:eastAsia="Calibri"/>
          <w:lang w:eastAsia="sv-SE"/>
        </w:rPr>
      </w:pPr>
      <w:r w:rsidRPr="0059486C">
        <w:rPr>
          <w:rFonts w:eastAsia="Calibri"/>
          <w:lang w:eastAsia="sv-SE"/>
        </w:rPr>
        <w:t>For the renewal, no new physico chemical studies have been provided. All previous data have been considered adequate. However, since the</w:t>
      </w:r>
      <w:r w:rsidR="006A0568">
        <w:rPr>
          <w:rFonts w:eastAsia="Calibri"/>
          <w:lang w:eastAsia="sv-SE"/>
        </w:rPr>
        <w:t xml:space="preserve"> active substance is sensitive to</w:t>
      </w:r>
      <w:r w:rsidRPr="0059486C">
        <w:rPr>
          <w:rFonts w:eastAsia="Calibri"/>
          <w:lang w:eastAsia="sv-SE"/>
        </w:rPr>
        <w:t xml:space="preserve"> light (DT 50 lower than 1 day), it should be recommended on the label to store the product away from light. Indeed, the packaging is made of HDPE or LDPE but it may not be sufficiently barrier to light. </w:t>
      </w:r>
    </w:p>
    <w:p w14:paraId="06B53A52" w14:textId="77777777" w:rsidR="00075CFE" w:rsidRPr="0059486C" w:rsidRDefault="00075CFE" w:rsidP="00075CFE">
      <w:pPr>
        <w:spacing w:after="120"/>
        <w:jc w:val="both"/>
        <w:rPr>
          <w:rFonts w:cs="Arial"/>
          <w:szCs w:val="22"/>
        </w:rPr>
      </w:pPr>
    </w:p>
    <w:p w14:paraId="4414055D" w14:textId="77777777" w:rsidR="00284DEC" w:rsidRDefault="00284DEC" w:rsidP="00284DEC">
      <w:pPr>
        <w:spacing w:line="260" w:lineRule="atLeast"/>
        <w:contextualSpacing/>
        <w:rPr>
          <w:rFonts w:eastAsia="Calibri"/>
          <w:lang w:val="en-US" w:eastAsia="sv-SE"/>
        </w:rPr>
      </w:pPr>
    </w:p>
    <w:p w14:paraId="38F26425" w14:textId="52E46B90" w:rsidR="00284DEC" w:rsidRDefault="00284DEC" w:rsidP="00F41CA9">
      <w:pPr>
        <w:spacing w:line="260" w:lineRule="atLeast"/>
        <w:contextualSpacing/>
        <w:rPr>
          <w:rFonts w:eastAsia="Calibri"/>
          <w:b/>
          <w:i/>
          <w:lang w:eastAsia="en-US"/>
        </w:rPr>
      </w:pPr>
    </w:p>
    <w:p w14:paraId="09B40A4C" w14:textId="77777777" w:rsidR="009D0C0B" w:rsidRDefault="00FA480B">
      <w:pPr>
        <w:pStyle w:val="Titre3"/>
        <w:rPr>
          <w:rFonts w:eastAsia="Calibri"/>
          <w:lang w:eastAsia="en-US"/>
        </w:rPr>
      </w:pPr>
      <w:bookmarkStart w:id="67" w:name="_Toc59024401"/>
      <w:r>
        <w:t>Physical hazards and respective characteristics</w:t>
      </w:r>
      <w:bookmarkEnd w:id="67"/>
    </w:p>
    <w:p w14:paraId="48982B4C" w14:textId="4F8451C3" w:rsidR="00C26155" w:rsidRPr="001E389F" w:rsidRDefault="006762F7" w:rsidP="006762F7">
      <w:pPr>
        <w:pStyle w:val="Absatz"/>
        <w:ind w:left="0"/>
        <w:jc w:val="both"/>
        <w:rPr>
          <w:rFonts w:ascii="Verdana" w:eastAsia="Calibri" w:hAnsi="Verdana"/>
          <w:lang w:val="en-US" w:eastAsia="en-US"/>
        </w:rPr>
      </w:pPr>
      <w:r w:rsidRPr="001E389F">
        <w:rPr>
          <w:rFonts w:ascii="Verdana" w:eastAsia="Calibri" w:hAnsi="Verdana"/>
          <w:lang w:val="en-US" w:eastAsia="en-US"/>
        </w:rPr>
        <w:t>Note: studies were performed with the product COM 111 06 I RB. This is the code for the biocidal product ANTI FOURMIS.</w:t>
      </w:r>
    </w:p>
    <w:p w14:paraId="4B1CD962" w14:textId="77777777" w:rsidR="006762F7" w:rsidRPr="001E389F" w:rsidRDefault="006762F7" w:rsidP="00C26155">
      <w:pPr>
        <w:pStyle w:val="Absatz"/>
        <w:ind w:left="0"/>
        <w:rPr>
          <w:rFonts w:eastAsia="Calibri"/>
          <w:lang w:val="en-US" w:eastAsia="en-US"/>
        </w:rPr>
      </w:pPr>
    </w:p>
    <w:tbl>
      <w:tblPr>
        <w:tblW w:w="10382" w:type="dxa"/>
        <w:tblInd w:w="-5" w:type="dxa"/>
        <w:tblLayout w:type="fixed"/>
        <w:tblCellMar>
          <w:left w:w="70" w:type="dxa"/>
          <w:right w:w="70" w:type="dxa"/>
        </w:tblCellMar>
        <w:tblLook w:val="0000" w:firstRow="0" w:lastRow="0" w:firstColumn="0" w:lastColumn="0" w:noHBand="0" w:noVBand="0"/>
      </w:tblPr>
      <w:tblGrid>
        <w:gridCol w:w="1351"/>
        <w:gridCol w:w="1276"/>
        <w:gridCol w:w="1417"/>
        <w:gridCol w:w="3544"/>
        <w:gridCol w:w="1276"/>
        <w:gridCol w:w="1518"/>
      </w:tblGrid>
      <w:tr w:rsidR="00E727FD" w:rsidRPr="0059486C" w14:paraId="3B45F7B0" w14:textId="69A354D5" w:rsidTr="0059486C">
        <w:trPr>
          <w:trHeight w:val="969"/>
          <w:tblHeader/>
        </w:trPr>
        <w:tc>
          <w:tcPr>
            <w:tcW w:w="1351" w:type="dxa"/>
            <w:tcBorders>
              <w:top w:val="single" w:sz="4" w:space="0" w:color="000000"/>
              <w:left w:val="single" w:sz="4" w:space="0" w:color="000000"/>
              <w:bottom w:val="single" w:sz="4" w:space="0" w:color="000000"/>
            </w:tcBorders>
            <w:shd w:val="clear" w:color="auto" w:fill="E0E0E0"/>
            <w:vAlign w:val="center"/>
          </w:tcPr>
          <w:p w14:paraId="05B355C6" w14:textId="77777777" w:rsidR="00E727FD" w:rsidRPr="0059486C" w:rsidRDefault="00E727FD" w:rsidP="0059486C">
            <w:pPr>
              <w:rPr>
                <w:rFonts w:eastAsia="Calibri"/>
                <w:b/>
              </w:rPr>
            </w:pPr>
            <w:r w:rsidRPr="0059486C">
              <w:rPr>
                <w:rFonts w:eastAsia="Calibri"/>
                <w:b/>
              </w:rPr>
              <w:t>Property</w:t>
            </w:r>
          </w:p>
        </w:tc>
        <w:tc>
          <w:tcPr>
            <w:tcW w:w="1276" w:type="dxa"/>
            <w:tcBorders>
              <w:top w:val="single" w:sz="4" w:space="0" w:color="000000"/>
              <w:left w:val="single" w:sz="4" w:space="0" w:color="000000"/>
              <w:bottom w:val="single" w:sz="4" w:space="0" w:color="000000"/>
            </w:tcBorders>
            <w:shd w:val="clear" w:color="auto" w:fill="E0E0E0"/>
            <w:vAlign w:val="center"/>
          </w:tcPr>
          <w:p w14:paraId="4BEE2FC5" w14:textId="77777777" w:rsidR="00E727FD" w:rsidRPr="0059486C" w:rsidRDefault="00E727FD" w:rsidP="0059486C">
            <w:pPr>
              <w:rPr>
                <w:rFonts w:eastAsia="Calibri"/>
                <w:b/>
              </w:rPr>
            </w:pPr>
            <w:r w:rsidRPr="0059486C">
              <w:rPr>
                <w:rFonts w:eastAsia="Calibri"/>
                <w:b/>
              </w:rPr>
              <w:t>Guideline  and Method</w:t>
            </w:r>
          </w:p>
        </w:tc>
        <w:tc>
          <w:tcPr>
            <w:tcW w:w="1417" w:type="dxa"/>
            <w:tcBorders>
              <w:top w:val="single" w:sz="4" w:space="0" w:color="000000"/>
              <w:left w:val="single" w:sz="4" w:space="0" w:color="000000"/>
              <w:bottom w:val="single" w:sz="4" w:space="0" w:color="000000"/>
            </w:tcBorders>
            <w:shd w:val="clear" w:color="auto" w:fill="E0E0E0"/>
            <w:vAlign w:val="center"/>
          </w:tcPr>
          <w:p w14:paraId="0BAB842B" w14:textId="77777777" w:rsidR="00E727FD" w:rsidRPr="0059486C" w:rsidRDefault="00E727FD" w:rsidP="0059486C">
            <w:pPr>
              <w:rPr>
                <w:rFonts w:eastAsia="Calibri"/>
                <w:b/>
              </w:rPr>
            </w:pPr>
            <w:r w:rsidRPr="0059486C">
              <w:rPr>
                <w:rFonts w:eastAsia="Calibri"/>
                <w:b/>
              </w:rPr>
              <w:t>Purity of the test substance (% (w/w)</w:t>
            </w:r>
          </w:p>
        </w:tc>
        <w:tc>
          <w:tcPr>
            <w:tcW w:w="3544" w:type="dxa"/>
            <w:tcBorders>
              <w:top w:val="single" w:sz="4" w:space="0" w:color="000000"/>
              <w:left w:val="single" w:sz="4" w:space="0" w:color="000000"/>
              <w:bottom w:val="single" w:sz="4" w:space="0" w:color="000000"/>
            </w:tcBorders>
            <w:shd w:val="clear" w:color="auto" w:fill="E0E0E0"/>
            <w:vAlign w:val="center"/>
          </w:tcPr>
          <w:p w14:paraId="4DFA12CD" w14:textId="77777777" w:rsidR="00E727FD" w:rsidRPr="0059486C" w:rsidRDefault="00E727FD" w:rsidP="0059486C">
            <w:pPr>
              <w:rPr>
                <w:rFonts w:eastAsia="Calibri"/>
                <w:b/>
              </w:rPr>
            </w:pPr>
            <w:r w:rsidRPr="0059486C">
              <w:rPr>
                <w:rFonts w:eastAsia="Calibri"/>
                <w:b/>
              </w:rPr>
              <w:t>Results</w:t>
            </w:r>
          </w:p>
        </w:tc>
        <w:tc>
          <w:tcPr>
            <w:tcW w:w="127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B0309F" w14:textId="77777777" w:rsidR="00E727FD" w:rsidRPr="0059486C" w:rsidRDefault="00E727FD" w:rsidP="0059486C">
            <w:pPr>
              <w:rPr>
                <w:b/>
              </w:rPr>
            </w:pPr>
            <w:r w:rsidRPr="0059486C">
              <w:rPr>
                <w:rFonts w:eastAsia="Calibri"/>
                <w:b/>
              </w:rPr>
              <w:t>Reference</w:t>
            </w:r>
          </w:p>
        </w:tc>
        <w:tc>
          <w:tcPr>
            <w:tcW w:w="1518" w:type="dxa"/>
            <w:tcBorders>
              <w:top w:val="single" w:sz="4" w:space="0" w:color="000000"/>
              <w:left w:val="single" w:sz="4" w:space="0" w:color="000000"/>
              <w:bottom w:val="single" w:sz="4" w:space="0" w:color="000000"/>
              <w:right w:val="single" w:sz="4" w:space="0" w:color="000000"/>
            </w:tcBorders>
            <w:shd w:val="clear" w:color="auto" w:fill="E0E0E0"/>
          </w:tcPr>
          <w:p w14:paraId="52E34C25" w14:textId="77777777" w:rsidR="00E727FD" w:rsidRPr="0059486C" w:rsidRDefault="00E727FD" w:rsidP="0059486C">
            <w:pPr>
              <w:rPr>
                <w:rFonts w:eastAsia="Calibri"/>
                <w:b/>
              </w:rPr>
            </w:pPr>
          </w:p>
          <w:p w14:paraId="14B19C54" w14:textId="77777777" w:rsidR="00D340B0" w:rsidRPr="0059486C" w:rsidRDefault="00D340B0" w:rsidP="0059486C">
            <w:pPr>
              <w:rPr>
                <w:rFonts w:eastAsia="Calibri"/>
                <w:b/>
              </w:rPr>
            </w:pPr>
          </w:p>
          <w:p w14:paraId="39FA56DB" w14:textId="7E0DE86F" w:rsidR="00D340B0" w:rsidRPr="0059486C" w:rsidRDefault="00D340B0" w:rsidP="0059486C">
            <w:pPr>
              <w:rPr>
                <w:rFonts w:eastAsia="Calibri"/>
                <w:b/>
              </w:rPr>
            </w:pPr>
            <w:r w:rsidRPr="0059486C">
              <w:rPr>
                <w:rFonts w:eastAsia="Calibri"/>
                <w:b/>
              </w:rPr>
              <w:t>eCa</w:t>
            </w:r>
          </w:p>
        </w:tc>
      </w:tr>
      <w:tr w:rsidR="00E727FD" w:rsidRPr="0059486C" w14:paraId="3FB73E21" w14:textId="53E2E37A" w:rsidTr="0059486C">
        <w:trPr>
          <w:trHeight w:val="3165"/>
        </w:trPr>
        <w:tc>
          <w:tcPr>
            <w:tcW w:w="1351" w:type="dxa"/>
            <w:tcBorders>
              <w:top w:val="single" w:sz="4" w:space="0" w:color="000000"/>
              <w:left w:val="single" w:sz="4" w:space="0" w:color="000000"/>
              <w:bottom w:val="single" w:sz="4" w:space="0" w:color="000000"/>
            </w:tcBorders>
            <w:shd w:val="clear" w:color="auto" w:fill="auto"/>
          </w:tcPr>
          <w:p w14:paraId="063BF00F" w14:textId="77777777" w:rsidR="00E727FD" w:rsidRPr="0059486C" w:rsidRDefault="00E727FD" w:rsidP="0059486C">
            <w:pPr>
              <w:rPr>
                <w:rFonts w:eastAsia="Calibri"/>
                <w:b/>
              </w:rPr>
            </w:pPr>
            <w:r w:rsidRPr="0059486C">
              <w:rPr>
                <w:rFonts w:eastAsia="Calibri"/>
                <w:b/>
              </w:rPr>
              <w:t>Explosives</w:t>
            </w:r>
          </w:p>
        </w:tc>
        <w:tc>
          <w:tcPr>
            <w:tcW w:w="1276" w:type="dxa"/>
            <w:tcBorders>
              <w:top w:val="single" w:sz="4" w:space="0" w:color="000000"/>
              <w:left w:val="single" w:sz="4" w:space="0" w:color="000000"/>
              <w:bottom w:val="single" w:sz="4" w:space="0" w:color="000000"/>
            </w:tcBorders>
            <w:shd w:val="clear" w:color="auto" w:fill="auto"/>
          </w:tcPr>
          <w:p w14:paraId="4475301D" w14:textId="77777777" w:rsidR="00E727FD" w:rsidRPr="0059486C" w:rsidRDefault="00E727FD" w:rsidP="0059486C">
            <w:pPr>
              <w:rPr>
                <w:rFonts w:eastAsia="Calibri"/>
                <w:highlight w:val="yellow"/>
              </w:rPr>
            </w:pPr>
          </w:p>
        </w:tc>
        <w:tc>
          <w:tcPr>
            <w:tcW w:w="1417" w:type="dxa"/>
            <w:tcBorders>
              <w:top w:val="single" w:sz="4" w:space="0" w:color="000000"/>
              <w:left w:val="single" w:sz="4" w:space="0" w:color="000000"/>
              <w:bottom w:val="single" w:sz="4" w:space="0" w:color="000000"/>
            </w:tcBorders>
            <w:shd w:val="clear" w:color="auto" w:fill="auto"/>
          </w:tcPr>
          <w:p w14:paraId="5EC39902" w14:textId="77777777" w:rsidR="00E727FD" w:rsidRPr="0059486C" w:rsidRDefault="00E727FD" w:rsidP="0059486C">
            <w:pPr>
              <w:rPr>
                <w:rFonts w:eastAsia="Calibri"/>
              </w:rPr>
            </w:pPr>
          </w:p>
        </w:tc>
        <w:tc>
          <w:tcPr>
            <w:tcW w:w="3544" w:type="dxa"/>
            <w:tcBorders>
              <w:top w:val="single" w:sz="4" w:space="0" w:color="000000"/>
              <w:left w:val="single" w:sz="4" w:space="0" w:color="000000"/>
              <w:bottom w:val="single" w:sz="4" w:space="0" w:color="000000"/>
            </w:tcBorders>
            <w:shd w:val="clear" w:color="auto" w:fill="auto"/>
          </w:tcPr>
          <w:p w14:paraId="10D1BEB7" w14:textId="2C853F8E" w:rsidR="00E727FD" w:rsidRPr="0059486C" w:rsidRDefault="00E727FD" w:rsidP="0059486C">
            <w:pPr>
              <w:rPr>
                <w:rFonts w:eastAsia="Calibri"/>
              </w:rPr>
            </w:pPr>
            <w:r w:rsidRPr="0059486C">
              <w:rPr>
                <w:rFonts w:eastAsia="Calibri"/>
              </w:rPr>
              <w:t>The biocidal product does not contain components which are known to confer explosivity or to enhance explosibility properties. None of its ingredients is classified as explosive. Therefore the biocidal product is incapable of exothermic reaction and rapid decomposition with evolution of gases or release of heat and does not have explosive properties. Since the biocidal product does not present any risk for explosion, explosive properties of the formulation do not need to be tested.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98E35EA" w14:textId="77777777" w:rsidR="00E727FD" w:rsidRPr="0059486C" w:rsidRDefault="00E727FD" w:rsidP="0059486C">
            <w:pPr>
              <w:rPr>
                <w:rFonts w:eastAsia="Calibri"/>
              </w:rPr>
            </w:pPr>
          </w:p>
        </w:tc>
        <w:tc>
          <w:tcPr>
            <w:tcW w:w="1518" w:type="dxa"/>
            <w:tcBorders>
              <w:top w:val="single" w:sz="4" w:space="0" w:color="000000"/>
              <w:left w:val="single" w:sz="4" w:space="0" w:color="000000"/>
              <w:bottom w:val="single" w:sz="4" w:space="0" w:color="000000"/>
              <w:right w:val="single" w:sz="4" w:space="0" w:color="000000"/>
            </w:tcBorders>
          </w:tcPr>
          <w:p w14:paraId="423DA9F2" w14:textId="39E4A45E" w:rsidR="00E727FD" w:rsidRPr="0059486C" w:rsidRDefault="00D340B0" w:rsidP="0059486C">
            <w:pPr>
              <w:rPr>
                <w:rFonts w:eastAsia="Calibri"/>
              </w:rPr>
            </w:pPr>
            <w:r w:rsidRPr="0059486C">
              <w:rPr>
                <w:rFonts w:eastAsia="Calibri"/>
              </w:rPr>
              <w:t>Acceptable. The product is not explosive</w:t>
            </w:r>
            <w:r w:rsidR="003D2A6B">
              <w:rPr>
                <w:rFonts w:eastAsia="Calibri"/>
              </w:rPr>
              <w:t xml:space="preserve"> according to the composition</w:t>
            </w:r>
            <w:r w:rsidRPr="0059486C">
              <w:rPr>
                <w:rFonts w:eastAsia="Calibri"/>
              </w:rPr>
              <w:t>.</w:t>
            </w:r>
            <w:r w:rsidR="00C64564">
              <w:rPr>
                <w:rFonts w:eastAsia="Calibri"/>
              </w:rPr>
              <w:t xml:space="preserve"> </w:t>
            </w:r>
            <w:r w:rsidR="00967140">
              <w:rPr>
                <w:rFonts w:eastAsia="Calibri"/>
              </w:rPr>
              <w:t xml:space="preserve">Active substance is not classified. </w:t>
            </w:r>
            <w:r w:rsidR="00C64564">
              <w:rPr>
                <w:rFonts w:eastAsia="Calibri"/>
              </w:rPr>
              <w:t xml:space="preserve">Also none of the components contain </w:t>
            </w:r>
            <w:r w:rsidR="006C5BF8">
              <w:rPr>
                <w:rFonts w:eastAsia="Calibri"/>
              </w:rPr>
              <w:t xml:space="preserve">chemical </w:t>
            </w:r>
            <w:r w:rsidR="00C64564">
              <w:rPr>
                <w:rFonts w:eastAsia="Calibri"/>
              </w:rPr>
              <w:t xml:space="preserve">functions related to explosive properties. </w:t>
            </w:r>
          </w:p>
        </w:tc>
      </w:tr>
      <w:tr w:rsidR="00E727FD" w:rsidRPr="0059486C" w14:paraId="3F271654" w14:textId="52AD6E99" w:rsidTr="0059486C">
        <w:trPr>
          <w:trHeight w:val="713"/>
        </w:trPr>
        <w:tc>
          <w:tcPr>
            <w:tcW w:w="1351" w:type="dxa"/>
            <w:tcBorders>
              <w:top w:val="single" w:sz="4" w:space="0" w:color="000000"/>
              <w:left w:val="single" w:sz="4" w:space="0" w:color="000000"/>
              <w:bottom w:val="single" w:sz="4" w:space="0" w:color="000000"/>
            </w:tcBorders>
            <w:shd w:val="clear" w:color="auto" w:fill="auto"/>
          </w:tcPr>
          <w:p w14:paraId="73D755F2" w14:textId="77777777" w:rsidR="00E727FD" w:rsidRPr="0059486C" w:rsidRDefault="00E727FD" w:rsidP="0059486C">
            <w:pPr>
              <w:rPr>
                <w:rFonts w:eastAsia="Calibri"/>
                <w:b/>
              </w:rPr>
            </w:pPr>
            <w:r w:rsidRPr="0059486C">
              <w:rPr>
                <w:rFonts w:eastAsia="Calibri"/>
                <w:b/>
              </w:rPr>
              <w:t>Flammable gases</w:t>
            </w:r>
          </w:p>
        </w:tc>
        <w:tc>
          <w:tcPr>
            <w:tcW w:w="1276" w:type="dxa"/>
            <w:tcBorders>
              <w:top w:val="single" w:sz="4" w:space="0" w:color="000000"/>
              <w:left w:val="single" w:sz="4" w:space="0" w:color="000000"/>
              <w:bottom w:val="single" w:sz="4" w:space="0" w:color="000000"/>
            </w:tcBorders>
            <w:shd w:val="clear" w:color="auto" w:fill="auto"/>
          </w:tcPr>
          <w:p w14:paraId="27091C94" w14:textId="77777777" w:rsidR="00E727FD" w:rsidRPr="0059486C" w:rsidRDefault="00E727FD" w:rsidP="0059486C">
            <w:pPr>
              <w:rPr>
                <w:rFonts w:eastAsia="Calibri"/>
              </w:rPr>
            </w:pPr>
          </w:p>
        </w:tc>
        <w:tc>
          <w:tcPr>
            <w:tcW w:w="1417" w:type="dxa"/>
            <w:tcBorders>
              <w:top w:val="single" w:sz="4" w:space="0" w:color="000000"/>
              <w:left w:val="single" w:sz="4" w:space="0" w:color="000000"/>
              <w:bottom w:val="single" w:sz="4" w:space="0" w:color="000000"/>
            </w:tcBorders>
            <w:shd w:val="clear" w:color="auto" w:fill="auto"/>
          </w:tcPr>
          <w:p w14:paraId="239A1064" w14:textId="77777777" w:rsidR="00E727FD" w:rsidRPr="0059486C" w:rsidRDefault="00E727FD" w:rsidP="0059486C">
            <w:pPr>
              <w:rPr>
                <w:rFonts w:eastAsia="Calibri"/>
              </w:rPr>
            </w:pPr>
          </w:p>
        </w:tc>
        <w:tc>
          <w:tcPr>
            <w:tcW w:w="3544" w:type="dxa"/>
            <w:tcBorders>
              <w:top w:val="single" w:sz="4" w:space="0" w:color="000000"/>
              <w:left w:val="single" w:sz="4" w:space="0" w:color="000000"/>
              <w:bottom w:val="single" w:sz="4" w:space="0" w:color="000000"/>
            </w:tcBorders>
            <w:shd w:val="clear" w:color="auto" w:fill="auto"/>
          </w:tcPr>
          <w:p w14:paraId="68738FC3" w14:textId="0EE3E9AE" w:rsidR="00E727FD" w:rsidRPr="0059486C" w:rsidRDefault="00E727FD" w:rsidP="0059486C">
            <w:pPr>
              <w:rPr>
                <w:rFonts w:eastAsia="Calibri"/>
              </w:rPr>
            </w:pPr>
            <w:r w:rsidRPr="0059486C">
              <w:rPr>
                <w:rFonts w:eastAsia="Calibri"/>
              </w:rPr>
              <w:t>The study does not need to be conducted because the biocidal product is not a gas.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45F17F6" w14:textId="77777777" w:rsidR="00E727FD" w:rsidRPr="0059486C" w:rsidRDefault="00E727FD" w:rsidP="0059486C">
            <w:pPr>
              <w:rPr>
                <w:rFonts w:eastAsia="Calibri"/>
              </w:rPr>
            </w:pPr>
          </w:p>
        </w:tc>
        <w:tc>
          <w:tcPr>
            <w:tcW w:w="1518" w:type="dxa"/>
            <w:tcBorders>
              <w:top w:val="single" w:sz="4" w:space="0" w:color="000000"/>
              <w:left w:val="single" w:sz="4" w:space="0" w:color="000000"/>
              <w:bottom w:val="single" w:sz="4" w:space="0" w:color="000000"/>
              <w:right w:val="single" w:sz="4" w:space="0" w:color="000000"/>
            </w:tcBorders>
          </w:tcPr>
          <w:p w14:paraId="6278BA92" w14:textId="20C1EAA6" w:rsidR="00E727FD" w:rsidRPr="0059486C" w:rsidRDefault="00D340B0" w:rsidP="0059486C">
            <w:pPr>
              <w:rPr>
                <w:rFonts w:eastAsia="Calibri"/>
              </w:rPr>
            </w:pPr>
            <w:r w:rsidRPr="0059486C">
              <w:rPr>
                <w:rFonts w:eastAsia="Calibri"/>
              </w:rPr>
              <w:t>Not applicable.</w:t>
            </w:r>
          </w:p>
        </w:tc>
      </w:tr>
      <w:tr w:rsidR="00E727FD" w:rsidRPr="0059486C" w14:paraId="386D27EB" w14:textId="4C9A6ED2" w:rsidTr="0059486C">
        <w:trPr>
          <w:trHeight w:val="727"/>
        </w:trPr>
        <w:tc>
          <w:tcPr>
            <w:tcW w:w="1351" w:type="dxa"/>
            <w:tcBorders>
              <w:top w:val="single" w:sz="4" w:space="0" w:color="000000"/>
              <w:left w:val="single" w:sz="4" w:space="0" w:color="000000"/>
              <w:bottom w:val="single" w:sz="4" w:space="0" w:color="000000"/>
            </w:tcBorders>
            <w:shd w:val="clear" w:color="auto" w:fill="auto"/>
          </w:tcPr>
          <w:p w14:paraId="599065D0" w14:textId="77777777" w:rsidR="00E727FD" w:rsidRPr="0059486C" w:rsidRDefault="00E727FD" w:rsidP="0059486C">
            <w:pPr>
              <w:rPr>
                <w:rFonts w:eastAsia="Calibri"/>
                <w:b/>
              </w:rPr>
            </w:pPr>
            <w:r w:rsidRPr="0059486C">
              <w:rPr>
                <w:rFonts w:eastAsia="Calibri"/>
                <w:b/>
              </w:rPr>
              <w:t>Flammable aerosols</w:t>
            </w:r>
          </w:p>
        </w:tc>
        <w:tc>
          <w:tcPr>
            <w:tcW w:w="1276" w:type="dxa"/>
            <w:tcBorders>
              <w:top w:val="single" w:sz="4" w:space="0" w:color="000000"/>
              <w:left w:val="single" w:sz="4" w:space="0" w:color="000000"/>
              <w:bottom w:val="single" w:sz="4" w:space="0" w:color="000000"/>
            </w:tcBorders>
            <w:shd w:val="clear" w:color="auto" w:fill="auto"/>
          </w:tcPr>
          <w:p w14:paraId="139EB97A" w14:textId="77777777" w:rsidR="00E727FD" w:rsidRPr="0059486C" w:rsidRDefault="00E727FD" w:rsidP="0059486C">
            <w:pPr>
              <w:rPr>
                <w:rFonts w:eastAsia="Calibri"/>
              </w:rPr>
            </w:pPr>
          </w:p>
        </w:tc>
        <w:tc>
          <w:tcPr>
            <w:tcW w:w="1417" w:type="dxa"/>
            <w:tcBorders>
              <w:top w:val="single" w:sz="4" w:space="0" w:color="000000"/>
              <w:left w:val="single" w:sz="4" w:space="0" w:color="000000"/>
              <w:bottom w:val="single" w:sz="4" w:space="0" w:color="000000"/>
            </w:tcBorders>
            <w:shd w:val="clear" w:color="auto" w:fill="auto"/>
          </w:tcPr>
          <w:p w14:paraId="4B3E39C9" w14:textId="77777777" w:rsidR="00E727FD" w:rsidRPr="0059486C" w:rsidRDefault="00E727FD" w:rsidP="0059486C">
            <w:pPr>
              <w:rPr>
                <w:rFonts w:eastAsia="Calibri"/>
              </w:rPr>
            </w:pPr>
          </w:p>
        </w:tc>
        <w:tc>
          <w:tcPr>
            <w:tcW w:w="3544" w:type="dxa"/>
            <w:tcBorders>
              <w:top w:val="single" w:sz="4" w:space="0" w:color="000000"/>
              <w:left w:val="single" w:sz="4" w:space="0" w:color="000000"/>
              <w:bottom w:val="single" w:sz="4" w:space="0" w:color="000000"/>
            </w:tcBorders>
            <w:shd w:val="clear" w:color="auto" w:fill="auto"/>
          </w:tcPr>
          <w:p w14:paraId="2D3BC443" w14:textId="58886970" w:rsidR="00E727FD" w:rsidRPr="0059486C" w:rsidRDefault="00E727FD" w:rsidP="0059486C">
            <w:pPr>
              <w:rPr>
                <w:rFonts w:eastAsia="Calibri"/>
              </w:rPr>
            </w:pPr>
            <w:r w:rsidRPr="0059486C">
              <w:rPr>
                <w:rFonts w:eastAsia="Calibri"/>
              </w:rPr>
              <w:t>The study does not need to be conducted because the biocidal product is not an aerosol.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8E51BEC" w14:textId="77777777" w:rsidR="00E727FD" w:rsidRPr="0059486C" w:rsidRDefault="00E727FD" w:rsidP="0059486C">
            <w:pPr>
              <w:rPr>
                <w:rFonts w:eastAsia="Calibri"/>
              </w:rPr>
            </w:pPr>
          </w:p>
        </w:tc>
        <w:tc>
          <w:tcPr>
            <w:tcW w:w="1518" w:type="dxa"/>
            <w:tcBorders>
              <w:top w:val="single" w:sz="4" w:space="0" w:color="000000"/>
              <w:left w:val="single" w:sz="4" w:space="0" w:color="000000"/>
              <w:bottom w:val="single" w:sz="4" w:space="0" w:color="000000"/>
              <w:right w:val="single" w:sz="4" w:space="0" w:color="000000"/>
            </w:tcBorders>
          </w:tcPr>
          <w:p w14:paraId="5B9A4AD3" w14:textId="2C1604C5" w:rsidR="00E727FD" w:rsidRPr="0059486C" w:rsidRDefault="00D340B0" w:rsidP="0059486C">
            <w:pPr>
              <w:rPr>
                <w:rFonts w:eastAsia="Calibri"/>
              </w:rPr>
            </w:pPr>
            <w:r w:rsidRPr="0059486C">
              <w:rPr>
                <w:rFonts w:eastAsia="Calibri"/>
              </w:rPr>
              <w:t>Not applicable.</w:t>
            </w:r>
          </w:p>
        </w:tc>
      </w:tr>
      <w:tr w:rsidR="00E727FD" w:rsidRPr="0059486C" w14:paraId="45412169" w14:textId="49356701" w:rsidTr="0059486C">
        <w:trPr>
          <w:trHeight w:val="727"/>
        </w:trPr>
        <w:tc>
          <w:tcPr>
            <w:tcW w:w="1351" w:type="dxa"/>
            <w:tcBorders>
              <w:top w:val="single" w:sz="4" w:space="0" w:color="000000"/>
              <w:left w:val="single" w:sz="4" w:space="0" w:color="000000"/>
              <w:bottom w:val="single" w:sz="4" w:space="0" w:color="000000"/>
            </w:tcBorders>
            <w:shd w:val="clear" w:color="auto" w:fill="auto"/>
          </w:tcPr>
          <w:p w14:paraId="4EA12D86" w14:textId="77777777" w:rsidR="00E727FD" w:rsidRPr="0059486C" w:rsidRDefault="00E727FD" w:rsidP="0059486C">
            <w:pPr>
              <w:rPr>
                <w:rFonts w:eastAsia="Calibri"/>
                <w:b/>
              </w:rPr>
            </w:pPr>
            <w:r w:rsidRPr="0059486C">
              <w:rPr>
                <w:rFonts w:eastAsia="Calibri"/>
                <w:b/>
              </w:rPr>
              <w:t>Oxidising gases</w:t>
            </w:r>
          </w:p>
        </w:tc>
        <w:tc>
          <w:tcPr>
            <w:tcW w:w="1276" w:type="dxa"/>
            <w:tcBorders>
              <w:top w:val="single" w:sz="4" w:space="0" w:color="000000"/>
              <w:left w:val="single" w:sz="4" w:space="0" w:color="000000"/>
              <w:bottom w:val="single" w:sz="4" w:space="0" w:color="000000"/>
            </w:tcBorders>
            <w:shd w:val="clear" w:color="auto" w:fill="auto"/>
          </w:tcPr>
          <w:p w14:paraId="185C4EA4" w14:textId="77777777" w:rsidR="00E727FD" w:rsidRPr="0059486C" w:rsidRDefault="00E727FD" w:rsidP="0059486C">
            <w:pPr>
              <w:rPr>
                <w:rFonts w:eastAsia="Calibri"/>
              </w:rPr>
            </w:pPr>
          </w:p>
        </w:tc>
        <w:tc>
          <w:tcPr>
            <w:tcW w:w="1417" w:type="dxa"/>
            <w:tcBorders>
              <w:top w:val="single" w:sz="4" w:space="0" w:color="000000"/>
              <w:left w:val="single" w:sz="4" w:space="0" w:color="000000"/>
              <w:bottom w:val="single" w:sz="4" w:space="0" w:color="000000"/>
            </w:tcBorders>
            <w:shd w:val="clear" w:color="auto" w:fill="auto"/>
          </w:tcPr>
          <w:p w14:paraId="28419EB4" w14:textId="77777777" w:rsidR="00E727FD" w:rsidRPr="0059486C" w:rsidRDefault="00E727FD" w:rsidP="0059486C">
            <w:pPr>
              <w:rPr>
                <w:rFonts w:eastAsia="Calibri"/>
              </w:rPr>
            </w:pPr>
          </w:p>
        </w:tc>
        <w:tc>
          <w:tcPr>
            <w:tcW w:w="3544" w:type="dxa"/>
            <w:tcBorders>
              <w:top w:val="single" w:sz="4" w:space="0" w:color="000000"/>
              <w:left w:val="single" w:sz="4" w:space="0" w:color="000000"/>
              <w:bottom w:val="single" w:sz="4" w:space="0" w:color="000000"/>
            </w:tcBorders>
            <w:shd w:val="clear" w:color="auto" w:fill="auto"/>
          </w:tcPr>
          <w:p w14:paraId="787230E9" w14:textId="0441D47E" w:rsidR="00E727FD" w:rsidRPr="0059486C" w:rsidRDefault="00E727FD" w:rsidP="0059486C">
            <w:pPr>
              <w:rPr>
                <w:rFonts w:eastAsia="Calibri"/>
              </w:rPr>
            </w:pPr>
            <w:r w:rsidRPr="0059486C">
              <w:rPr>
                <w:rFonts w:eastAsia="Calibri"/>
              </w:rPr>
              <w:t>The study does not need to be conducted because the biocidal product is not a gas.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FCB4C76" w14:textId="77777777" w:rsidR="00E727FD" w:rsidRPr="0059486C" w:rsidRDefault="00E727FD" w:rsidP="0059486C">
            <w:pPr>
              <w:rPr>
                <w:rFonts w:eastAsia="Calibri"/>
              </w:rPr>
            </w:pPr>
          </w:p>
        </w:tc>
        <w:tc>
          <w:tcPr>
            <w:tcW w:w="1518" w:type="dxa"/>
            <w:tcBorders>
              <w:top w:val="single" w:sz="4" w:space="0" w:color="000000"/>
              <w:left w:val="single" w:sz="4" w:space="0" w:color="000000"/>
              <w:bottom w:val="single" w:sz="4" w:space="0" w:color="000000"/>
              <w:right w:val="single" w:sz="4" w:space="0" w:color="000000"/>
            </w:tcBorders>
          </w:tcPr>
          <w:p w14:paraId="20BD6FDA" w14:textId="7DF08BF6" w:rsidR="00E727FD" w:rsidRPr="0059486C" w:rsidRDefault="00D340B0" w:rsidP="0059486C">
            <w:pPr>
              <w:rPr>
                <w:rFonts w:eastAsia="Calibri"/>
              </w:rPr>
            </w:pPr>
            <w:r w:rsidRPr="0059486C">
              <w:rPr>
                <w:rFonts w:eastAsia="Calibri"/>
              </w:rPr>
              <w:t>Not applicable.</w:t>
            </w:r>
          </w:p>
        </w:tc>
      </w:tr>
      <w:tr w:rsidR="00E727FD" w:rsidRPr="0059486C" w14:paraId="06C6F755" w14:textId="1E78B38C" w:rsidTr="0059486C">
        <w:trPr>
          <w:trHeight w:val="727"/>
        </w:trPr>
        <w:tc>
          <w:tcPr>
            <w:tcW w:w="1351" w:type="dxa"/>
            <w:tcBorders>
              <w:top w:val="single" w:sz="4" w:space="0" w:color="000000"/>
              <w:left w:val="single" w:sz="4" w:space="0" w:color="000000"/>
              <w:bottom w:val="single" w:sz="4" w:space="0" w:color="000000"/>
            </w:tcBorders>
            <w:shd w:val="clear" w:color="auto" w:fill="auto"/>
          </w:tcPr>
          <w:p w14:paraId="6EAB8B1D" w14:textId="77777777" w:rsidR="00E727FD" w:rsidRPr="0059486C" w:rsidRDefault="00E727FD" w:rsidP="0059486C">
            <w:pPr>
              <w:rPr>
                <w:rFonts w:eastAsia="Calibri"/>
                <w:b/>
              </w:rPr>
            </w:pPr>
            <w:r w:rsidRPr="0059486C">
              <w:rPr>
                <w:rFonts w:eastAsia="Calibri"/>
                <w:b/>
              </w:rPr>
              <w:t>Gases under pressure</w:t>
            </w:r>
          </w:p>
        </w:tc>
        <w:tc>
          <w:tcPr>
            <w:tcW w:w="1276" w:type="dxa"/>
            <w:tcBorders>
              <w:top w:val="single" w:sz="4" w:space="0" w:color="000000"/>
              <w:left w:val="single" w:sz="4" w:space="0" w:color="000000"/>
              <w:bottom w:val="single" w:sz="4" w:space="0" w:color="000000"/>
            </w:tcBorders>
            <w:shd w:val="clear" w:color="auto" w:fill="auto"/>
          </w:tcPr>
          <w:p w14:paraId="4604CCCC" w14:textId="77777777" w:rsidR="00E727FD" w:rsidRPr="0059486C" w:rsidRDefault="00E727FD" w:rsidP="0059486C">
            <w:pPr>
              <w:rPr>
                <w:rFonts w:eastAsia="Calibri"/>
              </w:rPr>
            </w:pPr>
          </w:p>
        </w:tc>
        <w:tc>
          <w:tcPr>
            <w:tcW w:w="1417" w:type="dxa"/>
            <w:tcBorders>
              <w:top w:val="single" w:sz="4" w:space="0" w:color="000000"/>
              <w:left w:val="single" w:sz="4" w:space="0" w:color="000000"/>
              <w:bottom w:val="single" w:sz="4" w:space="0" w:color="000000"/>
            </w:tcBorders>
            <w:shd w:val="clear" w:color="auto" w:fill="auto"/>
          </w:tcPr>
          <w:p w14:paraId="4131924A" w14:textId="77777777" w:rsidR="00E727FD" w:rsidRPr="0059486C" w:rsidRDefault="00E727FD" w:rsidP="0059486C">
            <w:pPr>
              <w:rPr>
                <w:rFonts w:eastAsia="Calibri"/>
              </w:rPr>
            </w:pPr>
          </w:p>
        </w:tc>
        <w:tc>
          <w:tcPr>
            <w:tcW w:w="3544" w:type="dxa"/>
            <w:tcBorders>
              <w:top w:val="single" w:sz="4" w:space="0" w:color="000000"/>
              <w:left w:val="single" w:sz="4" w:space="0" w:color="000000"/>
              <w:bottom w:val="single" w:sz="4" w:space="0" w:color="000000"/>
            </w:tcBorders>
            <w:shd w:val="clear" w:color="auto" w:fill="auto"/>
          </w:tcPr>
          <w:p w14:paraId="25C5F51B" w14:textId="6C81A157" w:rsidR="00E727FD" w:rsidRPr="0059486C" w:rsidRDefault="00E727FD" w:rsidP="0059486C">
            <w:pPr>
              <w:rPr>
                <w:rFonts w:eastAsia="Calibri"/>
              </w:rPr>
            </w:pPr>
            <w:r w:rsidRPr="0059486C">
              <w:rPr>
                <w:rFonts w:eastAsia="Calibri"/>
              </w:rPr>
              <w:t>The study does not need to be conducted because the biocidal product is not a gas.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658C694" w14:textId="77777777" w:rsidR="00E727FD" w:rsidRPr="0059486C" w:rsidRDefault="00E727FD" w:rsidP="0059486C">
            <w:pPr>
              <w:rPr>
                <w:rFonts w:eastAsia="Calibri"/>
              </w:rPr>
            </w:pPr>
          </w:p>
        </w:tc>
        <w:tc>
          <w:tcPr>
            <w:tcW w:w="1518" w:type="dxa"/>
            <w:tcBorders>
              <w:top w:val="single" w:sz="4" w:space="0" w:color="000000"/>
              <w:left w:val="single" w:sz="4" w:space="0" w:color="000000"/>
              <w:bottom w:val="single" w:sz="4" w:space="0" w:color="000000"/>
              <w:right w:val="single" w:sz="4" w:space="0" w:color="000000"/>
            </w:tcBorders>
          </w:tcPr>
          <w:p w14:paraId="178CC1ED" w14:textId="2CE88386" w:rsidR="00E727FD" w:rsidRPr="0059486C" w:rsidRDefault="00D340B0" w:rsidP="0059486C">
            <w:pPr>
              <w:rPr>
                <w:rFonts w:eastAsia="Calibri"/>
              </w:rPr>
            </w:pPr>
            <w:r w:rsidRPr="0059486C">
              <w:rPr>
                <w:rFonts w:eastAsia="Calibri"/>
              </w:rPr>
              <w:t>Not applicable.</w:t>
            </w:r>
          </w:p>
        </w:tc>
      </w:tr>
      <w:tr w:rsidR="00AB4E11" w:rsidRPr="0059486C" w14:paraId="293337F0" w14:textId="0DF86031" w:rsidTr="0059486C">
        <w:trPr>
          <w:trHeight w:val="1212"/>
        </w:trPr>
        <w:tc>
          <w:tcPr>
            <w:tcW w:w="1351" w:type="dxa"/>
            <w:tcBorders>
              <w:top w:val="single" w:sz="4" w:space="0" w:color="000000"/>
              <w:left w:val="single" w:sz="4" w:space="0" w:color="000000"/>
              <w:bottom w:val="single" w:sz="4" w:space="0" w:color="000000"/>
            </w:tcBorders>
            <w:shd w:val="clear" w:color="auto" w:fill="auto"/>
          </w:tcPr>
          <w:p w14:paraId="1A0B2A02" w14:textId="77777777" w:rsidR="00AB4E11" w:rsidRPr="0059486C" w:rsidRDefault="00AB4E11" w:rsidP="00AB4E11">
            <w:pPr>
              <w:rPr>
                <w:rFonts w:eastAsia="Calibri"/>
                <w:b/>
              </w:rPr>
            </w:pPr>
            <w:r w:rsidRPr="0059486C">
              <w:rPr>
                <w:rFonts w:eastAsia="Calibri"/>
                <w:b/>
              </w:rPr>
              <w:t>Flammable liquids</w:t>
            </w:r>
          </w:p>
        </w:tc>
        <w:tc>
          <w:tcPr>
            <w:tcW w:w="1276" w:type="dxa"/>
            <w:tcBorders>
              <w:top w:val="single" w:sz="4" w:space="0" w:color="000000"/>
              <w:left w:val="single" w:sz="4" w:space="0" w:color="000000"/>
              <w:bottom w:val="single" w:sz="4" w:space="0" w:color="000000"/>
            </w:tcBorders>
            <w:shd w:val="clear" w:color="auto" w:fill="auto"/>
          </w:tcPr>
          <w:p w14:paraId="1E28F50D" w14:textId="77777777" w:rsidR="00AB4E11" w:rsidRDefault="00AB4E11" w:rsidP="00AB4E11">
            <w:pPr>
              <w:rPr>
                <w:rFonts w:eastAsia="Calibri"/>
              </w:rPr>
            </w:pPr>
            <w:r>
              <w:rPr>
                <w:rFonts w:eastAsia="Calibri"/>
              </w:rPr>
              <w:t>EEC A.9</w:t>
            </w:r>
          </w:p>
          <w:p w14:paraId="3957560F" w14:textId="244DC8B1" w:rsidR="00AB4E11" w:rsidRPr="0059486C" w:rsidRDefault="00AB4E11" w:rsidP="00AB4E11">
            <w:pPr>
              <w:rPr>
                <w:rFonts w:eastAsia="Calibri"/>
              </w:rPr>
            </w:pPr>
            <w:r>
              <w:rPr>
                <w:rFonts w:eastAsia="Calibri"/>
              </w:rPr>
              <w:t xml:space="preserve">Closed cup, Rapid Tester,  </w:t>
            </w:r>
            <w:r>
              <w:rPr>
                <w:rFonts w:eastAsia="Calibri"/>
              </w:rPr>
              <w:lastRenderedPageBreak/>
              <w:t>DIN EN ISO 3679</w:t>
            </w:r>
          </w:p>
        </w:tc>
        <w:tc>
          <w:tcPr>
            <w:tcW w:w="1417" w:type="dxa"/>
            <w:tcBorders>
              <w:top w:val="single" w:sz="4" w:space="0" w:color="000000"/>
              <w:left w:val="single" w:sz="4" w:space="0" w:color="000000"/>
              <w:bottom w:val="single" w:sz="4" w:space="0" w:color="000000"/>
            </w:tcBorders>
            <w:shd w:val="clear" w:color="auto" w:fill="auto"/>
          </w:tcPr>
          <w:p w14:paraId="57190764" w14:textId="77777777" w:rsidR="00AB4E11" w:rsidRDefault="00AB4E11" w:rsidP="00AB4E11">
            <w:pPr>
              <w:rPr>
                <w:rFonts w:eastAsia="Calibri"/>
              </w:rPr>
            </w:pPr>
            <w:r>
              <w:rPr>
                <w:rFonts w:eastAsia="Calibri"/>
              </w:rPr>
              <w:lastRenderedPageBreak/>
              <w:t>Test item: COM 111 06 I RB</w:t>
            </w:r>
          </w:p>
          <w:p w14:paraId="763D600A" w14:textId="77777777" w:rsidR="00AB4E11" w:rsidRDefault="00AB4E11" w:rsidP="00AB4E11">
            <w:pPr>
              <w:rPr>
                <w:rFonts w:eastAsia="Calibri"/>
              </w:rPr>
            </w:pPr>
          </w:p>
          <w:p w14:paraId="2B9A623C" w14:textId="77777777" w:rsidR="00AB4E11" w:rsidRDefault="00AB4E11" w:rsidP="00AB4E11">
            <w:pPr>
              <w:rPr>
                <w:rFonts w:eastAsia="Calibri"/>
              </w:rPr>
            </w:pPr>
            <w:r>
              <w:rPr>
                <w:rFonts w:eastAsia="Calibri"/>
              </w:rPr>
              <w:lastRenderedPageBreak/>
              <w:t>Batch no.: 1904002</w:t>
            </w:r>
          </w:p>
          <w:p w14:paraId="668D544A" w14:textId="5CB76259" w:rsidR="00AB4E11" w:rsidRPr="0059486C" w:rsidRDefault="00AB4E11" w:rsidP="00AB4E11">
            <w:pPr>
              <w:rPr>
                <w:rFonts w:eastAsia="Calibri"/>
              </w:rPr>
            </w:pPr>
            <w:r>
              <w:rPr>
                <w:rFonts w:eastAsia="Calibri"/>
              </w:rPr>
              <w:t>Purity: not specified</w:t>
            </w:r>
          </w:p>
        </w:tc>
        <w:tc>
          <w:tcPr>
            <w:tcW w:w="3544" w:type="dxa"/>
            <w:tcBorders>
              <w:top w:val="single" w:sz="4" w:space="0" w:color="000000"/>
              <w:left w:val="single" w:sz="4" w:space="0" w:color="000000"/>
              <w:bottom w:val="single" w:sz="4" w:space="0" w:color="000000"/>
            </w:tcBorders>
            <w:shd w:val="clear" w:color="auto" w:fill="auto"/>
          </w:tcPr>
          <w:p w14:paraId="26852180" w14:textId="304573F1" w:rsidR="00AB4E11" w:rsidRDefault="002D1040" w:rsidP="00AB4E11">
            <w:pPr>
              <w:rPr>
                <w:rFonts w:eastAsia="Calibri"/>
              </w:rPr>
            </w:pPr>
            <w:r>
              <w:rPr>
                <w:rFonts w:eastAsia="Calibri"/>
              </w:rPr>
              <w:lastRenderedPageBreak/>
              <w:t xml:space="preserve">Flash point : </w:t>
            </w:r>
            <w:r w:rsidR="00AB4E11">
              <w:rPr>
                <w:rFonts w:eastAsia="Calibri"/>
              </w:rPr>
              <w:t>135 °C at 1013 mbar</w:t>
            </w:r>
          </w:p>
          <w:p w14:paraId="5C63044A" w14:textId="77777777" w:rsidR="00AB4E11" w:rsidRDefault="00AB4E11" w:rsidP="00AB4E11">
            <w:pPr>
              <w:rPr>
                <w:rFonts w:eastAsia="Calibri"/>
              </w:rPr>
            </w:pPr>
          </w:p>
          <w:p w14:paraId="5DA86E16" w14:textId="30D42A81" w:rsidR="00AB4E11" w:rsidRDefault="00AB4E11" w:rsidP="00AB4E11">
            <w:pPr>
              <w:rPr>
                <w:rFonts w:eastAsia="Calibri"/>
              </w:rPr>
            </w:pPr>
            <w:r>
              <w:rPr>
                <w:rFonts w:eastAsia="Calibri"/>
              </w:rPr>
              <w:t>Note: Before the test on flammability</w:t>
            </w:r>
            <w:r w:rsidR="002D1040">
              <w:rPr>
                <w:rFonts w:eastAsia="Calibri"/>
              </w:rPr>
              <w:t xml:space="preserve">, </w:t>
            </w:r>
            <w:r>
              <w:rPr>
                <w:rFonts w:eastAsia="Calibri"/>
              </w:rPr>
              <w:t xml:space="preserve">further testing </w:t>
            </w:r>
            <w:r w:rsidR="002D1040">
              <w:rPr>
                <w:rFonts w:eastAsia="Calibri"/>
              </w:rPr>
              <w:t xml:space="preserve">was </w:t>
            </w:r>
            <w:r w:rsidR="002D1040">
              <w:rPr>
                <w:rFonts w:eastAsia="Calibri"/>
              </w:rPr>
              <w:lastRenderedPageBreak/>
              <w:t xml:space="preserve">conducted </w:t>
            </w:r>
            <w:r>
              <w:rPr>
                <w:rFonts w:eastAsia="Calibri"/>
              </w:rPr>
              <w:t xml:space="preserve">on the physical state of the formulated product (penetration test) and melting point were conducted. </w:t>
            </w:r>
          </w:p>
          <w:p w14:paraId="21942EB7" w14:textId="77777777" w:rsidR="00AB4E11" w:rsidRDefault="00AB4E11" w:rsidP="00AB4E11">
            <w:pPr>
              <w:rPr>
                <w:rFonts w:eastAsia="Calibri"/>
              </w:rPr>
            </w:pPr>
            <w:r>
              <w:rPr>
                <w:rFonts w:eastAsia="Calibri"/>
              </w:rPr>
              <w:t>Since melting point was determined to be below 160°C, it was concluded that N.4 testing is not possible to be conducted.</w:t>
            </w:r>
          </w:p>
          <w:p w14:paraId="4CD0EB76" w14:textId="77777777" w:rsidR="00AB4E11" w:rsidRDefault="00AB4E11" w:rsidP="00AB4E11">
            <w:pPr>
              <w:rPr>
                <w:rFonts w:eastAsia="Calibri"/>
              </w:rPr>
            </w:pPr>
            <w:r>
              <w:rPr>
                <w:rFonts w:eastAsia="Calibri"/>
              </w:rPr>
              <w:t>The outcome of penetration test was that the product is a paste.</w:t>
            </w:r>
          </w:p>
          <w:p w14:paraId="05E5E490" w14:textId="77777777" w:rsidR="00AB4E11" w:rsidRDefault="00AB4E11" w:rsidP="00AB4E11">
            <w:pPr>
              <w:rPr>
                <w:rFonts w:eastAsia="Calibri"/>
              </w:rPr>
            </w:pPr>
            <w:r>
              <w:rPr>
                <w:rFonts w:eastAsia="Calibri"/>
              </w:rPr>
              <w:t>For more information please refer to the studies by Kruppa and Kirchhof below.</w:t>
            </w:r>
          </w:p>
          <w:p w14:paraId="56E788BA" w14:textId="72BEF329" w:rsidR="00AB4E11" w:rsidRPr="0059486C" w:rsidRDefault="00AB4E11" w:rsidP="00AB4E11">
            <w:pPr>
              <w:rPr>
                <w:rFonts w:eastAsia="Calibri"/>
              </w:rPr>
            </w:pPr>
            <w:r>
              <w:rPr>
                <w:rFonts w:eastAsia="Calibri"/>
              </w:rPr>
              <w:t>The studies are submitted in IUCLID as a supporting study in section 4.6.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B752C5A" w14:textId="04E5BB95" w:rsidR="00AB4E11" w:rsidRPr="0059486C" w:rsidRDefault="00AB4E11" w:rsidP="00AB4E11">
            <w:pPr>
              <w:rPr>
                <w:rFonts w:eastAsia="Calibri"/>
              </w:rPr>
            </w:pPr>
            <w:r>
              <w:rPr>
                <w:rFonts w:eastAsia="Calibri"/>
              </w:rPr>
              <w:lastRenderedPageBreak/>
              <w:t>Grund, 2020a</w:t>
            </w:r>
          </w:p>
        </w:tc>
        <w:tc>
          <w:tcPr>
            <w:tcW w:w="1518" w:type="dxa"/>
            <w:tcBorders>
              <w:top w:val="single" w:sz="4" w:space="0" w:color="000000"/>
              <w:left w:val="single" w:sz="4" w:space="0" w:color="000000"/>
              <w:bottom w:val="single" w:sz="4" w:space="0" w:color="000000"/>
              <w:right w:val="single" w:sz="4" w:space="0" w:color="000000"/>
            </w:tcBorders>
          </w:tcPr>
          <w:p w14:paraId="0C8EE908" w14:textId="4266E7BA" w:rsidR="00AB4E11" w:rsidRPr="0059486C" w:rsidRDefault="00AB4E11" w:rsidP="00AB4E11">
            <w:pPr>
              <w:rPr>
                <w:rFonts w:eastAsia="Calibri"/>
              </w:rPr>
            </w:pPr>
            <w:r>
              <w:rPr>
                <w:rFonts w:eastAsia="Calibri"/>
              </w:rPr>
              <w:t>Acceptable. The product is not flammable.</w:t>
            </w:r>
          </w:p>
        </w:tc>
      </w:tr>
      <w:tr w:rsidR="00695B5D" w:rsidRPr="0059486C" w14:paraId="444BF0CB" w14:textId="618E9858" w:rsidTr="0059486C">
        <w:trPr>
          <w:trHeight w:val="1212"/>
        </w:trPr>
        <w:tc>
          <w:tcPr>
            <w:tcW w:w="1351" w:type="dxa"/>
            <w:tcBorders>
              <w:top w:val="single" w:sz="4" w:space="0" w:color="000000"/>
              <w:left w:val="single" w:sz="4" w:space="0" w:color="000000"/>
              <w:bottom w:val="single" w:sz="4" w:space="0" w:color="000000"/>
            </w:tcBorders>
            <w:shd w:val="clear" w:color="auto" w:fill="auto"/>
          </w:tcPr>
          <w:p w14:paraId="2CF5B15B" w14:textId="468291D0" w:rsidR="00695B5D" w:rsidRPr="0059486C" w:rsidRDefault="00695B5D" w:rsidP="00695B5D">
            <w:pPr>
              <w:rPr>
                <w:rFonts w:eastAsia="Calibri"/>
                <w:b/>
              </w:rPr>
            </w:pPr>
            <w:r w:rsidRPr="0059486C">
              <w:rPr>
                <w:rFonts w:eastAsia="Calibri"/>
                <w:b/>
              </w:rPr>
              <w:t>Flammable solids</w:t>
            </w:r>
          </w:p>
        </w:tc>
        <w:tc>
          <w:tcPr>
            <w:tcW w:w="1276" w:type="dxa"/>
            <w:tcBorders>
              <w:top w:val="single" w:sz="4" w:space="0" w:color="000000"/>
              <w:left w:val="single" w:sz="4" w:space="0" w:color="000000"/>
              <w:bottom w:val="single" w:sz="4" w:space="0" w:color="000000"/>
            </w:tcBorders>
            <w:shd w:val="clear" w:color="auto" w:fill="auto"/>
          </w:tcPr>
          <w:p w14:paraId="68A1A841" w14:textId="77777777" w:rsidR="00695B5D" w:rsidRPr="0059486C" w:rsidRDefault="00695B5D" w:rsidP="00695B5D">
            <w:pPr>
              <w:rPr>
                <w:rFonts w:eastAsia="Calibri"/>
              </w:rPr>
            </w:pPr>
          </w:p>
        </w:tc>
        <w:tc>
          <w:tcPr>
            <w:tcW w:w="1417" w:type="dxa"/>
            <w:tcBorders>
              <w:top w:val="single" w:sz="4" w:space="0" w:color="000000"/>
              <w:left w:val="single" w:sz="4" w:space="0" w:color="000000"/>
              <w:bottom w:val="single" w:sz="4" w:space="0" w:color="000000"/>
            </w:tcBorders>
            <w:shd w:val="clear" w:color="auto" w:fill="auto"/>
          </w:tcPr>
          <w:p w14:paraId="1CC0A84C" w14:textId="77777777" w:rsidR="00695B5D" w:rsidRPr="0059486C" w:rsidRDefault="00695B5D" w:rsidP="00695B5D">
            <w:pPr>
              <w:rPr>
                <w:rFonts w:eastAsia="Calibri"/>
              </w:rPr>
            </w:pPr>
          </w:p>
        </w:tc>
        <w:tc>
          <w:tcPr>
            <w:tcW w:w="3544" w:type="dxa"/>
            <w:tcBorders>
              <w:top w:val="single" w:sz="4" w:space="0" w:color="000000"/>
              <w:left w:val="single" w:sz="4" w:space="0" w:color="000000"/>
              <w:bottom w:val="single" w:sz="4" w:space="0" w:color="000000"/>
            </w:tcBorders>
            <w:shd w:val="clear" w:color="auto" w:fill="auto"/>
          </w:tcPr>
          <w:p w14:paraId="2605278E" w14:textId="46F448A9" w:rsidR="00695B5D" w:rsidRPr="0059486C" w:rsidRDefault="00E47BAC" w:rsidP="00695B5D">
            <w:pPr>
              <w:rPr>
                <w:rFonts w:eastAsia="Calibri"/>
              </w:rPr>
            </w:pPr>
            <w:r>
              <w:rPr>
                <w:rFonts w:eastAsia="Calibri"/>
              </w:rPr>
              <w:t xml:space="preserve"> Not relevant as the product is a viscous liquid/gel.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ECB320D" w14:textId="77777777" w:rsidR="00695B5D" w:rsidRPr="0059486C" w:rsidRDefault="00695B5D" w:rsidP="00695B5D">
            <w:pPr>
              <w:rPr>
                <w:rFonts w:eastAsia="Calibri"/>
              </w:rPr>
            </w:pPr>
          </w:p>
        </w:tc>
        <w:tc>
          <w:tcPr>
            <w:tcW w:w="1518" w:type="dxa"/>
            <w:tcBorders>
              <w:top w:val="single" w:sz="4" w:space="0" w:color="000000"/>
              <w:left w:val="single" w:sz="4" w:space="0" w:color="000000"/>
              <w:bottom w:val="single" w:sz="4" w:space="0" w:color="000000"/>
              <w:right w:val="single" w:sz="4" w:space="0" w:color="000000"/>
            </w:tcBorders>
          </w:tcPr>
          <w:p w14:paraId="367749E7" w14:textId="03AF6645" w:rsidR="00695B5D" w:rsidRPr="0059486C" w:rsidRDefault="00695B5D" w:rsidP="00695B5D">
            <w:pPr>
              <w:rPr>
                <w:rFonts w:eastAsia="Calibri"/>
              </w:rPr>
            </w:pPr>
            <w:r>
              <w:rPr>
                <w:rFonts w:eastAsia="Calibri"/>
              </w:rPr>
              <w:t>Acceptable. The pro</w:t>
            </w:r>
            <w:r w:rsidR="003D2A6B">
              <w:rPr>
                <w:rFonts w:eastAsia="Calibri"/>
              </w:rPr>
              <w:t>d</w:t>
            </w:r>
            <w:r>
              <w:rPr>
                <w:rFonts w:eastAsia="Calibri"/>
              </w:rPr>
              <w:t>uct is a viscous liquid</w:t>
            </w:r>
            <w:r w:rsidR="00057133">
              <w:rPr>
                <w:rFonts w:eastAsia="Calibri"/>
              </w:rPr>
              <w:t>/gel</w:t>
            </w:r>
            <w:r>
              <w:rPr>
                <w:rFonts w:eastAsia="Calibri"/>
              </w:rPr>
              <w:t xml:space="preserve">. Therefore flammability for liquids is more relevant. Please refer to the conclusion for flash point. </w:t>
            </w:r>
          </w:p>
        </w:tc>
      </w:tr>
      <w:tr w:rsidR="00695B5D" w:rsidRPr="0059486C" w14:paraId="632B1028" w14:textId="195AE5E8" w:rsidTr="0059486C">
        <w:trPr>
          <w:trHeight w:val="1454"/>
        </w:trPr>
        <w:tc>
          <w:tcPr>
            <w:tcW w:w="1351" w:type="dxa"/>
            <w:tcBorders>
              <w:top w:val="single" w:sz="4" w:space="0" w:color="000000"/>
              <w:left w:val="single" w:sz="4" w:space="0" w:color="000000"/>
              <w:bottom w:val="single" w:sz="4" w:space="0" w:color="000000"/>
            </w:tcBorders>
            <w:shd w:val="clear" w:color="auto" w:fill="auto"/>
          </w:tcPr>
          <w:p w14:paraId="30616DF2" w14:textId="14F4874E" w:rsidR="00695B5D" w:rsidRPr="0059486C" w:rsidRDefault="00695B5D" w:rsidP="00695B5D">
            <w:pPr>
              <w:rPr>
                <w:rFonts w:eastAsia="Calibri"/>
                <w:b/>
              </w:rPr>
            </w:pPr>
            <w:r w:rsidRPr="0059486C">
              <w:rPr>
                <w:rFonts w:eastAsia="Calibri"/>
                <w:b/>
              </w:rPr>
              <w:t>Self-reactive substances and mixtures</w:t>
            </w:r>
          </w:p>
        </w:tc>
        <w:tc>
          <w:tcPr>
            <w:tcW w:w="1276" w:type="dxa"/>
            <w:tcBorders>
              <w:top w:val="single" w:sz="4" w:space="0" w:color="000000"/>
              <w:left w:val="single" w:sz="4" w:space="0" w:color="000000"/>
              <w:bottom w:val="single" w:sz="4" w:space="0" w:color="000000"/>
            </w:tcBorders>
            <w:shd w:val="clear" w:color="auto" w:fill="auto"/>
          </w:tcPr>
          <w:p w14:paraId="24C39A5B" w14:textId="77777777" w:rsidR="00695B5D" w:rsidRPr="0059486C" w:rsidRDefault="00695B5D" w:rsidP="00695B5D">
            <w:pPr>
              <w:rPr>
                <w:rFonts w:eastAsia="Calibri"/>
              </w:rPr>
            </w:pPr>
          </w:p>
        </w:tc>
        <w:tc>
          <w:tcPr>
            <w:tcW w:w="1417" w:type="dxa"/>
            <w:tcBorders>
              <w:top w:val="single" w:sz="4" w:space="0" w:color="000000"/>
              <w:left w:val="single" w:sz="4" w:space="0" w:color="000000"/>
              <w:bottom w:val="single" w:sz="4" w:space="0" w:color="000000"/>
            </w:tcBorders>
            <w:shd w:val="clear" w:color="auto" w:fill="auto"/>
          </w:tcPr>
          <w:p w14:paraId="7F056CCC" w14:textId="77777777" w:rsidR="00695B5D" w:rsidRPr="0059486C" w:rsidRDefault="00695B5D" w:rsidP="00695B5D">
            <w:pPr>
              <w:rPr>
                <w:rFonts w:eastAsia="Calibri"/>
              </w:rPr>
            </w:pPr>
          </w:p>
        </w:tc>
        <w:tc>
          <w:tcPr>
            <w:tcW w:w="3544" w:type="dxa"/>
            <w:tcBorders>
              <w:top w:val="single" w:sz="4" w:space="0" w:color="000000"/>
              <w:left w:val="single" w:sz="4" w:space="0" w:color="000000"/>
              <w:bottom w:val="single" w:sz="4" w:space="0" w:color="000000"/>
            </w:tcBorders>
            <w:shd w:val="clear" w:color="auto" w:fill="auto"/>
          </w:tcPr>
          <w:p w14:paraId="701CE30E" w14:textId="77777777" w:rsidR="00695B5D" w:rsidRDefault="00695B5D" w:rsidP="00695B5D">
            <w:pPr>
              <w:rPr>
                <w:rFonts w:eastAsia="Calibri"/>
              </w:rPr>
            </w:pPr>
            <w:r w:rsidRPr="0059486C">
              <w:rPr>
                <w:rFonts w:eastAsia="Calibri"/>
              </w:rPr>
              <w:t>Study scientifically not necessary to be conducted since none of the components  present in the formulated product contain groups that are associated with explosive or self-reactive properties.</w:t>
            </w:r>
          </w:p>
          <w:p w14:paraId="5166F2DA" w14:textId="77777777" w:rsidR="004463B7" w:rsidRDefault="004463B7" w:rsidP="00695B5D">
            <w:pPr>
              <w:rPr>
                <w:rFonts w:eastAsia="Calibri"/>
              </w:rPr>
            </w:pPr>
          </w:p>
          <w:p w14:paraId="0E2BC2DA" w14:textId="76911EC7" w:rsidR="004463B7" w:rsidRPr="0059486C" w:rsidRDefault="004463B7" w:rsidP="004463B7">
            <w:pPr>
              <w:rPr>
                <w:rFonts w:eastAsia="Calibri"/>
              </w:rPr>
            </w:pPr>
            <w:r>
              <w:rPr>
                <w:rFonts w:eastAsia="Calibri"/>
              </w:rPr>
              <w:t>A DSC test has also been provided and exothermic decomposition heat is largely below 300J/g.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FDED8AC" w14:textId="630096AF" w:rsidR="00695B5D" w:rsidRPr="0059486C" w:rsidRDefault="004463B7" w:rsidP="00695B5D">
            <w:pPr>
              <w:rPr>
                <w:rFonts w:eastAsia="Calibri"/>
              </w:rPr>
            </w:pPr>
            <w:r>
              <w:rPr>
                <w:rFonts w:eastAsia="Calibri"/>
              </w:rPr>
              <w:t>Kirchhof, 2020</w:t>
            </w:r>
          </w:p>
        </w:tc>
        <w:tc>
          <w:tcPr>
            <w:tcW w:w="1518" w:type="dxa"/>
            <w:tcBorders>
              <w:top w:val="single" w:sz="4" w:space="0" w:color="000000"/>
              <w:left w:val="single" w:sz="4" w:space="0" w:color="000000"/>
              <w:bottom w:val="single" w:sz="4" w:space="0" w:color="000000"/>
              <w:right w:val="single" w:sz="4" w:space="0" w:color="000000"/>
            </w:tcBorders>
          </w:tcPr>
          <w:p w14:paraId="4F32B798" w14:textId="34FA8BDC" w:rsidR="00695B5D" w:rsidRPr="0059486C" w:rsidRDefault="00695B5D" w:rsidP="00EE3454">
            <w:pPr>
              <w:rPr>
                <w:rFonts w:eastAsia="Calibri"/>
              </w:rPr>
            </w:pPr>
            <w:r w:rsidRPr="0059486C">
              <w:rPr>
                <w:rFonts w:eastAsia="Calibri"/>
              </w:rPr>
              <w:t xml:space="preserve">Acceptable. </w:t>
            </w:r>
            <w:r w:rsidR="00EE3454">
              <w:rPr>
                <w:rFonts w:eastAsia="Calibri"/>
              </w:rPr>
              <w:t xml:space="preserve"> Product is not self reactive according to </w:t>
            </w:r>
            <w:r w:rsidR="004463B7">
              <w:rPr>
                <w:rFonts w:eastAsia="Calibri"/>
              </w:rPr>
              <w:t>DSC tests (exothermic effects with decomposition heat below 300 J/g)</w:t>
            </w:r>
          </w:p>
        </w:tc>
      </w:tr>
      <w:tr w:rsidR="00695B5D" w:rsidRPr="0059486C" w14:paraId="3E1AC742" w14:textId="67BA128A" w:rsidTr="0059486C">
        <w:trPr>
          <w:trHeight w:val="1710"/>
        </w:trPr>
        <w:tc>
          <w:tcPr>
            <w:tcW w:w="1351" w:type="dxa"/>
            <w:tcBorders>
              <w:top w:val="single" w:sz="4" w:space="0" w:color="000000"/>
              <w:left w:val="single" w:sz="4" w:space="0" w:color="000000"/>
              <w:bottom w:val="single" w:sz="4" w:space="0" w:color="000000"/>
            </w:tcBorders>
            <w:shd w:val="clear" w:color="auto" w:fill="auto"/>
          </w:tcPr>
          <w:p w14:paraId="0617A7ED" w14:textId="4B999430" w:rsidR="00695B5D" w:rsidRPr="0059486C" w:rsidRDefault="00695B5D" w:rsidP="00695B5D">
            <w:pPr>
              <w:rPr>
                <w:rFonts w:eastAsia="Calibri"/>
                <w:b/>
              </w:rPr>
            </w:pPr>
            <w:r w:rsidRPr="0059486C">
              <w:rPr>
                <w:rFonts w:eastAsia="Calibri"/>
                <w:b/>
              </w:rPr>
              <w:t>Pyrophoric liquids</w:t>
            </w:r>
          </w:p>
        </w:tc>
        <w:tc>
          <w:tcPr>
            <w:tcW w:w="1276" w:type="dxa"/>
            <w:tcBorders>
              <w:top w:val="single" w:sz="4" w:space="0" w:color="000000"/>
              <w:left w:val="single" w:sz="4" w:space="0" w:color="000000"/>
              <w:bottom w:val="single" w:sz="4" w:space="0" w:color="000000"/>
            </w:tcBorders>
            <w:shd w:val="clear" w:color="auto" w:fill="auto"/>
          </w:tcPr>
          <w:p w14:paraId="5491D6F5" w14:textId="77777777" w:rsidR="00695B5D" w:rsidRPr="0059486C" w:rsidRDefault="00695B5D" w:rsidP="00695B5D">
            <w:pPr>
              <w:rPr>
                <w:rFonts w:eastAsia="Calibri"/>
              </w:rPr>
            </w:pPr>
          </w:p>
        </w:tc>
        <w:tc>
          <w:tcPr>
            <w:tcW w:w="1417" w:type="dxa"/>
            <w:tcBorders>
              <w:top w:val="single" w:sz="4" w:space="0" w:color="000000"/>
              <w:left w:val="single" w:sz="4" w:space="0" w:color="000000"/>
              <w:bottom w:val="single" w:sz="4" w:space="0" w:color="000000"/>
            </w:tcBorders>
            <w:shd w:val="clear" w:color="auto" w:fill="auto"/>
          </w:tcPr>
          <w:p w14:paraId="79F0671E" w14:textId="77777777" w:rsidR="00695B5D" w:rsidRPr="0059486C" w:rsidRDefault="00695B5D" w:rsidP="00695B5D">
            <w:pPr>
              <w:rPr>
                <w:rFonts w:eastAsia="Calibri"/>
              </w:rPr>
            </w:pPr>
          </w:p>
        </w:tc>
        <w:tc>
          <w:tcPr>
            <w:tcW w:w="3544" w:type="dxa"/>
            <w:tcBorders>
              <w:top w:val="single" w:sz="4" w:space="0" w:color="000000"/>
              <w:left w:val="single" w:sz="4" w:space="0" w:color="000000"/>
              <w:bottom w:val="single" w:sz="4" w:space="0" w:color="000000"/>
            </w:tcBorders>
            <w:shd w:val="clear" w:color="auto" w:fill="auto"/>
          </w:tcPr>
          <w:p w14:paraId="16B0DC3E" w14:textId="4B32DB95" w:rsidR="00695B5D" w:rsidRPr="0059486C" w:rsidRDefault="00695B5D" w:rsidP="00695B5D">
            <w:pPr>
              <w:rPr>
                <w:rFonts w:eastAsia="Calibri"/>
              </w:rPr>
            </w:pPr>
            <w:r w:rsidRPr="0059486C">
              <w:rPr>
                <w:rFonts w:eastAsia="Calibri"/>
              </w:rPr>
              <w:t>Study scientifically not necessary to be conducted since the product is stable in contact with air at room temperature for prolonged period of time (days). The classification procedure  does not need to be applied.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9FDF132" w14:textId="77777777" w:rsidR="00695B5D" w:rsidRPr="0059486C" w:rsidRDefault="00695B5D" w:rsidP="00695B5D">
            <w:pPr>
              <w:rPr>
                <w:rFonts w:eastAsia="Calibri"/>
              </w:rPr>
            </w:pPr>
          </w:p>
        </w:tc>
        <w:tc>
          <w:tcPr>
            <w:tcW w:w="1518" w:type="dxa"/>
            <w:tcBorders>
              <w:top w:val="single" w:sz="4" w:space="0" w:color="000000"/>
              <w:left w:val="single" w:sz="4" w:space="0" w:color="000000"/>
              <w:bottom w:val="single" w:sz="4" w:space="0" w:color="000000"/>
              <w:right w:val="single" w:sz="4" w:space="0" w:color="000000"/>
            </w:tcBorders>
          </w:tcPr>
          <w:p w14:paraId="68662D8B" w14:textId="4C1B3A54" w:rsidR="00695B5D" w:rsidRPr="0059486C" w:rsidRDefault="00695B5D" w:rsidP="00695B5D">
            <w:pPr>
              <w:rPr>
                <w:rFonts w:eastAsia="Calibri"/>
              </w:rPr>
            </w:pPr>
            <w:r w:rsidRPr="0059486C">
              <w:rPr>
                <w:rFonts w:eastAsia="Calibri"/>
              </w:rPr>
              <w:t>Not applicable.</w:t>
            </w:r>
          </w:p>
        </w:tc>
      </w:tr>
      <w:tr w:rsidR="00695B5D" w:rsidRPr="0059486C" w14:paraId="7CDB3805" w14:textId="32EE1F8A" w:rsidTr="0059486C">
        <w:trPr>
          <w:trHeight w:val="1697"/>
        </w:trPr>
        <w:tc>
          <w:tcPr>
            <w:tcW w:w="1351" w:type="dxa"/>
            <w:tcBorders>
              <w:top w:val="single" w:sz="4" w:space="0" w:color="000000"/>
              <w:left w:val="single" w:sz="4" w:space="0" w:color="000000"/>
              <w:bottom w:val="single" w:sz="4" w:space="0" w:color="000000"/>
            </w:tcBorders>
            <w:shd w:val="clear" w:color="auto" w:fill="auto"/>
          </w:tcPr>
          <w:p w14:paraId="245AFC61" w14:textId="5AC4D48E" w:rsidR="00695B5D" w:rsidRPr="0059486C" w:rsidRDefault="00695B5D" w:rsidP="00695B5D">
            <w:pPr>
              <w:rPr>
                <w:rFonts w:eastAsia="Calibri"/>
                <w:b/>
              </w:rPr>
            </w:pPr>
            <w:r w:rsidRPr="0059486C">
              <w:rPr>
                <w:rFonts w:eastAsia="Calibri"/>
                <w:b/>
              </w:rPr>
              <w:t>Pyrophoric solids</w:t>
            </w:r>
          </w:p>
        </w:tc>
        <w:tc>
          <w:tcPr>
            <w:tcW w:w="1276" w:type="dxa"/>
            <w:tcBorders>
              <w:top w:val="single" w:sz="4" w:space="0" w:color="000000"/>
              <w:left w:val="single" w:sz="4" w:space="0" w:color="000000"/>
              <w:bottom w:val="single" w:sz="4" w:space="0" w:color="000000"/>
            </w:tcBorders>
            <w:shd w:val="clear" w:color="auto" w:fill="auto"/>
          </w:tcPr>
          <w:p w14:paraId="5190E111" w14:textId="77777777" w:rsidR="00695B5D" w:rsidRPr="0059486C" w:rsidRDefault="00695B5D" w:rsidP="00695B5D">
            <w:pPr>
              <w:rPr>
                <w:rFonts w:eastAsia="Calibri"/>
              </w:rPr>
            </w:pPr>
          </w:p>
        </w:tc>
        <w:tc>
          <w:tcPr>
            <w:tcW w:w="1417" w:type="dxa"/>
            <w:tcBorders>
              <w:top w:val="single" w:sz="4" w:space="0" w:color="000000"/>
              <w:left w:val="single" w:sz="4" w:space="0" w:color="000000"/>
              <w:bottom w:val="single" w:sz="4" w:space="0" w:color="000000"/>
            </w:tcBorders>
            <w:shd w:val="clear" w:color="auto" w:fill="auto"/>
          </w:tcPr>
          <w:p w14:paraId="3E171C1F" w14:textId="77777777" w:rsidR="00695B5D" w:rsidRPr="0059486C" w:rsidRDefault="00695B5D" w:rsidP="00695B5D">
            <w:pPr>
              <w:rPr>
                <w:rFonts w:eastAsia="Calibri"/>
              </w:rPr>
            </w:pPr>
          </w:p>
        </w:tc>
        <w:tc>
          <w:tcPr>
            <w:tcW w:w="3544" w:type="dxa"/>
            <w:tcBorders>
              <w:top w:val="single" w:sz="4" w:space="0" w:color="000000"/>
              <w:left w:val="single" w:sz="4" w:space="0" w:color="000000"/>
              <w:bottom w:val="single" w:sz="4" w:space="0" w:color="000000"/>
            </w:tcBorders>
            <w:shd w:val="clear" w:color="auto" w:fill="auto"/>
          </w:tcPr>
          <w:p w14:paraId="35A0025D" w14:textId="659C82F9" w:rsidR="00E47BAC" w:rsidRDefault="00E47BAC" w:rsidP="00695B5D">
            <w:pPr>
              <w:rPr>
                <w:rFonts w:eastAsia="Calibri"/>
              </w:rPr>
            </w:pPr>
          </w:p>
          <w:p w14:paraId="179EAE07" w14:textId="54778B0A" w:rsidR="00695B5D" w:rsidRPr="0059486C" w:rsidRDefault="00E47BAC" w:rsidP="00695B5D">
            <w:pPr>
              <w:rPr>
                <w:rFonts w:eastAsia="Calibri"/>
              </w:rPr>
            </w:pPr>
            <w:r>
              <w:rPr>
                <w:rFonts w:eastAsia="Calibri"/>
              </w:rPr>
              <w:t>Not relevant as the product is a viscous liquid/gel.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D86F113" w14:textId="77777777" w:rsidR="00695B5D" w:rsidRPr="0059486C" w:rsidRDefault="00695B5D" w:rsidP="00695B5D">
            <w:pPr>
              <w:rPr>
                <w:rFonts w:eastAsia="Calibri"/>
              </w:rPr>
            </w:pPr>
          </w:p>
        </w:tc>
        <w:tc>
          <w:tcPr>
            <w:tcW w:w="1518" w:type="dxa"/>
            <w:tcBorders>
              <w:top w:val="single" w:sz="4" w:space="0" w:color="000000"/>
              <w:left w:val="single" w:sz="4" w:space="0" w:color="000000"/>
              <w:bottom w:val="single" w:sz="4" w:space="0" w:color="000000"/>
              <w:right w:val="single" w:sz="4" w:space="0" w:color="000000"/>
            </w:tcBorders>
          </w:tcPr>
          <w:p w14:paraId="743CB624" w14:textId="49EB1657" w:rsidR="00695B5D" w:rsidRPr="0059486C" w:rsidRDefault="00695B5D" w:rsidP="00695B5D">
            <w:pPr>
              <w:rPr>
                <w:rFonts w:eastAsia="Calibri"/>
              </w:rPr>
            </w:pPr>
            <w:r w:rsidRPr="0059486C">
              <w:rPr>
                <w:rFonts w:eastAsia="Calibri"/>
              </w:rPr>
              <w:t>Acceptable.</w:t>
            </w:r>
          </w:p>
        </w:tc>
      </w:tr>
      <w:tr w:rsidR="00695B5D" w:rsidRPr="0059486C" w14:paraId="273CA77B" w14:textId="58246815" w:rsidTr="0059486C">
        <w:trPr>
          <w:trHeight w:val="1454"/>
        </w:trPr>
        <w:tc>
          <w:tcPr>
            <w:tcW w:w="1351" w:type="dxa"/>
            <w:tcBorders>
              <w:top w:val="single" w:sz="4" w:space="0" w:color="000000"/>
              <w:left w:val="single" w:sz="4" w:space="0" w:color="000000"/>
              <w:bottom w:val="single" w:sz="4" w:space="0" w:color="000000"/>
            </w:tcBorders>
            <w:shd w:val="clear" w:color="auto" w:fill="auto"/>
          </w:tcPr>
          <w:p w14:paraId="01011B05" w14:textId="73C439D2" w:rsidR="00695B5D" w:rsidRPr="0059486C" w:rsidRDefault="00695B5D" w:rsidP="00695B5D">
            <w:pPr>
              <w:rPr>
                <w:rFonts w:eastAsia="Calibri"/>
                <w:b/>
              </w:rPr>
            </w:pPr>
            <w:r w:rsidRPr="0059486C">
              <w:rPr>
                <w:rFonts w:eastAsia="Calibri"/>
                <w:b/>
              </w:rPr>
              <w:lastRenderedPageBreak/>
              <w:t>Self-heating substances and mixtures</w:t>
            </w:r>
          </w:p>
        </w:tc>
        <w:tc>
          <w:tcPr>
            <w:tcW w:w="1276" w:type="dxa"/>
            <w:tcBorders>
              <w:top w:val="single" w:sz="4" w:space="0" w:color="000000"/>
              <w:left w:val="single" w:sz="4" w:space="0" w:color="000000"/>
              <w:bottom w:val="single" w:sz="4" w:space="0" w:color="000000"/>
            </w:tcBorders>
            <w:shd w:val="clear" w:color="auto" w:fill="auto"/>
          </w:tcPr>
          <w:p w14:paraId="22764464" w14:textId="77777777" w:rsidR="00695B5D" w:rsidRPr="0059486C" w:rsidRDefault="00695B5D" w:rsidP="00695B5D">
            <w:pPr>
              <w:rPr>
                <w:rFonts w:eastAsia="Calibri"/>
              </w:rPr>
            </w:pPr>
          </w:p>
        </w:tc>
        <w:tc>
          <w:tcPr>
            <w:tcW w:w="1417" w:type="dxa"/>
            <w:tcBorders>
              <w:top w:val="single" w:sz="4" w:space="0" w:color="000000"/>
              <w:left w:val="single" w:sz="4" w:space="0" w:color="000000"/>
              <w:bottom w:val="single" w:sz="4" w:space="0" w:color="000000"/>
            </w:tcBorders>
            <w:shd w:val="clear" w:color="auto" w:fill="auto"/>
          </w:tcPr>
          <w:p w14:paraId="2E2A854D" w14:textId="77777777" w:rsidR="00695B5D" w:rsidRPr="0059486C" w:rsidRDefault="00695B5D" w:rsidP="00695B5D">
            <w:pPr>
              <w:rPr>
                <w:rFonts w:eastAsia="Calibri"/>
              </w:rPr>
            </w:pPr>
          </w:p>
        </w:tc>
        <w:tc>
          <w:tcPr>
            <w:tcW w:w="3544" w:type="dxa"/>
            <w:tcBorders>
              <w:top w:val="single" w:sz="4" w:space="0" w:color="000000"/>
              <w:left w:val="single" w:sz="4" w:space="0" w:color="000000"/>
              <w:bottom w:val="single" w:sz="4" w:space="0" w:color="000000"/>
            </w:tcBorders>
            <w:shd w:val="clear" w:color="auto" w:fill="auto"/>
          </w:tcPr>
          <w:p w14:paraId="30489934" w14:textId="2941BEEB" w:rsidR="00695B5D" w:rsidRPr="0059486C" w:rsidRDefault="00695B5D" w:rsidP="00695B5D">
            <w:pPr>
              <w:rPr>
                <w:rFonts w:eastAsia="Calibri"/>
              </w:rPr>
            </w:pPr>
            <w:r w:rsidRPr="0059486C">
              <w:rPr>
                <w:rFonts w:eastAsia="Calibri"/>
              </w:rPr>
              <w:t>Study scientifically not necessary to be conducted since none of the components  present in the formulated product by the reaction with air and without energy supply is liable to self-heat.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C2A20E3" w14:textId="77777777" w:rsidR="00695B5D" w:rsidRPr="0059486C" w:rsidRDefault="00695B5D" w:rsidP="00695B5D">
            <w:pPr>
              <w:rPr>
                <w:rFonts w:eastAsia="Calibri"/>
              </w:rPr>
            </w:pPr>
          </w:p>
        </w:tc>
        <w:tc>
          <w:tcPr>
            <w:tcW w:w="1518" w:type="dxa"/>
            <w:tcBorders>
              <w:top w:val="single" w:sz="4" w:space="0" w:color="000000"/>
              <w:left w:val="single" w:sz="4" w:space="0" w:color="000000"/>
              <w:bottom w:val="single" w:sz="4" w:space="0" w:color="000000"/>
              <w:right w:val="single" w:sz="4" w:space="0" w:color="000000"/>
            </w:tcBorders>
          </w:tcPr>
          <w:p w14:paraId="07B9C1C7" w14:textId="7A792A27" w:rsidR="00695B5D" w:rsidRPr="0059486C" w:rsidRDefault="00695B5D" w:rsidP="00057133">
            <w:pPr>
              <w:rPr>
                <w:rFonts w:eastAsia="Calibri"/>
              </w:rPr>
            </w:pPr>
            <w:r w:rsidRPr="0059486C">
              <w:rPr>
                <w:rFonts w:eastAsia="Calibri"/>
              </w:rPr>
              <w:t>Acceptable. According to the composition, there is clearly no risk of self heating.</w:t>
            </w:r>
            <w:r w:rsidR="00C1541A">
              <w:rPr>
                <w:rFonts w:eastAsia="Calibri"/>
              </w:rPr>
              <w:t xml:space="preserve"> Additionally, the product is a viscous liquid</w:t>
            </w:r>
            <w:r w:rsidR="003E187B">
              <w:rPr>
                <w:rFonts w:eastAsia="Calibri"/>
              </w:rPr>
              <w:t>/gel</w:t>
            </w:r>
            <w:r w:rsidR="00C1541A">
              <w:rPr>
                <w:rFonts w:eastAsia="Calibri"/>
              </w:rPr>
              <w:t xml:space="preserve"> and its melting point is below 160°C.</w:t>
            </w:r>
          </w:p>
        </w:tc>
      </w:tr>
      <w:tr w:rsidR="003E187B" w:rsidRPr="0059486C" w14:paraId="3BD44085" w14:textId="77777777" w:rsidTr="0059486C">
        <w:trPr>
          <w:trHeight w:val="1454"/>
        </w:trPr>
        <w:tc>
          <w:tcPr>
            <w:tcW w:w="1351" w:type="dxa"/>
            <w:tcBorders>
              <w:top w:val="single" w:sz="4" w:space="0" w:color="000000"/>
              <w:left w:val="single" w:sz="4" w:space="0" w:color="000000"/>
              <w:bottom w:val="single" w:sz="4" w:space="0" w:color="000000"/>
            </w:tcBorders>
            <w:shd w:val="clear" w:color="auto" w:fill="auto"/>
          </w:tcPr>
          <w:p w14:paraId="78FC4F7C" w14:textId="2C2CE0C4" w:rsidR="003E187B" w:rsidRPr="0059486C" w:rsidRDefault="003E187B" w:rsidP="003E187B">
            <w:pPr>
              <w:rPr>
                <w:rFonts w:eastAsia="Calibri"/>
                <w:b/>
              </w:rPr>
            </w:pPr>
          </w:p>
        </w:tc>
        <w:tc>
          <w:tcPr>
            <w:tcW w:w="1276" w:type="dxa"/>
            <w:tcBorders>
              <w:top w:val="single" w:sz="4" w:space="0" w:color="000000"/>
              <w:left w:val="single" w:sz="4" w:space="0" w:color="000000"/>
              <w:bottom w:val="single" w:sz="4" w:space="0" w:color="000000"/>
            </w:tcBorders>
            <w:shd w:val="clear" w:color="auto" w:fill="auto"/>
          </w:tcPr>
          <w:p w14:paraId="63D7C2F3" w14:textId="77777777" w:rsidR="003E187B" w:rsidRDefault="003E187B" w:rsidP="003E187B">
            <w:pPr>
              <w:rPr>
                <w:rFonts w:eastAsia="Calibri"/>
              </w:rPr>
            </w:pPr>
            <w:r>
              <w:rPr>
                <w:rFonts w:eastAsia="Calibri"/>
              </w:rPr>
              <w:t>ADR/RID</w:t>
            </w:r>
          </w:p>
          <w:p w14:paraId="0282482E" w14:textId="675EC814" w:rsidR="003E187B" w:rsidRPr="0059486C" w:rsidRDefault="003E187B" w:rsidP="003E187B">
            <w:pPr>
              <w:rPr>
                <w:rFonts w:eastAsia="Calibri"/>
              </w:rPr>
            </w:pPr>
            <w:r>
              <w:rPr>
                <w:rFonts w:eastAsia="Calibri"/>
              </w:rPr>
              <w:t>Penetration test</w:t>
            </w:r>
          </w:p>
        </w:tc>
        <w:tc>
          <w:tcPr>
            <w:tcW w:w="1417" w:type="dxa"/>
            <w:tcBorders>
              <w:top w:val="single" w:sz="4" w:space="0" w:color="000000"/>
              <w:left w:val="single" w:sz="4" w:space="0" w:color="000000"/>
              <w:bottom w:val="single" w:sz="4" w:space="0" w:color="000000"/>
            </w:tcBorders>
            <w:shd w:val="clear" w:color="auto" w:fill="auto"/>
          </w:tcPr>
          <w:p w14:paraId="3A2EA55F" w14:textId="77777777" w:rsidR="003E187B" w:rsidRDefault="003E187B" w:rsidP="003E187B">
            <w:pPr>
              <w:rPr>
                <w:rFonts w:eastAsia="Calibri"/>
              </w:rPr>
            </w:pPr>
            <w:r>
              <w:rPr>
                <w:rFonts w:eastAsia="Calibri"/>
              </w:rPr>
              <w:t>Test item: COM 111 06 I RB</w:t>
            </w:r>
          </w:p>
          <w:p w14:paraId="2A8AFBE3" w14:textId="77777777" w:rsidR="003E187B" w:rsidRDefault="003E187B" w:rsidP="003E187B">
            <w:pPr>
              <w:rPr>
                <w:rFonts w:eastAsia="Calibri"/>
              </w:rPr>
            </w:pPr>
          </w:p>
          <w:p w14:paraId="30EE0D28" w14:textId="77777777" w:rsidR="003E187B" w:rsidRDefault="003E187B" w:rsidP="003E187B">
            <w:pPr>
              <w:rPr>
                <w:rFonts w:eastAsia="Calibri"/>
              </w:rPr>
            </w:pPr>
            <w:r>
              <w:rPr>
                <w:rFonts w:eastAsia="Calibri"/>
              </w:rPr>
              <w:t>Batch no.: 2002007</w:t>
            </w:r>
          </w:p>
          <w:p w14:paraId="5B17B133" w14:textId="377B7B44" w:rsidR="003E187B" w:rsidRPr="0059486C" w:rsidRDefault="003E187B" w:rsidP="003E187B">
            <w:pPr>
              <w:rPr>
                <w:rFonts w:eastAsia="Calibri"/>
              </w:rPr>
            </w:pPr>
            <w:r>
              <w:rPr>
                <w:rFonts w:eastAsia="Calibri"/>
              </w:rPr>
              <w:t>Purity: not specified</w:t>
            </w:r>
          </w:p>
        </w:tc>
        <w:tc>
          <w:tcPr>
            <w:tcW w:w="3544" w:type="dxa"/>
            <w:tcBorders>
              <w:top w:val="single" w:sz="4" w:space="0" w:color="000000"/>
              <w:left w:val="single" w:sz="4" w:space="0" w:color="000000"/>
              <w:bottom w:val="single" w:sz="4" w:space="0" w:color="000000"/>
            </w:tcBorders>
            <w:shd w:val="clear" w:color="auto" w:fill="auto"/>
          </w:tcPr>
          <w:p w14:paraId="36F5DCFA" w14:textId="1734C156" w:rsidR="003E187B" w:rsidRPr="0059486C" w:rsidRDefault="003E187B" w:rsidP="003E187B">
            <w:pPr>
              <w:rPr>
                <w:rFonts w:eastAsia="Calibri"/>
              </w:rPr>
            </w:pPr>
            <w:r>
              <w:rPr>
                <w:rFonts w:eastAsia="Calibri"/>
              </w:rPr>
              <w:t>The test item is a pasty substance.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12B3F6F" w14:textId="5DE9CDB7" w:rsidR="003E187B" w:rsidRPr="0059486C" w:rsidRDefault="003E187B" w:rsidP="003E187B">
            <w:pPr>
              <w:rPr>
                <w:rFonts w:eastAsia="Calibri"/>
              </w:rPr>
            </w:pPr>
            <w:r>
              <w:rPr>
                <w:rFonts w:eastAsia="Calibri"/>
              </w:rPr>
              <w:t>Kruppa, 2020</w:t>
            </w:r>
          </w:p>
        </w:tc>
        <w:tc>
          <w:tcPr>
            <w:tcW w:w="1518" w:type="dxa"/>
            <w:tcBorders>
              <w:top w:val="single" w:sz="4" w:space="0" w:color="000000"/>
              <w:left w:val="single" w:sz="4" w:space="0" w:color="000000"/>
              <w:bottom w:val="single" w:sz="4" w:space="0" w:color="000000"/>
              <w:right w:val="single" w:sz="4" w:space="0" w:color="000000"/>
            </w:tcBorders>
          </w:tcPr>
          <w:p w14:paraId="432D4C48" w14:textId="7F56489E" w:rsidR="003E187B" w:rsidRPr="0059486C" w:rsidRDefault="003E187B" w:rsidP="003E187B">
            <w:pPr>
              <w:rPr>
                <w:rFonts w:eastAsia="Calibri"/>
              </w:rPr>
            </w:pPr>
            <w:r>
              <w:rPr>
                <w:rFonts w:eastAsia="Calibri"/>
              </w:rPr>
              <w:t xml:space="preserve">Acceptable </w:t>
            </w:r>
          </w:p>
        </w:tc>
      </w:tr>
      <w:tr w:rsidR="003E187B" w:rsidRPr="0059486C" w14:paraId="609CF43B" w14:textId="77777777" w:rsidTr="0059486C">
        <w:trPr>
          <w:trHeight w:val="2182"/>
        </w:trPr>
        <w:tc>
          <w:tcPr>
            <w:tcW w:w="1351" w:type="dxa"/>
            <w:tcBorders>
              <w:top w:val="single" w:sz="4" w:space="0" w:color="000000"/>
              <w:left w:val="single" w:sz="4" w:space="0" w:color="000000"/>
              <w:bottom w:val="single" w:sz="4" w:space="0" w:color="000000"/>
            </w:tcBorders>
            <w:shd w:val="clear" w:color="auto" w:fill="auto"/>
          </w:tcPr>
          <w:p w14:paraId="49A40729" w14:textId="04F67E41" w:rsidR="003E187B" w:rsidRPr="0059486C" w:rsidRDefault="003E187B" w:rsidP="003E187B">
            <w:pPr>
              <w:rPr>
                <w:rFonts w:eastAsia="Calibri"/>
                <w:b/>
              </w:rPr>
            </w:pPr>
          </w:p>
        </w:tc>
        <w:tc>
          <w:tcPr>
            <w:tcW w:w="1276" w:type="dxa"/>
            <w:tcBorders>
              <w:top w:val="single" w:sz="4" w:space="0" w:color="000000"/>
              <w:left w:val="single" w:sz="4" w:space="0" w:color="000000"/>
              <w:bottom w:val="single" w:sz="4" w:space="0" w:color="000000"/>
            </w:tcBorders>
            <w:shd w:val="clear" w:color="auto" w:fill="auto"/>
          </w:tcPr>
          <w:p w14:paraId="6272FCF5" w14:textId="77777777" w:rsidR="003E187B" w:rsidRDefault="003E187B" w:rsidP="003E187B">
            <w:pPr>
              <w:rPr>
                <w:rFonts w:eastAsia="Calibri"/>
              </w:rPr>
            </w:pPr>
            <w:r>
              <w:rPr>
                <w:rFonts w:eastAsia="Calibri"/>
              </w:rPr>
              <w:t>Internal method</w:t>
            </w:r>
          </w:p>
          <w:p w14:paraId="34B37A60" w14:textId="705F2708" w:rsidR="003E187B" w:rsidRPr="0059486C" w:rsidRDefault="003E187B" w:rsidP="003E187B">
            <w:pPr>
              <w:rPr>
                <w:rFonts w:eastAsia="Calibri"/>
              </w:rPr>
            </w:pPr>
            <w:r>
              <w:rPr>
                <w:rFonts w:eastAsia="Calibri"/>
              </w:rPr>
              <w:t>DSC</w:t>
            </w:r>
          </w:p>
        </w:tc>
        <w:tc>
          <w:tcPr>
            <w:tcW w:w="1417" w:type="dxa"/>
            <w:tcBorders>
              <w:top w:val="single" w:sz="4" w:space="0" w:color="000000"/>
              <w:left w:val="single" w:sz="4" w:space="0" w:color="000000"/>
              <w:bottom w:val="single" w:sz="4" w:space="0" w:color="000000"/>
            </w:tcBorders>
            <w:shd w:val="clear" w:color="auto" w:fill="auto"/>
          </w:tcPr>
          <w:p w14:paraId="0D694A8E" w14:textId="77777777" w:rsidR="003E187B" w:rsidRDefault="003E187B" w:rsidP="003E187B">
            <w:pPr>
              <w:rPr>
                <w:rFonts w:eastAsia="Calibri"/>
              </w:rPr>
            </w:pPr>
            <w:r>
              <w:rPr>
                <w:rFonts w:eastAsia="Calibri"/>
              </w:rPr>
              <w:t>Test item: COM 111 06 I RB</w:t>
            </w:r>
          </w:p>
          <w:p w14:paraId="1B5DEBC0" w14:textId="77777777" w:rsidR="003E187B" w:rsidRDefault="003E187B" w:rsidP="003E187B">
            <w:pPr>
              <w:rPr>
                <w:rFonts w:eastAsia="Calibri"/>
              </w:rPr>
            </w:pPr>
          </w:p>
          <w:p w14:paraId="7D29E722" w14:textId="77777777" w:rsidR="003E187B" w:rsidRDefault="003E187B" w:rsidP="003E187B">
            <w:pPr>
              <w:rPr>
                <w:rFonts w:eastAsia="Calibri"/>
              </w:rPr>
            </w:pPr>
            <w:r>
              <w:rPr>
                <w:rFonts w:eastAsia="Calibri"/>
              </w:rPr>
              <w:t>Batch no.: 1904002</w:t>
            </w:r>
          </w:p>
          <w:p w14:paraId="646A7D7B" w14:textId="4B950102" w:rsidR="003E187B" w:rsidRPr="0059486C" w:rsidRDefault="003E187B" w:rsidP="003E187B">
            <w:pPr>
              <w:rPr>
                <w:rFonts w:eastAsia="Calibri"/>
              </w:rPr>
            </w:pPr>
            <w:r>
              <w:rPr>
                <w:rFonts w:eastAsia="Calibri"/>
              </w:rPr>
              <w:t>Purity: not specified</w:t>
            </w:r>
          </w:p>
        </w:tc>
        <w:tc>
          <w:tcPr>
            <w:tcW w:w="3544" w:type="dxa"/>
            <w:tcBorders>
              <w:top w:val="single" w:sz="4" w:space="0" w:color="000000"/>
              <w:left w:val="single" w:sz="4" w:space="0" w:color="000000"/>
              <w:bottom w:val="single" w:sz="4" w:space="0" w:color="000000"/>
            </w:tcBorders>
            <w:shd w:val="clear" w:color="auto" w:fill="auto"/>
          </w:tcPr>
          <w:p w14:paraId="2E5474BB" w14:textId="77777777" w:rsidR="003E187B" w:rsidRPr="0060611A" w:rsidRDefault="003E187B" w:rsidP="003E187B">
            <w:pPr>
              <w:rPr>
                <w:rFonts w:eastAsia="Calibri"/>
              </w:rPr>
            </w:pPr>
            <w:r w:rsidRPr="0060611A">
              <w:rPr>
                <w:rFonts w:eastAsia="Calibri"/>
              </w:rPr>
              <w:t>The test item shows two glass temperatures each in the 1st and 2nd heating run between approx. -79 °C and 50 °C (softening of amorphous sample portions).</w:t>
            </w:r>
          </w:p>
          <w:p w14:paraId="790EFCF3" w14:textId="77777777" w:rsidR="003E187B" w:rsidRPr="0060611A" w:rsidRDefault="003E187B" w:rsidP="003E187B">
            <w:pPr>
              <w:rPr>
                <w:rFonts w:eastAsia="Calibri"/>
              </w:rPr>
            </w:pPr>
          </w:p>
          <w:p w14:paraId="645CB1E5" w14:textId="4F0B005F" w:rsidR="003E187B" w:rsidRPr="0059486C" w:rsidRDefault="003E187B" w:rsidP="003E187B">
            <w:pPr>
              <w:rPr>
                <w:rFonts w:eastAsia="Calibri"/>
              </w:rPr>
            </w:pPr>
            <w:r w:rsidRPr="0060611A">
              <w:rPr>
                <w:rFonts w:eastAsia="Calibri"/>
              </w:rPr>
              <w:t>In addition, the sample has a melting range in each of the heating runs with onset temperatures between approx. -29 °C and -28 °C with preceding cold crystallization.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32192B4" w14:textId="741A0D5B" w:rsidR="003E187B" w:rsidRPr="0059486C" w:rsidRDefault="003E187B" w:rsidP="003E187B">
            <w:pPr>
              <w:rPr>
                <w:rFonts w:eastAsia="Calibri"/>
              </w:rPr>
            </w:pPr>
            <w:r>
              <w:rPr>
                <w:rFonts w:eastAsia="Calibri"/>
              </w:rPr>
              <w:t>Kirchhof, 2020</w:t>
            </w:r>
          </w:p>
        </w:tc>
        <w:tc>
          <w:tcPr>
            <w:tcW w:w="1518" w:type="dxa"/>
            <w:tcBorders>
              <w:top w:val="single" w:sz="4" w:space="0" w:color="000000"/>
              <w:left w:val="single" w:sz="4" w:space="0" w:color="000000"/>
              <w:bottom w:val="single" w:sz="4" w:space="0" w:color="000000"/>
              <w:right w:val="single" w:sz="4" w:space="0" w:color="000000"/>
            </w:tcBorders>
          </w:tcPr>
          <w:p w14:paraId="4A05EE8A" w14:textId="3C1BF4E1" w:rsidR="003E187B" w:rsidRPr="0059486C" w:rsidRDefault="003E187B" w:rsidP="003E187B">
            <w:pPr>
              <w:rPr>
                <w:rFonts w:eastAsia="Calibri"/>
              </w:rPr>
            </w:pPr>
            <w:r>
              <w:rPr>
                <w:rFonts w:eastAsia="Calibri"/>
              </w:rPr>
              <w:t xml:space="preserve">Acceptable. The test item is expected to be completely </w:t>
            </w:r>
            <w:r w:rsidR="00057133">
              <w:rPr>
                <w:rFonts w:eastAsia="Calibri"/>
              </w:rPr>
              <w:t xml:space="preserve">molten </w:t>
            </w:r>
            <w:r>
              <w:rPr>
                <w:rFonts w:eastAsia="Calibri"/>
              </w:rPr>
              <w:t>below 160°C. Therefore self heating is not necessary.</w:t>
            </w:r>
          </w:p>
        </w:tc>
      </w:tr>
      <w:tr w:rsidR="003E187B" w:rsidRPr="0059486C" w14:paraId="0B84971A" w14:textId="7C4BA217" w:rsidTr="0059486C">
        <w:trPr>
          <w:trHeight w:val="2182"/>
        </w:trPr>
        <w:tc>
          <w:tcPr>
            <w:tcW w:w="1351" w:type="dxa"/>
            <w:tcBorders>
              <w:top w:val="single" w:sz="4" w:space="0" w:color="000000"/>
              <w:left w:val="single" w:sz="4" w:space="0" w:color="000000"/>
              <w:bottom w:val="single" w:sz="4" w:space="0" w:color="000000"/>
            </w:tcBorders>
            <w:shd w:val="clear" w:color="auto" w:fill="auto"/>
          </w:tcPr>
          <w:p w14:paraId="5CF1D10E" w14:textId="6383A9BA" w:rsidR="003E187B" w:rsidRPr="0059486C" w:rsidRDefault="003E187B" w:rsidP="003E187B">
            <w:pPr>
              <w:rPr>
                <w:rFonts w:eastAsia="Calibri"/>
                <w:b/>
              </w:rPr>
            </w:pPr>
            <w:r w:rsidRPr="0059486C">
              <w:rPr>
                <w:rFonts w:eastAsia="Calibri"/>
                <w:b/>
              </w:rPr>
              <w:t>Substances and mixtures which in contact with water emit flammable gases</w:t>
            </w:r>
          </w:p>
        </w:tc>
        <w:tc>
          <w:tcPr>
            <w:tcW w:w="1276" w:type="dxa"/>
            <w:tcBorders>
              <w:top w:val="single" w:sz="4" w:space="0" w:color="000000"/>
              <w:left w:val="single" w:sz="4" w:space="0" w:color="000000"/>
              <w:bottom w:val="single" w:sz="4" w:space="0" w:color="000000"/>
            </w:tcBorders>
            <w:shd w:val="clear" w:color="auto" w:fill="auto"/>
          </w:tcPr>
          <w:p w14:paraId="1DDF4365" w14:textId="77777777" w:rsidR="006C5BF8" w:rsidRDefault="006C5BF8" w:rsidP="006C5BF8">
            <w:pPr>
              <w:rPr>
                <w:rFonts w:eastAsia="Calibri"/>
              </w:rPr>
            </w:pPr>
            <w:r>
              <w:rPr>
                <w:rFonts w:eastAsia="Calibri"/>
              </w:rPr>
              <w:t>Internal method</w:t>
            </w:r>
          </w:p>
          <w:p w14:paraId="43EDE8D7" w14:textId="19294C44" w:rsidR="003E187B" w:rsidRPr="0059486C" w:rsidRDefault="006C5BF8" w:rsidP="003E187B">
            <w:pPr>
              <w:rPr>
                <w:rFonts w:eastAsia="Calibri"/>
              </w:rPr>
            </w:pPr>
            <w:r>
              <w:rPr>
                <w:rFonts w:eastAsia="Calibri"/>
              </w:rPr>
              <w:t>DSC</w:t>
            </w:r>
          </w:p>
        </w:tc>
        <w:tc>
          <w:tcPr>
            <w:tcW w:w="1417" w:type="dxa"/>
            <w:tcBorders>
              <w:top w:val="single" w:sz="4" w:space="0" w:color="000000"/>
              <w:left w:val="single" w:sz="4" w:space="0" w:color="000000"/>
              <w:bottom w:val="single" w:sz="4" w:space="0" w:color="000000"/>
            </w:tcBorders>
            <w:shd w:val="clear" w:color="auto" w:fill="auto"/>
          </w:tcPr>
          <w:p w14:paraId="144142B8" w14:textId="77777777" w:rsidR="006C5BF8" w:rsidRDefault="006C5BF8" w:rsidP="006C5BF8">
            <w:pPr>
              <w:rPr>
                <w:rFonts w:eastAsia="Calibri"/>
              </w:rPr>
            </w:pPr>
            <w:r>
              <w:rPr>
                <w:rFonts w:eastAsia="Calibri"/>
              </w:rPr>
              <w:t>Test item: COM 111 06 I RB</w:t>
            </w:r>
          </w:p>
          <w:p w14:paraId="26A95BF8" w14:textId="77777777" w:rsidR="006C5BF8" w:rsidRDefault="006C5BF8" w:rsidP="006C5BF8">
            <w:pPr>
              <w:rPr>
                <w:rFonts w:eastAsia="Calibri"/>
              </w:rPr>
            </w:pPr>
          </w:p>
          <w:p w14:paraId="4A3A0BBD" w14:textId="77777777" w:rsidR="006C5BF8" w:rsidRDefault="006C5BF8" w:rsidP="006C5BF8">
            <w:pPr>
              <w:rPr>
                <w:rFonts w:eastAsia="Calibri"/>
              </w:rPr>
            </w:pPr>
            <w:r>
              <w:rPr>
                <w:rFonts w:eastAsia="Calibri"/>
              </w:rPr>
              <w:t>Batch no.: 1904002</w:t>
            </w:r>
          </w:p>
          <w:p w14:paraId="190A6962" w14:textId="2FE138EA" w:rsidR="003E187B" w:rsidRPr="0059486C" w:rsidRDefault="006C5BF8" w:rsidP="003E187B">
            <w:pPr>
              <w:rPr>
                <w:rFonts w:eastAsia="Calibri"/>
              </w:rPr>
            </w:pPr>
            <w:r>
              <w:rPr>
                <w:rFonts w:eastAsia="Calibri"/>
              </w:rPr>
              <w:t>Purity: not specified</w:t>
            </w:r>
          </w:p>
        </w:tc>
        <w:tc>
          <w:tcPr>
            <w:tcW w:w="3544" w:type="dxa"/>
            <w:tcBorders>
              <w:top w:val="single" w:sz="4" w:space="0" w:color="000000"/>
              <w:left w:val="single" w:sz="4" w:space="0" w:color="000000"/>
              <w:bottom w:val="single" w:sz="4" w:space="0" w:color="000000"/>
            </w:tcBorders>
            <w:shd w:val="clear" w:color="auto" w:fill="auto"/>
          </w:tcPr>
          <w:p w14:paraId="040B1078" w14:textId="77777777" w:rsidR="003E187B" w:rsidRDefault="003E187B" w:rsidP="003E187B">
            <w:pPr>
              <w:rPr>
                <w:rFonts w:eastAsia="Calibri"/>
              </w:rPr>
            </w:pPr>
            <w:r w:rsidRPr="0059486C">
              <w:rPr>
                <w:rFonts w:eastAsia="Calibri"/>
              </w:rPr>
              <w:t>Study scientifically not necessary to be conducted since based on nature of the product it can be excluded, that during contact with water the flammable gases will occur or the substance will become spontaneously flammable.</w:t>
            </w:r>
          </w:p>
          <w:p w14:paraId="56348FDB" w14:textId="77777777" w:rsidR="006C5BF8" w:rsidRDefault="006C5BF8" w:rsidP="003E187B">
            <w:pPr>
              <w:rPr>
                <w:rFonts w:eastAsia="Calibri"/>
              </w:rPr>
            </w:pPr>
          </w:p>
          <w:p w14:paraId="3F798FF2" w14:textId="5E7472E3" w:rsidR="003E187B" w:rsidRPr="0059486C" w:rsidRDefault="006C5BF8" w:rsidP="003E187B">
            <w:pPr>
              <w:rPr>
                <w:rFonts w:eastAsia="Calibri"/>
              </w:rPr>
            </w:pPr>
            <w:r>
              <w:rPr>
                <w:rFonts w:eastAsia="Calibri"/>
              </w:rPr>
              <w:t xml:space="preserve">A DSC test has also been provided and </w:t>
            </w:r>
            <w:r w:rsidR="004A51CC">
              <w:rPr>
                <w:rFonts w:eastAsia="Calibri"/>
              </w:rPr>
              <w:t>exothermic</w:t>
            </w:r>
            <w:r>
              <w:rPr>
                <w:rFonts w:eastAsia="Calibri"/>
              </w:rPr>
              <w:t xml:space="preserve"> decomposition heat is largely below 300J/g.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5940B5C" w14:textId="1AC8C890" w:rsidR="003E187B" w:rsidRPr="0059486C" w:rsidRDefault="006C5BF8" w:rsidP="003E187B">
            <w:pPr>
              <w:rPr>
                <w:rFonts w:eastAsia="Calibri"/>
              </w:rPr>
            </w:pPr>
            <w:r>
              <w:rPr>
                <w:rFonts w:eastAsia="Calibri"/>
              </w:rPr>
              <w:t>Kirchhof, 2020</w:t>
            </w:r>
          </w:p>
        </w:tc>
        <w:tc>
          <w:tcPr>
            <w:tcW w:w="1518" w:type="dxa"/>
            <w:tcBorders>
              <w:top w:val="single" w:sz="4" w:space="0" w:color="000000"/>
              <w:left w:val="single" w:sz="4" w:space="0" w:color="000000"/>
              <w:bottom w:val="single" w:sz="4" w:space="0" w:color="000000"/>
              <w:right w:val="single" w:sz="4" w:space="0" w:color="000000"/>
            </w:tcBorders>
          </w:tcPr>
          <w:p w14:paraId="7C965266" w14:textId="74AC9D5B" w:rsidR="003E187B" w:rsidRPr="0059486C" w:rsidRDefault="003E187B" w:rsidP="003E187B">
            <w:pPr>
              <w:rPr>
                <w:rFonts w:eastAsia="Calibri"/>
              </w:rPr>
            </w:pPr>
            <w:r w:rsidRPr="0059486C">
              <w:rPr>
                <w:rFonts w:eastAsia="Calibri"/>
              </w:rPr>
              <w:t>Not relevant due to the composition</w:t>
            </w:r>
            <w:r w:rsidR="008E73D4">
              <w:rPr>
                <w:rFonts w:eastAsia="Calibri"/>
              </w:rPr>
              <w:t xml:space="preserve"> and confirmed with DSC tests (exothermic effect</w:t>
            </w:r>
            <w:r w:rsidR="004A51CC">
              <w:rPr>
                <w:rFonts w:eastAsia="Calibri"/>
              </w:rPr>
              <w:t>s with decomposition heat</w:t>
            </w:r>
            <w:r w:rsidR="008E73D4">
              <w:rPr>
                <w:rFonts w:eastAsia="Calibri"/>
              </w:rPr>
              <w:t xml:space="preserve"> below 300 J/g)</w:t>
            </w:r>
          </w:p>
        </w:tc>
      </w:tr>
      <w:tr w:rsidR="003E187B" w:rsidRPr="0059486C" w14:paraId="0B9EE3AB" w14:textId="2DE4119C" w:rsidTr="0059486C">
        <w:trPr>
          <w:trHeight w:val="2922"/>
        </w:trPr>
        <w:tc>
          <w:tcPr>
            <w:tcW w:w="1351" w:type="dxa"/>
            <w:tcBorders>
              <w:top w:val="single" w:sz="4" w:space="0" w:color="000000"/>
              <w:left w:val="single" w:sz="4" w:space="0" w:color="000000"/>
              <w:bottom w:val="single" w:sz="4" w:space="0" w:color="000000"/>
            </w:tcBorders>
            <w:shd w:val="clear" w:color="auto" w:fill="auto"/>
          </w:tcPr>
          <w:p w14:paraId="78A56947" w14:textId="34F25376" w:rsidR="003E187B" w:rsidRPr="0059486C" w:rsidRDefault="003E187B" w:rsidP="003E187B">
            <w:pPr>
              <w:rPr>
                <w:rFonts w:eastAsia="Calibri"/>
                <w:b/>
              </w:rPr>
            </w:pPr>
            <w:r w:rsidRPr="0059486C">
              <w:rPr>
                <w:rFonts w:eastAsia="Calibri"/>
                <w:b/>
              </w:rPr>
              <w:lastRenderedPageBreak/>
              <w:t>Oxidising liquids</w:t>
            </w:r>
          </w:p>
        </w:tc>
        <w:tc>
          <w:tcPr>
            <w:tcW w:w="1276" w:type="dxa"/>
            <w:tcBorders>
              <w:top w:val="single" w:sz="4" w:space="0" w:color="000000"/>
              <w:left w:val="single" w:sz="4" w:space="0" w:color="000000"/>
              <w:bottom w:val="single" w:sz="4" w:space="0" w:color="000000"/>
            </w:tcBorders>
            <w:shd w:val="clear" w:color="auto" w:fill="auto"/>
          </w:tcPr>
          <w:p w14:paraId="7CC4C8C4" w14:textId="77777777" w:rsidR="003E187B" w:rsidRPr="0059486C" w:rsidRDefault="003E187B" w:rsidP="003E187B">
            <w:pPr>
              <w:rPr>
                <w:rFonts w:eastAsia="Calibri"/>
              </w:rPr>
            </w:pPr>
          </w:p>
        </w:tc>
        <w:tc>
          <w:tcPr>
            <w:tcW w:w="1417" w:type="dxa"/>
            <w:tcBorders>
              <w:top w:val="single" w:sz="4" w:space="0" w:color="000000"/>
              <w:left w:val="single" w:sz="4" w:space="0" w:color="000000"/>
              <w:bottom w:val="single" w:sz="4" w:space="0" w:color="000000"/>
            </w:tcBorders>
            <w:shd w:val="clear" w:color="auto" w:fill="auto"/>
          </w:tcPr>
          <w:p w14:paraId="245710B3" w14:textId="77777777" w:rsidR="003E187B" w:rsidRPr="0059486C" w:rsidRDefault="003E187B" w:rsidP="003E187B">
            <w:pPr>
              <w:rPr>
                <w:rFonts w:eastAsia="Calibri"/>
              </w:rPr>
            </w:pPr>
          </w:p>
        </w:tc>
        <w:tc>
          <w:tcPr>
            <w:tcW w:w="3544" w:type="dxa"/>
            <w:tcBorders>
              <w:top w:val="single" w:sz="4" w:space="0" w:color="000000"/>
              <w:left w:val="single" w:sz="4" w:space="0" w:color="000000"/>
              <w:bottom w:val="single" w:sz="4" w:space="0" w:color="000000"/>
            </w:tcBorders>
            <w:shd w:val="clear" w:color="auto" w:fill="auto"/>
          </w:tcPr>
          <w:p w14:paraId="3B28627E" w14:textId="49777805" w:rsidR="003E187B" w:rsidRPr="0059486C" w:rsidRDefault="003E187B" w:rsidP="003E187B">
            <w:pPr>
              <w:rPr>
                <w:rFonts w:eastAsia="Calibri"/>
              </w:rPr>
            </w:pPr>
            <w:r w:rsidRPr="0059486C">
              <w:rPr>
                <w:rFonts w:eastAsia="Calibri"/>
              </w:rPr>
              <w:t>The biocidal product does not contain components which are known to enhance oxidising properties. None of its ingredients is classified as oxidising. Therefore the formulation may not react exothermically with a combustible material and does not have oxidising properties. Since oxidising properties of the biocidal product are unlikely, oxidising properties of the formulation do not need to be tested.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7574FD9" w14:textId="77777777" w:rsidR="003E187B" w:rsidRPr="0059486C" w:rsidRDefault="003E187B" w:rsidP="003E187B">
            <w:pPr>
              <w:rPr>
                <w:rFonts w:eastAsia="Calibri"/>
              </w:rPr>
            </w:pPr>
          </w:p>
        </w:tc>
        <w:tc>
          <w:tcPr>
            <w:tcW w:w="1518" w:type="dxa"/>
            <w:tcBorders>
              <w:top w:val="single" w:sz="4" w:space="0" w:color="000000"/>
              <w:left w:val="single" w:sz="4" w:space="0" w:color="000000"/>
              <w:bottom w:val="single" w:sz="4" w:space="0" w:color="000000"/>
              <w:right w:val="single" w:sz="4" w:space="0" w:color="000000"/>
            </w:tcBorders>
          </w:tcPr>
          <w:p w14:paraId="21845F92" w14:textId="2B7EA7A6" w:rsidR="003E187B" w:rsidRPr="0059486C" w:rsidRDefault="003E187B" w:rsidP="003E187B">
            <w:pPr>
              <w:rPr>
                <w:rFonts w:eastAsia="Calibri"/>
              </w:rPr>
            </w:pPr>
            <w:r w:rsidRPr="0059486C">
              <w:rPr>
                <w:rFonts w:eastAsia="Calibri"/>
              </w:rPr>
              <w:t>Not applicable.</w:t>
            </w:r>
          </w:p>
        </w:tc>
      </w:tr>
      <w:tr w:rsidR="003E187B" w:rsidRPr="0059486C" w14:paraId="73DB76FC" w14:textId="6E532BF8" w:rsidTr="0059486C">
        <w:trPr>
          <w:trHeight w:val="2909"/>
        </w:trPr>
        <w:tc>
          <w:tcPr>
            <w:tcW w:w="1351" w:type="dxa"/>
            <w:tcBorders>
              <w:top w:val="single" w:sz="4" w:space="0" w:color="000000"/>
              <w:left w:val="single" w:sz="4" w:space="0" w:color="000000"/>
              <w:bottom w:val="single" w:sz="4" w:space="0" w:color="000000"/>
            </w:tcBorders>
            <w:shd w:val="clear" w:color="auto" w:fill="auto"/>
          </w:tcPr>
          <w:p w14:paraId="6990D48F" w14:textId="09B6238E" w:rsidR="003E187B" w:rsidRPr="0059486C" w:rsidRDefault="003E187B" w:rsidP="003E187B">
            <w:pPr>
              <w:rPr>
                <w:rFonts w:eastAsia="Calibri"/>
                <w:b/>
              </w:rPr>
            </w:pPr>
            <w:r w:rsidRPr="0059486C">
              <w:rPr>
                <w:rFonts w:eastAsia="Calibri"/>
                <w:b/>
              </w:rPr>
              <w:t>Oxidising solids</w:t>
            </w:r>
          </w:p>
        </w:tc>
        <w:tc>
          <w:tcPr>
            <w:tcW w:w="1276" w:type="dxa"/>
            <w:tcBorders>
              <w:top w:val="single" w:sz="4" w:space="0" w:color="000000"/>
              <w:left w:val="single" w:sz="4" w:space="0" w:color="000000"/>
              <w:bottom w:val="single" w:sz="4" w:space="0" w:color="000000"/>
            </w:tcBorders>
            <w:shd w:val="clear" w:color="auto" w:fill="auto"/>
          </w:tcPr>
          <w:p w14:paraId="7437700D" w14:textId="77777777" w:rsidR="003E187B" w:rsidRPr="0059486C" w:rsidRDefault="003E187B" w:rsidP="003E187B">
            <w:pPr>
              <w:rPr>
                <w:rFonts w:eastAsia="Calibri"/>
              </w:rPr>
            </w:pPr>
          </w:p>
        </w:tc>
        <w:tc>
          <w:tcPr>
            <w:tcW w:w="1417" w:type="dxa"/>
            <w:tcBorders>
              <w:top w:val="single" w:sz="4" w:space="0" w:color="000000"/>
              <w:left w:val="single" w:sz="4" w:space="0" w:color="000000"/>
              <w:bottom w:val="single" w:sz="4" w:space="0" w:color="000000"/>
            </w:tcBorders>
            <w:shd w:val="clear" w:color="auto" w:fill="auto"/>
          </w:tcPr>
          <w:p w14:paraId="0DD29777" w14:textId="77777777" w:rsidR="003E187B" w:rsidRPr="0059486C" w:rsidRDefault="003E187B" w:rsidP="003E187B">
            <w:pPr>
              <w:rPr>
                <w:rFonts w:eastAsia="Calibri"/>
              </w:rPr>
            </w:pPr>
          </w:p>
        </w:tc>
        <w:tc>
          <w:tcPr>
            <w:tcW w:w="3544" w:type="dxa"/>
            <w:tcBorders>
              <w:top w:val="single" w:sz="4" w:space="0" w:color="000000"/>
              <w:left w:val="single" w:sz="4" w:space="0" w:color="000000"/>
              <w:bottom w:val="single" w:sz="4" w:space="0" w:color="000000"/>
            </w:tcBorders>
            <w:shd w:val="clear" w:color="auto" w:fill="auto"/>
          </w:tcPr>
          <w:p w14:paraId="630963B4" w14:textId="7AA05752" w:rsidR="003E187B" w:rsidRPr="0059486C" w:rsidRDefault="00E47BAC" w:rsidP="003E187B">
            <w:pPr>
              <w:rPr>
                <w:rFonts w:eastAsia="Calibri"/>
              </w:rPr>
            </w:pPr>
            <w:r>
              <w:rPr>
                <w:rFonts w:eastAsia="Calibri"/>
              </w:rPr>
              <w:t xml:space="preserve"> Not relevant as the product is a viscous liquid/gel.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A42E86C" w14:textId="77777777" w:rsidR="003E187B" w:rsidRPr="0059486C" w:rsidRDefault="003E187B" w:rsidP="003E187B">
            <w:pPr>
              <w:rPr>
                <w:rFonts w:eastAsia="Calibri"/>
              </w:rPr>
            </w:pPr>
          </w:p>
        </w:tc>
        <w:tc>
          <w:tcPr>
            <w:tcW w:w="1518" w:type="dxa"/>
            <w:tcBorders>
              <w:top w:val="single" w:sz="4" w:space="0" w:color="000000"/>
              <w:left w:val="single" w:sz="4" w:space="0" w:color="000000"/>
              <w:bottom w:val="single" w:sz="4" w:space="0" w:color="000000"/>
              <w:right w:val="single" w:sz="4" w:space="0" w:color="000000"/>
            </w:tcBorders>
          </w:tcPr>
          <w:p w14:paraId="07CAB153" w14:textId="3ED9E248" w:rsidR="003E187B" w:rsidRPr="0059486C" w:rsidRDefault="003E187B" w:rsidP="00E47BAC">
            <w:pPr>
              <w:rPr>
                <w:rFonts w:eastAsia="Calibri"/>
              </w:rPr>
            </w:pPr>
            <w:r w:rsidRPr="0059486C">
              <w:rPr>
                <w:rFonts w:eastAsia="Calibri"/>
              </w:rPr>
              <w:t>Acceptable.</w:t>
            </w:r>
            <w:r w:rsidR="00E47BAC">
              <w:rPr>
                <w:rFonts w:eastAsia="Calibri"/>
              </w:rPr>
              <w:t xml:space="preserve"> please refer to conclusion for oxidising liquids.</w:t>
            </w:r>
            <w:r w:rsidRPr="0059486C">
              <w:rPr>
                <w:rFonts w:eastAsia="Calibri"/>
              </w:rPr>
              <w:t xml:space="preserve"> </w:t>
            </w:r>
          </w:p>
        </w:tc>
      </w:tr>
      <w:tr w:rsidR="003E187B" w:rsidRPr="0059486C" w14:paraId="07074BAF" w14:textId="060163BF" w:rsidTr="0059486C">
        <w:trPr>
          <w:trHeight w:val="1710"/>
        </w:trPr>
        <w:tc>
          <w:tcPr>
            <w:tcW w:w="1351" w:type="dxa"/>
            <w:tcBorders>
              <w:top w:val="single" w:sz="4" w:space="0" w:color="000000"/>
              <w:left w:val="single" w:sz="4" w:space="0" w:color="000000"/>
              <w:bottom w:val="single" w:sz="4" w:space="0" w:color="000000"/>
            </w:tcBorders>
            <w:shd w:val="clear" w:color="auto" w:fill="auto"/>
          </w:tcPr>
          <w:p w14:paraId="45709636" w14:textId="4B528B28" w:rsidR="003E187B" w:rsidRPr="0059486C" w:rsidRDefault="003E187B" w:rsidP="003E187B">
            <w:pPr>
              <w:rPr>
                <w:rFonts w:eastAsia="Calibri"/>
                <w:b/>
              </w:rPr>
            </w:pPr>
            <w:r w:rsidRPr="0059486C">
              <w:rPr>
                <w:rFonts w:eastAsia="Calibri"/>
                <w:b/>
              </w:rPr>
              <w:t>Organic peroxides</w:t>
            </w:r>
          </w:p>
        </w:tc>
        <w:tc>
          <w:tcPr>
            <w:tcW w:w="1276" w:type="dxa"/>
            <w:tcBorders>
              <w:top w:val="single" w:sz="4" w:space="0" w:color="000000"/>
              <w:left w:val="single" w:sz="4" w:space="0" w:color="000000"/>
              <w:bottom w:val="single" w:sz="4" w:space="0" w:color="000000"/>
            </w:tcBorders>
            <w:shd w:val="clear" w:color="auto" w:fill="auto"/>
          </w:tcPr>
          <w:p w14:paraId="0B3F686B" w14:textId="77777777" w:rsidR="003E187B" w:rsidRPr="0059486C" w:rsidRDefault="003E187B" w:rsidP="003E187B">
            <w:pPr>
              <w:rPr>
                <w:rFonts w:eastAsia="Calibri"/>
              </w:rPr>
            </w:pPr>
          </w:p>
        </w:tc>
        <w:tc>
          <w:tcPr>
            <w:tcW w:w="1417" w:type="dxa"/>
            <w:tcBorders>
              <w:top w:val="single" w:sz="4" w:space="0" w:color="000000"/>
              <w:left w:val="single" w:sz="4" w:space="0" w:color="000000"/>
              <w:bottom w:val="single" w:sz="4" w:space="0" w:color="000000"/>
            </w:tcBorders>
            <w:shd w:val="clear" w:color="auto" w:fill="auto"/>
          </w:tcPr>
          <w:p w14:paraId="1A957956" w14:textId="77777777" w:rsidR="003E187B" w:rsidRPr="0059486C" w:rsidRDefault="003E187B" w:rsidP="003E187B">
            <w:pPr>
              <w:rPr>
                <w:rFonts w:eastAsia="Calibri"/>
              </w:rPr>
            </w:pPr>
          </w:p>
        </w:tc>
        <w:tc>
          <w:tcPr>
            <w:tcW w:w="3544" w:type="dxa"/>
            <w:tcBorders>
              <w:top w:val="single" w:sz="4" w:space="0" w:color="000000"/>
              <w:left w:val="single" w:sz="4" w:space="0" w:color="000000"/>
              <w:bottom w:val="single" w:sz="4" w:space="0" w:color="000000"/>
            </w:tcBorders>
            <w:shd w:val="clear" w:color="auto" w:fill="auto"/>
          </w:tcPr>
          <w:p w14:paraId="735C8F03" w14:textId="5DF28E8C" w:rsidR="003E187B" w:rsidRPr="0059486C" w:rsidRDefault="003E187B" w:rsidP="003E187B">
            <w:pPr>
              <w:rPr>
                <w:rFonts w:eastAsia="Calibri"/>
              </w:rPr>
            </w:pPr>
            <w:r w:rsidRPr="0059486C">
              <w:rPr>
                <w:rFonts w:eastAsia="Calibri"/>
              </w:rPr>
              <w:t>Study scientifically not necessary to be conducted since none of components present in the formulated product fall under the definition of organic peroxides according to GHS and the relevant UN Manual of tests and criteria.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0E75DD3" w14:textId="77777777" w:rsidR="003E187B" w:rsidRPr="0059486C" w:rsidRDefault="003E187B" w:rsidP="003E187B">
            <w:pPr>
              <w:rPr>
                <w:rFonts w:eastAsia="Calibri"/>
              </w:rPr>
            </w:pPr>
          </w:p>
        </w:tc>
        <w:tc>
          <w:tcPr>
            <w:tcW w:w="1518" w:type="dxa"/>
            <w:tcBorders>
              <w:top w:val="single" w:sz="4" w:space="0" w:color="000000"/>
              <w:left w:val="single" w:sz="4" w:space="0" w:color="000000"/>
              <w:bottom w:val="single" w:sz="4" w:space="0" w:color="000000"/>
              <w:right w:val="single" w:sz="4" w:space="0" w:color="000000"/>
            </w:tcBorders>
          </w:tcPr>
          <w:p w14:paraId="7E5C3867" w14:textId="697F14EC" w:rsidR="003E187B" w:rsidRPr="0059486C" w:rsidRDefault="003E187B" w:rsidP="003E187B">
            <w:pPr>
              <w:rPr>
                <w:rFonts w:eastAsia="Calibri"/>
              </w:rPr>
            </w:pPr>
            <w:r w:rsidRPr="0059486C">
              <w:rPr>
                <w:rFonts w:eastAsia="Calibri"/>
              </w:rPr>
              <w:t>Not applicable.</w:t>
            </w:r>
          </w:p>
        </w:tc>
      </w:tr>
      <w:tr w:rsidR="003E187B" w:rsidRPr="0059486C" w14:paraId="123AE28F" w14:textId="32ECB317" w:rsidTr="0059486C">
        <w:trPr>
          <w:trHeight w:val="1939"/>
        </w:trPr>
        <w:tc>
          <w:tcPr>
            <w:tcW w:w="1351" w:type="dxa"/>
            <w:tcBorders>
              <w:top w:val="single" w:sz="4" w:space="0" w:color="000000"/>
              <w:left w:val="single" w:sz="4" w:space="0" w:color="000000"/>
              <w:bottom w:val="single" w:sz="4" w:space="0" w:color="000000"/>
            </w:tcBorders>
            <w:shd w:val="clear" w:color="auto" w:fill="auto"/>
          </w:tcPr>
          <w:p w14:paraId="3DEF3EDB" w14:textId="71AFDECD" w:rsidR="003E187B" w:rsidRPr="0059486C" w:rsidRDefault="003E187B" w:rsidP="003E187B">
            <w:pPr>
              <w:rPr>
                <w:rFonts w:eastAsia="Calibri"/>
                <w:b/>
              </w:rPr>
            </w:pPr>
            <w:r w:rsidRPr="0059486C">
              <w:rPr>
                <w:rFonts w:eastAsia="Calibri"/>
                <w:b/>
              </w:rPr>
              <w:t>Corrosive to metals</w:t>
            </w:r>
          </w:p>
        </w:tc>
        <w:tc>
          <w:tcPr>
            <w:tcW w:w="1276" w:type="dxa"/>
            <w:tcBorders>
              <w:top w:val="single" w:sz="4" w:space="0" w:color="000000"/>
              <w:left w:val="single" w:sz="4" w:space="0" w:color="000000"/>
              <w:bottom w:val="single" w:sz="4" w:space="0" w:color="000000"/>
            </w:tcBorders>
            <w:shd w:val="clear" w:color="auto" w:fill="auto"/>
          </w:tcPr>
          <w:p w14:paraId="1E4B3FF0" w14:textId="5433200F" w:rsidR="003E187B" w:rsidRPr="0059486C" w:rsidRDefault="003E187B" w:rsidP="003E187B">
            <w:pPr>
              <w:rPr>
                <w:rFonts w:eastAsia="Calibri"/>
              </w:rPr>
            </w:pPr>
            <w:r>
              <w:rPr>
                <w:rFonts w:eastAsia="Calibri"/>
              </w:rPr>
              <w:t>UN test C1</w:t>
            </w:r>
          </w:p>
        </w:tc>
        <w:tc>
          <w:tcPr>
            <w:tcW w:w="1417" w:type="dxa"/>
            <w:tcBorders>
              <w:top w:val="single" w:sz="4" w:space="0" w:color="000000"/>
              <w:left w:val="single" w:sz="4" w:space="0" w:color="000000"/>
              <w:bottom w:val="single" w:sz="4" w:space="0" w:color="000000"/>
            </w:tcBorders>
            <w:shd w:val="clear" w:color="auto" w:fill="auto"/>
          </w:tcPr>
          <w:p w14:paraId="79EAB7D7" w14:textId="77777777" w:rsidR="003E187B" w:rsidRDefault="003E187B" w:rsidP="003E187B">
            <w:pPr>
              <w:rPr>
                <w:rFonts w:eastAsia="Calibri"/>
              </w:rPr>
            </w:pPr>
            <w:r>
              <w:rPr>
                <w:rFonts w:eastAsia="Calibri"/>
              </w:rPr>
              <w:t>Test item: COM 111 06 I RB</w:t>
            </w:r>
          </w:p>
          <w:p w14:paraId="3C9BB0C3" w14:textId="77777777" w:rsidR="003E187B" w:rsidRDefault="003E187B" w:rsidP="003E187B">
            <w:pPr>
              <w:rPr>
                <w:rFonts w:eastAsia="Calibri"/>
              </w:rPr>
            </w:pPr>
          </w:p>
          <w:p w14:paraId="3BD8F3D8" w14:textId="77777777" w:rsidR="003E187B" w:rsidRDefault="003E187B" w:rsidP="003E187B">
            <w:pPr>
              <w:rPr>
                <w:rFonts w:eastAsia="Calibri"/>
              </w:rPr>
            </w:pPr>
            <w:r>
              <w:rPr>
                <w:rFonts w:eastAsia="Calibri"/>
              </w:rPr>
              <w:t>Batch no.: 2006007</w:t>
            </w:r>
          </w:p>
          <w:p w14:paraId="47E08EA3" w14:textId="0D0F787E" w:rsidR="003E187B" w:rsidRPr="0059486C" w:rsidRDefault="003E187B" w:rsidP="003E187B">
            <w:pPr>
              <w:rPr>
                <w:rFonts w:eastAsia="Calibri"/>
              </w:rPr>
            </w:pPr>
            <w:r>
              <w:rPr>
                <w:rFonts w:eastAsia="Calibri"/>
              </w:rPr>
              <w:t>Purity: not specified</w:t>
            </w:r>
          </w:p>
        </w:tc>
        <w:tc>
          <w:tcPr>
            <w:tcW w:w="3544" w:type="dxa"/>
            <w:tcBorders>
              <w:top w:val="single" w:sz="4" w:space="0" w:color="000000"/>
              <w:left w:val="single" w:sz="4" w:space="0" w:color="000000"/>
              <w:bottom w:val="single" w:sz="4" w:space="0" w:color="000000"/>
            </w:tcBorders>
            <w:shd w:val="clear" w:color="auto" w:fill="auto"/>
          </w:tcPr>
          <w:p w14:paraId="28ECEDB1" w14:textId="77777777" w:rsidR="003E187B" w:rsidRDefault="003E187B" w:rsidP="003E187B">
            <w:pPr>
              <w:rPr>
                <w:rFonts w:eastAsia="Calibri"/>
              </w:rPr>
            </w:pPr>
          </w:p>
          <w:p w14:paraId="0CCCE2C0" w14:textId="24DFCA5B" w:rsidR="003E187B" w:rsidRPr="0059486C" w:rsidRDefault="003E187B" w:rsidP="003E187B">
            <w:pPr>
              <w:rPr>
                <w:rFonts w:eastAsia="Calibri"/>
              </w:rPr>
            </w:pPr>
            <w:r>
              <w:rPr>
                <w:rFonts w:eastAsia="Calibri"/>
              </w:rPr>
              <w:t xml:space="preserve">Steel and aluminium specimens were used for corrosive test and were completely dipped, half dipped or remained in the gas phase. </w:t>
            </w:r>
            <w:r w:rsidRPr="00E31AA9">
              <w:rPr>
                <w:rFonts w:eastAsia="Calibri"/>
              </w:rPr>
              <w:t>The test item COM 111 06 I RB does not reach the an</w:t>
            </w:r>
            <w:r>
              <w:rPr>
                <w:rFonts w:eastAsia="Calibri"/>
              </w:rPr>
              <w:t>nual corrosion rate of 6.25 mm/year (&lt;0.02mm/y)</w:t>
            </w:r>
            <w:r w:rsidRPr="00E31AA9">
              <w:rPr>
                <w:rFonts w:eastAsia="Calibri"/>
              </w:rPr>
              <w:t>.</w:t>
            </w:r>
            <w:r>
              <w:rPr>
                <w:rFonts w:eastAsia="Calibri"/>
              </w:rPr>
              <w:t xml:space="preserve"> No local corrosion effect was also noticed.</w:t>
            </w:r>
            <w:r w:rsidRPr="00E31AA9">
              <w:rPr>
                <w:rFonts w:eastAsia="Calibri"/>
              </w:rPr>
              <w:t xml:space="preserve"> Therefore, the test item COM 111 06 I RB is not classified as a metal-corrosive material in class 8 according to the Regulations on the Transport of Dangerous Goods.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B23A9EE" w14:textId="308B0CA8" w:rsidR="003E187B" w:rsidRPr="0059486C" w:rsidRDefault="003E187B" w:rsidP="003E187B">
            <w:pPr>
              <w:rPr>
                <w:rFonts w:eastAsia="Calibri"/>
              </w:rPr>
            </w:pPr>
            <w:r>
              <w:rPr>
                <w:rFonts w:eastAsia="Calibri"/>
              </w:rPr>
              <w:t>Grund, 2020c</w:t>
            </w:r>
          </w:p>
        </w:tc>
        <w:tc>
          <w:tcPr>
            <w:tcW w:w="1518" w:type="dxa"/>
            <w:tcBorders>
              <w:top w:val="single" w:sz="4" w:space="0" w:color="000000"/>
              <w:left w:val="single" w:sz="4" w:space="0" w:color="000000"/>
              <w:bottom w:val="single" w:sz="4" w:space="0" w:color="000000"/>
              <w:right w:val="single" w:sz="4" w:space="0" w:color="000000"/>
            </w:tcBorders>
          </w:tcPr>
          <w:p w14:paraId="3D9F53F2" w14:textId="0EF9D502" w:rsidR="003E187B" w:rsidRPr="0059486C" w:rsidRDefault="003E187B" w:rsidP="003E187B">
            <w:pPr>
              <w:rPr>
                <w:rFonts w:eastAsia="Calibri"/>
              </w:rPr>
            </w:pPr>
            <w:r>
              <w:rPr>
                <w:rFonts w:eastAsia="Calibri"/>
              </w:rPr>
              <w:t>Acceptable. The product is not corrosive to metals.</w:t>
            </w:r>
          </w:p>
        </w:tc>
      </w:tr>
      <w:tr w:rsidR="003E187B" w:rsidRPr="0059486C" w14:paraId="0E6D6CD5" w14:textId="2464358B" w:rsidTr="0059486C">
        <w:trPr>
          <w:trHeight w:val="229"/>
        </w:trPr>
        <w:tc>
          <w:tcPr>
            <w:tcW w:w="1351" w:type="dxa"/>
            <w:tcBorders>
              <w:top w:val="single" w:sz="4" w:space="0" w:color="000000"/>
              <w:left w:val="single" w:sz="4" w:space="0" w:color="000000"/>
              <w:bottom w:val="single" w:sz="4" w:space="0" w:color="000000"/>
            </w:tcBorders>
            <w:shd w:val="clear" w:color="auto" w:fill="auto"/>
          </w:tcPr>
          <w:p w14:paraId="78124C48" w14:textId="2B9DE8EF" w:rsidR="003E187B" w:rsidRPr="0059486C" w:rsidRDefault="003E187B" w:rsidP="003E187B">
            <w:pPr>
              <w:rPr>
                <w:rFonts w:eastAsia="Calibri"/>
                <w:b/>
              </w:rPr>
            </w:pPr>
            <w:r w:rsidRPr="0059486C">
              <w:rPr>
                <w:rFonts w:eastAsia="Calibri"/>
                <w:b/>
              </w:rPr>
              <w:t xml:space="preserve">Auto-ignition temperatures of products </w:t>
            </w:r>
            <w:r w:rsidRPr="0059486C">
              <w:rPr>
                <w:rFonts w:eastAsia="Calibri"/>
                <w:b/>
              </w:rPr>
              <w:lastRenderedPageBreak/>
              <w:t>(liquids and gases)</w:t>
            </w:r>
          </w:p>
        </w:tc>
        <w:tc>
          <w:tcPr>
            <w:tcW w:w="1276" w:type="dxa"/>
            <w:tcBorders>
              <w:top w:val="single" w:sz="4" w:space="0" w:color="000000"/>
              <w:left w:val="single" w:sz="4" w:space="0" w:color="000000"/>
              <w:bottom w:val="single" w:sz="4" w:space="0" w:color="000000"/>
            </w:tcBorders>
            <w:shd w:val="clear" w:color="auto" w:fill="auto"/>
          </w:tcPr>
          <w:p w14:paraId="335D6859" w14:textId="77777777" w:rsidR="003E187B" w:rsidRDefault="003E187B" w:rsidP="003E187B">
            <w:pPr>
              <w:rPr>
                <w:rFonts w:eastAsia="Calibri"/>
              </w:rPr>
            </w:pPr>
            <w:r>
              <w:rPr>
                <w:rFonts w:eastAsia="Calibri"/>
              </w:rPr>
              <w:lastRenderedPageBreak/>
              <w:t>EEC Method A.15</w:t>
            </w:r>
          </w:p>
          <w:p w14:paraId="7105592B" w14:textId="77777777" w:rsidR="003E187B" w:rsidRPr="0059486C" w:rsidRDefault="003E187B" w:rsidP="003E187B">
            <w:pPr>
              <w:rPr>
                <w:rFonts w:eastAsia="Calibri"/>
              </w:rPr>
            </w:pPr>
          </w:p>
        </w:tc>
        <w:tc>
          <w:tcPr>
            <w:tcW w:w="1417" w:type="dxa"/>
            <w:tcBorders>
              <w:top w:val="single" w:sz="4" w:space="0" w:color="000000"/>
              <w:left w:val="single" w:sz="4" w:space="0" w:color="000000"/>
              <w:bottom w:val="single" w:sz="4" w:space="0" w:color="000000"/>
            </w:tcBorders>
            <w:shd w:val="clear" w:color="auto" w:fill="auto"/>
          </w:tcPr>
          <w:p w14:paraId="2178E212" w14:textId="77777777" w:rsidR="003E187B" w:rsidRDefault="003E187B" w:rsidP="003E187B">
            <w:pPr>
              <w:rPr>
                <w:rFonts w:eastAsia="Calibri"/>
              </w:rPr>
            </w:pPr>
            <w:r>
              <w:rPr>
                <w:rFonts w:eastAsia="Calibri"/>
              </w:rPr>
              <w:t>Test item: COM 111 06 I RB</w:t>
            </w:r>
          </w:p>
          <w:p w14:paraId="358587CF" w14:textId="77777777" w:rsidR="003E187B" w:rsidRDefault="003E187B" w:rsidP="003E187B">
            <w:pPr>
              <w:rPr>
                <w:rFonts w:eastAsia="Calibri"/>
              </w:rPr>
            </w:pPr>
          </w:p>
          <w:p w14:paraId="5EB7DDAC" w14:textId="77777777" w:rsidR="003E187B" w:rsidRDefault="003E187B" w:rsidP="003E187B">
            <w:pPr>
              <w:rPr>
                <w:rFonts w:eastAsia="Calibri"/>
              </w:rPr>
            </w:pPr>
            <w:r>
              <w:rPr>
                <w:rFonts w:eastAsia="Calibri"/>
              </w:rPr>
              <w:lastRenderedPageBreak/>
              <w:t>Batch no.: 1911006</w:t>
            </w:r>
          </w:p>
          <w:p w14:paraId="753ABFED" w14:textId="4EC008A5" w:rsidR="003E187B" w:rsidRPr="0059486C" w:rsidRDefault="003E187B" w:rsidP="003E187B">
            <w:pPr>
              <w:rPr>
                <w:rFonts w:eastAsia="Calibri"/>
              </w:rPr>
            </w:pPr>
            <w:r>
              <w:rPr>
                <w:rFonts w:eastAsia="Calibri"/>
              </w:rPr>
              <w:t>Purity: not specified</w:t>
            </w:r>
          </w:p>
        </w:tc>
        <w:tc>
          <w:tcPr>
            <w:tcW w:w="3544" w:type="dxa"/>
            <w:tcBorders>
              <w:top w:val="single" w:sz="4" w:space="0" w:color="000000"/>
              <w:left w:val="single" w:sz="4" w:space="0" w:color="000000"/>
              <w:bottom w:val="single" w:sz="4" w:space="0" w:color="000000"/>
            </w:tcBorders>
            <w:shd w:val="clear" w:color="auto" w:fill="auto"/>
          </w:tcPr>
          <w:p w14:paraId="1CAAEC57" w14:textId="77777777" w:rsidR="003E187B" w:rsidRDefault="003E187B" w:rsidP="003E187B">
            <w:pPr>
              <w:rPr>
                <w:rFonts w:eastAsia="Calibri"/>
              </w:rPr>
            </w:pPr>
          </w:p>
          <w:p w14:paraId="69E1EA4B" w14:textId="5A11C3F1" w:rsidR="003E187B" w:rsidRPr="0059486C" w:rsidRDefault="003E187B" w:rsidP="003E187B">
            <w:pPr>
              <w:rPr>
                <w:rFonts w:eastAsia="Calibri"/>
              </w:rPr>
            </w:pPr>
            <w:r>
              <w:rPr>
                <w:rFonts w:eastAsia="Calibri"/>
              </w:rPr>
              <w:t>Test item has an auto-ignition temperature of 430°C</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AE6418D" w14:textId="1061D8B4" w:rsidR="003E187B" w:rsidRPr="0059486C" w:rsidRDefault="003E187B" w:rsidP="003E187B">
            <w:pPr>
              <w:rPr>
                <w:rFonts w:eastAsia="Calibri"/>
              </w:rPr>
            </w:pPr>
            <w:r>
              <w:rPr>
                <w:rFonts w:eastAsia="Calibri"/>
              </w:rPr>
              <w:t>Grund, 2020b</w:t>
            </w:r>
          </w:p>
        </w:tc>
        <w:tc>
          <w:tcPr>
            <w:tcW w:w="1518" w:type="dxa"/>
            <w:tcBorders>
              <w:top w:val="single" w:sz="4" w:space="0" w:color="000000"/>
              <w:left w:val="single" w:sz="4" w:space="0" w:color="000000"/>
              <w:bottom w:val="single" w:sz="4" w:space="0" w:color="000000"/>
              <w:right w:val="single" w:sz="4" w:space="0" w:color="000000"/>
            </w:tcBorders>
          </w:tcPr>
          <w:p w14:paraId="3366EC0A" w14:textId="1F8FA0E2" w:rsidR="003E187B" w:rsidRPr="0059486C" w:rsidRDefault="003E187B" w:rsidP="003E187B">
            <w:pPr>
              <w:rPr>
                <w:rFonts w:eastAsia="Calibri"/>
              </w:rPr>
            </w:pPr>
            <w:r>
              <w:rPr>
                <w:rFonts w:eastAsia="Calibri"/>
              </w:rPr>
              <w:t>Acceptable.</w:t>
            </w:r>
          </w:p>
        </w:tc>
      </w:tr>
      <w:tr w:rsidR="003E187B" w:rsidRPr="0059486C" w14:paraId="769EC8AF" w14:textId="0E7A0D9C" w:rsidTr="0059486C">
        <w:trPr>
          <w:trHeight w:val="1454"/>
        </w:trPr>
        <w:tc>
          <w:tcPr>
            <w:tcW w:w="1351" w:type="dxa"/>
            <w:tcBorders>
              <w:top w:val="single" w:sz="4" w:space="0" w:color="000000"/>
              <w:left w:val="single" w:sz="4" w:space="0" w:color="000000"/>
              <w:bottom w:val="single" w:sz="4" w:space="0" w:color="000000"/>
            </w:tcBorders>
            <w:shd w:val="clear" w:color="auto" w:fill="auto"/>
          </w:tcPr>
          <w:p w14:paraId="16F4DA1C" w14:textId="663B1401" w:rsidR="003E187B" w:rsidRPr="0059486C" w:rsidRDefault="003E187B" w:rsidP="003E187B">
            <w:pPr>
              <w:rPr>
                <w:rFonts w:eastAsia="Calibri"/>
                <w:b/>
              </w:rPr>
            </w:pPr>
            <w:r w:rsidRPr="0059486C">
              <w:rPr>
                <w:rFonts w:eastAsia="Calibri"/>
                <w:b/>
              </w:rPr>
              <w:t>Relative self-ignition temperature for solids</w:t>
            </w:r>
          </w:p>
        </w:tc>
        <w:tc>
          <w:tcPr>
            <w:tcW w:w="1276" w:type="dxa"/>
            <w:tcBorders>
              <w:top w:val="single" w:sz="4" w:space="0" w:color="000000"/>
              <w:left w:val="single" w:sz="4" w:space="0" w:color="000000"/>
              <w:bottom w:val="single" w:sz="4" w:space="0" w:color="000000"/>
            </w:tcBorders>
            <w:shd w:val="clear" w:color="auto" w:fill="auto"/>
          </w:tcPr>
          <w:p w14:paraId="4A601686" w14:textId="77777777" w:rsidR="003E187B" w:rsidRPr="0059486C" w:rsidRDefault="003E187B" w:rsidP="003E187B">
            <w:pPr>
              <w:rPr>
                <w:rFonts w:eastAsia="Calibri"/>
              </w:rPr>
            </w:pPr>
          </w:p>
        </w:tc>
        <w:tc>
          <w:tcPr>
            <w:tcW w:w="1417" w:type="dxa"/>
            <w:tcBorders>
              <w:top w:val="single" w:sz="4" w:space="0" w:color="000000"/>
              <w:left w:val="single" w:sz="4" w:space="0" w:color="000000"/>
              <w:bottom w:val="single" w:sz="4" w:space="0" w:color="000000"/>
            </w:tcBorders>
            <w:shd w:val="clear" w:color="auto" w:fill="auto"/>
          </w:tcPr>
          <w:p w14:paraId="634CEEEA" w14:textId="77777777" w:rsidR="003E187B" w:rsidRPr="0059486C" w:rsidRDefault="003E187B" w:rsidP="003E187B">
            <w:pPr>
              <w:rPr>
                <w:rFonts w:eastAsia="Calibri"/>
              </w:rPr>
            </w:pPr>
          </w:p>
        </w:tc>
        <w:tc>
          <w:tcPr>
            <w:tcW w:w="3544" w:type="dxa"/>
            <w:tcBorders>
              <w:top w:val="single" w:sz="4" w:space="0" w:color="000000"/>
              <w:left w:val="single" w:sz="4" w:space="0" w:color="000000"/>
              <w:bottom w:val="single" w:sz="4" w:space="0" w:color="000000"/>
            </w:tcBorders>
            <w:shd w:val="clear" w:color="auto" w:fill="auto"/>
          </w:tcPr>
          <w:p w14:paraId="197677DA" w14:textId="504731E6" w:rsidR="003E187B" w:rsidRPr="0059486C" w:rsidRDefault="003E187B" w:rsidP="003E187B">
            <w:pPr>
              <w:rPr>
                <w:rFonts w:eastAsia="Calibri"/>
              </w:rPr>
            </w:pPr>
            <w:r>
              <w:rPr>
                <w:rFonts w:eastAsia="Calibri"/>
              </w:rPr>
              <w:t>Study scientifically not feasible to be conducted since the biocidal product is not a solid. For more information on the physical state of the product please refer to the penetration test submitted in IUCLID in Section 4.6.</w:t>
            </w:r>
            <w:r w:rsidR="002D1040">
              <w:rPr>
                <w:rFonts w:eastAsia="Calibri"/>
              </w:rPr>
              <w:t xml:space="preserve">( Kruppa, 2020)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0E0AECC" w14:textId="77777777" w:rsidR="003E187B" w:rsidRPr="0059486C" w:rsidRDefault="003E187B" w:rsidP="003E187B">
            <w:pPr>
              <w:rPr>
                <w:rFonts w:eastAsia="Calibri"/>
              </w:rPr>
            </w:pPr>
          </w:p>
        </w:tc>
        <w:tc>
          <w:tcPr>
            <w:tcW w:w="1518" w:type="dxa"/>
            <w:tcBorders>
              <w:top w:val="single" w:sz="4" w:space="0" w:color="000000"/>
              <w:left w:val="single" w:sz="4" w:space="0" w:color="000000"/>
              <w:bottom w:val="single" w:sz="4" w:space="0" w:color="000000"/>
              <w:right w:val="single" w:sz="4" w:space="0" w:color="000000"/>
            </w:tcBorders>
          </w:tcPr>
          <w:p w14:paraId="7B68C234" w14:textId="48A41997" w:rsidR="003E187B" w:rsidRPr="0059486C" w:rsidRDefault="003E187B" w:rsidP="003E187B">
            <w:pPr>
              <w:rPr>
                <w:rFonts w:eastAsia="Calibri"/>
              </w:rPr>
            </w:pPr>
            <w:r>
              <w:rPr>
                <w:rFonts w:eastAsia="Calibri"/>
              </w:rPr>
              <w:t xml:space="preserve">Acceptable. The product is a viscous liquid. Therefore auto ignition of liquids is more relevant. </w:t>
            </w:r>
          </w:p>
        </w:tc>
      </w:tr>
      <w:tr w:rsidR="003E187B" w:rsidRPr="0059486C" w14:paraId="03AE3034" w14:textId="7CEF4F5B" w:rsidTr="0059486C">
        <w:trPr>
          <w:trHeight w:val="1454"/>
        </w:trPr>
        <w:tc>
          <w:tcPr>
            <w:tcW w:w="1351" w:type="dxa"/>
            <w:tcBorders>
              <w:top w:val="single" w:sz="4" w:space="0" w:color="000000"/>
              <w:left w:val="single" w:sz="4" w:space="0" w:color="000000"/>
              <w:bottom w:val="single" w:sz="4" w:space="0" w:color="000000"/>
            </w:tcBorders>
            <w:shd w:val="clear" w:color="auto" w:fill="auto"/>
          </w:tcPr>
          <w:p w14:paraId="4485D616" w14:textId="089A8B70" w:rsidR="003E187B" w:rsidRPr="0059486C" w:rsidRDefault="003E187B" w:rsidP="003E187B">
            <w:pPr>
              <w:rPr>
                <w:rFonts w:eastAsia="Calibri"/>
                <w:b/>
              </w:rPr>
            </w:pPr>
            <w:r w:rsidRPr="0059486C">
              <w:rPr>
                <w:rFonts w:eastAsia="Calibri"/>
                <w:b/>
              </w:rPr>
              <w:t>Dust explosion hazard</w:t>
            </w:r>
          </w:p>
        </w:tc>
        <w:tc>
          <w:tcPr>
            <w:tcW w:w="1276" w:type="dxa"/>
            <w:tcBorders>
              <w:top w:val="single" w:sz="4" w:space="0" w:color="000000"/>
              <w:left w:val="single" w:sz="4" w:space="0" w:color="000000"/>
              <w:bottom w:val="single" w:sz="4" w:space="0" w:color="000000"/>
            </w:tcBorders>
            <w:shd w:val="clear" w:color="auto" w:fill="auto"/>
          </w:tcPr>
          <w:p w14:paraId="5D72F537" w14:textId="77777777" w:rsidR="003E187B" w:rsidRPr="0059486C" w:rsidRDefault="003E187B" w:rsidP="003E187B">
            <w:pPr>
              <w:rPr>
                <w:rFonts w:eastAsia="Calibri"/>
              </w:rPr>
            </w:pPr>
          </w:p>
        </w:tc>
        <w:tc>
          <w:tcPr>
            <w:tcW w:w="1417" w:type="dxa"/>
            <w:tcBorders>
              <w:top w:val="single" w:sz="4" w:space="0" w:color="000000"/>
              <w:left w:val="single" w:sz="4" w:space="0" w:color="000000"/>
              <w:bottom w:val="single" w:sz="4" w:space="0" w:color="000000"/>
            </w:tcBorders>
            <w:shd w:val="clear" w:color="auto" w:fill="auto"/>
          </w:tcPr>
          <w:p w14:paraId="1E36160D" w14:textId="77777777" w:rsidR="003E187B" w:rsidRPr="0059486C" w:rsidRDefault="003E187B" w:rsidP="003E187B">
            <w:pPr>
              <w:rPr>
                <w:rFonts w:eastAsia="Calibri"/>
              </w:rPr>
            </w:pPr>
          </w:p>
        </w:tc>
        <w:tc>
          <w:tcPr>
            <w:tcW w:w="3544" w:type="dxa"/>
            <w:tcBorders>
              <w:top w:val="single" w:sz="4" w:space="0" w:color="000000"/>
              <w:left w:val="single" w:sz="4" w:space="0" w:color="000000"/>
              <w:bottom w:val="single" w:sz="4" w:space="0" w:color="000000"/>
            </w:tcBorders>
            <w:shd w:val="clear" w:color="auto" w:fill="auto"/>
          </w:tcPr>
          <w:p w14:paraId="1BF8A6C0" w14:textId="5B5B8D98" w:rsidR="003E187B" w:rsidRPr="0059486C" w:rsidRDefault="003E187B" w:rsidP="003E187B">
            <w:pPr>
              <w:rPr>
                <w:rFonts w:eastAsia="Calibri"/>
              </w:rPr>
            </w:pPr>
            <w:r w:rsidRPr="0059486C">
              <w:rPr>
                <w:rFonts w:eastAsia="Calibri"/>
              </w:rPr>
              <w:t xml:space="preserve">Study scientifically not necessary to be conducted since based on nature of the product the ignition or explosion of dust during exposition of the product to an ignition source when dispersed in water can be excluded.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D21C5CE" w14:textId="77777777" w:rsidR="003E187B" w:rsidRPr="0059486C" w:rsidRDefault="003E187B" w:rsidP="003E187B">
            <w:pPr>
              <w:rPr>
                <w:rFonts w:eastAsia="Calibri"/>
              </w:rPr>
            </w:pPr>
          </w:p>
        </w:tc>
        <w:tc>
          <w:tcPr>
            <w:tcW w:w="1518" w:type="dxa"/>
            <w:tcBorders>
              <w:top w:val="single" w:sz="4" w:space="0" w:color="000000"/>
              <w:left w:val="single" w:sz="4" w:space="0" w:color="000000"/>
              <w:bottom w:val="single" w:sz="4" w:space="0" w:color="000000"/>
              <w:right w:val="single" w:sz="4" w:space="0" w:color="000000"/>
            </w:tcBorders>
          </w:tcPr>
          <w:p w14:paraId="03C449AD" w14:textId="5A18E874" w:rsidR="003E187B" w:rsidRPr="0059486C" w:rsidRDefault="003E187B" w:rsidP="003E187B">
            <w:pPr>
              <w:rPr>
                <w:rFonts w:eastAsia="Calibri"/>
              </w:rPr>
            </w:pPr>
            <w:r w:rsidRPr="0059486C">
              <w:rPr>
                <w:rFonts w:eastAsia="Calibri"/>
              </w:rPr>
              <w:t>Not applicable.</w:t>
            </w:r>
          </w:p>
        </w:tc>
      </w:tr>
    </w:tbl>
    <w:p w14:paraId="4C7BEF7D" w14:textId="77777777" w:rsidR="009D0C0B" w:rsidRPr="0059486C" w:rsidRDefault="009D0C0B" w:rsidP="0059486C">
      <w:pPr>
        <w:rPr>
          <w:rFonts w:eastAsia="Calibri"/>
          <w:lang w:eastAsia="en-US"/>
        </w:rPr>
      </w:pPr>
    </w:p>
    <w:tbl>
      <w:tblPr>
        <w:tblW w:w="10319" w:type="dxa"/>
        <w:tblInd w:w="-5" w:type="dxa"/>
        <w:tblLayout w:type="fixed"/>
        <w:tblLook w:val="0000" w:firstRow="0" w:lastRow="0" w:firstColumn="0" w:lastColumn="0" w:noHBand="0" w:noVBand="0"/>
      </w:tblPr>
      <w:tblGrid>
        <w:gridCol w:w="10319"/>
      </w:tblGrid>
      <w:tr w:rsidR="009D0C0B" w:rsidRPr="0059486C" w14:paraId="06604F0B" w14:textId="77777777" w:rsidTr="00D340B0">
        <w:tc>
          <w:tcPr>
            <w:tcW w:w="10319" w:type="dxa"/>
            <w:tcBorders>
              <w:top w:val="single" w:sz="4" w:space="0" w:color="000000"/>
              <w:left w:val="single" w:sz="4" w:space="0" w:color="000000"/>
              <w:bottom w:val="single" w:sz="6" w:space="0" w:color="000000"/>
              <w:right w:val="single" w:sz="6" w:space="0" w:color="000000"/>
            </w:tcBorders>
            <w:shd w:val="clear" w:color="auto" w:fill="CCFFCC"/>
          </w:tcPr>
          <w:p w14:paraId="499F7BE1" w14:textId="77777777" w:rsidR="009D0C0B" w:rsidRPr="0059486C" w:rsidRDefault="00FA480B" w:rsidP="0059486C">
            <w:r w:rsidRPr="0059486C">
              <w:rPr>
                <w:rFonts w:eastAsia="Calibri"/>
                <w:b/>
                <w:bCs/>
                <w:lang w:eastAsia="en-US"/>
              </w:rPr>
              <w:t>Conclusion on the physical hazards and respective characteristics of the product</w:t>
            </w:r>
          </w:p>
        </w:tc>
      </w:tr>
      <w:tr w:rsidR="009D0C0B" w14:paraId="1C9659FA" w14:textId="77777777" w:rsidTr="00D340B0">
        <w:trPr>
          <w:trHeight w:val="298"/>
        </w:trPr>
        <w:tc>
          <w:tcPr>
            <w:tcW w:w="10319" w:type="dxa"/>
            <w:tcBorders>
              <w:top w:val="single" w:sz="6" w:space="0" w:color="000000"/>
              <w:left w:val="single" w:sz="4" w:space="0" w:color="000000"/>
              <w:bottom w:val="single" w:sz="6" w:space="0" w:color="000000"/>
              <w:right w:val="single" w:sz="6" w:space="0" w:color="000000"/>
            </w:tcBorders>
            <w:shd w:val="clear" w:color="auto" w:fill="auto"/>
          </w:tcPr>
          <w:p w14:paraId="7F4F76AF" w14:textId="6C6923E7" w:rsidR="009D0C0B" w:rsidRPr="0059486C" w:rsidRDefault="00C26155" w:rsidP="0059486C">
            <w:r w:rsidRPr="0059486C">
              <w:t>Based on the evaluation of different physical hazards of the biocidal product it can concluded that the product does not have explosive and oxidising properties.</w:t>
            </w:r>
            <w:r w:rsidR="00D340B0" w:rsidRPr="0059486C">
              <w:t xml:space="preserve"> </w:t>
            </w:r>
            <w:r w:rsidR="00B06217">
              <w:t xml:space="preserve">The flash point of the product was determined to be </w:t>
            </w:r>
            <w:r w:rsidR="00B06217" w:rsidRPr="00CC7013">
              <w:t>135 °C at 1013 mbar</w:t>
            </w:r>
            <w:r w:rsidR="00B06217">
              <w:t>. The biocidal product</w:t>
            </w:r>
            <w:r w:rsidR="00B06217" w:rsidRPr="00CC7013">
              <w:t xml:space="preserve"> has an auto-ignition temperature of 430°C</w:t>
            </w:r>
            <w:r w:rsidR="00405413">
              <w:t>.</w:t>
            </w:r>
            <w:r w:rsidR="00B06217" w:rsidRPr="00CC7013" w:rsidDel="00CC7013">
              <w:t xml:space="preserve"> </w:t>
            </w:r>
            <w:r w:rsidR="00B06217">
              <w:rPr>
                <w:rFonts w:eastAsia="Calibri"/>
              </w:rPr>
              <w:t>It</w:t>
            </w:r>
            <w:r w:rsidR="00B06217" w:rsidRPr="00E31AA9">
              <w:rPr>
                <w:rFonts w:eastAsia="Calibri"/>
              </w:rPr>
              <w:t xml:space="preserve"> is not classified as a metal-corrosive material</w:t>
            </w:r>
            <w:r w:rsidR="00B06217">
              <w:rPr>
                <w:rFonts w:eastAsia="Calibri"/>
              </w:rPr>
              <w:t xml:space="preserve">. </w:t>
            </w:r>
            <w:r w:rsidRPr="0059486C">
              <w:t>The product is evaluated as non-hazardous during appropriate use, storage and transport.</w:t>
            </w:r>
          </w:p>
          <w:p w14:paraId="37C5067A" w14:textId="3FF5BDD9" w:rsidR="000878E1" w:rsidRPr="000878E1" w:rsidRDefault="00732BAC" w:rsidP="0059486C">
            <w:pPr>
              <w:rPr>
                <w:rFonts w:eastAsia="Calibri"/>
                <w:b/>
                <w:bCs/>
                <w:lang w:eastAsia="en-US"/>
              </w:rPr>
            </w:pPr>
            <w:r>
              <w:rPr>
                <w:b/>
              </w:rPr>
              <w:t xml:space="preserve"> </w:t>
            </w:r>
          </w:p>
        </w:tc>
      </w:tr>
    </w:tbl>
    <w:p w14:paraId="4F0695A0" w14:textId="4679ED78" w:rsidR="009D0C0B" w:rsidRDefault="009D0C0B">
      <w:pPr>
        <w:pStyle w:val="Absatz"/>
        <w:rPr>
          <w:rFonts w:eastAsia="Calibri"/>
          <w:lang w:eastAsia="en-US"/>
        </w:rPr>
      </w:pPr>
    </w:p>
    <w:p w14:paraId="4E98001E" w14:textId="77777777" w:rsidR="0059486C" w:rsidRDefault="0059486C">
      <w:pPr>
        <w:pStyle w:val="Absatz"/>
        <w:rPr>
          <w:rFonts w:eastAsia="Calibri"/>
          <w:lang w:eastAsia="en-US"/>
        </w:rPr>
      </w:pPr>
    </w:p>
    <w:p w14:paraId="4AA6F1BE" w14:textId="77777777" w:rsidR="009D0C0B" w:rsidRDefault="00FA480B">
      <w:pPr>
        <w:pStyle w:val="Titre3"/>
      </w:pPr>
      <w:bookmarkStart w:id="68" w:name="_Toc59024402"/>
      <w:r>
        <w:t>Methods for detection and identification</w:t>
      </w:r>
      <w:bookmarkEnd w:id="68"/>
    </w:p>
    <w:p w14:paraId="4F9FF14B" w14:textId="5BA6220F" w:rsidR="00284DEC" w:rsidRPr="0059486C" w:rsidRDefault="00284DEC" w:rsidP="0059486C">
      <w:pPr>
        <w:jc w:val="both"/>
        <w:rPr>
          <w:rFonts w:cs="Arial"/>
          <w:b/>
          <w:szCs w:val="22"/>
        </w:rPr>
      </w:pPr>
    </w:p>
    <w:p w14:paraId="45F8B10C" w14:textId="77777777" w:rsidR="00284DEC" w:rsidRPr="0059486C" w:rsidRDefault="00284DEC" w:rsidP="00284DEC">
      <w:pPr>
        <w:jc w:val="both"/>
        <w:rPr>
          <w:rFonts w:cs="Arial"/>
          <w:sz w:val="24"/>
        </w:rPr>
      </w:pPr>
    </w:p>
    <w:p w14:paraId="604E3049" w14:textId="66A3E955" w:rsidR="00F41CA9" w:rsidRPr="0059486C" w:rsidRDefault="00F41CA9" w:rsidP="00075CFE">
      <w:pPr>
        <w:jc w:val="both"/>
        <w:rPr>
          <w:rFonts w:cs="Arial"/>
        </w:rPr>
      </w:pPr>
      <w:r w:rsidRPr="0059486C">
        <w:rPr>
          <w:rFonts w:cs="Arial"/>
        </w:rPr>
        <w:t>No new method was provided for the renewal .The following report was already found acceptable for the first authorisation and results are reported below.</w:t>
      </w:r>
    </w:p>
    <w:p w14:paraId="359AE7AB" w14:textId="77777777" w:rsidR="00F41CA9" w:rsidRPr="0059486C" w:rsidRDefault="00F41CA9" w:rsidP="00075CFE">
      <w:pPr>
        <w:jc w:val="both"/>
        <w:rPr>
          <w:rFonts w:cs="Arial"/>
        </w:rPr>
      </w:pPr>
    </w:p>
    <w:p w14:paraId="70ACFB4A" w14:textId="696DD540" w:rsidR="00284DEC" w:rsidRPr="0059486C" w:rsidRDefault="00284DEC" w:rsidP="00075CFE">
      <w:pPr>
        <w:jc w:val="both"/>
        <w:rPr>
          <w:rFonts w:cs="Arial"/>
        </w:rPr>
      </w:pPr>
      <w:r w:rsidRPr="0059486C">
        <w:rPr>
          <w:rFonts w:cs="Arial"/>
        </w:rPr>
        <w:t>Report Schieck, 2008 c study n° 48687 (GLP)</w:t>
      </w:r>
    </w:p>
    <w:p w14:paraId="37312F3C" w14:textId="77777777" w:rsidR="00284DEC" w:rsidRPr="0059486C" w:rsidRDefault="00284DEC" w:rsidP="00284DEC">
      <w:pPr>
        <w:jc w:val="both"/>
        <w:rPr>
          <w:rFonts w:cs="Arial"/>
        </w:rPr>
      </w:pPr>
    </w:p>
    <w:p w14:paraId="74EDD341" w14:textId="71F2B366" w:rsidR="00284DEC" w:rsidRDefault="00284DEC" w:rsidP="00284DEC">
      <w:pPr>
        <w:jc w:val="both"/>
        <w:rPr>
          <w:rFonts w:cs="Arial"/>
        </w:rPr>
      </w:pPr>
      <w:r w:rsidRPr="0059486C">
        <w:rPr>
          <w:rFonts w:cs="Arial"/>
        </w:rPr>
        <w:t>Principle: After dilution in mobile phase (methanol/acetonitrile/ammonium acetate buffer), the product is stirred until the formulation is smashed finely, then sonicated for approximately thirty minutes at room temperature. An aliquot of the extract is then filtered through a membrane filter and analyzed by HPLC-UV (250 nm).</w:t>
      </w:r>
    </w:p>
    <w:p w14:paraId="06D95701" w14:textId="3A760FA9" w:rsidR="0059486C" w:rsidRDefault="0059486C" w:rsidP="00284DEC">
      <w:pPr>
        <w:jc w:val="both"/>
        <w:rPr>
          <w:rFonts w:cs="Arial"/>
        </w:rPr>
      </w:pPr>
    </w:p>
    <w:p w14:paraId="23A8101F" w14:textId="21A202EE" w:rsidR="00284DEC" w:rsidRPr="0059486C" w:rsidRDefault="00284DEC" w:rsidP="00075CFE">
      <w:pPr>
        <w:jc w:val="both"/>
        <w:rPr>
          <w:rFonts w:cs="Arial"/>
          <w:sz w:val="22"/>
          <w:szCs w:val="22"/>
        </w:rPr>
      </w:pPr>
      <w:r w:rsidRPr="0059486C">
        <w:rPr>
          <w:rFonts w:cs="Arial"/>
        </w:rPr>
        <w:t>Table</w:t>
      </w:r>
      <w:r w:rsidRPr="0059486C">
        <w:rPr>
          <w:rFonts w:cs="Arial"/>
          <w:sz w:val="22"/>
          <w:szCs w:val="22"/>
        </w:rPr>
        <w:t xml:space="preserve"> </w:t>
      </w:r>
      <w:r w:rsidRPr="0059486C">
        <w:rPr>
          <w:rFonts w:cs="Arial"/>
          <w:sz w:val="22"/>
          <w:szCs w:val="22"/>
        </w:rPr>
        <w:fldChar w:fldCharType="begin"/>
      </w:r>
      <w:r w:rsidRPr="0059486C">
        <w:rPr>
          <w:rFonts w:cs="Arial"/>
          <w:sz w:val="22"/>
          <w:szCs w:val="22"/>
        </w:rPr>
        <w:instrText xml:space="preserve"> SEQ Table \* ARABIC </w:instrText>
      </w:r>
      <w:r w:rsidRPr="0059486C">
        <w:rPr>
          <w:rFonts w:cs="Arial"/>
          <w:sz w:val="22"/>
          <w:szCs w:val="22"/>
        </w:rPr>
        <w:fldChar w:fldCharType="separate"/>
      </w:r>
      <w:r w:rsidR="00F92546" w:rsidRPr="0059486C">
        <w:rPr>
          <w:rFonts w:cs="Arial"/>
          <w:noProof/>
          <w:sz w:val="22"/>
          <w:szCs w:val="22"/>
        </w:rPr>
        <w:t>4</w:t>
      </w:r>
      <w:r w:rsidRPr="0059486C">
        <w:rPr>
          <w:rFonts w:cs="Arial"/>
          <w:sz w:val="22"/>
          <w:szCs w:val="22"/>
        </w:rPr>
        <w:fldChar w:fldCharType="end"/>
      </w:r>
      <w:r w:rsidRPr="0059486C">
        <w:rPr>
          <w:rFonts w:cs="Arial"/>
          <w:sz w:val="22"/>
          <w:szCs w:val="22"/>
        </w:rPr>
        <w:t xml:space="preserve">: Analytical method for the determination of spinosad  </w:t>
      </w:r>
    </w:p>
    <w:tbl>
      <w:tblPr>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129"/>
        <w:gridCol w:w="2789"/>
        <w:gridCol w:w="1673"/>
        <w:gridCol w:w="1227"/>
        <w:gridCol w:w="781"/>
        <w:gridCol w:w="574"/>
      </w:tblGrid>
      <w:tr w:rsidR="00284DEC" w:rsidRPr="0059486C" w14:paraId="629929C0" w14:textId="77777777" w:rsidTr="0059486C">
        <w:trPr>
          <w:trHeight w:val="234"/>
        </w:trPr>
        <w:tc>
          <w:tcPr>
            <w:tcW w:w="1419" w:type="dxa"/>
            <w:vMerge w:val="restart"/>
            <w:vAlign w:val="center"/>
          </w:tcPr>
          <w:p w14:paraId="017F2944" w14:textId="77777777" w:rsidR="00284DEC" w:rsidRPr="0059486C" w:rsidRDefault="00284DEC" w:rsidP="00B5042D">
            <w:pPr>
              <w:jc w:val="center"/>
              <w:rPr>
                <w:rFonts w:cs="Arial"/>
                <w:b/>
              </w:rPr>
            </w:pPr>
            <w:r w:rsidRPr="0059486C">
              <w:rPr>
                <w:rFonts w:cs="Arial"/>
                <w:b/>
              </w:rPr>
              <w:t>Sample</w:t>
            </w:r>
          </w:p>
        </w:tc>
        <w:tc>
          <w:tcPr>
            <w:tcW w:w="1129" w:type="dxa"/>
            <w:vMerge w:val="restart"/>
            <w:vAlign w:val="center"/>
          </w:tcPr>
          <w:p w14:paraId="065ECB6E" w14:textId="77777777" w:rsidR="00284DEC" w:rsidRPr="0059486C" w:rsidRDefault="00284DEC" w:rsidP="00B5042D">
            <w:pPr>
              <w:jc w:val="center"/>
              <w:rPr>
                <w:rFonts w:cs="Arial"/>
                <w:b/>
              </w:rPr>
            </w:pPr>
            <w:r w:rsidRPr="0059486C">
              <w:rPr>
                <w:rFonts w:cs="Arial"/>
                <w:b/>
              </w:rPr>
              <w:t>Linearity</w:t>
            </w:r>
          </w:p>
        </w:tc>
        <w:tc>
          <w:tcPr>
            <w:tcW w:w="2789" w:type="dxa"/>
            <w:vMerge w:val="restart"/>
            <w:vAlign w:val="center"/>
          </w:tcPr>
          <w:p w14:paraId="7DAEF780" w14:textId="77777777" w:rsidR="00284DEC" w:rsidRPr="0059486C" w:rsidRDefault="00284DEC" w:rsidP="00B5042D">
            <w:pPr>
              <w:jc w:val="center"/>
              <w:rPr>
                <w:rFonts w:cs="Arial"/>
                <w:b/>
              </w:rPr>
            </w:pPr>
            <w:r w:rsidRPr="0059486C">
              <w:rPr>
                <w:rFonts w:cs="Arial"/>
                <w:b/>
              </w:rPr>
              <w:t>Specificity</w:t>
            </w:r>
          </w:p>
        </w:tc>
        <w:tc>
          <w:tcPr>
            <w:tcW w:w="1673" w:type="dxa"/>
            <w:vMerge w:val="restart"/>
            <w:vAlign w:val="center"/>
          </w:tcPr>
          <w:p w14:paraId="3C59EC35" w14:textId="77777777" w:rsidR="00284DEC" w:rsidRPr="0059486C" w:rsidRDefault="00284DEC" w:rsidP="00B5042D">
            <w:pPr>
              <w:jc w:val="center"/>
              <w:rPr>
                <w:rFonts w:cs="Arial"/>
                <w:b/>
              </w:rPr>
            </w:pPr>
            <w:r w:rsidRPr="0059486C">
              <w:rPr>
                <w:rFonts w:cs="Arial"/>
                <w:b/>
              </w:rPr>
              <w:t>Fortification range/ number of measurements</w:t>
            </w:r>
          </w:p>
        </w:tc>
        <w:tc>
          <w:tcPr>
            <w:tcW w:w="2582" w:type="dxa"/>
            <w:gridSpan w:val="3"/>
            <w:vAlign w:val="center"/>
          </w:tcPr>
          <w:p w14:paraId="60C78DD6" w14:textId="77777777" w:rsidR="00284DEC" w:rsidRPr="0059486C" w:rsidRDefault="00284DEC" w:rsidP="00B5042D">
            <w:pPr>
              <w:jc w:val="center"/>
              <w:rPr>
                <w:rFonts w:cs="Arial"/>
                <w:b/>
              </w:rPr>
            </w:pPr>
            <w:r w:rsidRPr="0059486C">
              <w:rPr>
                <w:rFonts w:cs="Arial"/>
                <w:b/>
              </w:rPr>
              <w:t>Recovery rate (%)</w:t>
            </w:r>
          </w:p>
        </w:tc>
      </w:tr>
      <w:tr w:rsidR="00284DEC" w:rsidRPr="0059486C" w14:paraId="7B0F6E2E" w14:textId="77777777" w:rsidTr="0059486C">
        <w:trPr>
          <w:trHeight w:val="470"/>
        </w:trPr>
        <w:tc>
          <w:tcPr>
            <w:tcW w:w="1419" w:type="dxa"/>
            <w:vMerge/>
            <w:vAlign w:val="center"/>
          </w:tcPr>
          <w:p w14:paraId="28E390E1" w14:textId="77777777" w:rsidR="00284DEC" w:rsidRPr="0059486C" w:rsidRDefault="00284DEC" w:rsidP="00B5042D">
            <w:pPr>
              <w:jc w:val="center"/>
              <w:rPr>
                <w:rFonts w:cs="Arial"/>
              </w:rPr>
            </w:pPr>
          </w:p>
        </w:tc>
        <w:tc>
          <w:tcPr>
            <w:tcW w:w="1129" w:type="dxa"/>
            <w:vMerge/>
            <w:vAlign w:val="center"/>
          </w:tcPr>
          <w:p w14:paraId="3D39D152" w14:textId="77777777" w:rsidR="00284DEC" w:rsidRPr="0059486C" w:rsidRDefault="00284DEC" w:rsidP="00B5042D">
            <w:pPr>
              <w:jc w:val="center"/>
              <w:rPr>
                <w:rFonts w:cs="Arial"/>
              </w:rPr>
            </w:pPr>
          </w:p>
        </w:tc>
        <w:tc>
          <w:tcPr>
            <w:tcW w:w="2789" w:type="dxa"/>
            <w:vMerge/>
            <w:vAlign w:val="center"/>
          </w:tcPr>
          <w:p w14:paraId="6E1FF880" w14:textId="77777777" w:rsidR="00284DEC" w:rsidRPr="0059486C" w:rsidRDefault="00284DEC" w:rsidP="00B5042D">
            <w:pPr>
              <w:jc w:val="center"/>
              <w:rPr>
                <w:rFonts w:cs="Arial"/>
              </w:rPr>
            </w:pPr>
          </w:p>
        </w:tc>
        <w:tc>
          <w:tcPr>
            <w:tcW w:w="1673" w:type="dxa"/>
            <w:vMerge/>
            <w:vAlign w:val="center"/>
          </w:tcPr>
          <w:p w14:paraId="5B8D2BCD" w14:textId="77777777" w:rsidR="00284DEC" w:rsidRPr="0059486C" w:rsidRDefault="00284DEC" w:rsidP="00B5042D">
            <w:pPr>
              <w:jc w:val="center"/>
              <w:rPr>
                <w:rFonts w:cs="Arial"/>
              </w:rPr>
            </w:pPr>
          </w:p>
        </w:tc>
        <w:tc>
          <w:tcPr>
            <w:tcW w:w="1227" w:type="dxa"/>
            <w:vAlign w:val="center"/>
          </w:tcPr>
          <w:p w14:paraId="51D6477D" w14:textId="77777777" w:rsidR="00284DEC" w:rsidRPr="0059486C" w:rsidRDefault="00284DEC" w:rsidP="00B5042D">
            <w:pPr>
              <w:jc w:val="center"/>
              <w:rPr>
                <w:rFonts w:cs="Arial"/>
                <w:b/>
              </w:rPr>
            </w:pPr>
            <w:r w:rsidRPr="0059486C">
              <w:rPr>
                <w:rFonts w:cs="Arial"/>
                <w:b/>
              </w:rPr>
              <w:t>range</w:t>
            </w:r>
          </w:p>
        </w:tc>
        <w:tc>
          <w:tcPr>
            <w:tcW w:w="781" w:type="dxa"/>
            <w:vAlign w:val="center"/>
          </w:tcPr>
          <w:p w14:paraId="24817575" w14:textId="77777777" w:rsidR="00284DEC" w:rsidRPr="0059486C" w:rsidRDefault="00284DEC" w:rsidP="00B5042D">
            <w:pPr>
              <w:jc w:val="center"/>
              <w:rPr>
                <w:rFonts w:cs="Arial"/>
                <w:b/>
              </w:rPr>
            </w:pPr>
            <w:r w:rsidRPr="0059486C">
              <w:rPr>
                <w:rFonts w:cs="Arial"/>
                <w:b/>
              </w:rPr>
              <w:t>Mean</w:t>
            </w:r>
          </w:p>
        </w:tc>
        <w:tc>
          <w:tcPr>
            <w:tcW w:w="574" w:type="dxa"/>
            <w:vAlign w:val="center"/>
          </w:tcPr>
          <w:p w14:paraId="1583C453" w14:textId="77777777" w:rsidR="00284DEC" w:rsidRPr="0059486C" w:rsidRDefault="00284DEC" w:rsidP="00B5042D">
            <w:pPr>
              <w:jc w:val="center"/>
              <w:rPr>
                <w:rFonts w:cs="Arial"/>
                <w:b/>
              </w:rPr>
            </w:pPr>
            <w:r w:rsidRPr="0059486C">
              <w:rPr>
                <w:rFonts w:cs="Arial"/>
                <w:b/>
              </w:rPr>
              <w:t>St dev.</w:t>
            </w:r>
          </w:p>
        </w:tc>
      </w:tr>
      <w:tr w:rsidR="00284DEC" w:rsidRPr="0059486C" w14:paraId="2997E052" w14:textId="77777777" w:rsidTr="0059486C">
        <w:trPr>
          <w:trHeight w:val="1410"/>
        </w:trPr>
        <w:tc>
          <w:tcPr>
            <w:tcW w:w="1419" w:type="dxa"/>
          </w:tcPr>
          <w:p w14:paraId="1A02C63C" w14:textId="77777777" w:rsidR="00284DEC" w:rsidRPr="0059486C" w:rsidRDefault="00284DEC" w:rsidP="00B5042D">
            <w:pPr>
              <w:jc w:val="both"/>
              <w:rPr>
                <w:rFonts w:cs="Arial"/>
              </w:rPr>
            </w:pPr>
            <w:r w:rsidRPr="0059486C">
              <w:rPr>
                <w:rFonts w:cs="Arial"/>
              </w:rPr>
              <w:lastRenderedPageBreak/>
              <w:t>Batch: 05/035</w:t>
            </w:r>
          </w:p>
          <w:p w14:paraId="777BB872" w14:textId="77777777" w:rsidR="00284DEC" w:rsidRPr="0059486C" w:rsidRDefault="00284DEC" w:rsidP="00B5042D">
            <w:pPr>
              <w:jc w:val="both"/>
              <w:rPr>
                <w:rFonts w:cs="Arial"/>
              </w:rPr>
            </w:pPr>
            <w:r w:rsidRPr="0059486C">
              <w:rPr>
                <w:rFonts w:cs="Arial"/>
              </w:rPr>
              <w:t>Spinosad 0.8 g/kg</w:t>
            </w:r>
          </w:p>
        </w:tc>
        <w:tc>
          <w:tcPr>
            <w:tcW w:w="1129" w:type="dxa"/>
          </w:tcPr>
          <w:p w14:paraId="605FE6A5" w14:textId="77777777" w:rsidR="00284DEC" w:rsidRPr="0059486C" w:rsidRDefault="00284DEC" w:rsidP="00B5042D">
            <w:pPr>
              <w:jc w:val="both"/>
              <w:rPr>
                <w:rFonts w:cs="Arial"/>
              </w:rPr>
            </w:pPr>
            <w:r w:rsidRPr="0059486C">
              <w:rPr>
                <w:rFonts w:cs="Arial"/>
              </w:rPr>
              <w:t>Between 0.05 and 0.10 %</w:t>
            </w:r>
          </w:p>
          <w:p w14:paraId="5A20443F" w14:textId="77777777" w:rsidR="00284DEC" w:rsidRPr="0059486C" w:rsidRDefault="00284DEC" w:rsidP="00B5042D">
            <w:pPr>
              <w:jc w:val="both"/>
              <w:rPr>
                <w:rFonts w:cs="Arial"/>
              </w:rPr>
            </w:pPr>
            <w:r w:rsidRPr="0059486C">
              <w:rPr>
                <w:rFonts w:cs="Arial"/>
              </w:rPr>
              <w:t>N=12</w:t>
            </w:r>
          </w:p>
          <w:p w14:paraId="22E70BD7" w14:textId="77777777" w:rsidR="00284DEC" w:rsidRPr="0059486C" w:rsidRDefault="00284DEC" w:rsidP="00B5042D">
            <w:pPr>
              <w:jc w:val="both"/>
              <w:rPr>
                <w:rFonts w:cs="Arial"/>
              </w:rPr>
            </w:pPr>
            <w:r w:rsidRPr="0059486C">
              <w:rPr>
                <w:rFonts w:cs="Arial"/>
              </w:rPr>
              <w:t>R: 0.999004</w:t>
            </w:r>
          </w:p>
        </w:tc>
        <w:tc>
          <w:tcPr>
            <w:tcW w:w="2789" w:type="dxa"/>
          </w:tcPr>
          <w:p w14:paraId="14BE009D" w14:textId="77777777" w:rsidR="00284DEC" w:rsidRPr="0059486C" w:rsidRDefault="00284DEC" w:rsidP="00B5042D">
            <w:pPr>
              <w:jc w:val="both"/>
              <w:rPr>
                <w:rFonts w:cs="Arial"/>
              </w:rPr>
            </w:pPr>
            <w:r w:rsidRPr="0059486C">
              <w:rPr>
                <w:rFonts w:cs="Arial"/>
              </w:rPr>
              <w:t>Chromatograms were provided for blank, for formulation and for standard solution at two different concentrations (0.0005 and 0.005 %). No interference was observed</w:t>
            </w:r>
          </w:p>
        </w:tc>
        <w:tc>
          <w:tcPr>
            <w:tcW w:w="1673" w:type="dxa"/>
          </w:tcPr>
          <w:p w14:paraId="582A41C7" w14:textId="77777777" w:rsidR="00284DEC" w:rsidRPr="0059486C" w:rsidRDefault="00284DEC" w:rsidP="00B5042D">
            <w:pPr>
              <w:jc w:val="both"/>
              <w:rPr>
                <w:rFonts w:cs="Arial"/>
              </w:rPr>
            </w:pPr>
            <w:r w:rsidRPr="0059486C">
              <w:rPr>
                <w:rFonts w:cs="Arial"/>
              </w:rPr>
              <w:t>0.05 % (n=4)</w:t>
            </w:r>
          </w:p>
          <w:p w14:paraId="682A58B7" w14:textId="77777777" w:rsidR="00284DEC" w:rsidRPr="0059486C" w:rsidRDefault="00284DEC" w:rsidP="00B5042D">
            <w:pPr>
              <w:jc w:val="both"/>
              <w:rPr>
                <w:rFonts w:cs="Arial"/>
              </w:rPr>
            </w:pPr>
            <w:r w:rsidRPr="0059486C">
              <w:rPr>
                <w:rFonts w:cs="Arial"/>
              </w:rPr>
              <w:t>0.07 % (n=4)</w:t>
            </w:r>
          </w:p>
          <w:p w14:paraId="3B9A5420" w14:textId="77777777" w:rsidR="00284DEC" w:rsidRPr="0059486C" w:rsidRDefault="00284DEC" w:rsidP="00B5042D">
            <w:pPr>
              <w:jc w:val="both"/>
              <w:rPr>
                <w:rFonts w:cs="Arial"/>
              </w:rPr>
            </w:pPr>
            <w:r w:rsidRPr="0059486C">
              <w:rPr>
                <w:rFonts w:cs="Arial"/>
              </w:rPr>
              <w:t>0.10 % (n=4)</w:t>
            </w:r>
          </w:p>
        </w:tc>
        <w:tc>
          <w:tcPr>
            <w:tcW w:w="1227" w:type="dxa"/>
          </w:tcPr>
          <w:p w14:paraId="2A9A1BD4" w14:textId="77777777" w:rsidR="00284DEC" w:rsidRPr="0059486C" w:rsidRDefault="00284DEC" w:rsidP="00B5042D">
            <w:pPr>
              <w:jc w:val="both"/>
              <w:rPr>
                <w:rFonts w:cs="Arial"/>
              </w:rPr>
            </w:pPr>
            <w:r w:rsidRPr="0059486C">
              <w:rPr>
                <w:rFonts w:cs="Arial"/>
              </w:rPr>
              <w:t>102.13-103.07</w:t>
            </w:r>
          </w:p>
          <w:p w14:paraId="752A6370" w14:textId="77777777" w:rsidR="00284DEC" w:rsidRPr="0059486C" w:rsidRDefault="00284DEC" w:rsidP="00B5042D">
            <w:pPr>
              <w:jc w:val="both"/>
              <w:rPr>
                <w:rFonts w:cs="Arial"/>
              </w:rPr>
            </w:pPr>
            <w:r w:rsidRPr="0059486C">
              <w:rPr>
                <w:rFonts w:cs="Arial"/>
              </w:rPr>
              <w:t>103.46-105.97</w:t>
            </w:r>
          </w:p>
          <w:p w14:paraId="7635AE34" w14:textId="77777777" w:rsidR="00284DEC" w:rsidRPr="0059486C" w:rsidRDefault="00284DEC" w:rsidP="00B5042D">
            <w:pPr>
              <w:jc w:val="both"/>
              <w:rPr>
                <w:rFonts w:cs="Arial"/>
              </w:rPr>
            </w:pPr>
            <w:r w:rsidRPr="0059486C">
              <w:rPr>
                <w:rFonts w:cs="Arial"/>
              </w:rPr>
              <w:t>103.29-105.59</w:t>
            </w:r>
          </w:p>
        </w:tc>
        <w:tc>
          <w:tcPr>
            <w:tcW w:w="781" w:type="dxa"/>
          </w:tcPr>
          <w:p w14:paraId="0468FE1A" w14:textId="77777777" w:rsidR="00284DEC" w:rsidRPr="0059486C" w:rsidRDefault="00284DEC" w:rsidP="00B5042D">
            <w:pPr>
              <w:jc w:val="both"/>
              <w:rPr>
                <w:rFonts w:cs="Arial"/>
              </w:rPr>
            </w:pPr>
            <w:r w:rsidRPr="0059486C">
              <w:rPr>
                <w:rFonts w:cs="Arial"/>
              </w:rPr>
              <w:t>102.58</w:t>
            </w:r>
          </w:p>
          <w:p w14:paraId="4AE8CCA3" w14:textId="77777777" w:rsidR="00284DEC" w:rsidRPr="0059486C" w:rsidRDefault="00284DEC" w:rsidP="00B5042D">
            <w:pPr>
              <w:jc w:val="both"/>
              <w:rPr>
                <w:rFonts w:cs="Arial"/>
              </w:rPr>
            </w:pPr>
            <w:r w:rsidRPr="0059486C">
              <w:rPr>
                <w:rFonts w:cs="Arial"/>
              </w:rPr>
              <w:t>104.68</w:t>
            </w:r>
          </w:p>
          <w:p w14:paraId="5FFF74F6" w14:textId="77777777" w:rsidR="00284DEC" w:rsidRPr="0059486C" w:rsidRDefault="00284DEC" w:rsidP="00B5042D">
            <w:pPr>
              <w:jc w:val="both"/>
              <w:rPr>
                <w:rFonts w:cs="Arial"/>
              </w:rPr>
            </w:pPr>
            <w:r w:rsidRPr="0059486C">
              <w:rPr>
                <w:rFonts w:cs="Arial"/>
              </w:rPr>
              <w:t>104.76</w:t>
            </w:r>
          </w:p>
        </w:tc>
        <w:tc>
          <w:tcPr>
            <w:tcW w:w="574" w:type="dxa"/>
          </w:tcPr>
          <w:p w14:paraId="6636E2D9" w14:textId="77777777" w:rsidR="00284DEC" w:rsidRPr="0059486C" w:rsidRDefault="00284DEC" w:rsidP="00B5042D">
            <w:pPr>
              <w:jc w:val="both"/>
              <w:rPr>
                <w:rFonts w:cs="Arial"/>
              </w:rPr>
            </w:pPr>
            <w:r w:rsidRPr="0059486C">
              <w:rPr>
                <w:rFonts w:cs="Arial"/>
              </w:rPr>
              <w:t>0.45</w:t>
            </w:r>
          </w:p>
          <w:p w14:paraId="62A984BC" w14:textId="77777777" w:rsidR="00284DEC" w:rsidRPr="0059486C" w:rsidRDefault="00284DEC" w:rsidP="00B5042D">
            <w:pPr>
              <w:jc w:val="both"/>
              <w:rPr>
                <w:rFonts w:cs="Arial"/>
              </w:rPr>
            </w:pPr>
            <w:r w:rsidRPr="0059486C">
              <w:rPr>
                <w:rFonts w:cs="Arial"/>
              </w:rPr>
              <w:t>1.34</w:t>
            </w:r>
          </w:p>
          <w:p w14:paraId="1C55FB56" w14:textId="77777777" w:rsidR="00284DEC" w:rsidRPr="0059486C" w:rsidRDefault="00284DEC" w:rsidP="00B5042D">
            <w:pPr>
              <w:jc w:val="both"/>
              <w:rPr>
                <w:rFonts w:cs="Arial"/>
              </w:rPr>
            </w:pPr>
            <w:r w:rsidRPr="0059486C">
              <w:rPr>
                <w:rFonts w:cs="Arial"/>
              </w:rPr>
              <w:t>1.28</w:t>
            </w:r>
          </w:p>
        </w:tc>
      </w:tr>
    </w:tbl>
    <w:p w14:paraId="4285679B" w14:textId="77777777" w:rsidR="00284DEC" w:rsidRPr="0059486C" w:rsidRDefault="00284DEC" w:rsidP="00284DEC">
      <w:pPr>
        <w:jc w:val="both"/>
        <w:rPr>
          <w:rFonts w:cs="Arial"/>
          <w:sz w:val="24"/>
        </w:rPr>
      </w:pPr>
    </w:p>
    <w:p w14:paraId="12E47988" w14:textId="77777777" w:rsidR="00284DEC" w:rsidRPr="0059486C" w:rsidRDefault="00284DEC" w:rsidP="00075CFE">
      <w:pPr>
        <w:spacing w:line="260" w:lineRule="atLeast"/>
        <w:rPr>
          <w:rFonts w:cs="Arial"/>
        </w:rPr>
      </w:pPr>
      <w:r w:rsidRPr="0059486C">
        <w:rPr>
          <w:rFonts w:cs="Arial"/>
        </w:rPr>
        <w:t>Additionally, the precision was also determined by the analysis of six measurements of the same standard, RD was found equal to 2.94 %.</w:t>
      </w:r>
    </w:p>
    <w:p w14:paraId="6217102D" w14:textId="77777777" w:rsidR="00284DEC" w:rsidRPr="0059486C" w:rsidRDefault="00284DEC" w:rsidP="00284DEC">
      <w:pPr>
        <w:jc w:val="both"/>
        <w:rPr>
          <w:rFonts w:cs="Arial"/>
        </w:rPr>
      </w:pPr>
    </w:p>
    <w:p w14:paraId="29D469E9" w14:textId="77777777" w:rsidR="00284DEC" w:rsidRPr="0059486C" w:rsidRDefault="00284DEC" w:rsidP="00B5042D">
      <w:pPr>
        <w:jc w:val="both"/>
        <w:rPr>
          <w:rFonts w:cs="Arial"/>
        </w:rPr>
      </w:pPr>
      <w:r w:rsidRPr="0059486C">
        <w:rPr>
          <w:rFonts w:cs="Arial"/>
        </w:rPr>
        <w:t>Limit of quantification in formulation is proposed by the applicant as equal to 0.01 %.</w:t>
      </w:r>
    </w:p>
    <w:p w14:paraId="54EFE822" w14:textId="77777777" w:rsidR="00284DEC" w:rsidRPr="0059486C" w:rsidRDefault="00284DEC" w:rsidP="00284DEC">
      <w:pPr>
        <w:jc w:val="both"/>
        <w:rPr>
          <w:rFonts w:cs="Arial"/>
        </w:rPr>
      </w:pPr>
    </w:p>
    <w:p w14:paraId="12A94E0D" w14:textId="77777777" w:rsidR="00284DEC" w:rsidRPr="0059486C" w:rsidRDefault="00284DEC" w:rsidP="00284DEC">
      <w:pPr>
        <w:jc w:val="both"/>
        <w:rPr>
          <w:rFonts w:cs="Arial"/>
        </w:rPr>
      </w:pPr>
      <w:r w:rsidRPr="0059486C">
        <w:rPr>
          <w:rFonts w:cs="Arial"/>
        </w:rPr>
        <w:t xml:space="preserve">It is concluded that the provided method is validated and acceptable for the product </w:t>
      </w:r>
      <w:bookmarkStart w:id="69" w:name="Texte43"/>
      <w:r w:rsidRPr="0059486C">
        <w:rPr>
          <w:rFonts w:cs="Arial"/>
        </w:rPr>
        <w:t>ANTI FOURMIS</w:t>
      </w:r>
      <w:bookmarkEnd w:id="69"/>
      <w:r w:rsidRPr="0059486C">
        <w:rPr>
          <w:rFonts w:cs="Arial"/>
        </w:rPr>
        <w:t xml:space="preserve"> according to the SANCO 3030/99 rev.4.</w:t>
      </w:r>
    </w:p>
    <w:p w14:paraId="0423F935" w14:textId="77777777" w:rsidR="00284DEC" w:rsidRPr="0059486C" w:rsidRDefault="00284DEC" w:rsidP="00284DEC">
      <w:pPr>
        <w:jc w:val="both"/>
        <w:rPr>
          <w:rFonts w:cs="Arial"/>
        </w:rPr>
      </w:pPr>
    </w:p>
    <w:p w14:paraId="1553AC4B" w14:textId="77777777" w:rsidR="00284DEC" w:rsidRPr="0059486C" w:rsidRDefault="00284DEC" w:rsidP="00284DEC">
      <w:pPr>
        <w:jc w:val="both"/>
        <w:rPr>
          <w:rFonts w:cs="Arial"/>
        </w:rPr>
      </w:pPr>
    </w:p>
    <w:tbl>
      <w:tblPr>
        <w:tblW w:w="0" w:type="auto"/>
        <w:tblInd w:w="-5" w:type="dxa"/>
        <w:tblLayout w:type="fixed"/>
        <w:tblLook w:val="0000" w:firstRow="0" w:lastRow="0" w:firstColumn="0" w:lastColumn="0" w:noHBand="0" w:noVBand="0"/>
      </w:tblPr>
      <w:tblGrid>
        <w:gridCol w:w="9445"/>
      </w:tblGrid>
      <w:tr w:rsidR="009D0C0B" w:rsidRPr="0059486C" w14:paraId="3D1C62D1" w14:textId="77777777">
        <w:tc>
          <w:tcPr>
            <w:tcW w:w="9445" w:type="dxa"/>
            <w:tcBorders>
              <w:top w:val="single" w:sz="4" w:space="0" w:color="000000"/>
              <w:left w:val="single" w:sz="4" w:space="0" w:color="000000"/>
              <w:bottom w:val="single" w:sz="6" w:space="0" w:color="000000"/>
              <w:right w:val="single" w:sz="6" w:space="0" w:color="000000"/>
            </w:tcBorders>
            <w:shd w:val="clear" w:color="auto" w:fill="CCFFCC"/>
          </w:tcPr>
          <w:p w14:paraId="5A7106BD" w14:textId="07CC0553" w:rsidR="009D0C0B" w:rsidRPr="0059486C" w:rsidRDefault="00FA480B">
            <w:pPr>
              <w:spacing w:line="260" w:lineRule="atLeast"/>
            </w:pPr>
            <w:r w:rsidRPr="0059486C">
              <w:rPr>
                <w:rFonts w:eastAsia="Calibri"/>
                <w:b/>
                <w:bCs/>
                <w:lang w:eastAsia="en-US"/>
              </w:rPr>
              <w:t>Conclusion on the methods for detection and identificationof the product</w:t>
            </w:r>
          </w:p>
        </w:tc>
      </w:tr>
      <w:tr w:rsidR="009D0C0B" w:rsidRPr="0059486C" w14:paraId="15F0053E" w14:textId="77777777">
        <w:trPr>
          <w:trHeight w:val="298"/>
        </w:trPr>
        <w:tc>
          <w:tcPr>
            <w:tcW w:w="9445" w:type="dxa"/>
            <w:tcBorders>
              <w:top w:val="single" w:sz="6" w:space="0" w:color="000000"/>
              <w:left w:val="single" w:sz="4" w:space="0" w:color="000000"/>
              <w:bottom w:val="single" w:sz="6" w:space="0" w:color="000000"/>
              <w:right w:val="single" w:sz="6" w:space="0" w:color="000000"/>
            </w:tcBorders>
            <w:shd w:val="clear" w:color="auto" w:fill="auto"/>
          </w:tcPr>
          <w:p w14:paraId="0507C3D2" w14:textId="0A1D801D" w:rsidR="009D0C0B" w:rsidRPr="0059486C" w:rsidRDefault="00F41CA9" w:rsidP="0059486C">
            <w:pPr>
              <w:snapToGrid w:val="0"/>
              <w:spacing w:line="260" w:lineRule="atLeast"/>
              <w:jc w:val="both"/>
              <w:rPr>
                <w:rFonts w:eastAsia="Calibri"/>
                <w:bCs/>
                <w:lang w:eastAsia="en-US"/>
              </w:rPr>
            </w:pPr>
            <w:r w:rsidRPr="0059486C">
              <w:rPr>
                <w:rFonts w:eastAsia="Calibri"/>
                <w:bCs/>
                <w:lang w:eastAsia="en-US"/>
              </w:rPr>
              <w:t>The method for the determination of the active ingredient in the biocidal product is acceptable and complies with the</w:t>
            </w:r>
            <w:r w:rsidR="00405413">
              <w:rPr>
                <w:rFonts w:eastAsia="Calibri"/>
                <w:bCs/>
                <w:lang w:eastAsia="en-US"/>
              </w:rPr>
              <w:t xml:space="preserve"> requirements of the</w:t>
            </w:r>
            <w:r w:rsidRPr="0059486C">
              <w:rPr>
                <w:rFonts w:eastAsia="Calibri"/>
                <w:bCs/>
                <w:lang w:eastAsia="en-US"/>
              </w:rPr>
              <w:t xml:space="preserve"> BPR.</w:t>
            </w:r>
          </w:p>
        </w:tc>
      </w:tr>
    </w:tbl>
    <w:p w14:paraId="3405C69C" w14:textId="1594CC80" w:rsidR="009D0C0B" w:rsidRPr="0059486C" w:rsidRDefault="009D0C0B" w:rsidP="00075CFE">
      <w:pPr>
        <w:spacing w:line="260" w:lineRule="atLeast"/>
      </w:pPr>
    </w:p>
    <w:p w14:paraId="0875F609" w14:textId="4EFC2164" w:rsidR="00F41CA9" w:rsidRPr="0059486C" w:rsidRDefault="00F41CA9" w:rsidP="00075CFE">
      <w:pPr>
        <w:spacing w:line="260" w:lineRule="atLeast"/>
      </w:pPr>
    </w:p>
    <w:tbl>
      <w:tblPr>
        <w:tblW w:w="0" w:type="auto"/>
        <w:tblInd w:w="-5" w:type="dxa"/>
        <w:tblLayout w:type="fixed"/>
        <w:tblLook w:val="0000" w:firstRow="0" w:lastRow="0" w:firstColumn="0" w:lastColumn="0" w:noHBand="0" w:noVBand="0"/>
      </w:tblPr>
      <w:tblGrid>
        <w:gridCol w:w="9445"/>
      </w:tblGrid>
      <w:tr w:rsidR="00F41CA9" w:rsidRPr="0059486C" w14:paraId="0BB36104" w14:textId="77777777" w:rsidTr="00F41CA9">
        <w:tc>
          <w:tcPr>
            <w:tcW w:w="9445" w:type="dxa"/>
            <w:tcBorders>
              <w:top w:val="single" w:sz="4" w:space="0" w:color="000000"/>
              <w:left w:val="single" w:sz="4" w:space="0" w:color="000000"/>
              <w:bottom w:val="single" w:sz="6" w:space="0" w:color="000000"/>
              <w:right w:val="single" w:sz="6" w:space="0" w:color="000000"/>
            </w:tcBorders>
            <w:shd w:val="clear" w:color="auto" w:fill="CCFFCC"/>
          </w:tcPr>
          <w:p w14:paraId="4F65B3E6" w14:textId="15518EEE" w:rsidR="00F41CA9" w:rsidRPr="0059486C" w:rsidRDefault="00F41CA9" w:rsidP="00F41CA9">
            <w:pPr>
              <w:spacing w:line="260" w:lineRule="atLeast"/>
            </w:pPr>
            <w:r w:rsidRPr="0059486C">
              <w:rPr>
                <w:rFonts w:eastAsia="Calibri"/>
                <w:b/>
                <w:bCs/>
                <w:lang w:eastAsia="en-US"/>
              </w:rPr>
              <w:t xml:space="preserve">Conclusion on the methods for the determination of active substance residues </w:t>
            </w:r>
          </w:p>
        </w:tc>
      </w:tr>
      <w:tr w:rsidR="00F41CA9" w:rsidRPr="0059486C" w14:paraId="63E41699" w14:textId="77777777" w:rsidTr="00F41CA9">
        <w:trPr>
          <w:trHeight w:val="298"/>
        </w:trPr>
        <w:tc>
          <w:tcPr>
            <w:tcW w:w="9445" w:type="dxa"/>
            <w:tcBorders>
              <w:top w:val="single" w:sz="6" w:space="0" w:color="000000"/>
              <w:left w:val="single" w:sz="4" w:space="0" w:color="000000"/>
              <w:bottom w:val="single" w:sz="4" w:space="0" w:color="auto"/>
              <w:right w:val="single" w:sz="6" w:space="0" w:color="000000"/>
            </w:tcBorders>
            <w:shd w:val="clear" w:color="auto" w:fill="auto"/>
          </w:tcPr>
          <w:p w14:paraId="7B9D7D7D" w14:textId="58ACE35C" w:rsidR="00F41CA9" w:rsidRPr="0059486C" w:rsidRDefault="00F41CA9" w:rsidP="00405413">
            <w:pPr>
              <w:snapToGrid w:val="0"/>
              <w:spacing w:line="260" w:lineRule="atLeast"/>
              <w:jc w:val="both"/>
              <w:rPr>
                <w:rFonts w:eastAsia="Calibri"/>
                <w:bCs/>
                <w:lang w:eastAsia="en-US"/>
              </w:rPr>
            </w:pPr>
            <w:r w:rsidRPr="0059486C">
              <w:rPr>
                <w:rFonts w:eastAsia="Calibri"/>
                <w:bCs/>
                <w:lang w:eastAsia="en-US"/>
              </w:rPr>
              <w:t xml:space="preserve">The analytical methods for the determination of residues of active substance in different matrices (soil, air, drinking and surface water, body fluids and tissues, in food and feedstuff) have been provided in the CAR of the active substance. No data gap have been identified. The applicant has acces to </w:t>
            </w:r>
            <w:r w:rsidR="00405413" w:rsidRPr="0059486C">
              <w:rPr>
                <w:rFonts w:eastAsia="Calibri"/>
                <w:bCs/>
                <w:lang w:eastAsia="en-US"/>
              </w:rPr>
              <w:t>th</w:t>
            </w:r>
            <w:r w:rsidR="00405413">
              <w:rPr>
                <w:rFonts w:eastAsia="Calibri"/>
                <w:bCs/>
                <w:lang w:eastAsia="en-US"/>
              </w:rPr>
              <w:t>e</w:t>
            </w:r>
            <w:r w:rsidR="00405413" w:rsidRPr="0059486C">
              <w:rPr>
                <w:rFonts w:eastAsia="Calibri"/>
                <w:bCs/>
                <w:lang w:eastAsia="en-US"/>
              </w:rPr>
              <w:t xml:space="preserve"> </w:t>
            </w:r>
            <w:r w:rsidRPr="0059486C">
              <w:rPr>
                <w:rFonts w:eastAsia="Calibri"/>
                <w:bCs/>
                <w:lang w:eastAsia="en-US"/>
              </w:rPr>
              <w:t>method</w:t>
            </w:r>
            <w:r w:rsidR="00405413">
              <w:rPr>
                <w:rFonts w:eastAsia="Calibri"/>
                <w:bCs/>
                <w:lang w:eastAsia="en-US"/>
              </w:rPr>
              <w:t>s</w:t>
            </w:r>
            <w:r w:rsidRPr="0059486C">
              <w:rPr>
                <w:rFonts w:eastAsia="Calibri"/>
                <w:bCs/>
                <w:lang w:eastAsia="en-US"/>
              </w:rPr>
              <w:t xml:space="preserve"> with the letter of access.</w:t>
            </w:r>
          </w:p>
        </w:tc>
      </w:tr>
    </w:tbl>
    <w:p w14:paraId="3999CC46" w14:textId="04E16D29" w:rsidR="00F41CA9" w:rsidRDefault="00F41CA9" w:rsidP="00075CFE">
      <w:pPr>
        <w:spacing w:line="260" w:lineRule="atLeast"/>
      </w:pPr>
    </w:p>
    <w:p w14:paraId="57257E7B" w14:textId="77777777" w:rsidR="00F41CA9" w:rsidRDefault="00F41CA9" w:rsidP="00075CFE">
      <w:pPr>
        <w:spacing w:line="260" w:lineRule="atLeast"/>
      </w:pPr>
    </w:p>
    <w:p w14:paraId="5CA11328" w14:textId="77777777" w:rsidR="009D0C0B" w:rsidRDefault="00FA480B">
      <w:pPr>
        <w:pStyle w:val="Titre3"/>
      </w:pPr>
      <w:bookmarkStart w:id="70" w:name="_Toc59024403"/>
      <w:r>
        <w:t>Efficacy against target organisms</w:t>
      </w:r>
      <w:bookmarkEnd w:id="70"/>
    </w:p>
    <w:p w14:paraId="2A68C01F" w14:textId="77777777" w:rsidR="009D0C0B" w:rsidRDefault="00FA480B" w:rsidP="007759DD">
      <w:pPr>
        <w:pStyle w:val="Titre4"/>
        <w:rPr>
          <w:rFonts w:ascii="Times New Roman" w:hAnsi="Times New Roman" w:cs="Times New Roman"/>
          <w:i/>
          <w:iCs/>
          <w:lang w:eastAsia="en-US"/>
        </w:rPr>
      </w:pPr>
      <w:bookmarkStart w:id="71" w:name="_Toc59024404"/>
      <w:r>
        <w:t>Function and field of use</w:t>
      </w:r>
      <w:bookmarkEnd w:id="71"/>
    </w:p>
    <w:p w14:paraId="2AC8B64E" w14:textId="07CDC08C" w:rsidR="00E33BB8" w:rsidRPr="00E33BB8" w:rsidRDefault="00E33BB8" w:rsidP="00DA758E">
      <w:pPr>
        <w:pStyle w:val="Absatz"/>
        <w:ind w:left="0"/>
        <w:rPr>
          <w:rFonts w:ascii="Arial" w:eastAsia="Calibri" w:hAnsi="Arial" w:cs="Arial"/>
          <w:lang w:eastAsia="en-US"/>
        </w:rPr>
      </w:pPr>
      <w:r w:rsidRPr="005552FB">
        <w:rPr>
          <w:rFonts w:ascii="Arial" w:eastAsia="Calibri" w:hAnsi="Arial" w:cs="Arial"/>
          <w:lang w:eastAsia="en-US"/>
        </w:rPr>
        <w:t xml:space="preserve">The product ANTI-FOURMIS </w:t>
      </w:r>
      <w:r w:rsidRPr="005552FB">
        <w:rPr>
          <w:rFonts w:ascii="Arial" w:hAnsi="Arial" w:cs="Arial"/>
        </w:rPr>
        <w:t>is presented as a ready-for-use gel, in a bait station or a tube</w:t>
      </w:r>
      <w:r w:rsidRPr="005552FB">
        <w:rPr>
          <w:rFonts w:ascii="Arial" w:eastAsia="Calibri" w:hAnsi="Arial" w:cs="Arial"/>
          <w:lang w:eastAsia="en-US"/>
        </w:rPr>
        <w:t xml:space="preserve">. This product is </w:t>
      </w:r>
      <w:r w:rsidRPr="005552FB">
        <w:rPr>
          <w:rFonts w:ascii="Arial" w:hAnsi="Arial" w:cs="Arial"/>
          <w:color w:val="000000"/>
          <w:lang w:val="en-US"/>
        </w:rPr>
        <w:t xml:space="preserve">an insecticidal bait preparation (product type 18) used to </w:t>
      </w:r>
      <w:r w:rsidR="00A447BD">
        <w:rPr>
          <w:rFonts w:ascii="Arial" w:hAnsi="Arial" w:cs="Arial"/>
          <w:color w:val="000000"/>
          <w:lang w:val="en-US"/>
        </w:rPr>
        <w:t>control</w:t>
      </w:r>
      <w:r w:rsidRPr="005552FB">
        <w:rPr>
          <w:rFonts w:ascii="Arial" w:hAnsi="Arial" w:cs="Arial"/>
          <w:color w:val="000000"/>
          <w:lang w:val="en-US"/>
        </w:rPr>
        <w:t xml:space="preserve"> ant infestation</w:t>
      </w:r>
      <w:r w:rsidRPr="00375B16">
        <w:rPr>
          <w:rFonts w:ascii="Arial" w:hAnsi="Arial" w:cs="Arial"/>
          <w:color w:val="000000"/>
          <w:lang w:val="en-US"/>
        </w:rPr>
        <w:t>s including nest population in and around buildings e.g. terraces and patios. The product is meant for use by non-professionals only.</w:t>
      </w:r>
    </w:p>
    <w:p w14:paraId="55789222" w14:textId="521F2390" w:rsidR="00D74360" w:rsidRDefault="00D74360">
      <w:pPr>
        <w:spacing w:line="260" w:lineRule="atLeast"/>
        <w:rPr>
          <w:rFonts w:ascii="Times New Roman" w:eastAsia="Calibri" w:hAnsi="Times New Roman" w:cs="Times New Roman"/>
          <w:i/>
          <w:iCs/>
          <w:lang w:eastAsia="en-US"/>
        </w:rPr>
      </w:pPr>
    </w:p>
    <w:p w14:paraId="4E146DAD" w14:textId="77777777" w:rsidR="009D0C0B" w:rsidRPr="001E389F" w:rsidRDefault="00FA480B" w:rsidP="007759DD">
      <w:pPr>
        <w:pStyle w:val="Titre4"/>
        <w:rPr>
          <w:lang w:val="en-US"/>
        </w:rPr>
      </w:pPr>
      <w:bookmarkStart w:id="72" w:name="_Toc59024405"/>
      <w:r w:rsidRPr="001E389F">
        <w:rPr>
          <w:lang w:val="en-US"/>
        </w:rPr>
        <w:t>Organisms to be controlled and products, organisms or objects to be protected</w:t>
      </w:r>
      <w:bookmarkEnd w:id="72"/>
    </w:p>
    <w:p w14:paraId="00C07053" w14:textId="77777777" w:rsidR="00D74360" w:rsidRPr="001E389F" w:rsidRDefault="00D74360" w:rsidP="00D74360">
      <w:pPr>
        <w:pStyle w:val="Corpsdetexte"/>
        <w:rPr>
          <w:lang w:val="en-US"/>
        </w:rPr>
      </w:pPr>
    </w:p>
    <w:p w14:paraId="68E471CA" w14:textId="77777777" w:rsidR="00D74360" w:rsidRDefault="00D74360" w:rsidP="00D74360">
      <w:pPr>
        <w:pStyle w:val="Absatz"/>
        <w:ind w:left="0"/>
        <w:rPr>
          <w:rFonts w:ascii="Verdana" w:eastAsia="Calibri" w:hAnsi="Verdana" w:cs="Verdana"/>
          <w:b/>
          <w:i/>
          <w:lang w:eastAsia="en-US"/>
        </w:rPr>
      </w:pPr>
    </w:p>
    <w:p w14:paraId="1EEE32AB" w14:textId="324DF0F9" w:rsidR="00D74360" w:rsidRPr="004E6DB0" w:rsidRDefault="00D74360" w:rsidP="00D74360">
      <w:pPr>
        <w:pStyle w:val="NormalWeb"/>
        <w:keepNext/>
        <w:spacing w:after="0"/>
        <w:jc w:val="both"/>
        <w:rPr>
          <w:rFonts w:ascii="Arial" w:hAnsi="Arial" w:cs="Arial"/>
          <w:color w:val="000000"/>
          <w:sz w:val="22"/>
          <w:lang w:val="en-US"/>
        </w:rPr>
      </w:pPr>
      <w:r w:rsidRPr="004E6DB0">
        <w:rPr>
          <w:rFonts w:ascii="Arial" w:hAnsi="Arial" w:cs="Arial"/>
          <w:color w:val="000000"/>
          <w:sz w:val="22"/>
          <w:lang w:val="en-US"/>
        </w:rPr>
        <w:t xml:space="preserve">According to the uses claimed by the applicant, </w:t>
      </w:r>
      <w:r w:rsidRPr="004E6DB0">
        <w:rPr>
          <w:rFonts w:ascii="Arial" w:hAnsi="Arial" w:cs="Arial"/>
          <w:sz w:val="22"/>
        </w:rPr>
        <w:t>ANTI-FOURMIS</w:t>
      </w:r>
      <w:r w:rsidRPr="004E6DB0">
        <w:rPr>
          <w:rFonts w:ascii="Arial" w:hAnsi="Arial" w:cs="Arial"/>
          <w:color w:val="000000"/>
          <w:sz w:val="22"/>
          <w:lang w:val="en-US"/>
        </w:rPr>
        <w:t xml:space="preserve"> is intended to be used to control ants. The target organisms to be controlled are </w:t>
      </w:r>
      <w:r>
        <w:rPr>
          <w:rFonts w:ascii="Arial" w:hAnsi="Arial" w:cs="Arial"/>
          <w:color w:val="000000"/>
          <w:sz w:val="22"/>
          <w:lang w:val="en-US"/>
        </w:rPr>
        <w:t xml:space="preserve">adults of </w:t>
      </w:r>
      <w:r w:rsidR="002716C6">
        <w:rPr>
          <w:rFonts w:ascii="Arial" w:hAnsi="Arial" w:cs="Arial"/>
          <w:color w:val="000000"/>
          <w:sz w:val="22"/>
          <w:lang w:val="en-US"/>
        </w:rPr>
        <w:t>black</w:t>
      </w:r>
      <w:r>
        <w:rPr>
          <w:rFonts w:ascii="Arial" w:hAnsi="Arial" w:cs="Arial"/>
          <w:color w:val="000000"/>
          <w:sz w:val="22"/>
          <w:lang w:val="en-US"/>
        </w:rPr>
        <w:t xml:space="preserve"> </w:t>
      </w:r>
      <w:r w:rsidRPr="004E6DB0">
        <w:rPr>
          <w:rFonts w:ascii="Arial" w:hAnsi="Arial" w:cs="Arial"/>
          <w:color w:val="000000"/>
          <w:sz w:val="22"/>
          <w:lang w:val="en-US"/>
        </w:rPr>
        <w:t>garden ants (</w:t>
      </w:r>
      <w:r w:rsidRPr="004E6DB0">
        <w:rPr>
          <w:rFonts w:ascii="Arial" w:hAnsi="Arial" w:cs="Arial"/>
          <w:i/>
          <w:color w:val="000000"/>
          <w:sz w:val="22"/>
          <w:lang w:val="en-US"/>
        </w:rPr>
        <w:t>Lasius niger</w:t>
      </w:r>
      <w:r w:rsidRPr="004E6DB0">
        <w:rPr>
          <w:rFonts w:ascii="Arial" w:hAnsi="Arial" w:cs="Arial"/>
          <w:color w:val="000000"/>
          <w:sz w:val="22"/>
          <w:lang w:val="en-US"/>
        </w:rPr>
        <w:t>).</w:t>
      </w:r>
      <w:r w:rsidRPr="004E6DB0">
        <w:rPr>
          <w:sz w:val="28"/>
        </w:rPr>
        <w:t xml:space="preserve"> </w:t>
      </w:r>
      <w:r w:rsidRPr="004E6DB0">
        <w:rPr>
          <w:rFonts w:ascii="Arial" w:hAnsi="Arial" w:cs="Arial"/>
          <w:color w:val="000000"/>
          <w:sz w:val="22"/>
          <w:lang w:val="en-US"/>
        </w:rPr>
        <w:t>The products, organisms or objects to be protected are</w:t>
      </w:r>
      <w:r w:rsidRPr="004E6DB0">
        <w:rPr>
          <w:rFonts w:ascii="Arial" w:hAnsi="Arial" w:cs="Arial"/>
          <w:sz w:val="22"/>
        </w:rPr>
        <w:t xml:space="preserve"> stored products and food.</w:t>
      </w:r>
    </w:p>
    <w:p w14:paraId="331A8D42" w14:textId="77777777" w:rsidR="00D74360" w:rsidRPr="004E6DB0" w:rsidRDefault="00D74360" w:rsidP="00D74360">
      <w:pPr>
        <w:jc w:val="both"/>
        <w:rPr>
          <w:rFonts w:ascii="Arial" w:hAnsi="Arial" w:cs="Arial"/>
          <w:lang w:val="en-US"/>
        </w:rPr>
      </w:pPr>
    </w:p>
    <w:p w14:paraId="1CA9ED3A" w14:textId="77777777" w:rsidR="00D74360" w:rsidRPr="004E6DB0" w:rsidRDefault="00D74360" w:rsidP="00B5042D">
      <w:pPr>
        <w:jc w:val="both"/>
        <w:rPr>
          <w:rFonts w:ascii="Arial" w:hAnsi="Arial" w:cs="Arial"/>
          <w:u w:val="single"/>
        </w:rPr>
      </w:pPr>
      <w:r w:rsidRPr="004E6DB0">
        <w:rPr>
          <w:rFonts w:ascii="Arial" w:hAnsi="Arial" w:cs="Arial"/>
          <w:u w:val="single"/>
        </w:rPr>
        <w:t>Application rates recommended by the applicant are the following:</w:t>
      </w:r>
    </w:p>
    <w:p w14:paraId="3DFE9227" w14:textId="77777777" w:rsidR="00D74360" w:rsidRPr="004E6DB0" w:rsidRDefault="00D74360" w:rsidP="00D74360">
      <w:pPr>
        <w:jc w:val="both"/>
        <w:rPr>
          <w:rFonts w:ascii="Arial" w:hAnsi="Arial" w:cs="Arial"/>
        </w:rPr>
      </w:pPr>
    </w:p>
    <w:p w14:paraId="6A39B1F7" w14:textId="77777777" w:rsidR="00D74360" w:rsidRPr="004E6DB0" w:rsidRDefault="00D74360" w:rsidP="00D74360">
      <w:pPr>
        <w:jc w:val="both"/>
        <w:rPr>
          <w:rFonts w:ascii="Arial" w:hAnsi="Arial" w:cs="Arial"/>
        </w:rPr>
      </w:pPr>
      <w:r w:rsidRPr="004E6DB0">
        <w:rPr>
          <w:rFonts w:ascii="Arial" w:hAnsi="Arial" w:cs="Arial"/>
        </w:rPr>
        <w:t>Bait box: The product is placed on the ground and is activated by twisting the box so that slits open allowing ants to feed on the bait formulation. Bait box contains 4.9 g of the formulation COM 111 06 I RB. The claimed application dose is one up to 3 bait boxes per 10 m² or one bait box per nest entry.</w:t>
      </w:r>
    </w:p>
    <w:p w14:paraId="426D3BBA" w14:textId="77777777" w:rsidR="00D74360" w:rsidRPr="004E6DB0" w:rsidRDefault="00D74360" w:rsidP="00D74360">
      <w:pPr>
        <w:jc w:val="both"/>
        <w:rPr>
          <w:rFonts w:ascii="Arial" w:hAnsi="Arial" w:cs="Arial"/>
        </w:rPr>
      </w:pPr>
    </w:p>
    <w:p w14:paraId="73993718" w14:textId="77777777" w:rsidR="00D74360" w:rsidRPr="004E6DB0" w:rsidRDefault="00D74360" w:rsidP="00D74360">
      <w:pPr>
        <w:jc w:val="both"/>
        <w:rPr>
          <w:rFonts w:ascii="Arial" w:hAnsi="Arial" w:cs="Arial"/>
        </w:rPr>
      </w:pPr>
      <w:r w:rsidRPr="004E6DB0">
        <w:rPr>
          <w:rFonts w:ascii="Arial" w:hAnsi="Arial" w:cs="Arial"/>
        </w:rPr>
        <w:t xml:space="preserve">Tube: 5 droplets of 5 mm diameter per m² are deposited on ant paths or near to ant nests. Tube contains 30 g of the formulation COM 111 06 I RB. The bait droplets should preferably be placed on non-absorbing surfaces like flagstones, pieces of glass, tile or plastic, etc. which have to be located on places not accessible for children and pets. When applied outdoors with the tube the bait should be protected from water (like) rain. </w:t>
      </w:r>
    </w:p>
    <w:p w14:paraId="57E37C78" w14:textId="77777777" w:rsidR="00D74360" w:rsidRPr="004E6DB0" w:rsidRDefault="00D74360" w:rsidP="00D74360">
      <w:pPr>
        <w:jc w:val="both"/>
        <w:rPr>
          <w:rFonts w:ascii="Arial" w:hAnsi="Arial" w:cs="Arial"/>
        </w:rPr>
      </w:pPr>
      <w:r w:rsidRPr="004E6DB0">
        <w:rPr>
          <w:rFonts w:ascii="Arial" w:hAnsi="Arial" w:cs="Arial"/>
        </w:rPr>
        <w:lastRenderedPageBreak/>
        <w:t>A bait droplet with a diameter of 5 mm released from the tube weights 0.1 g. i.e. the maximal application rate is 5 droplets of 5 mm diameter per m² which results in 0.5 g/m². This rate equals to 5 g/10 m² which is almost identical with the application rate for the bait box (1 bait box with 4.9 g of product /10 m²).</w:t>
      </w:r>
    </w:p>
    <w:p w14:paraId="4D2ADF09" w14:textId="77777777" w:rsidR="00D74360" w:rsidRDefault="00D74360" w:rsidP="00D74360">
      <w:pPr>
        <w:pStyle w:val="Absatz"/>
        <w:ind w:left="0"/>
        <w:rPr>
          <w:rFonts w:ascii="Verdana" w:eastAsia="Calibri" w:hAnsi="Verdana" w:cs="Verdana"/>
          <w:b/>
          <w:i/>
          <w:lang w:eastAsia="en-US"/>
        </w:rPr>
      </w:pPr>
    </w:p>
    <w:p w14:paraId="71155447" w14:textId="77777777" w:rsidR="009D0C0B" w:rsidRDefault="009D0C0B">
      <w:pPr>
        <w:spacing w:line="260" w:lineRule="atLeast"/>
        <w:rPr>
          <w:rFonts w:ascii="Times New Roman" w:eastAsia="Calibri" w:hAnsi="Times New Roman" w:cs="Times New Roman"/>
          <w:i/>
          <w:iCs/>
          <w:szCs w:val="24"/>
          <w:lang w:eastAsia="en-US"/>
        </w:rPr>
      </w:pPr>
    </w:p>
    <w:p w14:paraId="5A4F2303" w14:textId="77777777" w:rsidR="009D0C0B" w:rsidRPr="001E389F" w:rsidRDefault="00FA480B" w:rsidP="007759DD">
      <w:pPr>
        <w:pStyle w:val="Titre4"/>
        <w:rPr>
          <w:rFonts w:ascii="Times New Roman" w:hAnsi="Times New Roman" w:cs="Times New Roman"/>
          <w:i/>
          <w:lang w:val="en-US" w:eastAsia="en-US"/>
        </w:rPr>
      </w:pPr>
      <w:bookmarkStart w:id="73" w:name="_Toc59024406"/>
      <w:r w:rsidRPr="001E389F">
        <w:rPr>
          <w:lang w:val="en-US"/>
        </w:rPr>
        <w:t>Effects on target organisms, including unacceptable suffering</w:t>
      </w:r>
      <w:bookmarkEnd w:id="73"/>
    </w:p>
    <w:p w14:paraId="5B7D052A" w14:textId="77777777" w:rsidR="00D74360" w:rsidRDefault="00D74360" w:rsidP="00D74360">
      <w:pPr>
        <w:pStyle w:val="Absatz"/>
        <w:ind w:left="0"/>
        <w:rPr>
          <w:rFonts w:ascii="Verdana" w:eastAsia="Calibri" w:hAnsi="Verdana" w:cs="Verdana"/>
          <w:b/>
          <w:i/>
          <w:lang w:eastAsia="en-US"/>
        </w:rPr>
      </w:pPr>
    </w:p>
    <w:p w14:paraId="663C04EE" w14:textId="77777777" w:rsidR="00D74360" w:rsidRPr="004E6DB0" w:rsidRDefault="00D74360" w:rsidP="00D74360">
      <w:pPr>
        <w:pStyle w:val="NormalWeb"/>
        <w:keepNext/>
        <w:tabs>
          <w:tab w:val="center" w:pos="4889"/>
        </w:tabs>
        <w:spacing w:after="0"/>
        <w:jc w:val="both"/>
        <w:rPr>
          <w:rFonts w:ascii="Arial" w:hAnsi="Arial" w:cs="Arial"/>
          <w:color w:val="000000"/>
          <w:sz w:val="22"/>
          <w:lang w:val="en-US"/>
        </w:rPr>
      </w:pPr>
      <w:r w:rsidRPr="004E6DB0">
        <w:rPr>
          <w:rFonts w:ascii="Arial" w:hAnsi="Arial" w:cs="Arial"/>
          <w:sz w:val="22"/>
          <w:lang w:val="en-US"/>
        </w:rPr>
        <w:t>The applicant submitted following studies</w:t>
      </w:r>
      <w:r w:rsidRPr="004E6DB0">
        <w:rPr>
          <w:rFonts w:ascii="Arial" w:hAnsi="Arial" w:cs="Arial"/>
          <w:sz w:val="22"/>
        </w:rPr>
        <w:t>:</w:t>
      </w:r>
      <w:r>
        <w:rPr>
          <w:rFonts w:ascii="Arial" w:hAnsi="Arial" w:cs="Arial"/>
          <w:sz w:val="22"/>
        </w:rPr>
        <w:tab/>
      </w:r>
    </w:p>
    <w:p w14:paraId="27961526" w14:textId="77777777" w:rsidR="00D74360" w:rsidRPr="00F42CBF" w:rsidRDefault="00D74360" w:rsidP="00D74360">
      <w:pPr>
        <w:keepNext/>
        <w:numPr>
          <w:ilvl w:val="0"/>
          <w:numId w:val="11"/>
        </w:numPr>
        <w:suppressAutoHyphens w:val="0"/>
        <w:spacing w:line="260" w:lineRule="atLeast"/>
        <w:jc w:val="both"/>
        <w:rPr>
          <w:rFonts w:ascii="Arial" w:hAnsi="Arial" w:cs="Arial"/>
          <w:b/>
          <w:color w:val="000000"/>
          <w:lang w:eastAsia="de-DE"/>
        </w:rPr>
      </w:pPr>
      <w:r w:rsidRPr="00F42CBF">
        <w:rPr>
          <w:rFonts w:ascii="Arial" w:hAnsi="Arial" w:cs="Arial"/>
          <w:b/>
          <w:color w:val="000000"/>
          <w:lang w:eastAsia="de-DE"/>
        </w:rPr>
        <w:t xml:space="preserve">Arena study and Vivarium study conducted with the product ANTI-FOURMIS, gel bait in bait box (0.094 % w/w spinosad) on one ant species </w:t>
      </w:r>
      <w:r w:rsidRPr="00F42CBF">
        <w:rPr>
          <w:rFonts w:ascii="Arial" w:hAnsi="Arial" w:cs="Arial"/>
          <w:b/>
          <w:i/>
          <w:color w:val="000000"/>
          <w:lang w:eastAsia="de-DE"/>
        </w:rPr>
        <w:t>Lasius niger</w:t>
      </w:r>
      <w:r w:rsidRPr="00F42CBF">
        <w:rPr>
          <w:rFonts w:ascii="Arial" w:hAnsi="Arial" w:cs="Arial"/>
          <w:b/>
          <w:color w:val="000000"/>
          <w:lang w:eastAsia="de-DE"/>
        </w:rPr>
        <w:t xml:space="preserve"> (method CEB N°196).</w:t>
      </w:r>
    </w:p>
    <w:p w14:paraId="43B621DB" w14:textId="77777777" w:rsidR="00D74360" w:rsidRPr="008E2C0B" w:rsidRDefault="00D74360" w:rsidP="00D74360">
      <w:pPr>
        <w:keepNext/>
        <w:ind w:left="720"/>
        <w:jc w:val="both"/>
        <w:rPr>
          <w:rFonts w:ascii="Arial" w:hAnsi="Arial" w:cs="Arial"/>
          <w:color w:val="000000"/>
          <w:lang w:eastAsia="de-DE"/>
        </w:rPr>
      </w:pPr>
    </w:p>
    <w:p w14:paraId="3D3D9A3D" w14:textId="79B81973" w:rsidR="00D74360" w:rsidRPr="004E6DB0" w:rsidRDefault="00D74360" w:rsidP="00D74360">
      <w:pPr>
        <w:keepNext/>
        <w:jc w:val="both"/>
        <w:rPr>
          <w:rFonts w:ascii="Arial" w:hAnsi="Arial" w:cs="Arial"/>
          <w:color w:val="000000"/>
          <w:lang w:eastAsia="de-DE"/>
        </w:rPr>
      </w:pPr>
      <w:r w:rsidRPr="004E6DB0">
        <w:rPr>
          <w:rFonts w:ascii="Arial" w:hAnsi="Arial" w:cs="Arial"/>
          <w:color w:val="000000"/>
          <w:lang w:eastAsia="de-DE"/>
        </w:rPr>
        <w:t>In the arena trial, the product was applied at the dose of 54.4 g / m</w:t>
      </w:r>
      <w:r w:rsidRPr="004E6DB0">
        <w:rPr>
          <w:rFonts w:ascii="Arial" w:hAnsi="Arial" w:cs="Arial"/>
          <w:color w:val="000000"/>
          <w:vertAlign w:val="superscript"/>
          <w:lang w:eastAsia="de-DE"/>
        </w:rPr>
        <w:t>2</w:t>
      </w:r>
      <w:r w:rsidRPr="004E6DB0">
        <w:rPr>
          <w:rFonts w:ascii="Arial" w:hAnsi="Arial" w:cs="Arial"/>
          <w:color w:val="000000"/>
          <w:lang w:eastAsia="de-DE"/>
        </w:rPr>
        <w:t xml:space="preserve"> (1 bait box containing 4.9 g / 900 cm²) on plates with 100+/-2 ants in each plate, with an alternative competition food. The mortality of the ants was recorded daily for 16 days. The test product was compared with an untreated control and different positive controls with a reference product (AFourmi F, 0.05 % w/w Fipronil). Three replicates were made for each test condition. The product ANTI-FOURMIS (0.0</w:t>
      </w:r>
      <w:r>
        <w:rPr>
          <w:rFonts w:ascii="Arial" w:hAnsi="Arial" w:cs="Arial"/>
          <w:color w:val="000000"/>
          <w:lang w:eastAsia="de-DE"/>
        </w:rPr>
        <w:t>94</w:t>
      </w:r>
      <w:r w:rsidRPr="004E6DB0">
        <w:rPr>
          <w:rFonts w:ascii="Arial" w:hAnsi="Arial" w:cs="Arial"/>
          <w:color w:val="000000"/>
          <w:lang w:eastAsia="de-DE"/>
        </w:rPr>
        <w:t xml:space="preserve"> % w/w Spinosad) showed a complete lethal efficacy against </w:t>
      </w:r>
      <w:r w:rsidR="006A21B1">
        <w:rPr>
          <w:rFonts w:ascii="Arial" w:hAnsi="Arial" w:cs="Arial"/>
          <w:color w:val="000000"/>
          <w:lang w:eastAsia="de-DE"/>
        </w:rPr>
        <w:t xml:space="preserve">black </w:t>
      </w:r>
      <w:r w:rsidRPr="004E6DB0">
        <w:rPr>
          <w:rFonts w:ascii="Arial" w:hAnsi="Arial" w:cs="Arial"/>
          <w:color w:val="000000"/>
          <w:lang w:eastAsia="de-DE"/>
        </w:rPr>
        <w:t xml:space="preserve">garden ants, </w:t>
      </w:r>
      <w:r w:rsidRPr="004E6DB0">
        <w:rPr>
          <w:rFonts w:ascii="Arial" w:hAnsi="Arial" w:cs="Arial"/>
          <w:i/>
          <w:color w:val="000000"/>
          <w:lang w:eastAsia="de-DE"/>
        </w:rPr>
        <w:t>Lasius niger</w:t>
      </w:r>
      <w:r w:rsidRPr="004E6DB0">
        <w:rPr>
          <w:rFonts w:ascii="Arial" w:hAnsi="Arial" w:cs="Arial"/>
          <w:color w:val="000000"/>
          <w:lang w:eastAsia="de-DE"/>
        </w:rPr>
        <w:t>, within 5 days of treatment. The biocidal effect started 3 days after application. An equal efficacy compared to the marketed standard product has been shown.</w:t>
      </w:r>
    </w:p>
    <w:p w14:paraId="7F52DB2A" w14:textId="77777777" w:rsidR="00D74360" w:rsidRPr="004E6DB0" w:rsidRDefault="00D74360" w:rsidP="00D74360">
      <w:pPr>
        <w:keepNext/>
        <w:jc w:val="both"/>
        <w:rPr>
          <w:rFonts w:ascii="Arial" w:hAnsi="Arial" w:cs="Arial"/>
          <w:color w:val="000000"/>
          <w:lang w:eastAsia="de-DE"/>
        </w:rPr>
      </w:pPr>
    </w:p>
    <w:p w14:paraId="28AEE5A0" w14:textId="77777777" w:rsidR="00D74360" w:rsidRPr="004E6DB0" w:rsidRDefault="00D74360" w:rsidP="00D74360">
      <w:pPr>
        <w:keepNext/>
        <w:jc w:val="both"/>
        <w:rPr>
          <w:rFonts w:ascii="Arial" w:hAnsi="Arial" w:cs="Arial"/>
          <w:color w:val="000000"/>
          <w:lang w:eastAsia="de-DE"/>
        </w:rPr>
      </w:pPr>
      <w:r w:rsidRPr="004E6DB0">
        <w:rPr>
          <w:rFonts w:ascii="Arial" w:hAnsi="Arial" w:cs="Arial"/>
          <w:color w:val="000000"/>
          <w:lang w:eastAsia="de-DE"/>
        </w:rPr>
        <w:t>In the vivarium trial, the product was applied at the dose of 54.4 g / m</w:t>
      </w:r>
      <w:r w:rsidRPr="004E6DB0">
        <w:rPr>
          <w:rFonts w:ascii="Arial" w:hAnsi="Arial" w:cs="Arial"/>
          <w:color w:val="000000"/>
          <w:vertAlign w:val="superscript"/>
          <w:lang w:eastAsia="de-DE"/>
        </w:rPr>
        <w:t>2</w:t>
      </w:r>
      <w:r w:rsidRPr="004E6DB0">
        <w:rPr>
          <w:rFonts w:ascii="Arial" w:hAnsi="Arial" w:cs="Arial"/>
          <w:color w:val="000000"/>
          <w:lang w:eastAsia="de-DE"/>
        </w:rPr>
        <w:t xml:space="preserve"> (1 bait box containing 4.9 g / 900 cm²) in a vivarium containing an acclimatized nest with all the development instars except the queen (approx. 1000 ants in each vivarium). The frequency of ants on surface and inside the nest was recorded weekly. After 5 weeks, the nest was opened and the number of remaining alive ants was counted. The test product was compared with an untreated control and different positive controls with a reference product (AFourmi F, 0.05% w/w Fipronil). Three replicates were made for each test condition. The product ANTI-FOURMIS (0.0</w:t>
      </w:r>
      <w:r>
        <w:rPr>
          <w:rFonts w:ascii="Arial" w:hAnsi="Arial" w:cs="Arial"/>
          <w:color w:val="000000"/>
          <w:lang w:eastAsia="de-DE"/>
        </w:rPr>
        <w:t>94</w:t>
      </w:r>
      <w:r w:rsidRPr="004E6DB0">
        <w:rPr>
          <w:rFonts w:ascii="Arial" w:hAnsi="Arial" w:cs="Arial"/>
          <w:color w:val="000000"/>
          <w:lang w:eastAsia="de-DE"/>
        </w:rPr>
        <w:t xml:space="preserve"> % w/w Spinosad) showed a complete lethal efficacy against ants. There were no ants in surface and inside the nest from the fourth week.</w:t>
      </w:r>
    </w:p>
    <w:p w14:paraId="58ABFF45" w14:textId="77777777" w:rsidR="00D74360" w:rsidRPr="004E6DB0" w:rsidRDefault="00D74360" w:rsidP="00D74360">
      <w:pPr>
        <w:keepNext/>
        <w:jc w:val="both"/>
        <w:rPr>
          <w:rFonts w:ascii="Arial" w:hAnsi="Arial" w:cs="Arial"/>
          <w:color w:val="000000"/>
          <w:lang w:eastAsia="de-DE"/>
        </w:rPr>
      </w:pPr>
    </w:p>
    <w:p w14:paraId="596CD33B" w14:textId="77777777" w:rsidR="00D74360" w:rsidRPr="00F42CBF" w:rsidRDefault="00D74360" w:rsidP="00D74360">
      <w:pPr>
        <w:keepNext/>
        <w:numPr>
          <w:ilvl w:val="0"/>
          <w:numId w:val="11"/>
        </w:numPr>
        <w:suppressAutoHyphens w:val="0"/>
        <w:spacing w:line="260" w:lineRule="atLeast"/>
        <w:jc w:val="both"/>
        <w:rPr>
          <w:rFonts w:ascii="Arial" w:hAnsi="Arial" w:cs="Arial"/>
          <w:b/>
          <w:color w:val="000000"/>
          <w:lang w:eastAsia="de-DE"/>
        </w:rPr>
      </w:pPr>
      <w:r w:rsidRPr="00F42CBF">
        <w:rPr>
          <w:rFonts w:ascii="Arial" w:hAnsi="Arial" w:cs="Arial"/>
          <w:b/>
          <w:color w:val="000000"/>
          <w:lang w:eastAsia="de-DE"/>
        </w:rPr>
        <w:t xml:space="preserve">Arena study conducted with the product ANTI-FOURMIS, aged of 2.5 years, gel bait in bait box (0.094 % w/w spinosad) on one ant species </w:t>
      </w:r>
      <w:r w:rsidRPr="00F42CBF">
        <w:rPr>
          <w:rFonts w:ascii="Arial" w:hAnsi="Arial" w:cs="Arial"/>
          <w:b/>
          <w:i/>
          <w:color w:val="000000"/>
          <w:lang w:eastAsia="de-DE"/>
        </w:rPr>
        <w:t>Lasius niger</w:t>
      </w:r>
      <w:r w:rsidRPr="00F42CBF">
        <w:rPr>
          <w:rFonts w:ascii="Arial" w:hAnsi="Arial" w:cs="Arial"/>
          <w:b/>
          <w:color w:val="000000"/>
          <w:lang w:eastAsia="de-DE"/>
        </w:rPr>
        <w:t xml:space="preserve"> (method CEB N°196).</w:t>
      </w:r>
    </w:p>
    <w:p w14:paraId="3EF05E1E" w14:textId="77777777" w:rsidR="00D74360" w:rsidRPr="008E2C0B" w:rsidRDefault="00D74360" w:rsidP="00D74360">
      <w:pPr>
        <w:keepNext/>
        <w:ind w:left="720"/>
        <w:jc w:val="both"/>
        <w:rPr>
          <w:rFonts w:ascii="Arial" w:hAnsi="Arial" w:cs="Arial"/>
          <w:color w:val="000000"/>
          <w:lang w:eastAsia="de-DE"/>
        </w:rPr>
      </w:pPr>
    </w:p>
    <w:p w14:paraId="26577D04" w14:textId="252860F8" w:rsidR="00D74360" w:rsidRPr="004E6DB0" w:rsidRDefault="00D74360" w:rsidP="00D74360">
      <w:pPr>
        <w:keepNext/>
        <w:jc w:val="both"/>
        <w:rPr>
          <w:rFonts w:ascii="Arial" w:hAnsi="Arial" w:cs="Arial"/>
          <w:color w:val="000000"/>
          <w:lang w:eastAsia="de-DE"/>
        </w:rPr>
      </w:pPr>
      <w:r w:rsidRPr="004E6DB0">
        <w:rPr>
          <w:rFonts w:ascii="Arial" w:hAnsi="Arial" w:cs="Arial"/>
          <w:color w:val="000000"/>
          <w:lang w:eastAsia="de-DE"/>
        </w:rPr>
        <w:t>The product was applied at the dose of 54.4 g / m</w:t>
      </w:r>
      <w:r w:rsidRPr="004E6DB0">
        <w:rPr>
          <w:rFonts w:ascii="Arial" w:hAnsi="Arial" w:cs="Arial"/>
          <w:color w:val="000000"/>
          <w:vertAlign w:val="superscript"/>
          <w:lang w:eastAsia="de-DE"/>
        </w:rPr>
        <w:t>2</w:t>
      </w:r>
      <w:r w:rsidRPr="004E6DB0">
        <w:rPr>
          <w:rFonts w:ascii="Arial" w:hAnsi="Arial" w:cs="Arial"/>
          <w:color w:val="000000"/>
          <w:lang w:eastAsia="de-DE"/>
        </w:rPr>
        <w:t xml:space="preserve"> (1 bait box containing 4.9 g / 900 cm²) on plates with 100+/-2 ants in each plate, with and without an alternative competition food. The mortality of the ants was recorded daily for 8 days. The test product was compared with an untreated control and with a reference product (AFourmi F, 0.05% w/w Fipronil). Four replicates were made for each test condition. The product ANTI-FOURMIS (0.0</w:t>
      </w:r>
      <w:r>
        <w:rPr>
          <w:rFonts w:ascii="Arial" w:hAnsi="Arial" w:cs="Arial"/>
          <w:color w:val="000000"/>
          <w:lang w:eastAsia="de-DE"/>
        </w:rPr>
        <w:t>94</w:t>
      </w:r>
      <w:r w:rsidRPr="004E6DB0">
        <w:rPr>
          <w:rFonts w:ascii="Arial" w:hAnsi="Arial" w:cs="Arial"/>
          <w:color w:val="000000"/>
          <w:lang w:eastAsia="de-DE"/>
        </w:rPr>
        <w:t xml:space="preserve"> % w/w Spinosad) aged of 2.5 years showed a complete lethal efficacy against </w:t>
      </w:r>
      <w:r w:rsidR="006A21B1">
        <w:rPr>
          <w:rFonts w:ascii="Arial" w:hAnsi="Arial" w:cs="Arial"/>
          <w:color w:val="000000"/>
          <w:lang w:eastAsia="de-DE"/>
        </w:rPr>
        <w:t xml:space="preserve">black </w:t>
      </w:r>
      <w:r w:rsidRPr="004E6DB0">
        <w:rPr>
          <w:rFonts w:ascii="Arial" w:hAnsi="Arial" w:cs="Arial"/>
          <w:color w:val="000000"/>
          <w:lang w:eastAsia="de-DE"/>
        </w:rPr>
        <w:t xml:space="preserve">garden ants, </w:t>
      </w:r>
      <w:r w:rsidRPr="004E6DB0">
        <w:rPr>
          <w:rFonts w:ascii="Arial" w:hAnsi="Arial" w:cs="Arial"/>
          <w:i/>
          <w:color w:val="000000"/>
          <w:lang w:eastAsia="de-DE"/>
        </w:rPr>
        <w:t>Lasius niger</w:t>
      </w:r>
      <w:r w:rsidRPr="004E6DB0">
        <w:rPr>
          <w:rFonts w:ascii="Arial" w:hAnsi="Arial" w:cs="Arial"/>
          <w:color w:val="000000"/>
          <w:lang w:eastAsia="de-DE"/>
        </w:rPr>
        <w:t>, within 5 days of treatment. The biocidal effect started 2 days after application. An equal efficacy compared to a marketed standard product has been shown (100 % mortality within 5 days).</w:t>
      </w:r>
    </w:p>
    <w:p w14:paraId="0563CD4F" w14:textId="77777777" w:rsidR="00D74360" w:rsidRPr="004E6DB0" w:rsidRDefault="00D74360" w:rsidP="00D74360">
      <w:pPr>
        <w:keepNext/>
        <w:jc w:val="both"/>
        <w:rPr>
          <w:rFonts w:ascii="Arial" w:hAnsi="Arial" w:cs="Arial"/>
          <w:color w:val="000000"/>
          <w:lang w:eastAsia="de-DE"/>
        </w:rPr>
      </w:pPr>
      <w:r w:rsidRPr="004E6DB0">
        <w:rPr>
          <w:rFonts w:ascii="Arial" w:hAnsi="Arial" w:cs="Arial"/>
          <w:color w:val="000000"/>
          <w:lang w:eastAsia="de-DE"/>
        </w:rPr>
        <w:t>The complete mortality of the ants has proven that the product attracts the insects (because there is no difference between the results with and without competition food).</w:t>
      </w:r>
    </w:p>
    <w:p w14:paraId="60C814C8" w14:textId="77777777" w:rsidR="00D74360" w:rsidRPr="004E6DB0" w:rsidRDefault="00D74360" w:rsidP="00D74360">
      <w:pPr>
        <w:keepNext/>
        <w:jc w:val="both"/>
        <w:rPr>
          <w:rFonts w:ascii="Arial" w:hAnsi="Arial" w:cs="Arial"/>
          <w:color w:val="000000"/>
          <w:lang w:eastAsia="de-DE"/>
        </w:rPr>
      </w:pPr>
    </w:p>
    <w:p w14:paraId="76D228A0" w14:textId="77777777" w:rsidR="00D74360" w:rsidRPr="00F42CBF" w:rsidRDefault="00D74360" w:rsidP="00D74360">
      <w:pPr>
        <w:keepNext/>
        <w:numPr>
          <w:ilvl w:val="0"/>
          <w:numId w:val="11"/>
        </w:numPr>
        <w:suppressAutoHyphens w:val="0"/>
        <w:spacing w:line="260" w:lineRule="atLeast"/>
        <w:jc w:val="both"/>
        <w:rPr>
          <w:rFonts w:ascii="Arial" w:hAnsi="Arial" w:cs="Arial"/>
          <w:b/>
          <w:color w:val="000000"/>
          <w:lang w:eastAsia="de-DE"/>
        </w:rPr>
      </w:pPr>
      <w:r w:rsidRPr="00F42CBF">
        <w:rPr>
          <w:rFonts w:ascii="Arial" w:hAnsi="Arial" w:cs="Arial"/>
          <w:b/>
          <w:color w:val="000000"/>
          <w:lang w:eastAsia="de-DE"/>
        </w:rPr>
        <w:t xml:space="preserve">Arena study conducted with the product ANTI-FOURMIS, aged of 5 years, gel bait in bait box (0.094 % w/w spinosad) on one ant species </w:t>
      </w:r>
      <w:r w:rsidRPr="00F42CBF">
        <w:rPr>
          <w:rFonts w:ascii="Arial" w:hAnsi="Arial" w:cs="Arial"/>
          <w:b/>
          <w:i/>
          <w:color w:val="000000"/>
          <w:lang w:eastAsia="de-DE"/>
        </w:rPr>
        <w:t>Lasius niger</w:t>
      </w:r>
      <w:r w:rsidRPr="00F42CBF">
        <w:rPr>
          <w:rFonts w:ascii="Arial" w:hAnsi="Arial" w:cs="Arial"/>
          <w:b/>
          <w:color w:val="000000"/>
          <w:lang w:eastAsia="de-DE"/>
        </w:rPr>
        <w:t xml:space="preserve"> (method CEB N°196).</w:t>
      </w:r>
    </w:p>
    <w:p w14:paraId="776D7882" w14:textId="77777777" w:rsidR="00D74360" w:rsidRPr="008E2C0B" w:rsidRDefault="00D74360" w:rsidP="00D74360">
      <w:pPr>
        <w:keepNext/>
        <w:ind w:left="720"/>
        <w:jc w:val="both"/>
        <w:rPr>
          <w:rFonts w:ascii="Arial" w:hAnsi="Arial" w:cs="Arial"/>
          <w:color w:val="000000"/>
          <w:lang w:eastAsia="de-DE"/>
        </w:rPr>
      </w:pPr>
    </w:p>
    <w:p w14:paraId="3DB51321" w14:textId="24630010" w:rsidR="00D74360" w:rsidRPr="004E6DB0" w:rsidRDefault="00D74360" w:rsidP="00D74360">
      <w:pPr>
        <w:keepNext/>
        <w:jc w:val="both"/>
        <w:rPr>
          <w:rFonts w:ascii="Arial" w:hAnsi="Arial" w:cs="Arial"/>
          <w:color w:val="000000"/>
          <w:lang w:eastAsia="de-DE"/>
        </w:rPr>
      </w:pPr>
      <w:r w:rsidRPr="004E6DB0">
        <w:rPr>
          <w:rFonts w:ascii="Arial" w:hAnsi="Arial" w:cs="Arial"/>
          <w:color w:val="000000"/>
          <w:lang w:eastAsia="de-DE"/>
        </w:rPr>
        <w:t>The product was applied at the dose of 54.4 g / m</w:t>
      </w:r>
      <w:r w:rsidRPr="004E6DB0">
        <w:rPr>
          <w:rFonts w:ascii="Arial" w:hAnsi="Arial" w:cs="Arial"/>
          <w:color w:val="000000"/>
          <w:vertAlign w:val="superscript"/>
          <w:lang w:eastAsia="de-DE"/>
        </w:rPr>
        <w:t>2</w:t>
      </w:r>
      <w:r w:rsidRPr="004E6DB0">
        <w:rPr>
          <w:rFonts w:ascii="Arial" w:hAnsi="Arial" w:cs="Arial"/>
          <w:color w:val="000000"/>
          <w:lang w:eastAsia="de-DE"/>
        </w:rPr>
        <w:t xml:space="preserve"> (1 bait box containing 4.9 g / 900 cm²) on plates with 100+/-2 ants in each plate, with and without an alternative competition food. The mortality of the ants was recorded daily for 8 days. The test product was compared with an untreated control and with a reference product (AFourmi F, 0.05 % w/w Fipronil). Four replicates were made for each test condition. The product ANTI-FOURMIS (0.0</w:t>
      </w:r>
      <w:r>
        <w:rPr>
          <w:rFonts w:ascii="Arial" w:hAnsi="Arial" w:cs="Arial"/>
          <w:color w:val="000000"/>
          <w:lang w:eastAsia="de-DE"/>
        </w:rPr>
        <w:t>94</w:t>
      </w:r>
      <w:r w:rsidRPr="004E6DB0">
        <w:rPr>
          <w:rFonts w:ascii="Arial" w:hAnsi="Arial" w:cs="Arial"/>
          <w:color w:val="000000"/>
          <w:lang w:eastAsia="de-DE"/>
        </w:rPr>
        <w:t xml:space="preserve"> % w/w Spinosad) aged of 5 years showed a complete lethal efficacy against </w:t>
      </w:r>
      <w:r w:rsidR="006A21B1">
        <w:rPr>
          <w:rFonts w:ascii="Arial" w:hAnsi="Arial" w:cs="Arial"/>
          <w:color w:val="000000"/>
          <w:lang w:eastAsia="de-DE"/>
        </w:rPr>
        <w:t xml:space="preserve">black </w:t>
      </w:r>
      <w:r w:rsidRPr="004E6DB0">
        <w:rPr>
          <w:rFonts w:ascii="Arial" w:hAnsi="Arial" w:cs="Arial"/>
          <w:color w:val="000000"/>
          <w:lang w:eastAsia="de-DE"/>
        </w:rPr>
        <w:t xml:space="preserve">garden ants, </w:t>
      </w:r>
      <w:r w:rsidRPr="004E6DB0">
        <w:rPr>
          <w:rFonts w:ascii="Arial" w:hAnsi="Arial" w:cs="Arial"/>
          <w:i/>
          <w:color w:val="000000"/>
          <w:lang w:eastAsia="de-DE"/>
        </w:rPr>
        <w:t>Lasius niger</w:t>
      </w:r>
      <w:r w:rsidRPr="004E6DB0">
        <w:rPr>
          <w:rFonts w:ascii="Arial" w:hAnsi="Arial" w:cs="Arial"/>
          <w:color w:val="000000"/>
          <w:lang w:eastAsia="de-DE"/>
        </w:rPr>
        <w:t>, within 6 days of treatment. The biocidal effect started 2-3 days after application. An equal efficacy compared to a marketed standard product has been shown (100 % mortality within 5 days).</w:t>
      </w:r>
    </w:p>
    <w:p w14:paraId="66ABB539" w14:textId="77777777" w:rsidR="00D74360" w:rsidRPr="004E6DB0" w:rsidRDefault="00D74360" w:rsidP="00D74360">
      <w:pPr>
        <w:keepNext/>
        <w:jc w:val="both"/>
        <w:rPr>
          <w:rFonts w:ascii="Arial" w:hAnsi="Arial" w:cs="Arial"/>
          <w:color w:val="000000"/>
          <w:lang w:eastAsia="de-DE"/>
        </w:rPr>
      </w:pPr>
      <w:r w:rsidRPr="004E6DB0">
        <w:rPr>
          <w:rFonts w:ascii="Arial" w:hAnsi="Arial" w:cs="Arial"/>
          <w:color w:val="000000"/>
          <w:lang w:eastAsia="de-DE"/>
        </w:rPr>
        <w:t>The complete mortality of the ants has proven that the product attracts the insects (because there is no difference between the results with and without competition food).</w:t>
      </w:r>
    </w:p>
    <w:p w14:paraId="64543C8C" w14:textId="77777777" w:rsidR="00D74360" w:rsidRPr="004E6DB0" w:rsidRDefault="00D74360" w:rsidP="00D74360">
      <w:pPr>
        <w:keepNext/>
        <w:jc w:val="both"/>
        <w:rPr>
          <w:rFonts w:ascii="Arial" w:hAnsi="Arial" w:cs="Arial"/>
          <w:color w:val="000000"/>
          <w:lang w:eastAsia="de-DE"/>
        </w:rPr>
      </w:pPr>
    </w:p>
    <w:p w14:paraId="0EA3B5D5" w14:textId="77777777" w:rsidR="00D74360" w:rsidRPr="00F42CBF" w:rsidRDefault="00D74360" w:rsidP="00D74360">
      <w:pPr>
        <w:keepNext/>
        <w:numPr>
          <w:ilvl w:val="0"/>
          <w:numId w:val="11"/>
        </w:numPr>
        <w:suppressAutoHyphens w:val="0"/>
        <w:spacing w:line="260" w:lineRule="atLeast"/>
        <w:jc w:val="both"/>
        <w:rPr>
          <w:rFonts w:ascii="Arial" w:hAnsi="Arial" w:cs="Arial"/>
          <w:b/>
          <w:color w:val="000000"/>
          <w:lang w:eastAsia="de-DE"/>
        </w:rPr>
      </w:pPr>
      <w:r w:rsidRPr="00F42CBF">
        <w:rPr>
          <w:rFonts w:ascii="Arial" w:hAnsi="Arial" w:cs="Arial"/>
          <w:b/>
          <w:color w:val="000000"/>
          <w:lang w:eastAsia="de-DE"/>
        </w:rPr>
        <w:t xml:space="preserve">Arena study conducted with the product ANTI-FOURMIS, aged of 4 years, gel bait in tube (0.094 % w/w spinosad) on one ant species </w:t>
      </w:r>
      <w:r w:rsidRPr="00F42CBF">
        <w:rPr>
          <w:rFonts w:ascii="Arial" w:hAnsi="Arial" w:cs="Arial"/>
          <w:b/>
          <w:i/>
          <w:color w:val="000000"/>
          <w:lang w:eastAsia="de-DE"/>
        </w:rPr>
        <w:t>Lasius niger</w:t>
      </w:r>
      <w:r w:rsidRPr="00F42CBF">
        <w:rPr>
          <w:rFonts w:ascii="Arial" w:hAnsi="Arial" w:cs="Arial"/>
          <w:b/>
          <w:color w:val="000000"/>
          <w:lang w:eastAsia="de-DE"/>
        </w:rPr>
        <w:t xml:space="preserve"> (method CEB N°196).</w:t>
      </w:r>
    </w:p>
    <w:p w14:paraId="3983603B" w14:textId="77777777" w:rsidR="00D74360" w:rsidRPr="008E2C0B" w:rsidRDefault="00D74360" w:rsidP="00D74360">
      <w:pPr>
        <w:keepNext/>
        <w:ind w:left="720"/>
        <w:jc w:val="both"/>
        <w:rPr>
          <w:rFonts w:ascii="Arial" w:hAnsi="Arial" w:cs="Arial"/>
          <w:color w:val="000000"/>
          <w:lang w:eastAsia="de-DE"/>
        </w:rPr>
      </w:pPr>
    </w:p>
    <w:p w14:paraId="000F8597" w14:textId="4A501B27" w:rsidR="00D74360" w:rsidRPr="004E6DB0" w:rsidRDefault="00D74360" w:rsidP="00D74360">
      <w:pPr>
        <w:keepNext/>
        <w:jc w:val="both"/>
        <w:rPr>
          <w:rFonts w:ascii="Arial" w:hAnsi="Arial" w:cs="Arial"/>
          <w:color w:val="000000"/>
          <w:lang w:eastAsia="de-DE"/>
        </w:rPr>
      </w:pPr>
      <w:r w:rsidRPr="004E6DB0">
        <w:rPr>
          <w:rFonts w:ascii="Arial" w:hAnsi="Arial" w:cs="Arial"/>
          <w:color w:val="000000"/>
          <w:lang w:eastAsia="de-DE"/>
        </w:rPr>
        <w:t>The product was applied at the dose of 2.2 g / m</w:t>
      </w:r>
      <w:r w:rsidRPr="004E6DB0">
        <w:rPr>
          <w:rFonts w:ascii="Arial" w:hAnsi="Arial" w:cs="Arial"/>
          <w:color w:val="000000"/>
          <w:vertAlign w:val="superscript"/>
          <w:lang w:eastAsia="de-DE"/>
        </w:rPr>
        <w:t>2</w:t>
      </w:r>
      <w:r w:rsidRPr="004E6DB0">
        <w:rPr>
          <w:rFonts w:ascii="Arial" w:hAnsi="Arial" w:cs="Arial"/>
          <w:color w:val="000000"/>
          <w:lang w:eastAsia="de-DE"/>
        </w:rPr>
        <w:t xml:space="preserve"> (4 droplets of 3 mm i.e. 0.2 g / 900 cm²) on plates with 100+/-2 ants in each plate, with and without an alternative competition food. The mortality of the ants was recorded </w:t>
      </w:r>
      <w:r w:rsidRPr="004E6DB0">
        <w:rPr>
          <w:rFonts w:ascii="Arial" w:hAnsi="Arial" w:cs="Arial"/>
          <w:color w:val="000000"/>
          <w:lang w:eastAsia="de-DE"/>
        </w:rPr>
        <w:lastRenderedPageBreak/>
        <w:t>daily for 8 days. The test product was compared with an untreated control and with a reference product (AFourmi F, 0.05 % w/w Fipronil). Four replicates were made for each test condition. The product ANTI-FOURMIS (0.0</w:t>
      </w:r>
      <w:r>
        <w:rPr>
          <w:rFonts w:ascii="Arial" w:hAnsi="Arial" w:cs="Arial"/>
          <w:color w:val="000000"/>
          <w:lang w:eastAsia="de-DE"/>
        </w:rPr>
        <w:t>94</w:t>
      </w:r>
      <w:r w:rsidRPr="004E6DB0">
        <w:rPr>
          <w:rFonts w:ascii="Arial" w:hAnsi="Arial" w:cs="Arial"/>
          <w:color w:val="000000"/>
          <w:lang w:eastAsia="de-DE"/>
        </w:rPr>
        <w:t xml:space="preserve"> % w/w Spinosad) aged of 4 years showed a complete lethal efficacy against </w:t>
      </w:r>
      <w:r w:rsidR="006A21B1">
        <w:rPr>
          <w:rFonts w:ascii="Arial" w:hAnsi="Arial" w:cs="Arial"/>
          <w:color w:val="000000"/>
          <w:lang w:eastAsia="de-DE"/>
        </w:rPr>
        <w:t xml:space="preserve">black </w:t>
      </w:r>
      <w:r w:rsidRPr="004E6DB0">
        <w:rPr>
          <w:rFonts w:ascii="Arial" w:hAnsi="Arial" w:cs="Arial"/>
          <w:color w:val="000000"/>
          <w:lang w:eastAsia="de-DE"/>
        </w:rPr>
        <w:t xml:space="preserve">garden ants, </w:t>
      </w:r>
      <w:r w:rsidRPr="004E6DB0">
        <w:rPr>
          <w:rFonts w:ascii="Arial" w:hAnsi="Arial" w:cs="Arial"/>
          <w:i/>
          <w:color w:val="000000"/>
          <w:lang w:eastAsia="de-DE"/>
        </w:rPr>
        <w:t>Lasius niger</w:t>
      </w:r>
      <w:r w:rsidRPr="004E6DB0">
        <w:rPr>
          <w:rFonts w:ascii="Arial" w:hAnsi="Arial" w:cs="Arial"/>
          <w:color w:val="000000"/>
          <w:lang w:eastAsia="de-DE"/>
        </w:rPr>
        <w:t>, within 6 days of treatment. The biocidal effect started 3 days after application. An equal efficacy compared to a marketed standard product has been shown (100 % mortality within 5 days).</w:t>
      </w:r>
    </w:p>
    <w:p w14:paraId="6E849046" w14:textId="77777777" w:rsidR="00D74360" w:rsidRDefault="00D74360" w:rsidP="00D74360">
      <w:pPr>
        <w:keepNext/>
        <w:jc w:val="both"/>
        <w:rPr>
          <w:rFonts w:ascii="Arial" w:hAnsi="Arial" w:cs="Arial"/>
          <w:color w:val="000000"/>
          <w:lang w:eastAsia="de-DE"/>
        </w:rPr>
      </w:pPr>
      <w:r w:rsidRPr="004E6DB0">
        <w:rPr>
          <w:rFonts w:ascii="Arial" w:hAnsi="Arial" w:cs="Arial"/>
          <w:color w:val="000000"/>
          <w:lang w:eastAsia="de-DE"/>
        </w:rPr>
        <w:t>The complete mortality of the ants has proven that the product attracts the insects (because there is no difference between the results with and without competition food).</w:t>
      </w:r>
    </w:p>
    <w:p w14:paraId="6E9FC3E4" w14:textId="77777777" w:rsidR="00D74360" w:rsidRPr="00F42CBF" w:rsidRDefault="00D74360" w:rsidP="00D74360">
      <w:pPr>
        <w:keepNext/>
        <w:jc w:val="both"/>
        <w:rPr>
          <w:rFonts w:ascii="Arial" w:hAnsi="Arial" w:cs="Arial"/>
          <w:b/>
          <w:color w:val="000000"/>
          <w:lang w:eastAsia="de-DE"/>
        </w:rPr>
      </w:pPr>
    </w:p>
    <w:p w14:paraId="022AF00D" w14:textId="77777777" w:rsidR="00D74360" w:rsidRPr="00F42CBF" w:rsidRDefault="00D74360" w:rsidP="00D74360">
      <w:pPr>
        <w:keepNext/>
        <w:numPr>
          <w:ilvl w:val="0"/>
          <w:numId w:val="11"/>
        </w:numPr>
        <w:suppressAutoHyphens w:val="0"/>
        <w:spacing w:line="260" w:lineRule="atLeast"/>
        <w:jc w:val="both"/>
        <w:rPr>
          <w:rFonts w:ascii="Arial" w:hAnsi="Arial" w:cs="Arial"/>
          <w:b/>
          <w:color w:val="000000"/>
          <w:lang w:eastAsia="de-DE"/>
        </w:rPr>
      </w:pPr>
      <w:r w:rsidRPr="00F42CBF">
        <w:rPr>
          <w:rFonts w:ascii="Arial" w:hAnsi="Arial" w:cs="Arial"/>
          <w:b/>
          <w:color w:val="000000"/>
          <w:lang w:eastAsia="de-DE"/>
        </w:rPr>
        <w:t xml:space="preserve">Arena study conducted with the product ANTI-FOURMIS, aged of 5 years, gel bait in tube (0.094 w/w spinosad) on one ant species </w:t>
      </w:r>
      <w:r w:rsidRPr="00F42CBF">
        <w:rPr>
          <w:rFonts w:ascii="Arial" w:hAnsi="Arial" w:cs="Arial"/>
          <w:b/>
          <w:i/>
          <w:color w:val="000000"/>
          <w:lang w:eastAsia="de-DE"/>
        </w:rPr>
        <w:t>Lasius niger</w:t>
      </w:r>
      <w:r w:rsidRPr="00F42CBF">
        <w:rPr>
          <w:rFonts w:ascii="Arial" w:hAnsi="Arial" w:cs="Arial"/>
          <w:b/>
          <w:color w:val="000000"/>
          <w:lang w:eastAsia="de-DE"/>
        </w:rPr>
        <w:t xml:space="preserve"> (method CEB N°196).</w:t>
      </w:r>
    </w:p>
    <w:p w14:paraId="4447DDB1" w14:textId="77777777" w:rsidR="00D74360" w:rsidRPr="008E2C0B" w:rsidRDefault="00D74360" w:rsidP="00D74360">
      <w:pPr>
        <w:keepNext/>
        <w:ind w:left="720"/>
        <w:jc w:val="both"/>
        <w:rPr>
          <w:rFonts w:ascii="Arial" w:hAnsi="Arial" w:cs="Arial"/>
          <w:color w:val="000000"/>
          <w:lang w:eastAsia="de-DE"/>
        </w:rPr>
      </w:pPr>
    </w:p>
    <w:p w14:paraId="1410A746" w14:textId="0FEDA030" w:rsidR="00D74360" w:rsidRPr="004E6DB0" w:rsidRDefault="00D74360" w:rsidP="00D74360">
      <w:pPr>
        <w:keepNext/>
        <w:jc w:val="both"/>
        <w:rPr>
          <w:rFonts w:ascii="Arial" w:hAnsi="Arial" w:cs="Arial"/>
          <w:color w:val="000000"/>
          <w:lang w:eastAsia="de-DE"/>
        </w:rPr>
      </w:pPr>
      <w:r w:rsidRPr="004E6DB0">
        <w:rPr>
          <w:rFonts w:ascii="Arial" w:hAnsi="Arial" w:cs="Arial"/>
          <w:color w:val="000000"/>
          <w:lang w:eastAsia="de-DE"/>
        </w:rPr>
        <w:t>The product was applied at the dose of 2.2 g / m</w:t>
      </w:r>
      <w:r w:rsidRPr="004E6DB0">
        <w:rPr>
          <w:rFonts w:ascii="Arial" w:hAnsi="Arial" w:cs="Arial"/>
          <w:color w:val="000000"/>
          <w:vertAlign w:val="superscript"/>
          <w:lang w:eastAsia="de-DE"/>
        </w:rPr>
        <w:t>2</w:t>
      </w:r>
      <w:r w:rsidRPr="004E6DB0">
        <w:rPr>
          <w:rFonts w:ascii="Arial" w:hAnsi="Arial" w:cs="Arial"/>
          <w:color w:val="000000"/>
          <w:lang w:eastAsia="de-DE"/>
        </w:rPr>
        <w:t xml:space="preserve"> (4 droplets of 3 mm i.e. 0.2 g / 900 cm²) on plates with 100+/-2 ants in each plate, with and without an alternative competition food. The mortality of the ants was recorded daily for 8 days. The test product was compared with an untreated control and with a reference product (AFourmi F, 0.05 % w/w Fipronil). Four replicates were made for each test condition. The product ANTI-FOURMIS (Spinosad 0.0</w:t>
      </w:r>
      <w:r>
        <w:rPr>
          <w:rFonts w:ascii="Arial" w:hAnsi="Arial" w:cs="Arial"/>
          <w:color w:val="000000"/>
          <w:lang w:eastAsia="de-DE"/>
        </w:rPr>
        <w:t>94</w:t>
      </w:r>
      <w:r w:rsidRPr="004E6DB0">
        <w:rPr>
          <w:rFonts w:ascii="Arial" w:hAnsi="Arial" w:cs="Arial"/>
          <w:color w:val="000000"/>
          <w:lang w:eastAsia="de-DE"/>
        </w:rPr>
        <w:t xml:space="preserve"> % w/w) aged of 5 years showed a complete lethal efficacy against </w:t>
      </w:r>
      <w:r w:rsidR="006A21B1">
        <w:rPr>
          <w:rFonts w:ascii="Arial" w:hAnsi="Arial" w:cs="Arial"/>
          <w:color w:val="000000"/>
          <w:lang w:eastAsia="de-DE"/>
        </w:rPr>
        <w:t xml:space="preserve">black </w:t>
      </w:r>
      <w:r w:rsidRPr="004E6DB0">
        <w:rPr>
          <w:rFonts w:ascii="Arial" w:hAnsi="Arial" w:cs="Arial"/>
          <w:color w:val="000000"/>
          <w:lang w:eastAsia="de-DE"/>
        </w:rPr>
        <w:t xml:space="preserve">garden ants, </w:t>
      </w:r>
      <w:r w:rsidRPr="004E6DB0">
        <w:rPr>
          <w:rFonts w:ascii="Arial" w:hAnsi="Arial" w:cs="Arial"/>
          <w:i/>
          <w:color w:val="000000"/>
          <w:lang w:eastAsia="de-DE"/>
        </w:rPr>
        <w:t>Lasius niger</w:t>
      </w:r>
      <w:r w:rsidRPr="004E6DB0">
        <w:rPr>
          <w:rFonts w:ascii="Arial" w:hAnsi="Arial" w:cs="Arial"/>
          <w:color w:val="000000"/>
          <w:lang w:eastAsia="de-DE"/>
        </w:rPr>
        <w:t>, within 6 days of treatment. The biocidal effect started 3 days after application. An equal efficacy compared to a marketed standard product has been shown (100% mortality within 5 days).</w:t>
      </w:r>
    </w:p>
    <w:p w14:paraId="5DEDD5FC" w14:textId="77777777" w:rsidR="00D74360" w:rsidRPr="004E6DB0" w:rsidRDefault="00D74360" w:rsidP="00D74360">
      <w:pPr>
        <w:keepNext/>
        <w:jc w:val="both"/>
        <w:rPr>
          <w:rFonts w:ascii="Arial" w:hAnsi="Arial" w:cs="Arial"/>
          <w:color w:val="000000"/>
          <w:lang w:eastAsia="de-DE"/>
        </w:rPr>
      </w:pPr>
      <w:r w:rsidRPr="004E6DB0">
        <w:rPr>
          <w:rFonts w:ascii="Arial" w:hAnsi="Arial" w:cs="Arial"/>
          <w:color w:val="000000"/>
          <w:lang w:eastAsia="de-DE"/>
        </w:rPr>
        <w:t>The complete mortality of the ants has proven that the product attracts the insects (because there is no difference between the results with and without competition food).</w:t>
      </w:r>
    </w:p>
    <w:p w14:paraId="08370F2C" w14:textId="77777777" w:rsidR="00D74360" w:rsidRPr="004E6DB0" w:rsidRDefault="00D74360" w:rsidP="00D74360">
      <w:pPr>
        <w:keepNext/>
        <w:jc w:val="both"/>
        <w:rPr>
          <w:rFonts w:ascii="Arial" w:hAnsi="Arial" w:cs="Arial"/>
          <w:color w:val="000000"/>
          <w:lang w:eastAsia="de-DE"/>
        </w:rPr>
      </w:pPr>
    </w:p>
    <w:p w14:paraId="434DD0AB" w14:textId="77777777" w:rsidR="00D74360" w:rsidRPr="00F42CBF" w:rsidRDefault="00D74360" w:rsidP="00D74360">
      <w:pPr>
        <w:keepNext/>
        <w:numPr>
          <w:ilvl w:val="0"/>
          <w:numId w:val="11"/>
        </w:numPr>
        <w:suppressAutoHyphens w:val="0"/>
        <w:spacing w:line="260" w:lineRule="atLeast"/>
        <w:jc w:val="both"/>
        <w:rPr>
          <w:rFonts w:ascii="Arial" w:hAnsi="Arial" w:cs="Arial"/>
          <w:b/>
          <w:color w:val="000000"/>
          <w:lang w:eastAsia="de-DE"/>
        </w:rPr>
      </w:pPr>
      <w:r w:rsidRPr="00F42CBF">
        <w:rPr>
          <w:rFonts w:ascii="Arial" w:hAnsi="Arial" w:cs="Arial"/>
          <w:b/>
          <w:color w:val="000000"/>
          <w:lang w:eastAsia="de-DE"/>
        </w:rPr>
        <w:t>Field test conducted with the product ANTI-FOURMIS, gel bait in tube and in bait box (0.094 w/w spinosad) on one ant species (</w:t>
      </w:r>
      <w:r w:rsidRPr="00F42CBF">
        <w:rPr>
          <w:rFonts w:ascii="Arial" w:hAnsi="Arial" w:cs="Arial"/>
          <w:b/>
          <w:i/>
          <w:color w:val="000000"/>
          <w:lang w:eastAsia="de-DE"/>
        </w:rPr>
        <w:t>Lasius niger</w:t>
      </w:r>
      <w:r w:rsidRPr="00F42CBF">
        <w:rPr>
          <w:rFonts w:ascii="Arial" w:hAnsi="Arial" w:cs="Arial"/>
          <w:b/>
          <w:color w:val="000000"/>
          <w:lang w:eastAsia="de-DE"/>
        </w:rPr>
        <w:t>).</w:t>
      </w:r>
    </w:p>
    <w:p w14:paraId="1B4B071E" w14:textId="77777777" w:rsidR="00D74360" w:rsidRPr="00653701" w:rsidRDefault="00D74360" w:rsidP="00D74360">
      <w:pPr>
        <w:keepNext/>
        <w:ind w:left="720"/>
        <w:jc w:val="both"/>
        <w:rPr>
          <w:rFonts w:ascii="Arial" w:hAnsi="Arial" w:cs="Arial"/>
          <w:color w:val="000000"/>
          <w:lang w:eastAsia="de-DE"/>
        </w:rPr>
      </w:pPr>
    </w:p>
    <w:p w14:paraId="285CB8F5" w14:textId="77777777" w:rsidR="00D74360" w:rsidRPr="004E6DB0" w:rsidRDefault="00D74360" w:rsidP="00D74360">
      <w:pPr>
        <w:keepNext/>
        <w:jc w:val="both"/>
        <w:rPr>
          <w:rFonts w:ascii="Arial" w:hAnsi="Arial" w:cs="Arial"/>
          <w:color w:val="000000"/>
          <w:lang w:eastAsia="de-DE"/>
        </w:rPr>
      </w:pPr>
      <w:r w:rsidRPr="004E6DB0">
        <w:rPr>
          <w:rFonts w:ascii="Arial" w:hAnsi="Arial" w:cs="Arial"/>
          <w:color w:val="000000"/>
          <w:lang w:eastAsia="de-DE"/>
        </w:rPr>
        <w:t>The product was applied at the dose of:</w:t>
      </w:r>
    </w:p>
    <w:p w14:paraId="0830452E" w14:textId="77777777" w:rsidR="00D74360" w:rsidRPr="004E6DB0" w:rsidRDefault="00D74360" w:rsidP="00D74360">
      <w:pPr>
        <w:pStyle w:val="Paragraphedeliste"/>
        <w:keepNext/>
        <w:spacing w:before="60"/>
        <w:ind w:left="709"/>
        <w:jc w:val="both"/>
        <w:rPr>
          <w:rFonts w:cs="Arial"/>
          <w:color w:val="000000"/>
          <w:lang w:eastAsia="de-DE"/>
        </w:rPr>
      </w:pPr>
      <w:r w:rsidRPr="004E6DB0">
        <w:rPr>
          <w:rFonts w:ascii="Arial" w:hAnsi="Arial" w:cs="Arial"/>
          <w:color w:val="000000"/>
          <w:lang w:eastAsia="de-DE"/>
        </w:rPr>
        <w:t>-  0.2 g to 0.5 g/m</w:t>
      </w:r>
      <w:r w:rsidRPr="004E6DB0">
        <w:rPr>
          <w:rFonts w:ascii="Arial" w:hAnsi="Arial" w:cs="Arial"/>
          <w:color w:val="000000"/>
          <w:vertAlign w:val="superscript"/>
          <w:lang w:eastAsia="de-DE"/>
        </w:rPr>
        <w:t>2</w:t>
      </w:r>
      <w:r w:rsidRPr="004E6DB0">
        <w:rPr>
          <w:rFonts w:ascii="Arial" w:hAnsi="Arial" w:cs="Arial"/>
          <w:color w:val="000000"/>
          <w:lang w:eastAsia="de-DE"/>
        </w:rPr>
        <w:t xml:space="preserve"> (4-5 droplets of 3-5 mm per m</w:t>
      </w:r>
      <w:r w:rsidRPr="004E6DB0">
        <w:rPr>
          <w:rFonts w:ascii="Arial" w:hAnsi="Arial" w:cs="Arial"/>
          <w:color w:val="000000"/>
          <w:vertAlign w:val="superscript"/>
          <w:lang w:eastAsia="de-DE"/>
        </w:rPr>
        <w:t>2</w:t>
      </w:r>
      <w:r w:rsidRPr="004E6DB0">
        <w:rPr>
          <w:rFonts w:ascii="Arial" w:hAnsi="Arial" w:cs="Arial"/>
          <w:color w:val="000000"/>
          <w:lang w:eastAsia="de-DE"/>
        </w:rPr>
        <w:t>) around the nest entry for the gel in tube</w:t>
      </w:r>
    </w:p>
    <w:p w14:paraId="3EDAB5B3" w14:textId="77777777" w:rsidR="00D74360" w:rsidRPr="004E6DB0" w:rsidRDefault="00D74360" w:rsidP="00D74360">
      <w:pPr>
        <w:pStyle w:val="Paragraphedeliste"/>
        <w:keepNext/>
        <w:spacing w:before="60"/>
        <w:ind w:left="709"/>
        <w:jc w:val="both"/>
        <w:rPr>
          <w:rFonts w:ascii="Arial" w:hAnsi="Arial" w:cs="Arial"/>
          <w:color w:val="000000"/>
          <w:lang w:eastAsia="de-DE"/>
        </w:rPr>
      </w:pPr>
      <w:r w:rsidRPr="004E6DB0">
        <w:rPr>
          <w:rFonts w:ascii="Arial" w:hAnsi="Arial" w:cs="Arial"/>
          <w:color w:val="000000"/>
          <w:lang w:eastAsia="de-DE"/>
        </w:rPr>
        <w:t>- 1 bait box (containing 4.9 g of product) per nest entry (i.e. 1 to 3 bait boxes per nest).</w:t>
      </w:r>
    </w:p>
    <w:p w14:paraId="67797283" w14:textId="77777777" w:rsidR="00D74360" w:rsidRPr="00D74360" w:rsidRDefault="00D74360" w:rsidP="00D74360">
      <w:pPr>
        <w:keepNext/>
        <w:spacing w:before="60"/>
        <w:jc w:val="both"/>
        <w:rPr>
          <w:rFonts w:cs="Arial"/>
          <w:color w:val="000000"/>
          <w:lang w:eastAsia="de-DE"/>
        </w:rPr>
      </w:pPr>
      <w:r w:rsidRPr="004E6DB0">
        <w:rPr>
          <w:rFonts w:ascii="Arial" w:hAnsi="Arial" w:cs="Arial"/>
          <w:color w:val="000000"/>
          <w:lang w:eastAsia="de-DE"/>
        </w:rPr>
        <w:t>The ground surface activity was assessed before treatment, 1 and 3 days after and then every week after treatment. At the end of the trial, 3 weeks after treatment, the nests were opened and the remaining alive ants were counted. The test product was compared with an untreated control and with a reference product (AFourmi F, 0.05 % w/w Fipronil). Three replicates were made for each test condition. The reduction of the activity was total after 3 weeks and there was no remaining activity in the nest and no ants alive.</w:t>
      </w:r>
    </w:p>
    <w:p w14:paraId="392AE74E" w14:textId="77777777" w:rsidR="00D74360" w:rsidRPr="004E6DB0" w:rsidRDefault="00D74360" w:rsidP="00B5042D">
      <w:pPr>
        <w:jc w:val="both"/>
        <w:rPr>
          <w:rFonts w:ascii="Arial" w:hAnsi="Arial" w:cs="Arial"/>
          <w:lang w:val="en-US"/>
        </w:rPr>
      </w:pPr>
      <w:r w:rsidRPr="00B5042D">
        <w:rPr>
          <w:rFonts w:ascii="Arial" w:hAnsi="Arial" w:cs="Arial"/>
          <w:lang w:val="en-US"/>
        </w:rPr>
        <w:t>All</w:t>
      </w:r>
      <w:r w:rsidRPr="004E6DB0">
        <w:rPr>
          <w:rFonts w:ascii="Arial" w:hAnsi="Arial" w:cs="Arial"/>
        </w:rPr>
        <w:t xml:space="preserve"> efficacy studies are presented in annex 9</w:t>
      </w:r>
      <w:r w:rsidRPr="004E6DB0">
        <w:rPr>
          <w:rFonts w:ascii="Arial" w:hAnsi="Arial" w:cs="Arial"/>
          <w:lang w:val="en-US"/>
        </w:rPr>
        <w:t>.</w:t>
      </w:r>
    </w:p>
    <w:p w14:paraId="3DF85B66" w14:textId="77777777" w:rsidR="00D74360" w:rsidRPr="004E6DB0" w:rsidRDefault="00D74360" w:rsidP="00D74360">
      <w:pPr>
        <w:jc w:val="both"/>
        <w:rPr>
          <w:rFonts w:ascii="Arial" w:hAnsi="Arial" w:cs="Arial"/>
          <w:highlight w:val="yellow"/>
          <w:lang w:val="en-US"/>
        </w:rPr>
      </w:pPr>
    </w:p>
    <w:p w14:paraId="7BD73D81" w14:textId="77777777" w:rsidR="00D74360" w:rsidRPr="004E6DB0" w:rsidRDefault="00D74360" w:rsidP="00D74360">
      <w:pPr>
        <w:jc w:val="both"/>
        <w:rPr>
          <w:rFonts w:ascii="Arial" w:hAnsi="Arial" w:cs="Arial"/>
          <w:color w:val="000000"/>
          <w:lang w:eastAsia="de-DE"/>
        </w:rPr>
      </w:pPr>
      <w:r w:rsidRPr="004E6DB0">
        <w:rPr>
          <w:rFonts w:ascii="Arial" w:hAnsi="Arial" w:cs="Arial"/>
        </w:rPr>
        <w:t xml:space="preserve">Based on these efficacy data, </w:t>
      </w:r>
      <w:bookmarkStart w:id="74" w:name="OLE_LINK1"/>
      <w:bookmarkStart w:id="75" w:name="OLE_LINK2"/>
      <w:r w:rsidRPr="004E6DB0">
        <w:rPr>
          <w:rFonts w:ascii="Arial" w:hAnsi="Arial" w:cs="Arial"/>
        </w:rPr>
        <w:t>t</w:t>
      </w:r>
      <w:r w:rsidRPr="004E6DB0">
        <w:rPr>
          <w:rFonts w:ascii="Arial" w:hAnsi="Arial" w:cs="Arial"/>
          <w:color w:val="000000"/>
          <w:lang w:eastAsia="de-DE"/>
        </w:rPr>
        <w:t xml:space="preserve">he product ANTI-FOURMIS (coded </w:t>
      </w:r>
      <w:r w:rsidRPr="004E6DB0">
        <w:rPr>
          <w:rFonts w:ascii="Arial" w:hAnsi="Arial" w:cs="Arial"/>
          <w:color w:val="000000"/>
          <w:lang w:val="nb-NO" w:eastAsia="de-DE"/>
        </w:rPr>
        <w:t>COM 111 06 I RB)</w:t>
      </w:r>
      <w:r w:rsidRPr="004E6DB0">
        <w:rPr>
          <w:rFonts w:ascii="Arial" w:hAnsi="Arial" w:cs="Arial"/>
          <w:color w:val="000000"/>
          <w:lang w:eastAsia="de-DE"/>
        </w:rPr>
        <w:t xml:space="preserve"> (0.0</w:t>
      </w:r>
      <w:r>
        <w:rPr>
          <w:rFonts w:ascii="Arial" w:hAnsi="Arial" w:cs="Arial"/>
          <w:color w:val="000000"/>
          <w:lang w:eastAsia="de-DE"/>
        </w:rPr>
        <w:t>94</w:t>
      </w:r>
      <w:r w:rsidRPr="004E6DB0">
        <w:rPr>
          <w:rFonts w:ascii="Arial" w:hAnsi="Arial" w:cs="Arial"/>
          <w:color w:val="000000"/>
          <w:lang w:eastAsia="de-DE"/>
        </w:rPr>
        <w:t xml:space="preserve"> % w/w Spinosad), formulated as gel bait in a bait box or in a tube, at a rate of 1 bait box (4.9 g of product) per nest entry (1 up to 3 per nest) or 1 to 3 boxes per 10 m</w:t>
      </w:r>
      <w:r w:rsidRPr="004E6DB0">
        <w:rPr>
          <w:rFonts w:ascii="Arial" w:hAnsi="Arial" w:cs="Arial"/>
          <w:color w:val="000000"/>
          <w:vertAlign w:val="superscript"/>
          <w:lang w:eastAsia="de-DE"/>
        </w:rPr>
        <w:t xml:space="preserve">2 </w:t>
      </w:r>
      <w:r w:rsidRPr="003B1C8B">
        <w:rPr>
          <w:rFonts w:ascii="Arial" w:hAnsi="Arial" w:cs="Arial"/>
          <w:color w:val="000000"/>
          <w:lang w:eastAsia="de-DE"/>
        </w:rPr>
        <w:t>(</w:t>
      </w:r>
      <w:r w:rsidRPr="004E6DB0">
        <w:rPr>
          <w:rFonts w:ascii="Arial" w:hAnsi="Arial" w:cs="Arial"/>
        </w:rPr>
        <w:t>0.49 to 1.47 g/m</w:t>
      </w:r>
      <w:r w:rsidRPr="004E6DB0">
        <w:rPr>
          <w:rFonts w:ascii="Arial" w:hAnsi="Arial" w:cs="Arial"/>
          <w:vertAlign w:val="superscript"/>
        </w:rPr>
        <w:t>2</w:t>
      </w:r>
      <w:r w:rsidRPr="004E6DB0">
        <w:rPr>
          <w:rFonts w:ascii="Arial" w:hAnsi="Arial" w:cs="Arial"/>
        </w:rPr>
        <w:t>)</w:t>
      </w:r>
      <w:r w:rsidRPr="004E6DB0">
        <w:rPr>
          <w:rFonts w:ascii="Arial" w:hAnsi="Arial" w:cs="Arial"/>
          <w:color w:val="000000"/>
          <w:lang w:eastAsia="de-DE"/>
        </w:rPr>
        <w:t>, or 0.5 g/m</w:t>
      </w:r>
      <w:r w:rsidRPr="004E6DB0">
        <w:rPr>
          <w:rFonts w:ascii="Arial" w:hAnsi="Arial" w:cs="Arial"/>
          <w:color w:val="000000"/>
          <w:vertAlign w:val="superscript"/>
          <w:lang w:eastAsia="de-DE"/>
        </w:rPr>
        <w:t>2</w:t>
      </w:r>
      <w:r w:rsidRPr="004E6DB0">
        <w:rPr>
          <w:rFonts w:ascii="Arial" w:hAnsi="Arial" w:cs="Arial"/>
          <w:color w:val="000000"/>
          <w:lang w:eastAsia="de-DE"/>
        </w:rPr>
        <w:t xml:space="preserve"> when used in tube showed a complete lethal efficacy against </w:t>
      </w:r>
      <w:r w:rsidRPr="004E6DB0">
        <w:rPr>
          <w:rFonts w:ascii="Arial" w:hAnsi="Arial" w:cs="Arial"/>
          <w:i/>
          <w:color w:val="000000"/>
          <w:lang w:eastAsia="de-DE"/>
        </w:rPr>
        <w:t>Lasius niger</w:t>
      </w:r>
      <w:r w:rsidRPr="004E6DB0">
        <w:rPr>
          <w:rFonts w:ascii="Arial" w:hAnsi="Arial" w:cs="Arial"/>
          <w:color w:val="000000"/>
          <w:lang w:eastAsia="de-DE"/>
        </w:rPr>
        <w:t xml:space="preserve"> within 3 weeks.</w:t>
      </w:r>
      <w:bookmarkEnd w:id="74"/>
      <w:bookmarkEnd w:id="75"/>
    </w:p>
    <w:p w14:paraId="0B5F7BD2" w14:textId="77777777" w:rsidR="00D74360" w:rsidRPr="004E6DB0" w:rsidRDefault="00D74360" w:rsidP="00D74360">
      <w:pPr>
        <w:jc w:val="both"/>
        <w:rPr>
          <w:rFonts w:ascii="Arial" w:hAnsi="Arial" w:cs="Arial"/>
          <w:color w:val="000000"/>
          <w:lang w:eastAsia="de-DE"/>
        </w:rPr>
      </w:pPr>
      <w:r w:rsidRPr="004E6DB0">
        <w:rPr>
          <w:rFonts w:ascii="Arial" w:hAnsi="Arial" w:cs="Arial"/>
          <w:color w:val="000000"/>
          <w:lang w:eastAsia="de-DE"/>
        </w:rPr>
        <w:t>In laboratory tests, the effect began 3 days after application.</w:t>
      </w:r>
    </w:p>
    <w:p w14:paraId="691DE7CD" w14:textId="77777777" w:rsidR="00D74360" w:rsidRPr="004E6DB0" w:rsidRDefault="00D74360" w:rsidP="00D74360">
      <w:pPr>
        <w:jc w:val="both"/>
        <w:rPr>
          <w:rFonts w:ascii="Arial" w:hAnsi="Arial" w:cs="Arial"/>
          <w:lang w:val="en-US"/>
        </w:rPr>
      </w:pPr>
      <w:r w:rsidRPr="004E6DB0">
        <w:rPr>
          <w:rFonts w:ascii="Arial" w:hAnsi="Arial" w:cs="Arial"/>
          <w:color w:val="000000"/>
          <w:lang w:eastAsia="de-DE"/>
        </w:rPr>
        <w:t>Aged products of 2.5, 4 or 5 years have shown the same effectiveness as the fresh product.</w:t>
      </w:r>
    </w:p>
    <w:p w14:paraId="3B528C5F" w14:textId="77777777" w:rsidR="00D74360" w:rsidRPr="0008565F" w:rsidRDefault="00D74360" w:rsidP="00D74360">
      <w:pPr>
        <w:jc w:val="both"/>
        <w:rPr>
          <w:rFonts w:ascii="Arial" w:hAnsi="Arial" w:cs="Arial"/>
          <w:lang w:val="en-US"/>
        </w:rPr>
      </w:pPr>
    </w:p>
    <w:p w14:paraId="68DFFDBD" w14:textId="77777777" w:rsidR="00D74360" w:rsidRPr="00D74360" w:rsidRDefault="00D74360" w:rsidP="00D74360">
      <w:pPr>
        <w:pStyle w:val="Absatz"/>
        <w:ind w:left="0"/>
        <w:rPr>
          <w:rFonts w:ascii="Verdana" w:eastAsia="Calibri" w:hAnsi="Verdana" w:cs="Verdana"/>
          <w:b/>
          <w:i/>
          <w:lang w:val="en-US" w:eastAsia="en-US"/>
        </w:rPr>
      </w:pPr>
    </w:p>
    <w:p w14:paraId="6EC98401" w14:textId="6C3AB580" w:rsidR="00BB5CEB" w:rsidRPr="00E83E89" w:rsidRDefault="00BB5CEB" w:rsidP="00DA758E">
      <w:pPr>
        <w:pStyle w:val="Absatz"/>
        <w:ind w:left="0"/>
        <w:rPr>
          <w:rFonts w:ascii="Arial" w:eastAsia="Calibri" w:hAnsi="Arial" w:cs="Arial"/>
          <w:lang w:eastAsia="en-US"/>
        </w:rPr>
      </w:pPr>
      <w:r w:rsidRPr="005552FB">
        <w:rPr>
          <w:rFonts w:ascii="Arial" w:eastAsia="Calibri" w:hAnsi="Arial" w:cs="Arial"/>
          <w:lang w:eastAsia="en-US"/>
        </w:rPr>
        <w:t xml:space="preserve">No new data has been submitted for renewal of the application. Efficacity of the products is covered by the data submitted for the first authorisation. </w:t>
      </w:r>
    </w:p>
    <w:p w14:paraId="4560E641" w14:textId="77777777" w:rsidR="009D0C0B" w:rsidRDefault="009D0C0B">
      <w:pPr>
        <w:spacing w:line="260" w:lineRule="atLeast"/>
        <w:rPr>
          <w:rFonts w:ascii="Times New Roman" w:eastAsia="Calibri" w:hAnsi="Times New Roman" w:cs="Times New Roman"/>
          <w:i/>
          <w:iCs/>
          <w:szCs w:val="24"/>
          <w:lang w:eastAsia="en-US"/>
        </w:rPr>
      </w:pPr>
    </w:p>
    <w:p w14:paraId="316E2022" w14:textId="77777777" w:rsidR="009D0C0B" w:rsidRPr="001E389F" w:rsidRDefault="00FA480B" w:rsidP="007759DD">
      <w:pPr>
        <w:pStyle w:val="Titre4"/>
        <w:rPr>
          <w:rFonts w:ascii="Times New Roman" w:hAnsi="Times New Roman" w:cs="Times New Roman"/>
          <w:i/>
          <w:lang w:val="en-US" w:eastAsia="en-US"/>
        </w:rPr>
      </w:pPr>
      <w:bookmarkStart w:id="76" w:name="_Toc59024407"/>
      <w:r w:rsidRPr="001E389F">
        <w:rPr>
          <w:lang w:val="en-US"/>
        </w:rPr>
        <w:t>Mode of action, including time delay</w:t>
      </w:r>
      <w:bookmarkEnd w:id="76"/>
    </w:p>
    <w:p w14:paraId="16FB3AB8" w14:textId="77777777" w:rsidR="00D74360" w:rsidRDefault="00D74360" w:rsidP="00D74360">
      <w:pPr>
        <w:pStyle w:val="Absatz"/>
        <w:ind w:left="0"/>
        <w:rPr>
          <w:rFonts w:ascii="Verdana" w:eastAsia="Calibri" w:hAnsi="Verdana" w:cs="Verdana"/>
          <w:b/>
          <w:i/>
          <w:lang w:eastAsia="en-US"/>
        </w:rPr>
      </w:pPr>
    </w:p>
    <w:p w14:paraId="3F085878" w14:textId="77777777" w:rsidR="00D74360" w:rsidRPr="004E6DB0" w:rsidRDefault="00D74360" w:rsidP="00D74360">
      <w:pPr>
        <w:jc w:val="both"/>
        <w:rPr>
          <w:rFonts w:ascii="Arial" w:hAnsi="Arial" w:cs="Arial"/>
        </w:rPr>
      </w:pPr>
      <w:r w:rsidRPr="004E6DB0">
        <w:rPr>
          <w:rFonts w:ascii="Arial" w:hAnsi="Arial" w:cs="Arial"/>
        </w:rPr>
        <w:t>The effect begins around 3 days after ingestion of the product.</w:t>
      </w:r>
    </w:p>
    <w:p w14:paraId="3E36D334" w14:textId="77777777" w:rsidR="00D74360" w:rsidRPr="004E6DB0" w:rsidRDefault="00D74360" w:rsidP="00D74360">
      <w:pPr>
        <w:jc w:val="both"/>
        <w:rPr>
          <w:rFonts w:ascii="Arial" w:hAnsi="Arial" w:cs="Arial"/>
        </w:rPr>
      </w:pPr>
      <w:r w:rsidRPr="004E6DB0">
        <w:rPr>
          <w:rFonts w:ascii="Arial" w:hAnsi="Arial" w:cs="Arial"/>
        </w:rPr>
        <w:t xml:space="preserve">Spinosad acts by ingestion and also by contact, by movement of the insect onto a treated surface. </w:t>
      </w:r>
    </w:p>
    <w:p w14:paraId="58514309" w14:textId="77777777" w:rsidR="00D74360" w:rsidRPr="004E6DB0" w:rsidRDefault="00D74360" w:rsidP="00D74360">
      <w:pPr>
        <w:jc w:val="both"/>
        <w:rPr>
          <w:rFonts w:ascii="Arial" w:hAnsi="Arial" w:cs="Arial"/>
        </w:rPr>
      </w:pPr>
      <w:r w:rsidRPr="004E6DB0">
        <w:rPr>
          <w:rFonts w:ascii="Arial" w:hAnsi="Arial" w:cs="Arial"/>
        </w:rPr>
        <w:t>Spinosad is ingested by the insect. The worker ants are attracted by the special lure and carry in their crop parts of the bait into their nests, feeding the queen and the brood. The product shows that already after a few days ant´s activity declines visibly and after 3 weeks, the entire nest population is destroyed.</w:t>
      </w:r>
    </w:p>
    <w:p w14:paraId="4085A59C" w14:textId="77777777" w:rsidR="00D74360" w:rsidRPr="004E6DB0" w:rsidRDefault="00D74360" w:rsidP="00D74360">
      <w:pPr>
        <w:jc w:val="both"/>
        <w:rPr>
          <w:rFonts w:ascii="Arial" w:hAnsi="Arial" w:cs="Arial"/>
        </w:rPr>
      </w:pPr>
    </w:p>
    <w:p w14:paraId="622F1661" w14:textId="77777777" w:rsidR="00D74360" w:rsidRPr="004E6DB0" w:rsidRDefault="00D74360" w:rsidP="00D74360">
      <w:pPr>
        <w:jc w:val="both"/>
        <w:rPr>
          <w:rFonts w:ascii="Arial" w:hAnsi="Arial" w:cs="Arial"/>
        </w:rPr>
      </w:pPr>
      <w:r w:rsidRPr="004E6DB0">
        <w:rPr>
          <w:rFonts w:ascii="Arial" w:hAnsi="Arial" w:cs="Arial"/>
        </w:rPr>
        <w:t>Spinosad activates the central nervous system of insects through interaction with the nicotinic acetylcholine receptors. Immediately after application, insect pests exhibit irreversible tremors, prostrate trembling and paralysis, leading to death.</w:t>
      </w:r>
    </w:p>
    <w:p w14:paraId="437A76BB" w14:textId="77777777" w:rsidR="00D74360" w:rsidRPr="004E6DB0" w:rsidRDefault="00D74360" w:rsidP="00D74360">
      <w:pPr>
        <w:jc w:val="both"/>
        <w:rPr>
          <w:rFonts w:ascii="Arial" w:hAnsi="Arial" w:cs="Arial"/>
        </w:rPr>
      </w:pPr>
    </w:p>
    <w:p w14:paraId="4C29C890" w14:textId="77777777" w:rsidR="00D74360" w:rsidRPr="004E6DB0" w:rsidRDefault="00D74360" w:rsidP="00D74360">
      <w:pPr>
        <w:jc w:val="both"/>
        <w:rPr>
          <w:rFonts w:ascii="Arial" w:hAnsi="Arial" w:cs="Arial"/>
        </w:rPr>
      </w:pPr>
      <w:r w:rsidRPr="004E6DB0">
        <w:rPr>
          <w:rFonts w:ascii="Arial" w:hAnsi="Arial" w:cs="Arial"/>
        </w:rPr>
        <w:t xml:space="preserve">In insects, the mode of action of spinosad is associated with excitation of the insect nervous system. Spinosad uniquely alters the function of nicotinic and GABA-gated ion channels, a manner consistent with the observed neuronal excitation. However, spinosad does not interact with known binding sites for other nicotinic or </w:t>
      </w:r>
      <w:r w:rsidRPr="004E6DB0">
        <w:rPr>
          <w:rFonts w:ascii="Arial" w:hAnsi="Arial" w:cs="Arial"/>
        </w:rPr>
        <w:lastRenderedPageBreak/>
        <w:t>GABAergic insecticides such as neonicotinoids, fiproles, avermectins and cyclodienes. These data indicate that spinosad acts through a unique insecticidal mechanism.” (SPINOSAD, Technical Bulletin, Dow AgroSciences LLC).</w:t>
      </w:r>
    </w:p>
    <w:p w14:paraId="7A0013FA" w14:textId="77777777" w:rsidR="00D74360" w:rsidRPr="00404062" w:rsidRDefault="00D74360" w:rsidP="00D74360">
      <w:pPr>
        <w:jc w:val="both"/>
        <w:rPr>
          <w:rFonts w:ascii="Arial" w:hAnsi="Arial" w:cs="Arial"/>
        </w:rPr>
      </w:pPr>
    </w:p>
    <w:p w14:paraId="7C5FBDBD" w14:textId="77777777" w:rsidR="00D74360" w:rsidRDefault="00D74360" w:rsidP="00D74360">
      <w:pPr>
        <w:spacing w:line="260" w:lineRule="atLeast"/>
        <w:rPr>
          <w:rFonts w:ascii="Times New Roman" w:eastAsia="Calibri" w:hAnsi="Times New Roman" w:cs="Times New Roman"/>
          <w:i/>
          <w:iCs/>
          <w:lang w:eastAsia="en-US"/>
        </w:rPr>
      </w:pPr>
    </w:p>
    <w:p w14:paraId="1D810222" w14:textId="77777777" w:rsidR="00E11852" w:rsidRDefault="00E11852" w:rsidP="00D74360">
      <w:pPr>
        <w:spacing w:line="260" w:lineRule="atLeast"/>
        <w:rPr>
          <w:rFonts w:ascii="Times New Roman" w:eastAsia="Calibri" w:hAnsi="Times New Roman" w:cs="Times New Roman"/>
          <w:i/>
          <w:iCs/>
          <w:szCs w:val="24"/>
          <w:lang w:eastAsia="en-US"/>
        </w:rPr>
        <w:sectPr w:rsidR="00E11852" w:rsidSect="005A6525">
          <w:headerReference w:type="default" r:id="rId21"/>
          <w:footerReference w:type="default" r:id="rId22"/>
          <w:pgSz w:w="11906" w:h="16838"/>
          <w:pgMar w:top="1021" w:right="709" w:bottom="1021" w:left="1418" w:header="601" w:footer="482" w:gutter="0"/>
          <w:cols w:space="720"/>
          <w:docGrid w:linePitch="326"/>
        </w:sectPr>
      </w:pPr>
    </w:p>
    <w:p w14:paraId="71C0F9AC" w14:textId="1D09D6C5" w:rsidR="009D0C0B" w:rsidRDefault="009D0C0B" w:rsidP="00D74360">
      <w:pPr>
        <w:spacing w:line="260" w:lineRule="atLeast"/>
        <w:rPr>
          <w:rFonts w:ascii="Times New Roman" w:eastAsia="Calibri" w:hAnsi="Times New Roman" w:cs="Times New Roman"/>
          <w:i/>
          <w:iCs/>
          <w:szCs w:val="24"/>
          <w:lang w:eastAsia="en-US"/>
        </w:rPr>
      </w:pPr>
    </w:p>
    <w:p w14:paraId="133720DE" w14:textId="77777777" w:rsidR="009D0C0B" w:rsidRDefault="00FA480B" w:rsidP="007759DD">
      <w:pPr>
        <w:pStyle w:val="Titre4"/>
        <w:rPr>
          <w:rFonts w:ascii="Times New Roman" w:hAnsi="Times New Roman" w:cs="Times New Roman"/>
          <w:i/>
          <w:iCs/>
          <w:lang w:eastAsia="en-US"/>
        </w:rPr>
      </w:pPr>
      <w:bookmarkStart w:id="77" w:name="_Toc59024408"/>
      <w:r>
        <w:t>Efficacy data</w:t>
      </w:r>
      <w:bookmarkEnd w:id="77"/>
      <w:r>
        <w:t xml:space="preserve"> </w:t>
      </w:r>
    </w:p>
    <w:p w14:paraId="6224BA90" w14:textId="77777777" w:rsidR="00E11852" w:rsidRPr="00CB376F" w:rsidRDefault="00E11852" w:rsidP="00E83E89">
      <w:pPr>
        <w:pStyle w:val="Absatz"/>
        <w:ind w:left="360"/>
        <w:rPr>
          <w:rFonts w:ascii="Verdana" w:eastAsia="Calibri" w:hAnsi="Verdana" w:cs="Verdana"/>
          <w:lang w:eastAsia="en-US"/>
        </w:rPr>
      </w:pPr>
    </w:p>
    <w:tbl>
      <w:tblPr>
        <w:tblW w:w="5011" w:type="pct"/>
        <w:tblInd w:w="-21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00"/>
        <w:gridCol w:w="971"/>
        <w:gridCol w:w="2812"/>
        <w:gridCol w:w="8142"/>
        <w:gridCol w:w="1184"/>
        <w:gridCol w:w="589"/>
      </w:tblGrid>
      <w:tr w:rsidR="00E11852" w:rsidRPr="00CB376F" w14:paraId="3CD78E20" w14:textId="77777777" w:rsidTr="00B47ECC">
        <w:trPr>
          <w:tblHeader/>
        </w:trPr>
        <w:tc>
          <w:tcPr>
            <w:tcW w:w="372" w:type="pct"/>
            <w:tcBorders>
              <w:top w:val="double" w:sz="4" w:space="0" w:color="auto"/>
              <w:bottom w:val="double" w:sz="4" w:space="0" w:color="auto"/>
            </w:tcBorders>
            <w:vAlign w:val="center"/>
          </w:tcPr>
          <w:p w14:paraId="361608EB" w14:textId="77777777" w:rsidR="00E11852" w:rsidRPr="00CB376F" w:rsidRDefault="00E11852" w:rsidP="00B47ECC">
            <w:pPr>
              <w:suppressAutoHyphens w:val="0"/>
              <w:spacing w:before="40" w:after="40"/>
              <w:jc w:val="center"/>
              <w:rPr>
                <w:rFonts w:ascii="Arial" w:hAnsi="Arial" w:cs="Arial"/>
                <w:b/>
                <w:i/>
                <w:color w:val="000000"/>
                <w:sz w:val="18"/>
                <w:szCs w:val="18"/>
                <w:lang w:eastAsia="de-DE"/>
              </w:rPr>
            </w:pPr>
            <w:r w:rsidRPr="00CB376F">
              <w:rPr>
                <w:rFonts w:ascii="Arial" w:hAnsi="Arial" w:cs="Arial"/>
                <w:b/>
                <w:color w:val="000000"/>
                <w:sz w:val="18"/>
                <w:szCs w:val="18"/>
                <w:lang w:eastAsia="de-DE"/>
              </w:rPr>
              <w:t>Test substance</w:t>
            </w:r>
          </w:p>
        </w:tc>
        <w:tc>
          <w:tcPr>
            <w:tcW w:w="328" w:type="pct"/>
            <w:tcBorders>
              <w:top w:val="double" w:sz="4" w:space="0" w:color="auto"/>
              <w:bottom w:val="double" w:sz="4" w:space="0" w:color="auto"/>
            </w:tcBorders>
            <w:vAlign w:val="center"/>
          </w:tcPr>
          <w:p w14:paraId="0660FAB6" w14:textId="77777777" w:rsidR="00E11852" w:rsidRPr="00CB376F" w:rsidRDefault="00E11852" w:rsidP="00B47ECC">
            <w:pPr>
              <w:suppressAutoHyphens w:val="0"/>
              <w:spacing w:before="40" w:after="40"/>
              <w:jc w:val="center"/>
              <w:rPr>
                <w:rFonts w:ascii="Arial" w:hAnsi="Arial" w:cs="Arial"/>
                <w:b/>
                <w:i/>
                <w:color w:val="000000"/>
                <w:sz w:val="18"/>
                <w:szCs w:val="18"/>
                <w:lang w:eastAsia="de-DE"/>
              </w:rPr>
            </w:pPr>
            <w:r w:rsidRPr="00CB376F">
              <w:rPr>
                <w:rFonts w:ascii="Arial" w:hAnsi="Arial" w:cs="Arial"/>
                <w:b/>
                <w:color w:val="000000"/>
                <w:sz w:val="18"/>
                <w:szCs w:val="18"/>
                <w:lang w:eastAsia="de-DE"/>
              </w:rPr>
              <w:t>Test organism(s)</w:t>
            </w:r>
          </w:p>
        </w:tc>
        <w:tc>
          <w:tcPr>
            <w:tcW w:w="950" w:type="pct"/>
            <w:tcBorders>
              <w:top w:val="double" w:sz="4" w:space="0" w:color="auto"/>
              <w:bottom w:val="double" w:sz="4" w:space="0" w:color="auto"/>
            </w:tcBorders>
            <w:vAlign w:val="center"/>
          </w:tcPr>
          <w:p w14:paraId="517EDBB4" w14:textId="77777777" w:rsidR="00E11852" w:rsidRPr="00CB376F" w:rsidRDefault="00E11852" w:rsidP="00B47ECC">
            <w:pPr>
              <w:suppressAutoHyphens w:val="0"/>
              <w:spacing w:before="40" w:after="40"/>
              <w:jc w:val="center"/>
              <w:rPr>
                <w:rFonts w:ascii="Arial" w:hAnsi="Arial" w:cs="Arial"/>
                <w:b/>
                <w:color w:val="000000"/>
                <w:sz w:val="18"/>
                <w:szCs w:val="18"/>
                <w:lang w:eastAsia="de-DE"/>
              </w:rPr>
            </w:pPr>
            <w:r w:rsidRPr="00CB376F">
              <w:rPr>
                <w:rFonts w:ascii="Arial" w:hAnsi="Arial" w:cs="Arial"/>
                <w:b/>
                <w:color w:val="000000"/>
                <w:sz w:val="18"/>
                <w:szCs w:val="18"/>
                <w:lang w:eastAsia="de-DE"/>
              </w:rPr>
              <w:t>Test system / concentrations applied / exposure time</w:t>
            </w:r>
          </w:p>
        </w:tc>
        <w:tc>
          <w:tcPr>
            <w:tcW w:w="2751" w:type="pct"/>
            <w:tcBorders>
              <w:top w:val="double" w:sz="4" w:space="0" w:color="auto"/>
              <w:bottom w:val="double" w:sz="4" w:space="0" w:color="auto"/>
            </w:tcBorders>
            <w:vAlign w:val="center"/>
          </w:tcPr>
          <w:p w14:paraId="0ABF5C17" w14:textId="77777777" w:rsidR="00E11852" w:rsidRPr="00CB376F" w:rsidRDefault="00E11852" w:rsidP="00B47ECC">
            <w:pPr>
              <w:suppressAutoHyphens w:val="0"/>
              <w:spacing w:before="40" w:after="40"/>
              <w:jc w:val="center"/>
              <w:rPr>
                <w:rFonts w:ascii="Arial" w:hAnsi="Arial" w:cs="Arial"/>
                <w:b/>
                <w:color w:val="000000"/>
                <w:sz w:val="18"/>
                <w:szCs w:val="18"/>
                <w:lang w:eastAsia="de-DE"/>
              </w:rPr>
            </w:pPr>
            <w:r w:rsidRPr="00CB376F">
              <w:rPr>
                <w:rFonts w:ascii="Arial" w:hAnsi="Arial" w:cs="Arial"/>
                <w:b/>
                <w:color w:val="000000"/>
                <w:sz w:val="18"/>
                <w:szCs w:val="18"/>
                <w:lang w:eastAsia="de-DE"/>
              </w:rPr>
              <w:t>Test results: effects, mode of action, resistance</w:t>
            </w:r>
          </w:p>
        </w:tc>
        <w:tc>
          <w:tcPr>
            <w:tcW w:w="400" w:type="pct"/>
            <w:tcBorders>
              <w:top w:val="double" w:sz="4" w:space="0" w:color="auto"/>
              <w:bottom w:val="double" w:sz="4" w:space="0" w:color="auto"/>
            </w:tcBorders>
            <w:vAlign w:val="center"/>
          </w:tcPr>
          <w:p w14:paraId="6A3C8DB5" w14:textId="77777777" w:rsidR="00E11852" w:rsidRPr="00CB376F" w:rsidRDefault="00E11852" w:rsidP="00B47ECC">
            <w:pPr>
              <w:suppressAutoHyphens w:val="0"/>
              <w:spacing w:before="40" w:after="40"/>
              <w:jc w:val="center"/>
              <w:rPr>
                <w:rFonts w:ascii="Arial" w:hAnsi="Arial" w:cs="Arial"/>
                <w:b/>
                <w:color w:val="000000"/>
                <w:sz w:val="18"/>
                <w:szCs w:val="18"/>
                <w:lang w:eastAsia="de-DE"/>
              </w:rPr>
            </w:pPr>
            <w:r w:rsidRPr="00CB376F">
              <w:rPr>
                <w:rFonts w:ascii="Arial" w:hAnsi="Arial" w:cs="Arial"/>
                <w:b/>
                <w:color w:val="000000"/>
                <w:sz w:val="18"/>
                <w:szCs w:val="18"/>
                <w:lang w:eastAsia="de-DE"/>
              </w:rPr>
              <w:t>Reference</w:t>
            </w:r>
          </w:p>
        </w:tc>
        <w:tc>
          <w:tcPr>
            <w:tcW w:w="199" w:type="pct"/>
            <w:tcBorders>
              <w:top w:val="double" w:sz="4" w:space="0" w:color="auto"/>
              <w:bottom w:val="double" w:sz="4" w:space="0" w:color="auto"/>
            </w:tcBorders>
            <w:vAlign w:val="center"/>
          </w:tcPr>
          <w:p w14:paraId="3015512A" w14:textId="77777777" w:rsidR="00E11852" w:rsidRPr="00CB376F" w:rsidRDefault="00E11852" w:rsidP="00B47ECC">
            <w:pPr>
              <w:suppressAutoHyphens w:val="0"/>
              <w:spacing w:before="40" w:after="40"/>
              <w:jc w:val="center"/>
              <w:rPr>
                <w:rFonts w:ascii="Arial" w:hAnsi="Arial" w:cs="Arial"/>
                <w:b/>
                <w:color w:val="000000"/>
                <w:sz w:val="18"/>
                <w:szCs w:val="18"/>
                <w:lang w:eastAsia="de-DE"/>
              </w:rPr>
            </w:pPr>
            <w:r w:rsidRPr="00CB376F">
              <w:rPr>
                <w:rFonts w:ascii="Arial" w:hAnsi="Arial" w:cs="Arial"/>
                <w:b/>
                <w:color w:val="000000"/>
                <w:sz w:val="18"/>
                <w:szCs w:val="18"/>
                <w:lang w:eastAsia="de-DE"/>
              </w:rPr>
              <w:t>RI</w:t>
            </w:r>
          </w:p>
        </w:tc>
      </w:tr>
      <w:tr w:rsidR="00E11852" w:rsidRPr="00CB376F" w14:paraId="0E5C8E81" w14:textId="77777777" w:rsidTr="00B47ECC">
        <w:tc>
          <w:tcPr>
            <w:tcW w:w="372" w:type="pct"/>
            <w:tcBorders>
              <w:top w:val="double" w:sz="4" w:space="0" w:color="auto"/>
              <w:bottom w:val="single" w:sz="4" w:space="0" w:color="auto"/>
            </w:tcBorders>
          </w:tcPr>
          <w:p w14:paraId="3474419C" w14:textId="77777777" w:rsidR="00E11852" w:rsidRPr="00CB376F" w:rsidRDefault="00E11852" w:rsidP="00B47ECC">
            <w:pPr>
              <w:suppressAutoHyphens w:val="0"/>
              <w:spacing w:before="60" w:after="60"/>
              <w:rPr>
                <w:rFonts w:ascii="Arial" w:eastAsia="Calibri" w:hAnsi="Arial" w:cs="Arial"/>
                <w:sz w:val="18"/>
                <w:szCs w:val="18"/>
                <w:lang w:val="nb-NO" w:eastAsia="sv-SE"/>
              </w:rPr>
            </w:pPr>
            <w:r w:rsidRPr="00CB376F">
              <w:rPr>
                <w:rFonts w:ascii="Arial" w:eastAsia="Calibri" w:hAnsi="Arial" w:cs="Arial"/>
                <w:sz w:val="18"/>
                <w:szCs w:val="18"/>
                <w:lang w:val="nb-NO" w:eastAsia="sv-SE"/>
              </w:rPr>
              <w:t>ANTI-FOURMIS (COM 111 06 I RB), 0.094 % Spinosad,</w:t>
            </w:r>
          </w:p>
          <w:p w14:paraId="6B05CB4C" w14:textId="77777777" w:rsidR="00E11852" w:rsidRPr="00CB376F" w:rsidRDefault="00E11852" w:rsidP="00B47ECC">
            <w:pPr>
              <w:suppressAutoHyphens w:val="0"/>
              <w:spacing w:before="60" w:after="60"/>
              <w:rPr>
                <w:rFonts w:ascii="Arial" w:eastAsia="Calibri" w:hAnsi="Arial" w:cs="Arial"/>
                <w:sz w:val="18"/>
                <w:szCs w:val="18"/>
                <w:highlight w:val="yellow"/>
                <w:lang w:val="sv-SE" w:eastAsia="sv-SE"/>
              </w:rPr>
            </w:pPr>
            <w:r w:rsidRPr="00CB376F">
              <w:rPr>
                <w:rFonts w:ascii="Arial" w:eastAsia="Calibri" w:hAnsi="Arial" w:cs="Arial"/>
                <w:sz w:val="18"/>
                <w:szCs w:val="18"/>
                <w:lang w:val="nb-NO" w:eastAsia="sv-SE"/>
              </w:rPr>
              <w:t>bait box</w:t>
            </w:r>
          </w:p>
        </w:tc>
        <w:tc>
          <w:tcPr>
            <w:tcW w:w="328" w:type="pct"/>
            <w:tcBorders>
              <w:top w:val="double" w:sz="4" w:space="0" w:color="auto"/>
              <w:bottom w:val="single" w:sz="4" w:space="0" w:color="auto"/>
            </w:tcBorders>
          </w:tcPr>
          <w:p w14:paraId="58550357" w14:textId="77777777" w:rsidR="00E11852" w:rsidRPr="00CB376F" w:rsidRDefault="00E11852" w:rsidP="00B47ECC">
            <w:pPr>
              <w:suppressAutoHyphens w:val="0"/>
              <w:spacing w:before="60" w:after="60"/>
              <w:rPr>
                <w:rFonts w:ascii="Arial" w:eastAsia="Calibri" w:hAnsi="Arial" w:cs="Arial"/>
                <w:i/>
                <w:sz w:val="18"/>
                <w:szCs w:val="18"/>
                <w:highlight w:val="yellow"/>
                <w:lang w:val="sv-SE" w:eastAsia="sv-SE"/>
              </w:rPr>
            </w:pPr>
            <w:r w:rsidRPr="00CB376F">
              <w:rPr>
                <w:rFonts w:ascii="Arial" w:eastAsia="Calibri" w:hAnsi="Arial" w:cs="Arial"/>
                <w:i/>
                <w:sz w:val="18"/>
                <w:szCs w:val="18"/>
                <w:lang w:val="sv-SE" w:eastAsia="sv-SE"/>
              </w:rPr>
              <w:t>Lasius niger</w:t>
            </w:r>
          </w:p>
        </w:tc>
        <w:tc>
          <w:tcPr>
            <w:tcW w:w="950" w:type="pct"/>
            <w:tcBorders>
              <w:top w:val="double" w:sz="4" w:space="0" w:color="auto"/>
              <w:bottom w:val="single" w:sz="4" w:space="0" w:color="auto"/>
            </w:tcBorders>
          </w:tcPr>
          <w:p w14:paraId="506E0DA0" w14:textId="7451B34C" w:rsidR="00E11852" w:rsidRPr="00CB376F" w:rsidRDefault="00E11852" w:rsidP="00B47ECC">
            <w:pPr>
              <w:keepLines/>
              <w:suppressAutoHyphens w:val="0"/>
              <w:spacing w:before="60" w:after="60" w:line="288" w:lineRule="auto"/>
              <w:jc w:val="both"/>
              <w:rPr>
                <w:rFonts w:ascii="Arial" w:hAnsi="Arial" w:cs="Arial"/>
                <w:color w:val="000000"/>
                <w:sz w:val="18"/>
                <w:szCs w:val="18"/>
                <w:lang w:eastAsia="de-DE"/>
              </w:rPr>
            </w:pPr>
            <w:r w:rsidRPr="00CB376F">
              <w:rPr>
                <w:rFonts w:ascii="Arial" w:hAnsi="Arial" w:cs="Arial"/>
                <w:color w:val="000000"/>
                <w:sz w:val="18"/>
                <w:szCs w:val="18"/>
                <w:lang w:eastAsia="de-DE"/>
              </w:rPr>
              <w:t xml:space="preserve">Effectiveness of insecticide ant gel bait was tested against </w:t>
            </w:r>
            <w:r w:rsidR="006A21B1">
              <w:rPr>
                <w:rFonts w:ascii="Arial" w:hAnsi="Arial" w:cs="Arial"/>
                <w:color w:val="000000"/>
                <w:sz w:val="18"/>
                <w:szCs w:val="18"/>
                <w:lang w:eastAsia="de-DE"/>
              </w:rPr>
              <w:t xml:space="preserve">black </w:t>
            </w:r>
            <w:r w:rsidRPr="00CB376F">
              <w:rPr>
                <w:rFonts w:ascii="Arial" w:hAnsi="Arial" w:cs="Arial"/>
                <w:color w:val="000000"/>
                <w:sz w:val="18"/>
                <w:szCs w:val="18"/>
                <w:lang w:eastAsia="de-DE"/>
              </w:rPr>
              <w:t>garden ants.</w:t>
            </w:r>
          </w:p>
          <w:p w14:paraId="290D97FB" w14:textId="77777777" w:rsidR="00E11852" w:rsidRPr="00CB376F" w:rsidRDefault="00E11852" w:rsidP="00B47ECC">
            <w:pPr>
              <w:keepLines/>
              <w:suppressAutoHyphens w:val="0"/>
              <w:spacing w:before="60" w:after="60" w:line="288" w:lineRule="auto"/>
              <w:jc w:val="both"/>
              <w:rPr>
                <w:rFonts w:ascii="Arial" w:hAnsi="Arial" w:cs="Arial"/>
                <w:color w:val="000000"/>
                <w:sz w:val="18"/>
                <w:szCs w:val="18"/>
                <w:lang w:val="fr-FR" w:eastAsia="de-DE"/>
              </w:rPr>
            </w:pPr>
            <w:r w:rsidRPr="005D1829">
              <w:rPr>
                <w:rFonts w:ascii="Arial" w:hAnsi="Arial" w:cs="Arial"/>
                <w:i/>
                <w:color w:val="000000"/>
                <w:sz w:val="18"/>
                <w:szCs w:val="18"/>
                <w:lang w:val="fr-FR" w:eastAsia="de-DE"/>
              </w:rPr>
              <w:br/>
            </w:r>
            <w:r w:rsidRPr="00CB376F">
              <w:rPr>
                <w:rFonts w:ascii="Arial" w:hAnsi="Arial" w:cs="Arial"/>
                <w:color w:val="000000"/>
                <w:sz w:val="18"/>
                <w:szCs w:val="18"/>
                <w:lang w:val="fr-FR" w:eastAsia="de-DE"/>
              </w:rPr>
              <w:t>The methodology was based on the French official registration protocol C.E.B. n</w:t>
            </w:r>
            <w:r w:rsidRPr="00CB376F">
              <w:rPr>
                <w:rFonts w:ascii="Arial" w:hAnsi="Arial" w:cs="Arial"/>
                <w:color w:val="000000"/>
                <w:sz w:val="18"/>
                <w:szCs w:val="18"/>
                <w:lang w:eastAsia="de-DE"/>
              </w:rPr>
              <w:sym w:font="Symbol" w:char="F0B0"/>
            </w:r>
            <w:r w:rsidRPr="00CB376F">
              <w:rPr>
                <w:rFonts w:ascii="Arial" w:hAnsi="Arial" w:cs="Arial"/>
                <w:color w:val="000000"/>
                <w:sz w:val="18"/>
                <w:szCs w:val="18"/>
                <w:lang w:val="fr-FR" w:eastAsia="de-DE"/>
              </w:rPr>
              <w:t>196 (Novembre 1997) “Méthode d’étude de l’efficacité des préparations appâts insecticides sur les espèces communes de fourmis.”</w:t>
            </w:r>
          </w:p>
          <w:p w14:paraId="098C3E65" w14:textId="77777777" w:rsidR="00E11852" w:rsidRPr="00CB376F" w:rsidRDefault="00E11852" w:rsidP="00B47ECC">
            <w:pPr>
              <w:keepNext/>
              <w:keepLines/>
              <w:suppressAutoHyphens w:val="0"/>
              <w:spacing w:before="60" w:after="60" w:line="288" w:lineRule="auto"/>
              <w:jc w:val="both"/>
              <w:rPr>
                <w:rFonts w:ascii="Arial" w:hAnsi="Arial" w:cs="Arial"/>
                <w:color w:val="000000"/>
                <w:sz w:val="18"/>
                <w:szCs w:val="18"/>
                <w:lang w:eastAsia="de-DE"/>
              </w:rPr>
            </w:pPr>
            <w:r w:rsidRPr="00CB376F">
              <w:rPr>
                <w:rFonts w:ascii="Arial" w:hAnsi="Arial" w:cs="Arial"/>
                <w:color w:val="000000"/>
                <w:sz w:val="18"/>
                <w:szCs w:val="18"/>
                <w:lang w:eastAsia="de-DE"/>
              </w:rPr>
              <w:t>Climatic conditions: 25</w:t>
            </w:r>
            <w:r w:rsidRPr="00CB376F">
              <w:rPr>
                <w:rFonts w:ascii="Arial" w:hAnsi="Arial" w:cs="Arial"/>
                <w:color w:val="000000"/>
                <w:sz w:val="18"/>
                <w:szCs w:val="18"/>
                <w:lang w:eastAsia="de-DE"/>
              </w:rPr>
              <w:sym w:font="Symbol" w:char="F0B0"/>
            </w:r>
            <w:r w:rsidRPr="00CB376F">
              <w:rPr>
                <w:rFonts w:ascii="Arial" w:hAnsi="Arial" w:cs="Arial"/>
                <w:color w:val="000000"/>
                <w:sz w:val="18"/>
                <w:szCs w:val="18"/>
                <w:lang w:eastAsia="de-DE"/>
              </w:rPr>
              <w:t>C±1</w:t>
            </w:r>
            <w:r w:rsidRPr="00CB376F">
              <w:rPr>
                <w:rFonts w:ascii="Arial" w:hAnsi="Arial" w:cs="Arial"/>
                <w:color w:val="000000"/>
                <w:sz w:val="18"/>
                <w:szCs w:val="18"/>
                <w:lang w:eastAsia="de-DE"/>
              </w:rPr>
              <w:sym w:font="Symbol" w:char="F0B0"/>
            </w:r>
            <w:r w:rsidRPr="00CB376F">
              <w:rPr>
                <w:rFonts w:ascii="Arial" w:hAnsi="Arial" w:cs="Arial"/>
                <w:color w:val="000000"/>
                <w:sz w:val="18"/>
                <w:szCs w:val="18"/>
                <w:lang w:eastAsia="de-DE"/>
              </w:rPr>
              <w:t>C / 65%RH±4%RH/light 1500 lux 8/16 photoperiod</w:t>
            </w:r>
            <w:r w:rsidRPr="00CB376F">
              <w:rPr>
                <w:rFonts w:ascii="Arial" w:hAnsi="Arial" w:cs="Arial"/>
                <w:i/>
                <w:color w:val="000000"/>
                <w:sz w:val="18"/>
                <w:szCs w:val="18"/>
                <w:highlight w:val="yellow"/>
                <w:lang w:eastAsia="de-DE"/>
              </w:rPr>
              <w:t xml:space="preserve"> </w:t>
            </w:r>
            <w:r w:rsidRPr="00CB376F">
              <w:rPr>
                <w:rFonts w:ascii="Arial" w:hAnsi="Arial" w:cs="Arial"/>
                <w:i/>
                <w:color w:val="000000"/>
                <w:sz w:val="18"/>
                <w:szCs w:val="18"/>
                <w:highlight w:val="yellow"/>
                <w:lang w:eastAsia="de-DE"/>
              </w:rPr>
              <w:br/>
            </w:r>
            <w:r w:rsidRPr="00CB376F">
              <w:rPr>
                <w:rFonts w:ascii="Arial" w:hAnsi="Arial" w:cs="Arial"/>
                <w:color w:val="000000"/>
                <w:sz w:val="18"/>
                <w:szCs w:val="18"/>
                <w:lang w:eastAsia="de-DE"/>
              </w:rPr>
              <w:t>- The “plates trial” was conducted with competition food (sugar wet cotton)</w:t>
            </w:r>
          </w:p>
          <w:p w14:paraId="644263BC" w14:textId="77777777" w:rsidR="00E11852" w:rsidRPr="00CB376F" w:rsidRDefault="00E11852" w:rsidP="00B47ECC">
            <w:pPr>
              <w:keepLines/>
              <w:suppressAutoHyphens w:val="0"/>
              <w:spacing w:before="60" w:after="60" w:line="288" w:lineRule="auto"/>
              <w:jc w:val="both"/>
              <w:rPr>
                <w:rFonts w:ascii="Arial" w:hAnsi="Arial" w:cs="Arial"/>
                <w:color w:val="000000"/>
                <w:sz w:val="18"/>
                <w:szCs w:val="18"/>
                <w:lang w:eastAsia="de-DE"/>
              </w:rPr>
            </w:pPr>
            <w:r w:rsidRPr="00CB376F">
              <w:rPr>
                <w:rFonts w:ascii="Arial" w:hAnsi="Arial" w:cs="Arial"/>
                <w:color w:val="000000"/>
                <w:sz w:val="18"/>
                <w:szCs w:val="18"/>
                <w:lang w:eastAsia="de-DE"/>
              </w:rPr>
              <w:t xml:space="preserve">Pre-test: in plastic arenas 30 cm </w:t>
            </w:r>
            <w:r w:rsidRPr="00CB376F">
              <w:rPr>
                <w:rFonts w:ascii="Arial" w:hAnsi="Arial" w:cs="Arial"/>
                <w:color w:val="000000"/>
                <w:sz w:val="18"/>
                <w:szCs w:val="18"/>
                <w:lang w:eastAsia="de-DE"/>
              </w:rPr>
              <w:sym w:font="Symbol" w:char="F0B4"/>
            </w:r>
            <w:r w:rsidRPr="00CB376F">
              <w:rPr>
                <w:rFonts w:ascii="Arial" w:hAnsi="Arial" w:cs="Arial"/>
                <w:color w:val="000000"/>
                <w:sz w:val="18"/>
                <w:szCs w:val="18"/>
                <w:lang w:eastAsia="de-DE"/>
              </w:rPr>
              <w:t xml:space="preserve">30 cm </w:t>
            </w:r>
            <w:r w:rsidRPr="00CB376F">
              <w:rPr>
                <w:rFonts w:ascii="Arial" w:hAnsi="Arial" w:cs="Arial"/>
                <w:color w:val="000000"/>
                <w:sz w:val="18"/>
                <w:szCs w:val="18"/>
                <w:lang w:eastAsia="de-DE"/>
              </w:rPr>
              <w:sym w:font="Symbol" w:char="F0B4"/>
            </w:r>
            <w:r w:rsidRPr="00CB376F">
              <w:rPr>
                <w:rFonts w:ascii="Arial" w:hAnsi="Arial" w:cs="Arial"/>
                <w:color w:val="000000"/>
                <w:sz w:val="18"/>
                <w:szCs w:val="18"/>
                <w:lang w:eastAsia="de-DE"/>
              </w:rPr>
              <w:t xml:space="preserve"> 15 cm with or without competition food. Only workers are exposed to the product. Three doses are tested and the best two were used for the next step.</w:t>
            </w:r>
            <w:r w:rsidRPr="00CB376F">
              <w:rPr>
                <w:rFonts w:ascii="Arial" w:hAnsi="Arial" w:cs="Arial"/>
                <w:color w:val="000000"/>
                <w:sz w:val="18"/>
                <w:szCs w:val="18"/>
                <w:lang w:eastAsia="de-DE"/>
              </w:rPr>
              <w:br/>
              <w:t xml:space="preserve">-Test: the semi-realistic trial was done in a vivarium (30 cm </w:t>
            </w:r>
            <w:r w:rsidRPr="00CB376F">
              <w:rPr>
                <w:rFonts w:ascii="Arial" w:hAnsi="Arial" w:cs="Arial"/>
                <w:color w:val="000000"/>
                <w:sz w:val="18"/>
                <w:szCs w:val="18"/>
                <w:lang w:eastAsia="de-DE"/>
              </w:rPr>
              <w:sym w:font="Symbol" w:char="F0B4"/>
            </w:r>
            <w:r w:rsidRPr="00CB376F">
              <w:rPr>
                <w:rFonts w:ascii="Arial" w:hAnsi="Arial" w:cs="Arial"/>
                <w:color w:val="000000"/>
                <w:sz w:val="18"/>
                <w:szCs w:val="18"/>
                <w:lang w:eastAsia="de-DE"/>
              </w:rPr>
              <w:t xml:space="preserve">30 cm </w:t>
            </w:r>
            <w:r w:rsidRPr="00CB376F">
              <w:rPr>
                <w:rFonts w:ascii="Arial" w:hAnsi="Arial" w:cs="Arial"/>
                <w:color w:val="000000"/>
                <w:sz w:val="18"/>
                <w:szCs w:val="18"/>
                <w:lang w:eastAsia="de-DE"/>
              </w:rPr>
              <w:sym w:font="Symbol" w:char="F0B4"/>
            </w:r>
            <w:r w:rsidRPr="00CB376F">
              <w:rPr>
                <w:rFonts w:ascii="Arial" w:hAnsi="Arial" w:cs="Arial"/>
                <w:color w:val="000000"/>
                <w:sz w:val="18"/>
                <w:szCs w:val="18"/>
                <w:lang w:eastAsia="de-DE"/>
              </w:rPr>
              <w:t xml:space="preserve"> 30 cm) containing an acclimatized nest with all the development instars except the queen</w:t>
            </w:r>
          </w:p>
          <w:p w14:paraId="61F9023B" w14:textId="77777777" w:rsidR="00E11852" w:rsidRPr="00CB376F" w:rsidRDefault="00E11852" w:rsidP="00B47ECC">
            <w:pPr>
              <w:keepLines/>
              <w:suppressAutoHyphens w:val="0"/>
              <w:spacing w:before="60" w:after="60" w:line="288" w:lineRule="auto"/>
              <w:jc w:val="both"/>
              <w:rPr>
                <w:rFonts w:ascii="Arial" w:hAnsi="Arial" w:cs="Arial"/>
                <w:color w:val="000000"/>
                <w:sz w:val="18"/>
                <w:szCs w:val="18"/>
                <w:highlight w:val="yellow"/>
                <w:lang w:eastAsia="de-DE"/>
              </w:rPr>
            </w:pPr>
            <w:r w:rsidRPr="00CB376F">
              <w:rPr>
                <w:rFonts w:ascii="Arial" w:hAnsi="Arial" w:cs="Arial"/>
                <w:color w:val="000000"/>
                <w:sz w:val="18"/>
                <w:szCs w:val="18"/>
                <w:lang w:eastAsia="de-DE"/>
              </w:rPr>
              <w:lastRenderedPageBreak/>
              <w:t>Dose tested : 1 box of 4.9 g for 900 cm², i.e. 54.4 g/m²</w:t>
            </w:r>
          </w:p>
        </w:tc>
        <w:tc>
          <w:tcPr>
            <w:tcW w:w="2751" w:type="pct"/>
            <w:tcBorders>
              <w:top w:val="double" w:sz="4" w:space="0" w:color="auto"/>
              <w:bottom w:val="single" w:sz="4" w:space="0" w:color="auto"/>
            </w:tcBorders>
          </w:tcPr>
          <w:p w14:paraId="28D77098" w14:textId="77777777" w:rsidR="00E11852" w:rsidRPr="00CB376F" w:rsidRDefault="00E11852" w:rsidP="00B47ECC">
            <w:pPr>
              <w:suppressAutoHyphens w:val="0"/>
              <w:spacing w:before="60" w:after="60"/>
              <w:ind w:left="1440" w:hanging="1440"/>
              <w:outlineLvl w:val="0"/>
              <w:rPr>
                <w:rFonts w:ascii="Arial" w:hAnsi="Arial" w:cs="Arial"/>
                <w:b/>
                <w:color w:val="000000"/>
                <w:sz w:val="18"/>
                <w:szCs w:val="18"/>
                <w:lang w:eastAsia="de-DE"/>
              </w:rPr>
            </w:pPr>
            <w:r w:rsidRPr="00CB376F">
              <w:rPr>
                <w:rFonts w:ascii="Arial" w:hAnsi="Arial" w:cs="Arial"/>
                <w:b/>
                <w:color w:val="000000"/>
                <w:sz w:val="18"/>
                <w:szCs w:val="18"/>
                <w:lang w:eastAsia="de-DE"/>
              </w:rPr>
              <w:lastRenderedPageBreak/>
              <w:t>Mean of replicates in the ARENA TRIAL</w:t>
            </w:r>
          </w:p>
          <w:tbl>
            <w:tblPr>
              <w:tblW w:w="45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3"/>
              <w:gridCol w:w="4089"/>
            </w:tblGrid>
            <w:tr w:rsidR="00E11852" w:rsidRPr="00CB376F" w14:paraId="0B0D425E" w14:textId="77777777" w:rsidTr="00B47ECC">
              <w:tc>
                <w:tcPr>
                  <w:tcW w:w="2165" w:type="pct"/>
                  <w:shd w:val="clear" w:color="auto" w:fill="auto"/>
                </w:tcPr>
                <w:p w14:paraId="6C0744EB" w14:textId="77777777" w:rsidR="00E11852" w:rsidRPr="00CB376F" w:rsidRDefault="00E11852" w:rsidP="00B47ECC">
                  <w:pPr>
                    <w:suppressAutoHyphens w:val="0"/>
                    <w:spacing w:before="60" w:after="60"/>
                    <w:outlineLvl w:val="0"/>
                    <w:rPr>
                      <w:rFonts w:ascii="Arial" w:hAnsi="Arial" w:cs="Arial"/>
                      <w:b/>
                      <w:color w:val="000000"/>
                      <w:sz w:val="18"/>
                      <w:szCs w:val="18"/>
                      <w:lang w:eastAsia="de-DE"/>
                    </w:rPr>
                  </w:pPr>
                </w:p>
              </w:tc>
              <w:tc>
                <w:tcPr>
                  <w:tcW w:w="2835" w:type="pct"/>
                  <w:shd w:val="clear" w:color="auto" w:fill="auto"/>
                </w:tcPr>
                <w:p w14:paraId="6DEBD312" w14:textId="77777777" w:rsidR="00E11852" w:rsidRPr="00CB376F" w:rsidRDefault="00E11852" w:rsidP="00B47ECC">
                  <w:pPr>
                    <w:suppressAutoHyphens w:val="0"/>
                    <w:spacing w:before="60" w:after="60"/>
                    <w:jc w:val="center"/>
                    <w:outlineLvl w:val="0"/>
                    <w:rPr>
                      <w:rFonts w:ascii="Arial" w:hAnsi="Arial" w:cs="Arial"/>
                      <w:b/>
                      <w:color w:val="000000"/>
                      <w:sz w:val="18"/>
                      <w:szCs w:val="18"/>
                      <w:lang w:eastAsia="de-DE"/>
                    </w:rPr>
                  </w:pPr>
                  <w:r w:rsidRPr="00CB376F">
                    <w:rPr>
                      <w:rFonts w:ascii="Arial" w:hAnsi="Arial" w:cs="Arial"/>
                      <w:b/>
                      <w:color w:val="000000"/>
                      <w:sz w:val="18"/>
                      <w:szCs w:val="18"/>
                      <w:lang w:eastAsia="de-DE"/>
                    </w:rPr>
                    <w:t>Time of exposure to kill 100 % ants (in days)</w:t>
                  </w:r>
                </w:p>
              </w:tc>
            </w:tr>
            <w:tr w:rsidR="00E11852" w:rsidRPr="00CB376F" w14:paraId="446B16F0" w14:textId="77777777" w:rsidTr="00B47ECC">
              <w:tc>
                <w:tcPr>
                  <w:tcW w:w="2165" w:type="pct"/>
                  <w:shd w:val="clear" w:color="auto" w:fill="auto"/>
                </w:tcPr>
                <w:p w14:paraId="16B7C81F"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r w:rsidRPr="00CB376F">
                    <w:rPr>
                      <w:rFonts w:ascii="Arial" w:hAnsi="Arial" w:cs="Arial"/>
                      <w:color w:val="000000"/>
                      <w:sz w:val="18"/>
                      <w:szCs w:val="18"/>
                      <w:lang w:eastAsia="de-DE"/>
                    </w:rPr>
                    <w:t>CELAFLOR 0.02 % fipronil</w:t>
                  </w:r>
                </w:p>
              </w:tc>
              <w:tc>
                <w:tcPr>
                  <w:tcW w:w="2835" w:type="pct"/>
                  <w:shd w:val="clear" w:color="auto" w:fill="auto"/>
                </w:tcPr>
                <w:p w14:paraId="23851B0A"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5</w:t>
                  </w:r>
                </w:p>
              </w:tc>
            </w:tr>
            <w:tr w:rsidR="00E11852" w:rsidRPr="00CB376F" w14:paraId="67DD3E84" w14:textId="77777777" w:rsidTr="00B47ECC">
              <w:tc>
                <w:tcPr>
                  <w:tcW w:w="2165" w:type="pct"/>
                  <w:shd w:val="clear" w:color="auto" w:fill="auto"/>
                </w:tcPr>
                <w:p w14:paraId="5B5BD9E4"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r w:rsidRPr="00CB376F">
                    <w:rPr>
                      <w:rFonts w:ascii="Arial" w:hAnsi="Arial" w:cs="Arial"/>
                      <w:color w:val="000000"/>
                      <w:sz w:val="18"/>
                      <w:szCs w:val="18"/>
                      <w:lang w:eastAsia="de-DE"/>
                    </w:rPr>
                    <w:t>BLATTANEX 0.0875 % phoxime</w:t>
                  </w:r>
                </w:p>
              </w:tc>
              <w:tc>
                <w:tcPr>
                  <w:tcW w:w="2835" w:type="pct"/>
                  <w:shd w:val="clear" w:color="auto" w:fill="auto"/>
                </w:tcPr>
                <w:p w14:paraId="6DC2DE76"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4</w:t>
                  </w:r>
                </w:p>
              </w:tc>
            </w:tr>
            <w:tr w:rsidR="00E11852" w:rsidRPr="00CB376F" w14:paraId="399E7BB3" w14:textId="77777777" w:rsidTr="00B47ECC">
              <w:tc>
                <w:tcPr>
                  <w:tcW w:w="2165" w:type="pct"/>
                  <w:shd w:val="clear" w:color="auto" w:fill="auto"/>
                </w:tcPr>
                <w:p w14:paraId="2DB42C4A"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r w:rsidRPr="00CB376F">
                    <w:rPr>
                      <w:rFonts w:ascii="Arial" w:hAnsi="Arial" w:cs="Arial"/>
                      <w:color w:val="000000"/>
                      <w:sz w:val="18"/>
                      <w:szCs w:val="18"/>
                      <w:lang w:eastAsia="de-DE"/>
                    </w:rPr>
                    <w:t>AFOURMI F 0.05 % fipronil</w:t>
                  </w:r>
                </w:p>
              </w:tc>
              <w:tc>
                <w:tcPr>
                  <w:tcW w:w="2835" w:type="pct"/>
                  <w:shd w:val="clear" w:color="auto" w:fill="auto"/>
                </w:tcPr>
                <w:p w14:paraId="7413E0A8"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5</w:t>
                  </w:r>
                </w:p>
              </w:tc>
            </w:tr>
            <w:tr w:rsidR="00E11852" w:rsidRPr="00CB376F" w14:paraId="7795F836" w14:textId="77777777" w:rsidTr="00B47ECC">
              <w:tc>
                <w:tcPr>
                  <w:tcW w:w="2165" w:type="pct"/>
                  <w:shd w:val="clear" w:color="auto" w:fill="auto"/>
                </w:tcPr>
                <w:p w14:paraId="0FFC66CF" w14:textId="77777777" w:rsidR="00E11852" w:rsidRPr="00CB376F" w:rsidRDefault="00E11852" w:rsidP="00B47ECC">
                  <w:pPr>
                    <w:suppressAutoHyphens w:val="0"/>
                    <w:spacing w:before="60" w:after="60"/>
                    <w:outlineLvl w:val="0"/>
                    <w:rPr>
                      <w:rFonts w:ascii="Arial" w:hAnsi="Arial" w:cs="Arial"/>
                      <w:color w:val="000000"/>
                      <w:sz w:val="18"/>
                      <w:szCs w:val="18"/>
                      <w:lang w:val="de-DE" w:eastAsia="de-DE"/>
                    </w:rPr>
                  </w:pPr>
                  <w:r w:rsidRPr="00CB376F">
                    <w:rPr>
                      <w:rFonts w:ascii="Arial" w:hAnsi="Arial" w:cs="Arial"/>
                      <w:color w:val="000000"/>
                      <w:sz w:val="18"/>
                      <w:szCs w:val="18"/>
                      <w:lang w:val="de-DE" w:eastAsia="de-DE"/>
                    </w:rPr>
                    <w:t>COMPO station 0.1 g/kg bifenthrin</w:t>
                  </w:r>
                </w:p>
              </w:tc>
              <w:tc>
                <w:tcPr>
                  <w:tcW w:w="2835" w:type="pct"/>
                  <w:shd w:val="clear" w:color="auto" w:fill="auto"/>
                </w:tcPr>
                <w:p w14:paraId="6100D270" w14:textId="77777777" w:rsidR="00E11852" w:rsidRPr="001E389F" w:rsidRDefault="00E11852" w:rsidP="00B47ECC">
                  <w:pPr>
                    <w:suppressAutoHyphens w:val="0"/>
                    <w:spacing w:before="60" w:after="60"/>
                    <w:jc w:val="center"/>
                    <w:outlineLvl w:val="0"/>
                    <w:rPr>
                      <w:rFonts w:ascii="Arial" w:hAnsi="Arial" w:cs="Arial"/>
                      <w:color w:val="000000"/>
                      <w:sz w:val="18"/>
                      <w:szCs w:val="18"/>
                      <w:lang w:val="en-US" w:eastAsia="de-DE"/>
                    </w:rPr>
                  </w:pPr>
                  <w:r w:rsidRPr="001E389F">
                    <w:rPr>
                      <w:rFonts w:ascii="Arial" w:hAnsi="Arial" w:cs="Arial"/>
                      <w:color w:val="000000"/>
                      <w:sz w:val="18"/>
                      <w:szCs w:val="18"/>
                      <w:lang w:val="en-US" w:eastAsia="de-DE"/>
                    </w:rPr>
                    <w:t>5</w:t>
                  </w:r>
                </w:p>
              </w:tc>
            </w:tr>
            <w:tr w:rsidR="00E11852" w:rsidRPr="00CB376F" w14:paraId="16AFF19D" w14:textId="77777777" w:rsidTr="00B47ECC">
              <w:tc>
                <w:tcPr>
                  <w:tcW w:w="2165" w:type="pct"/>
                  <w:shd w:val="clear" w:color="auto" w:fill="auto"/>
                </w:tcPr>
                <w:p w14:paraId="4F60348A" w14:textId="77777777" w:rsidR="00E11852" w:rsidRPr="001E389F" w:rsidRDefault="00E11852" w:rsidP="00B47ECC">
                  <w:pPr>
                    <w:suppressAutoHyphens w:val="0"/>
                    <w:spacing w:before="60" w:after="60"/>
                    <w:outlineLvl w:val="0"/>
                    <w:rPr>
                      <w:rFonts w:ascii="Arial" w:hAnsi="Arial" w:cs="Arial"/>
                      <w:color w:val="000000"/>
                      <w:sz w:val="18"/>
                      <w:szCs w:val="18"/>
                      <w:lang w:val="en-US" w:eastAsia="de-DE"/>
                    </w:rPr>
                  </w:pPr>
                  <w:r w:rsidRPr="001E389F">
                    <w:rPr>
                      <w:rFonts w:ascii="Arial" w:hAnsi="Arial" w:cs="Arial"/>
                      <w:color w:val="000000"/>
                      <w:sz w:val="18"/>
                      <w:szCs w:val="18"/>
                      <w:lang w:val="en-US" w:eastAsia="de-DE"/>
                    </w:rPr>
                    <w:t>COMPO station 0.1 % CPE</w:t>
                  </w:r>
                </w:p>
              </w:tc>
              <w:tc>
                <w:tcPr>
                  <w:tcW w:w="2835" w:type="pct"/>
                  <w:shd w:val="clear" w:color="auto" w:fill="auto"/>
                </w:tcPr>
                <w:p w14:paraId="38CC74F7" w14:textId="77777777" w:rsidR="00E11852" w:rsidRPr="001E389F" w:rsidRDefault="00E11852" w:rsidP="00B47ECC">
                  <w:pPr>
                    <w:suppressAutoHyphens w:val="0"/>
                    <w:spacing w:before="60" w:after="60"/>
                    <w:jc w:val="center"/>
                    <w:outlineLvl w:val="0"/>
                    <w:rPr>
                      <w:rFonts w:ascii="Arial" w:hAnsi="Arial" w:cs="Arial"/>
                      <w:color w:val="000000"/>
                      <w:sz w:val="18"/>
                      <w:szCs w:val="18"/>
                      <w:lang w:val="en-US" w:eastAsia="de-DE"/>
                    </w:rPr>
                  </w:pPr>
                  <w:r w:rsidRPr="001E389F">
                    <w:rPr>
                      <w:rFonts w:ascii="Arial" w:hAnsi="Arial" w:cs="Arial"/>
                      <w:color w:val="000000"/>
                      <w:sz w:val="18"/>
                      <w:szCs w:val="18"/>
                      <w:lang w:val="en-US" w:eastAsia="de-DE"/>
                    </w:rPr>
                    <w:t>3</w:t>
                  </w:r>
                </w:p>
              </w:tc>
            </w:tr>
            <w:tr w:rsidR="00E11852" w:rsidRPr="00CB376F" w14:paraId="2DAE9844" w14:textId="77777777" w:rsidTr="00B47ECC">
              <w:tc>
                <w:tcPr>
                  <w:tcW w:w="2165" w:type="pct"/>
                  <w:shd w:val="clear" w:color="auto" w:fill="auto"/>
                </w:tcPr>
                <w:p w14:paraId="76D4CB41" w14:textId="77777777" w:rsidR="00E11852" w:rsidRPr="001E389F" w:rsidRDefault="00E11852" w:rsidP="00B47ECC">
                  <w:pPr>
                    <w:suppressAutoHyphens w:val="0"/>
                    <w:spacing w:before="60" w:after="60"/>
                    <w:outlineLvl w:val="0"/>
                    <w:rPr>
                      <w:rFonts w:ascii="Arial" w:hAnsi="Arial" w:cs="Arial"/>
                      <w:color w:val="000000"/>
                      <w:sz w:val="18"/>
                      <w:szCs w:val="18"/>
                      <w:lang w:val="en-US" w:eastAsia="de-DE"/>
                    </w:rPr>
                  </w:pPr>
                </w:p>
              </w:tc>
              <w:tc>
                <w:tcPr>
                  <w:tcW w:w="2835" w:type="pct"/>
                  <w:shd w:val="clear" w:color="auto" w:fill="auto"/>
                </w:tcPr>
                <w:p w14:paraId="5C8677CB" w14:textId="77777777" w:rsidR="00E11852" w:rsidRPr="001E389F" w:rsidRDefault="00E11852" w:rsidP="00B47ECC">
                  <w:pPr>
                    <w:suppressAutoHyphens w:val="0"/>
                    <w:spacing w:before="60" w:after="60"/>
                    <w:jc w:val="center"/>
                    <w:outlineLvl w:val="0"/>
                    <w:rPr>
                      <w:rFonts w:ascii="Arial" w:hAnsi="Arial" w:cs="Arial"/>
                      <w:color w:val="000000"/>
                      <w:sz w:val="18"/>
                      <w:szCs w:val="18"/>
                      <w:lang w:val="en-US" w:eastAsia="de-DE"/>
                    </w:rPr>
                  </w:pPr>
                </w:p>
              </w:tc>
            </w:tr>
            <w:tr w:rsidR="00E11852" w:rsidRPr="00CB376F" w14:paraId="24DFEE9B" w14:textId="77777777" w:rsidTr="00B47ECC">
              <w:tc>
                <w:tcPr>
                  <w:tcW w:w="2165" w:type="pct"/>
                  <w:shd w:val="clear" w:color="auto" w:fill="auto"/>
                </w:tcPr>
                <w:p w14:paraId="1E14234D" w14:textId="77777777" w:rsidR="00E11852" w:rsidRPr="001E389F" w:rsidRDefault="00E11852" w:rsidP="00B47ECC">
                  <w:pPr>
                    <w:suppressAutoHyphens w:val="0"/>
                    <w:spacing w:before="60" w:after="60"/>
                    <w:outlineLvl w:val="0"/>
                    <w:rPr>
                      <w:rFonts w:ascii="Arial" w:hAnsi="Arial" w:cs="Arial"/>
                      <w:color w:val="000000"/>
                      <w:sz w:val="18"/>
                      <w:szCs w:val="18"/>
                      <w:lang w:val="en-US" w:eastAsia="de-DE"/>
                    </w:rPr>
                  </w:pPr>
                  <w:r w:rsidRPr="001E389F">
                    <w:rPr>
                      <w:rFonts w:ascii="Arial" w:hAnsi="Arial" w:cs="Arial"/>
                      <w:color w:val="000000"/>
                      <w:sz w:val="18"/>
                      <w:szCs w:val="18"/>
                      <w:lang w:val="en-US" w:eastAsia="de-DE"/>
                    </w:rPr>
                    <w:t>COM 111 01 I RB 0.1 %</w:t>
                  </w:r>
                </w:p>
              </w:tc>
              <w:tc>
                <w:tcPr>
                  <w:tcW w:w="2835" w:type="pct"/>
                  <w:shd w:val="clear" w:color="auto" w:fill="auto"/>
                </w:tcPr>
                <w:p w14:paraId="059AF61A" w14:textId="77777777" w:rsidR="00E11852" w:rsidRPr="001E389F" w:rsidRDefault="00E11852" w:rsidP="00B47ECC">
                  <w:pPr>
                    <w:suppressAutoHyphens w:val="0"/>
                    <w:spacing w:before="60" w:after="60"/>
                    <w:jc w:val="center"/>
                    <w:outlineLvl w:val="0"/>
                    <w:rPr>
                      <w:rFonts w:ascii="Arial" w:hAnsi="Arial" w:cs="Arial"/>
                      <w:color w:val="000000"/>
                      <w:sz w:val="18"/>
                      <w:szCs w:val="18"/>
                      <w:lang w:val="en-US" w:eastAsia="de-DE"/>
                    </w:rPr>
                  </w:pPr>
                  <w:r w:rsidRPr="001E389F">
                    <w:rPr>
                      <w:rFonts w:ascii="Arial" w:hAnsi="Arial" w:cs="Arial"/>
                      <w:color w:val="000000"/>
                      <w:sz w:val="18"/>
                      <w:szCs w:val="18"/>
                      <w:lang w:val="en-US" w:eastAsia="de-DE"/>
                    </w:rPr>
                    <w:t>5</w:t>
                  </w:r>
                </w:p>
              </w:tc>
            </w:tr>
            <w:tr w:rsidR="00E11852" w:rsidRPr="00CB376F" w14:paraId="2DE2A7B4" w14:textId="77777777" w:rsidTr="00B47ECC">
              <w:tc>
                <w:tcPr>
                  <w:tcW w:w="2165" w:type="pct"/>
                  <w:shd w:val="clear" w:color="auto" w:fill="auto"/>
                </w:tcPr>
                <w:p w14:paraId="3DD17BC3"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r w:rsidRPr="00CB376F">
                    <w:rPr>
                      <w:rFonts w:ascii="Arial" w:hAnsi="Arial" w:cs="Arial"/>
                      <w:color w:val="000000"/>
                      <w:sz w:val="18"/>
                      <w:szCs w:val="18"/>
                      <w:lang w:eastAsia="de-DE"/>
                    </w:rPr>
                    <w:t>COM 111 06 I RB 0.094 %</w:t>
                  </w:r>
                </w:p>
              </w:tc>
              <w:tc>
                <w:tcPr>
                  <w:tcW w:w="2835" w:type="pct"/>
                  <w:shd w:val="clear" w:color="auto" w:fill="auto"/>
                </w:tcPr>
                <w:p w14:paraId="2885BE4F"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5</w:t>
                  </w:r>
                </w:p>
              </w:tc>
            </w:tr>
            <w:tr w:rsidR="00E11852" w:rsidRPr="00CB376F" w14:paraId="38EE9439" w14:textId="77777777" w:rsidTr="00B47ECC">
              <w:tc>
                <w:tcPr>
                  <w:tcW w:w="2165" w:type="pct"/>
                  <w:shd w:val="clear" w:color="auto" w:fill="auto"/>
                </w:tcPr>
                <w:p w14:paraId="6B487769"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r w:rsidRPr="00CB376F">
                    <w:rPr>
                      <w:rFonts w:ascii="Arial" w:hAnsi="Arial" w:cs="Arial"/>
                      <w:color w:val="000000"/>
                      <w:sz w:val="18"/>
                      <w:szCs w:val="18"/>
                      <w:lang w:eastAsia="de-DE"/>
                    </w:rPr>
                    <w:t xml:space="preserve">COM 111 07 I RB 0.05 % </w:t>
                  </w:r>
                </w:p>
              </w:tc>
              <w:tc>
                <w:tcPr>
                  <w:tcW w:w="2835" w:type="pct"/>
                  <w:shd w:val="clear" w:color="auto" w:fill="auto"/>
                </w:tcPr>
                <w:p w14:paraId="5619DAE0"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8</w:t>
                  </w:r>
                </w:p>
              </w:tc>
            </w:tr>
            <w:tr w:rsidR="00E11852" w:rsidRPr="00CB376F" w14:paraId="7A38AD57" w14:textId="77777777" w:rsidTr="00B47ECC">
              <w:tc>
                <w:tcPr>
                  <w:tcW w:w="2165" w:type="pct"/>
                  <w:shd w:val="clear" w:color="auto" w:fill="auto"/>
                </w:tcPr>
                <w:p w14:paraId="33B9282C" w14:textId="77777777" w:rsidR="00E11852" w:rsidRPr="00CB376F" w:rsidRDefault="00E11852" w:rsidP="00B47ECC">
                  <w:pPr>
                    <w:suppressAutoHyphens w:val="0"/>
                    <w:spacing w:before="60" w:after="60"/>
                    <w:ind w:left="1440" w:hanging="1440"/>
                    <w:outlineLvl w:val="0"/>
                    <w:rPr>
                      <w:rFonts w:ascii="Arial" w:hAnsi="Arial" w:cs="Arial"/>
                      <w:color w:val="000000"/>
                      <w:sz w:val="18"/>
                      <w:szCs w:val="18"/>
                      <w:lang w:eastAsia="de-DE"/>
                    </w:rPr>
                  </w:pPr>
                  <w:r w:rsidRPr="00CB376F">
                    <w:rPr>
                      <w:rFonts w:ascii="Arial" w:hAnsi="Arial" w:cs="Arial"/>
                      <w:color w:val="000000"/>
                      <w:sz w:val="18"/>
                      <w:szCs w:val="18"/>
                      <w:lang w:eastAsia="de-DE"/>
                    </w:rPr>
                    <w:t>COM 111 08 I RB 0.02 %</w:t>
                  </w:r>
                </w:p>
              </w:tc>
              <w:tc>
                <w:tcPr>
                  <w:tcW w:w="2835" w:type="pct"/>
                  <w:shd w:val="clear" w:color="auto" w:fill="auto"/>
                </w:tcPr>
                <w:p w14:paraId="6146F52D"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16</w:t>
                  </w:r>
                </w:p>
              </w:tc>
            </w:tr>
          </w:tbl>
          <w:p w14:paraId="6B5ED552" w14:textId="77777777" w:rsidR="00E11852" w:rsidRPr="00CB376F" w:rsidRDefault="00E11852" w:rsidP="00B47ECC">
            <w:pPr>
              <w:suppressAutoHyphens w:val="0"/>
              <w:spacing w:before="60" w:after="60"/>
              <w:ind w:left="1440" w:hanging="1440"/>
              <w:outlineLvl w:val="0"/>
              <w:rPr>
                <w:rFonts w:ascii="Arial" w:hAnsi="Arial" w:cs="Arial"/>
                <w:b/>
                <w:color w:val="000000"/>
                <w:sz w:val="18"/>
                <w:szCs w:val="18"/>
                <w:lang w:eastAsia="de-DE"/>
              </w:rPr>
            </w:pPr>
          </w:p>
          <w:p w14:paraId="302A883A" w14:textId="77777777" w:rsidR="00E11852" w:rsidRPr="00CB376F" w:rsidRDefault="00E11852" w:rsidP="00B47ECC">
            <w:pPr>
              <w:suppressAutoHyphens w:val="0"/>
              <w:spacing w:before="60" w:after="60"/>
              <w:ind w:left="1440" w:hanging="1440"/>
              <w:outlineLvl w:val="0"/>
              <w:rPr>
                <w:rFonts w:ascii="Arial" w:hAnsi="Arial" w:cs="Arial"/>
                <w:b/>
                <w:color w:val="000000"/>
                <w:sz w:val="18"/>
                <w:szCs w:val="18"/>
                <w:lang w:eastAsia="de-DE"/>
              </w:rPr>
            </w:pPr>
            <w:r w:rsidRPr="00CB376F">
              <w:rPr>
                <w:rFonts w:ascii="Arial" w:hAnsi="Arial" w:cs="Arial"/>
                <w:b/>
                <w:color w:val="000000"/>
                <w:sz w:val="18"/>
                <w:szCs w:val="18"/>
                <w:lang w:eastAsia="de-DE"/>
              </w:rPr>
              <w:t>Mean of replicates in the VIVARIUM TRIAL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4"/>
              <w:gridCol w:w="725"/>
              <w:gridCol w:w="867"/>
              <w:gridCol w:w="867"/>
              <w:gridCol w:w="867"/>
              <w:gridCol w:w="867"/>
            </w:tblGrid>
            <w:tr w:rsidR="00E11852" w:rsidRPr="00CB376F" w14:paraId="67E80E5E" w14:textId="77777777" w:rsidTr="00B47ECC">
              <w:tc>
                <w:tcPr>
                  <w:tcW w:w="3374" w:type="dxa"/>
                  <w:shd w:val="clear" w:color="auto" w:fill="auto"/>
                </w:tcPr>
                <w:p w14:paraId="6AB8E006" w14:textId="77777777" w:rsidR="00E11852" w:rsidRPr="00CB376F" w:rsidRDefault="00E11852" w:rsidP="00B47ECC">
                  <w:pPr>
                    <w:suppressAutoHyphens w:val="0"/>
                    <w:spacing w:before="60" w:after="60"/>
                    <w:outlineLvl w:val="0"/>
                    <w:rPr>
                      <w:rFonts w:ascii="Arial" w:hAnsi="Arial" w:cs="Arial"/>
                      <w:b/>
                      <w:color w:val="000000"/>
                      <w:sz w:val="18"/>
                      <w:szCs w:val="18"/>
                      <w:lang w:eastAsia="de-DE"/>
                    </w:rPr>
                  </w:pPr>
                  <w:r w:rsidRPr="00CB376F">
                    <w:rPr>
                      <w:rFonts w:ascii="Arial" w:hAnsi="Arial" w:cs="Arial"/>
                      <w:b/>
                      <w:color w:val="000000"/>
                      <w:sz w:val="18"/>
                      <w:szCs w:val="18"/>
                      <w:lang w:eastAsia="de-DE"/>
                    </w:rPr>
                    <w:t xml:space="preserve">Frequency of ants in surface </w:t>
                  </w:r>
                </w:p>
              </w:tc>
              <w:tc>
                <w:tcPr>
                  <w:tcW w:w="4193" w:type="dxa"/>
                  <w:gridSpan w:val="5"/>
                  <w:shd w:val="clear" w:color="auto" w:fill="auto"/>
                </w:tcPr>
                <w:p w14:paraId="517746E8" w14:textId="77777777" w:rsidR="00E11852" w:rsidRPr="00CB376F" w:rsidRDefault="00E11852" w:rsidP="00B47ECC">
                  <w:pPr>
                    <w:suppressAutoHyphens w:val="0"/>
                    <w:spacing w:before="60" w:after="60"/>
                    <w:outlineLvl w:val="0"/>
                    <w:rPr>
                      <w:rFonts w:ascii="Arial" w:hAnsi="Arial" w:cs="Arial"/>
                      <w:b/>
                      <w:color w:val="000000"/>
                      <w:sz w:val="18"/>
                      <w:szCs w:val="18"/>
                      <w:lang w:eastAsia="de-DE"/>
                    </w:rPr>
                  </w:pPr>
                  <w:r w:rsidRPr="00CB376F">
                    <w:rPr>
                      <w:rFonts w:ascii="Arial" w:hAnsi="Arial" w:cs="Arial"/>
                      <w:b/>
                      <w:color w:val="000000"/>
                      <w:sz w:val="18"/>
                      <w:szCs w:val="18"/>
                      <w:lang w:eastAsia="de-DE"/>
                    </w:rPr>
                    <w:t>Days of exposure</w:t>
                  </w:r>
                </w:p>
              </w:tc>
            </w:tr>
            <w:tr w:rsidR="00E11852" w:rsidRPr="00CB376F" w14:paraId="3C536A88" w14:textId="77777777" w:rsidTr="00B47ECC">
              <w:tc>
                <w:tcPr>
                  <w:tcW w:w="3374" w:type="dxa"/>
                  <w:shd w:val="clear" w:color="auto" w:fill="auto"/>
                </w:tcPr>
                <w:p w14:paraId="4C7C0F0E" w14:textId="77777777" w:rsidR="00E11852" w:rsidRPr="00CB376F" w:rsidRDefault="00E11852" w:rsidP="00B47ECC">
                  <w:pPr>
                    <w:suppressAutoHyphens w:val="0"/>
                    <w:spacing w:before="60" w:after="60"/>
                    <w:outlineLvl w:val="0"/>
                    <w:rPr>
                      <w:rFonts w:ascii="Arial" w:hAnsi="Arial" w:cs="Arial"/>
                      <w:b/>
                      <w:color w:val="000000"/>
                      <w:sz w:val="18"/>
                      <w:szCs w:val="18"/>
                      <w:lang w:eastAsia="de-DE"/>
                    </w:rPr>
                  </w:pPr>
                  <w:r w:rsidRPr="00CB376F">
                    <w:rPr>
                      <w:rFonts w:ascii="Arial" w:hAnsi="Arial" w:cs="Arial"/>
                      <w:b/>
                      <w:color w:val="000000"/>
                      <w:sz w:val="18"/>
                      <w:szCs w:val="18"/>
                      <w:lang w:eastAsia="de-DE"/>
                    </w:rPr>
                    <w:t>No. of ants</w:t>
                  </w:r>
                </w:p>
              </w:tc>
              <w:tc>
                <w:tcPr>
                  <w:tcW w:w="725" w:type="dxa"/>
                  <w:shd w:val="clear" w:color="auto" w:fill="auto"/>
                </w:tcPr>
                <w:p w14:paraId="4E5A5CEF" w14:textId="77777777" w:rsidR="00E11852" w:rsidRPr="00CB376F" w:rsidRDefault="00E11852" w:rsidP="00B47ECC">
                  <w:pPr>
                    <w:suppressAutoHyphens w:val="0"/>
                    <w:spacing w:before="60" w:after="60"/>
                    <w:outlineLvl w:val="0"/>
                    <w:rPr>
                      <w:rFonts w:ascii="Arial" w:hAnsi="Arial" w:cs="Arial"/>
                      <w:b/>
                      <w:color w:val="000000"/>
                      <w:sz w:val="18"/>
                      <w:szCs w:val="18"/>
                      <w:lang w:eastAsia="de-DE"/>
                    </w:rPr>
                  </w:pPr>
                  <w:r w:rsidRPr="00CB376F">
                    <w:rPr>
                      <w:rFonts w:ascii="Arial" w:hAnsi="Arial" w:cs="Arial"/>
                      <w:b/>
                      <w:color w:val="000000"/>
                      <w:sz w:val="18"/>
                      <w:szCs w:val="18"/>
                      <w:lang w:eastAsia="de-DE"/>
                    </w:rPr>
                    <w:t>+7 D</w:t>
                  </w:r>
                </w:p>
              </w:tc>
              <w:tc>
                <w:tcPr>
                  <w:tcW w:w="867" w:type="dxa"/>
                  <w:shd w:val="clear" w:color="auto" w:fill="auto"/>
                </w:tcPr>
                <w:p w14:paraId="7BAC1649" w14:textId="77777777" w:rsidR="00E11852" w:rsidRPr="00CB376F" w:rsidRDefault="00E11852" w:rsidP="00B47ECC">
                  <w:pPr>
                    <w:suppressAutoHyphens w:val="0"/>
                    <w:spacing w:before="60" w:after="60"/>
                    <w:outlineLvl w:val="0"/>
                    <w:rPr>
                      <w:rFonts w:ascii="Arial" w:hAnsi="Arial" w:cs="Arial"/>
                      <w:b/>
                      <w:color w:val="000000"/>
                      <w:sz w:val="18"/>
                      <w:szCs w:val="18"/>
                      <w:lang w:eastAsia="de-DE"/>
                    </w:rPr>
                  </w:pPr>
                  <w:r w:rsidRPr="00CB376F">
                    <w:rPr>
                      <w:rFonts w:ascii="Arial" w:hAnsi="Arial" w:cs="Arial"/>
                      <w:b/>
                      <w:color w:val="000000"/>
                      <w:sz w:val="18"/>
                      <w:szCs w:val="18"/>
                      <w:lang w:eastAsia="de-DE"/>
                    </w:rPr>
                    <w:t>+14 D</w:t>
                  </w:r>
                </w:p>
              </w:tc>
              <w:tc>
                <w:tcPr>
                  <w:tcW w:w="867" w:type="dxa"/>
                  <w:shd w:val="clear" w:color="auto" w:fill="auto"/>
                </w:tcPr>
                <w:p w14:paraId="13DFEA14" w14:textId="77777777" w:rsidR="00E11852" w:rsidRPr="00CB376F" w:rsidRDefault="00E11852" w:rsidP="00B47ECC">
                  <w:pPr>
                    <w:suppressAutoHyphens w:val="0"/>
                    <w:spacing w:before="60" w:after="60"/>
                    <w:outlineLvl w:val="0"/>
                    <w:rPr>
                      <w:rFonts w:ascii="Arial" w:hAnsi="Arial" w:cs="Arial"/>
                      <w:b/>
                      <w:color w:val="000000"/>
                      <w:sz w:val="18"/>
                      <w:szCs w:val="18"/>
                      <w:lang w:eastAsia="de-DE"/>
                    </w:rPr>
                  </w:pPr>
                  <w:r w:rsidRPr="00CB376F">
                    <w:rPr>
                      <w:rFonts w:ascii="Arial" w:hAnsi="Arial" w:cs="Arial"/>
                      <w:b/>
                      <w:color w:val="000000"/>
                      <w:sz w:val="18"/>
                      <w:szCs w:val="18"/>
                      <w:lang w:eastAsia="de-DE"/>
                    </w:rPr>
                    <w:t>+21 D</w:t>
                  </w:r>
                </w:p>
              </w:tc>
              <w:tc>
                <w:tcPr>
                  <w:tcW w:w="867" w:type="dxa"/>
                  <w:shd w:val="clear" w:color="auto" w:fill="auto"/>
                </w:tcPr>
                <w:p w14:paraId="1023C8FA" w14:textId="77777777" w:rsidR="00E11852" w:rsidRPr="00CB376F" w:rsidRDefault="00E11852" w:rsidP="00B47ECC">
                  <w:pPr>
                    <w:suppressAutoHyphens w:val="0"/>
                    <w:spacing w:before="60" w:after="60"/>
                    <w:outlineLvl w:val="0"/>
                    <w:rPr>
                      <w:rFonts w:ascii="Arial" w:hAnsi="Arial" w:cs="Arial"/>
                      <w:b/>
                      <w:color w:val="000000"/>
                      <w:sz w:val="18"/>
                      <w:szCs w:val="18"/>
                      <w:lang w:eastAsia="de-DE"/>
                    </w:rPr>
                  </w:pPr>
                  <w:r w:rsidRPr="00CB376F">
                    <w:rPr>
                      <w:rFonts w:ascii="Arial" w:hAnsi="Arial" w:cs="Arial"/>
                      <w:b/>
                      <w:color w:val="000000"/>
                      <w:sz w:val="18"/>
                      <w:szCs w:val="18"/>
                      <w:lang w:eastAsia="de-DE"/>
                    </w:rPr>
                    <w:t>+28 D</w:t>
                  </w:r>
                </w:p>
              </w:tc>
              <w:tc>
                <w:tcPr>
                  <w:tcW w:w="867" w:type="dxa"/>
                  <w:shd w:val="clear" w:color="auto" w:fill="auto"/>
                </w:tcPr>
                <w:p w14:paraId="47E1CBC7" w14:textId="77777777" w:rsidR="00E11852" w:rsidRPr="00CB376F" w:rsidRDefault="00E11852" w:rsidP="00B47ECC">
                  <w:pPr>
                    <w:suppressAutoHyphens w:val="0"/>
                    <w:spacing w:before="60" w:after="60"/>
                    <w:outlineLvl w:val="0"/>
                    <w:rPr>
                      <w:rFonts w:ascii="Arial" w:hAnsi="Arial" w:cs="Arial"/>
                      <w:b/>
                      <w:color w:val="000000"/>
                      <w:sz w:val="18"/>
                      <w:szCs w:val="18"/>
                      <w:lang w:eastAsia="de-DE"/>
                    </w:rPr>
                  </w:pPr>
                  <w:r w:rsidRPr="00CB376F">
                    <w:rPr>
                      <w:rFonts w:ascii="Arial" w:hAnsi="Arial" w:cs="Arial"/>
                      <w:b/>
                      <w:color w:val="000000"/>
                      <w:sz w:val="18"/>
                      <w:szCs w:val="18"/>
                      <w:lang w:eastAsia="de-DE"/>
                    </w:rPr>
                    <w:t>+35 D</w:t>
                  </w:r>
                </w:p>
              </w:tc>
            </w:tr>
            <w:tr w:rsidR="00E11852" w:rsidRPr="00CB376F" w14:paraId="23A077B4" w14:textId="77777777" w:rsidTr="00B47ECC">
              <w:tc>
                <w:tcPr>
                  <w:tcW w:w="3374" w:type="dxa"/>
                  <w:shd w:val="clear" w:color="auto" w:fill="auto"/>
                </w:tcPr>
                <w:p w14:paraId="672ACA0E"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r w:rsidRPr="00CB376F">
                    <w:rPr>
                      <w:rFonts w:ascii="Arial" w:hAnsi="Arial" w:cs="Arial"/>
                      <w:color w:val="000000"/>
                      <w:sz w:val="18"/>
                      <w:szCs w:val="18"/>
                      <w:lang w:eastAsia="de-DE"/>
                    </w:rPr>
                    <w:t>Untreated</w:t>
                  </w:r>
                </w:p>
              </w:tc>
              <w:tc>
                <w:tcPr>
                  <w:tcW w:w="725" w:type="dxa"/>
                  <w:shd w:val="clear" w:color="auto" w:fill="auto"/>
                </w:tcPr>
                <w:p w14:paraId="6F967571"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r w:rsidRPr="00CB376F">
                    <w:rPr>
                      <w:rFonts w:ascii="Arial" w:hAnsi="Arial" w:cs="Arial"/>
                      <w:color w:val="000000"/>
                      <w:sz w:val="18"/>
                      <w:szCs w:val="18"/>
                      <w:lang w:eastAsia="de-DE"/>
                    </w:rPr>
                    <w:t>81</w:t>
                  </w:r>
                </w:p>
              </w:tc>
              <w:tc>
                <w:tcPr>
                  <w:tcW w:w="867" w:type="dxa"/>
                  <w:shd w:val="clear" w:color="auto" w:fill="auto"/>
                </w:tcPr>
                <w:p w14:paraId="7A2461A4"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r w:rsidRPr="00CB376F">
                    <w:rPr>
                      <w:rFonts w:ascii="Arial" w:hAnsi="Arial" w:cs="Arial"/>
                      <w:color w:val="000000"/>
                      <w:sz w:val="18"/>
                      <w:szCs w:val="18"/>
                      <w:lang w:eastAsia="de-DE"/>
                    </w:rPr>
                    <w:t>67.7</w:t>
                  </w:r>
                </w:p>
              </w:tc>
              <w:tc>
                <w:tcPr>
                  <w:tcW w:w="867" w:type="dxa"/>
                  <w:shd w:val="clear" w:color="auto" w:fill="auto"/>
                </w:tcPr>
                <w:p w14:paraId="60C2B881"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r w:rsidRPr="00CB376F">
                    <w:rPr>
                      <w:rFonts w:ascii="Arial" w:hAnsi="Arial" w:cs="Arial"/>
                      <w:color w:val="000000"/>
                      <w:sz w:val="18"/>
                      <w:szCs w:val="18"/>
                      <w:lang w:eastAsia="de-DE"/>
                    </w:rPr>
                    <w:t>71.2</w:t>
                  </w:r>
                </w:p>
              </w:tc>
              <w:tc>
                <w:tcPr>
                  <w:tcW w:w="867" w:type="dxa"/>
                  <w:shd w:val="clear" w:color="auto" w:fill="auto"/>
                </w:tcPr>
                <w:p w14:paraId="292D044E"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r w:rsidRPr="00CB376F">
                    <w:rPr>
                      <w:rFonts w:ascii="Arial" w:hAnsi="Arial" w:cs="Arial"/>
                      <w:color w:val="000000"/>
                      <w:sz w:val="18"/>
                      <w:szCs w:val="18"/>
                      <w:lang w:eastAsia="de-DE"/>
                    </w:rPr>
                    <w:t>75.5</w:t>
                  </w:r>
                </w:p>
              </w:tc>
              <w:tc>
                <w:tcPr>
                  <w:tcW w:w="867" w:type="dxa"/>
                  <w:shd w:val="clear" w:color="auto" w:fill="auto"/>
                </w:tcPr>
                <w:p w14:paraId="3F0AFD34"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r w:rsidRPr="00CB376F">
                    <w:rPr>
                      <w:rFonts w:ascii="Arial" w:hAnsi="Arial" w:cs="Arial"/>
                      <w:color w:val="000000"/>
                      <w:sz w:val="18"/>
                      <w:szCs w:val="18"/>
                      <w:lang w:eastAsia="de-DE"/>
                    </w:rPr>
                    <w:t>74.4</w:t>
                  </w:r>
                </w:p>
              </w:tc>
            </w:tr>
            <w:tr w:rsidR="00E11852" w:rsidRPr="00CB376F" w14:paraId="6E57EB6D" w14:textId="77777777" w:rsidTr="00B47ECC">
              <w:tc>
                <w:tcPr>
                  <w:tcW w:w="3374" w:type="dxa"/>
                  <w:shd w:val="clear" w:color="auto" w:fill="auto"/>
                </w:tcPr>
                <w:p w14:paraId="5E1CF6A0"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r w:rsidRPr="00CB376F">
                    <w:rPr>
                      <w:rFonts w:ascii="Arial" w:hAnsi="Arial" w:cs="Arial"/>
                      <w:color w:val="000000"/>
                      <w:sz w:val="18"/>
                      <w:szCs w:val="18"/>
                      <w:lang w:eastAsia="de-DE"/>
                    </w:rPr>
                    <w:t>COM 111 01 I RB 0.1 %</w:t>
                  </w:r>
                </w:p>
              </w:tc>
              <w:tc>
                <w:tcPr>
                  <w:tcW w:w="725" w:type="dxa"/>
                  <w:shd w:val="clear" w:color="auto" w:fill="auto"/>
                </w:tcPr>
                <w:p w14:paraId="182E47D9"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r w:rsidRPr="00CB376F">
                    <w:rPr>
                      <w:rFonts w:ascii="Arial" w:hAnsi="Arial" w:cs="Arial"/>
                      <w:color w:val="000000"/>
                      <w:sz w:val="18"/>
                      <w:szCs w:val="18"/>
                      <w:lang w:eastAsia="de-DE"/>
                    </w:rPr>
                    <w:t>8.2</w:t>
                  </w:r>
                </w:p>
              </w:tc>
              <w:tc>
                <w:tcPr>
                  <w:tcW w:w="867" w:type="dxa"/>
                  <w:shd w:val="clear" w:color="auto" w:fill="auto"/>
                </w:tcPr>
                <w:p w14:paraId="4286FCA4"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r w:rsidRPr="00CB376F">
                    <w:rPr>
                      <w:rFonts w:ascii="Arial" w:hAnsi="Arial" w:cs="Arial"/>
                      <w:color w:val="000000"/>
                      <w:sz w:val="18"/>
                      <w:szCs w:val="18"/>
                      <w:lang w:eastAsia="de-DE"/>
                    </w:rPr>
                    <w:t>2.3</w:t>
                  </w:r>
                </w:p>
              </w:tc>
              <w:tc>
                <w:tcPr>
                  <w:tcW w:w="867" w:type="dxa"/>
                  <w:shd w:val="clear" w:color="auto" w:fill="auto"/>
                </w:tcPr>
                <w:p w14:paraId="4F96EAE1"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r w:rsidRPr="00CB376F">
                    <w:rPr>
                      <w:rFonts w:ascii="Arial" w:hAnsi="Arial" w:cs="Arial"/>
                      <w:color w:val="000000"/>
                      <w:sz w:val="18"/>
                      <w:szCs w:val="18"/>
                      <w:lang w:eastAsia="de-DE"/>
                    </w:rPr>
                    <w:t>0</w:t>
                  </w:r>
                </w:p>
              </w:tc>
              <w:tc>
                <w:tcPr>
                  <w:tcW w:w="867" w:type="dxa"/>
                  <w:shd w:val="clear" w:color="auto" w:fill="auto"/>
                </w:tcPr>
                <w:p w14:paraId="6BBDA8A1"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r w:rsidRPr="00CB376F">
                    <w:rPr>
                      <w:rFonts w:ascii="Arial" w:hAnsi="Arial" w:cs="Arial"/>
                      <w:color w:val="000000"/>
                      <w:sz w:val="18"/>
                      <w:szCs w:val="18"/>
                      <w:lang w:eastAsia="de-DE"/>
                    </w:rPr>
                    <w:t>0</w:t>
                  </w:r>
                </w:p>
              </w:tc>
              <w:tc>
                <w:tcPr>
                  <w:tcW w:w="867" w:type="dxa"/>
                  <w:shd w:val="clear" w:color="auto" w:fill="auto"/>
                </w:tcPr>
                <w:p w14:paraId="65FB2218"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r w:rsidRPr="00CB376F">
                    <w:rPr>
                      <w:rFonts w:ascii="Arial" w:hAnsi="Arial" w:cs="Arial"/>
                      <w:color w:val="000000"/>
                      <w:sz w:val="18"/>
                      <w:szCs w:val="18"/>
                      <w:lang w:eastAsia="de-DE"/>
                    </w:rPr>
                    <w:t>0</w:t>
                  </w:r>
                </w:p>
              </w:tc>
            </w:tr>
            <w:tr w:rsidR="00E11852" w:rsidRPr="00CB376F" w14:paraId="0BCAE845" w14:textId="77777777" w:rsidTr="00B47ECC">
              <w:tc>
                <w:tcPr>
                  <w:tcW w:w="3374" w:type="dxa"/>
                  <w:shd w:val="clear" w:color="auto" w:fill="auto"/>
                </w:tcPr>
                <w:p w14:paraId="3DEFA657"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r w:rsidRPr="00CB376F">
                    <w:rPr>
                      <w:rFonts w:ascii="Arial" w:hAnsi="Arial" w:cs="Arial"/>
                      <w:color w:val="000000"/>
                      <w:sz w:val="18"/>
                      <w:szCs w:val="18"/>
                      <w:lang w:eastAsia="de-DE"/>
                    </w:rPr>
                    <w:t>COM 111 06 I RB 0.094 %</w:t>
                  </w:r>
                </w:p>
              </w:tc>
              <w:tc>
                <w:tcPr>
                  <w:tcW w:w="725" w:type="dxa"/>
                  <w:shd w:val="clear" w:color="auto" w:fill="auto"/>
                </w:tcPr>
                <w:p w14:paraId="2DCD2741"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r w:rsidRPr="00CB376F">
                    <w:rPr>
                      <w:rFonts w:ascii="Arial" w:hAnsi="Arial" w:cs="Arial"/>
                      <w:color w:val="000000"/>
                      <w:sz w:val="18"/>
                      <w:szCs w:val="18"/>
                      <w:lang w:eastAsia="de-DE"/>
                    </w:rPr>
                    <w:t>24.1</w:t>
                  </w:r>
                </w:p>
              </w:tc>
              <w:tc>
                <w:tcPr>
                  <w:tcW w:w="867" w:type="dxa"/>
                  <w:shd w:val="clear" w:color="auto" w:fill="auto"/>
                </w:tcPr>
                <w:p w14:paraId="3267C5AD"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r w:rsidRPr="00CB376F">
                    <w:rPr>
                      <w:rFonts w:ascii="Arial" w:hAnsi="Arial" w:cs="Arial"/>
                      <w:color w:val="000000"/>
                      <w:sz w:val="18"/>
                      <w:szCs w:val="18"/>
                      <w:lang w:eastAsia="de-DE"/>
                    </w:rPr>
                    <w:t>8.6</w:t>
                  </w:r>
                </w:p>
              </w:tc>
              <w:tc>
                <w:tcPr>
                  <w:tcW w:w="867" w:type="dxa"/>
                  <w:shd w:val="clear" w:color="auto" w:fill="auto"/>
                </w:tcPr>
                <w:p w14:paraId="52174840"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r w:rsidRPr="00CB376F">
                    <w:rPr>
                      <w:rFonts w:ascii="Arial" w:hAnsi="Arial" w:cs="Arial"/>
                      <w:color w:val="000000"/>
                      <w:sz w:val="18"/>
                      <w:szCs w:val="18"/>
                      <w:lang w:eastAsia="de-DE"/>
                    </w:rPr>
                    <w:t>0.2</w:t>
                  </w:r>
                </w:p>
              </w:tc>
              <w:tc>
                <w:tcPr>
                  <w:tcW w:w="867" w:type="dxa"/>
                  <w:shd w:val="clear" w:color="auto" w:fill="auto"/>
                </w:tcPr>
                <w:p w14:paraId="623BA740"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r w:rsidRPr="00CB376F">
                    <w:rPr>
                      <w:rFonts w:ascii="Arial" w:hAnsi="Arial" w:cs="Arial"/>
                      <w:color w:val="000000"/>
                      <w:sz w:val="18"/>
                      <w:szCs w:val="18"/>
                      <w:lang w:eastAsia="de-DE"/>
                    </w:rPr>
                    <w:t>0</w:t>
                  </w:r>
                </w:p>
              </w:tc>
              <w:tc>
                <w:tcPr>
                  <w:tcW w:w="867" w:type="dxa"/>
                  <w:shd w:val="clear" w:color="auto" w:fill="auto"/>
                </w:tcPr>
                <w:p w14:paraId="258C2096"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r w:rsidRPr="00CB376F">
                    <w:rPr>
                      <w:rFonts w:ascii="Arial" w:hAnsi="Arial" w:cs="Arial"/>
                      <w:color w:val="000000"/>
                      <w:sz w:val="18"/>
                      <w:szCs w:val="18"/>
                      <w:lang w:eastAsia="de-DE"/>
                    </w:rPr>
                    <w:t>0</w:t>
                  </w:r>
                </w:p>
              </w:tc>
            </w:tr>
            <w:tr w:rsidR="00E11852" w:rsidRPr="00CB376F" w14:paraId="6EAA391C" w14:textId="77777777" w:rsidTr="00B47ECC">
              <w:tc>
                <w:tcPr>
                  <w:tcW w:w="3374" w:type="dxa"/>
                  <w:shd w:val="clear" w:color="auto" w:fill="auto"/>
                </w:tcPr>
                <w:p w14:paraId="023D6760"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r w:rsidRPr="00CB376F">
                    <w:rPr>
                      <w:rFonts w:ascii="Arial" w:hAnsi="Arial" w:cs="Arial"/>
                      <w:color w:val="000000"/>
                      <w:sz w:val="18"/>
                      <w:szCs w:val="18"/>
                      <w:lang w:eastAsia="de-DE"/>
                    </w:rPr>
                    <w:t>BLATTANEX 0.0875 % phoxim</w:t>
                  </w:r>
                </w:p>
              </w:tc>
              <w:tc>
                <w:tcPr>
                  <w:tcW w:w="725" w:type="dxa"/>
                  <w:shd w:val="clear" w:color="auto" w:fill="auto"/>
                </w:tcPr>
                <w:p w14:paraId="08B38C38"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r w:rsidRPr="00CB376F">
                    <w:rPr>
                      <w:rFonts w:ascii="Arial" w:hAnsi="Arial" w:cs="Arial"/>
                      <w:color w:val="000000"/>
                      <w:sz w:val="18"/>
                      <w:szCs w:val="18"/>
                      <w:lang w:eastAsia="de-DE"/>
                    </w:rPr>
                    <w:t>11.4</w:t>
                  </w:r>
                </w:p>
              </w:tc>
              <w:tc>
                <w:tcPr>
                  <w:tcW w:w="867" w:type="dxa"/>
                  <w:shd w:val="clear" w:color="auto" w:fill="auto"/>
                </w:tcPr>
                <w:p w14:paraId="6B16F89D"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r w:rsidRPr="00CB376F">
                    <w:rPr>
                      <w:rFonts w:ascii="Arial" w:hAnsi="Arial" w:cs="Arial"/>
                      <w:color w:val="000000"/>
                      <w:sz w:val="18"/>
                      <w:szCs w:val="18"/>
                      <w:lang w:eastAsia="de-DE"/>
                    </w:rPr>
                    <w:t>5.2</w:t>
                  </w:r>
                </w:p>
              </w:tc>
              <w:tc>
                <w:tcPr>
                  <w:tcW w:w="867" w:type="dxa"/>
                  <w:shd w:val="clear" w:color="auto" w:fill="auto"/>
                </w:tcPr>
                <w:p w14:paraId="6B4C9FAD"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r w:rsidRPr="00CB376F">
                    <w:rPr>
                      <w:rFonts w:ascii="Arial" w:hAnsi="Arial" w:cs="Arial"/>
                      <w:color w:val="000000"/>
                      <w:sz w:val="18"/>
                      <w:szCs w:val="18"/>
                      <w:lang w:eastAsia="de-DE"/>
                    </w:rPr>
                    <w:t>0.3</w:t>
                  </w:r>
                </w:p>
              </w:tc>
              <w:tc>
                <w:tcPr>
                  <w:tcW w:w="867" w:type="dxa"/>
                  <w:shd w:val="clear" w:color="auto" w:fill="auto"/>
                </w:tcPr>
                <w:p w14:paraId="75969C1E"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r w:rsidRPr="00CB376F">
                    <w:rPr>
                      <w:rFonts w:ascii="Arial" w:hAnsi="Arial" w:cs="Arial"/>
                      <w:color w:val="000000"/>
                      <w:sz w:val="18"/>
                      <w:szCs w:val="18"/>
                      <w:lang w:eastAsia="de-DE"/>
                    </w:rPr>
                    <w:t>0</w:t>
                  </w:r>
                </w:p>
              </w:tc>
              <w:tc>
                <w:tcPr>
                  <w:tcW w:w="867" w:type="dxa"/>
                  <w:shd w:val="clear" w:color="auto" w:fill="auto"/>
                </w:tcPr>
                <w:p w14:paraId="2DF016DF"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r w:rsidRPr="00CB376F">
                    <w:rPr>
                      <w:rFonts w:ascii="Arial" w:hAnsi="Arial" w:cs="Arial"/>
                      <w:color w:val="000000"/>
                      <w:sz w:val="18"/>
                      <w:szCs w:val="18"/>
                      <w:lang w:eastAsia="de-DE"/>
                    </w:rPr>
                    <w:t>0</w:t>
                  </w:r>
                </w:p>
              </w:tc>
            </w:tr>
            <w:tr w:rsidR="00E11852" w:rsidRPr="00CB376F" w14:paraId="31931F49" w14:textId="77777777" w:rsidTr="00B47ECC">
              <w:tc>
                <w:tcPr>
                  <w:tcW w:w="3374" w:type="dxa"/>
                  <w:shd w:val="clear" w:color="auto" w:fill="auto"/>
                </w:tcPr>
                <w:p w14:paraId="135DC7AF" w14:textId="77777777" w:rsidR="00E11852" w:rsidRPr="001E389F" w:rsidRDefault="00E11852" w:rsidP="00B47ECC">
                  <w:pPr>
                    <w:suppressAutoHyphens w:val="0"/>
                    <w:spacing w:before="60" w:after="60"/>
                    <w:outlineLvl w:val="0"/>
                    <w:rPr>
                      <w:rFonts w:ascii="Arial" w:hAnsi="Arial" w:cs="Arial"/>
                      <w:color w:val="000000"/>
                      <w:sz w:val="18"/>
                      <w:szCs w:val="18"/>
                      <w:lang w:val="de-DE" w:eastAsia="de-DE"/>
                    </w:rPr>
                  </w:pPr>
                  <w:r w:rsidRPr="001E389F">
                    <w:rPr>
                      <w:rFonts w:ascii="Arial" w:hAnsi="Arial" w:cs="Arial"/>
                      <w:color w:val="000000"/>
                      <w:sz w:val="18"/>
                      <w:szCs w:val="18"/>
                      <w:lang w:val="de-DE" w:eastAsia="de-DE"/>
                    </w:rPr>
                    <w:t>COMPO station 0.1 g/kg bifenthrin</w:t>
                  </w:r>
                </w:p>
              </w:tc>
              <w:tc>
                <w:tcPr>
                  <w:tcW w:w="725" w:type="dxa"/>
                  <w:shd w:val="clear" w:color="auto" w:fill="auto"/>
                </w:tcPr>
                <w:p w14:paraId="0FC23641"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r w:rsidRPr="00CB376F">
                    <w:rPr>
                      <w:rFonts w:ascii="Arial" w:hAnsi="Arial" w:cs="Arial"/>
                      <w:color w:val="000000"/>
                      <w:sz w:val="18"/>
                      <w:szCs w:val="18"/>
                      <w:lang w:eastAsia="de-DE"/>
                    </w:rPr>
                    <w:t>33.2</w:t>
                  </w:r>
                </w:p>
              </w:tc>
              <w:tc>
                <w:tcPr>
                  <w:tcW w:w="867" w:type="dxa"/>
                  <w:shd w:val="clear" w:color="auto" w:fill="auto"/>
                </w:tcPr>
                <w:p w14:paraId="28A81F80"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r w:rsidRPr="00CB376F">
                    <w:rPr>
                      <w:rFonts w:ascii="Arial" w:hAnsi="Arial" w:cs="Arial"/>
                      <w:color w:val="000000"/>
                      <w:sz w:val="18"/>
                      <w:szCs w:val="18"/>
                      <w:lang w:eastAsia="de-DE"/>
                    </w:rPr>
                    <w:t>12.5</w:t>
                  </w:r>
                </w:p>
              </w:tc>
              <w:tc>
                <w:tcPr>
                  <w:tcW w:w="867" w:type="dxa"/>
                  <w:shd w:val="clear" w:color="auto" w:fill="auto"/>
                </w:tcPr>
                <w:p w14:paraId="54CD3AB4"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r w:rsidRPr="00CB376F">
                    <w:rPr>
                      <w:rFonts w:ascii="Arial" w:hAnsi="Arial" w:cs="Arial"/>
                      <w:color w:val="000000"/>
                      <w:sz w:val="18"/>
                      <w:szCs w:val="18"/>
                      <w:lang w:eastAsia="de-DE"/>
                    </w:rPr>
                    <w:t>0.9</w:t>
                  </w:r>
                </w:p>
              </w:tc>
              <w:tc>
                <w:tcPr>
                  <w:tcW w:w="867" w:type="dxa"/>
                  <w:shd w:val="clear" w:color="auto" w:fill="auto"/>
                </w:tcPr>
                <w:p w14:paraId="6051F6FC"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r w:rsidRPr="00CB376F">
                    <w:rPr>
                      <w:rFonts w:ascii="Arial" w:hAnsi="Arial" w:cs="Arial"/>
                      <w:color w:val="000000"/>
                      <w:sz w:val="18"/>
                      <w:szCs w:val="18"/>
                      <w:lang w:eastAsia="de-DE"/>
                    </w:rPr>
                    <w:t>0</w:t>
                  </w:r>
                </w:p>
              </w:tc>
              <w:tc>
                <w:tcPr>
                  <w:tcW w:w="867" w:type="dxa"/>
                  <w:shd w:val="clear" w:color="auto" w:fill="auto"/>
                </w:tcPr>
                <w:p w14:paraId="437D1B75"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r w:rsidRPr="00CB376F">
                    <w:rPr>
                      <w:rFonts w:ascii="Arial" w:hAnsi="Arial" w:cs="Arial"/>
                      <w:color w:val="000000"/>
                      <w:sz w:val="18"/>
                      <w:szCs w:val="18"/>
                      <w:lang w:eastAsia="de-DE"/>
                    </w:rPr>
                    <w:t>0</w:t>
                  </w:r>
                </w:p>
              </w:tc>
            </w:tr>
            <w:tr w:rsidR="00E11852" w:rsidRPr="00CB376F" w14:paraId="4E086AF0" w14:textId="77777777" w:rsidTr="00B47ECC">
              <w:tc>
                <w:tcPr>
                  <w:tcW w:w="3374" w:type="dxa"/>
                  <w:shd w:val="clear" w:color="auto" w:fill="auto"/>
                </w:tcPr>
                <w:p w14:paraId="74240DCE"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r w:rsidRPr="00CB376F">
                    <w:rPr>
                      <w:rFonts w:ascii="Arial" w:hAnsi="Arial" w:cs="Arial"/>
                      <w:color w:val="000000"/>
                      <w:sz w:val="18"/>
                      <w:szCs w:val="18"/>
                      <w:lang w:eastAsia="de-DE"/>
                    </w:rPr>
                    <w:t>COMPO station 0.1 % CPE</w:t>
                  </w:r>
                </w:p>
              </w:tc>
              <w:tc>
                <w:tcPr>
                  <w:tcW w:w="725" w:type="dxa"/>
                  <w:shd w:val="clear" w:color="auto" w:fill="auto"/>
                </w:tcPr>
                <w:p w14:paraId="26329352"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r w:rsidRPr="00CB376F">
                    <w:rPr>
                      <w:rFonts w:ascii="Arial" w:hAnsi="Arial" w:cs="Arial"/>
                      <w:color w:val="000000"/>
                      <w:sz w:val="18"/>
                      <w:szCs w:val="18"/>
                      <w:lang w:eastAsia="de-DE"/>
                    </w:rPr>
                    <w:t>19.3</w:t>
                  </w:r>
                </w:p>
              </w:tc>
              <w:tc>
                <w:tcPr>
                  <w:tcW w:w="867" w:type="dxa"/>
                  <w:shd w:val="clear" w:color="auto" w:fill="auto"/>
                </w:tcPr>
                <w:p w14:paraId="7D4A7173"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r w:rsidRPr="00CB376F">
                    <w:rPr>
                      <w:rFonts w:ascii="Arial" w:hAnsi="Arial" w:cs="Arial"/>
                      <w:color w:val="000000"/>
                      <w:sz w:val="18"/>
                      <w:szCs w:val="18"/>
                      <w:lang w:eastAsia="de-DE"/>
                    </w:rPr>
                    <w:t>11.7</w:t>
                  </w:r>
                </w:p>
              </w:tc>
              <w:tc>
                <w:tcPr>
                  <w:tcW w:w="867" w:type="dxa"/>
                  <w:shd w:val="clear" w:color="auto" w:fill="auto"/>
                </w:tcPr>
                <w:p w14:paraId="2BEF3F9D"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r w:rsidRPr="00CB376F">
                    <w:rPr>
                      <w:rFonts w:ascii="Arial" w:hAnsi="Arial" w:cs="Arial"/>
                      <w:color w:val="000000"/>
                      <w:sz w:val="18"/>
                      <w:szCs w:val="18"/>
                      <w:lang w:eastAsia="de-DE"/>
                    </w:rPr>
                    <w:t>0.7</w:t>
                  </w:r>
                </w:p>
              </w:tc>
              <w:tc>
                <w:tcPr>
                  <w:tcW w:w="867" w:type="dxa"/>
                  <w:shd w:val="clear" w:color="auto" w:fill="auto"/>
                </w:tcPr>
                <w:p w14:paraId="1468472D"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r w:rsidRPr="00CB376F">
                    <w:rPr>
                      <w:rFonts w:ascii="Arial" w:hAnsi="Arial" w:cs="Arial"/>
                      <w:color w:val="000000"/>
                      <w:sz w:val="18"/>
                      <w:szCs w:val="18"/>
                      <w:lang w:eastAsia="de-DE"/>
                    </w:rPr>
                    <w:t>0</w:t>
                  </w:r>
                </w:p>
              </w:tc>
              <w:tc>
                <w:tcPr>
                  <w:tcW w:w="867" w:type="dxa"/>
                  <w:shd w:val="clear" w:color="auto" w:fill="auto"/>
                </w:tcPr>
                <w:p w14:paraId="7F7F345A"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r w:rsidRPr="00CB376F">
                    <w:rPr>
                      <w:rFonts w:ascii="Arial" w:hAnsi="Arial" w:cs="Arial"/>
                      <w:color w:val="000000"/>
                      <w:sz w:val="18"/>
                      <w:szCs w:val="18"/>
                      <w:lang w:eastAsia="de-DE"/>
                    </w:rPr>
                    <w:t>0</w:t>
                  </w:r>
                </w:p>
              </w:tc>
            </w:tr>
            <w:tr w:rsidR="00E11852" w:rsidRPr="00CB376F" w14:paraId="64D05E1F" w14:textId="77777777" w:rsidTr="00B47ECC">
              <w:tc>
                <w:tcPr>
                  <w:tcW w:w="3374" w:type="dxa"/>
                  <w:shd w:val="clear" w:color="auto" w:fill="auto"/>
                </w:tcPr>
                <w:p w14:paraId="33FB57F9"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r w:rsidRPr="00CB376F">
                    <w:rPr>
                      <w:rFonts w:ascii="Arial" w:hAnsi="Arial" w:cs="Arial"/>
                      <w:color w:val="000000"/>
                      <w:sz w:val="18"/>
                      <w:szCs w:val="18"/>
                      <w:lang w:eastAsia="de-DE"/>
                    </w:rPr>
                    <w:lastRenderedPageBreak/>
                    <w:t>AFOURMI F 0.05 % fipronil</w:t>
                  </w:r>
                </w:p>
              </w:tc>
              <w:tc>
                <w:tcPr>
                  <w:tcW w:w="725" w:type="dxa"/>
                  <w:shd w:val="clear" w:color="auto" w:fill="auto"/>
                </w:tcPr>
                <w:p w14:paraId="4C6ABCAE"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r w:rsidRPr="00CB376F">
                    <w:rPr>
                      <w:rFonts w:ascii="Arial" w:hAnsi="Arial" w:cs="Arial"/>
                      <w:color w:val="000000"/>
                      <w:sz w:val="18"/>
                      <w:szCs w:val="18"/>
                      <w:lang w:eastAsia="de-DE"/>
                    </w:rPr>
                    <w:t>6</w:t>
                  </w:r>
                </w:p>
              </w:tc>
              <w:tc>
                <w:tcPr>
                  <w:tcW w:w="867" w:type="dxa"/>
                  <w:shd w:val="clear" w:color="auto" w:fill="auto"/>
                </w:tcPr>
                <w:p w14:paraId="35D53528"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r w:rsidRPr="00CB376F">
                    <w:rPr>
                      <w:rFonts w:ascii="Arial" w:hAnsi="Arial" w:cs="Arial"/>
                      <w:color w:val="000000"/>
                      <w:sz w:val="18"/>
                      <w:szCs w:val="18"/>
                      <w:lang w:eastAsia="de-DE"/>
                    </w:rPr>
                    <w:t>1</w:t>
                  </w:r>
                </w:p>
              </w:tc>
              <w:tc>
                <w:tcPr>
                  <w:tcW w:w="867" w:type="dxa"/>
                  <w:shd w:val="clear" w:color="auto" w:fill="auto"/>
                </w:tcPr>
                <w:p w14:paraId="4F65001E"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r w:rsidRPr="00CB376F">
                    <w:rPr>
                      <w:rFonts w:ascii="Arial" w:hAnsi="Arial" w:cs="Arial"/>
                      <w:color w:val="000000"/>
                      <w:sz w:val="18"/>
                      <w:szCs w:val="18"/>
                      <w:lang w:eastAsia="de-DE"/>
                    </w:rPr>
                    <w:t>0.3</w:t>
                  </w:r>
                </w:p>
              </w:tc>
              <w:tc>
                <w:tcPr>
                  <w:tcW w:w="867" w:type="dxa"/>
                  <w:shd w:val="clear" w:color="auto" w:fill="auto"/>
                </w:tcPr>
                <w:p w14:paraId="70C26EC4"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r w:rsidRPr="00CB376F">
                    <w:rPr>
                      <w:rFonts w:ascii="Arial" w:hAnsi="Arial" w:cs="Arial"/>
                      <w:color w:val="000000"/>
                      <w:sz w:val="18"/>
                      <w:szCs w:val="18"/>
                      <w:lang w:eastAsia="de-DE"/>
                    </w:rPr>
                    <w:t>0</w:t>
                  </w:r>
                </w:p>
              </w:tc>
              <w:tc>
                <w:tcPr>
                  <w:tcW w:w="867" w:type="dxa"/>
                  <w:shd w:val="clear" w:color="auto" w:fill="auto"/>
                </w:tcPr>
                <w:p w14:paraId="6E20364F"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r w:rsidRPr="00CB376F">
                    <w:rPr>
                      <w:rFonts w:ascii="Arial" w:hAnsi="Arial" w:cs="Arial"/>
                      <w:color w:val="000000"/>
                      <w:sz w:val="18"/>
                      <w:szCs w:val="18"/>
                      <w:lang w:eastAsia="de-DE"/>
                    </w:rPr>
                    <w:t>0</w:t>
                  </w:r>
                </w:p>
              </w:tc>
            </w:tr>
            <w:tr w:rsidR="00E11852" w:rsidRPr="00CB376F" w14:paraId="3E147509" w14:textId="77777777" w:rsidTr="00B47ECC">
              <w:tc>
                <w:tcPr>
                  <w:tcW w:w="3374" w:type="dxa"/>
                  <w:shd w:val="clear" w:color="auto" w:fill="auto"/>
                </w:tcPr>
                <w:p w14:paraId="28B7BAFB"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r w:rsidRPr="00CB376F">
                    <w:rPr>
                      <w:rFonts w:ascii="Arial" w:hAnsi="Arial" w:cs="Arial"/>
                      <w:color w:val="000000"/>
                      <w:sz w:val="18"/>
                      <w:szCs w:val="18"/>
                      <w:lang w:eastAsia="de-DE"/>
                    </w:rPr>
                    <w:t xml:space="preserve">CELAFLOR 0.02 % fipronil </w:t>
                  </w:r>
                </w:p>
              </w:tc>
              <w:tc>
                <w:tcPr>
                  <w:tcW w:w="725" w:type="dxa"/>
                  <w:shd w:val="clear" w:color="auto" w:fill="auto"/>
                </w:tcPr>
                <w:p w14:paraId="2B8D025B"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r w:rsidRPr="00CB376F">
                    <w:rPr>
                      <w:rFonts w:ascii="Arial" w:hAnsi="Arial" w:cs="Arial"/>
                      <w:color w:val="000000"/>
                      <w:sz w:val="18"/>
                      <w:szCs w:val="18"/>
                      <w:lang w:eastAsia="de-DE"/>
                    </w:rPr>
                    <w:t>5.5</w:t>
                  </w:r>
                </w:p>
              </w:tc>
              <w:tc>
                <w:tcPr>
                  <w:tcW w:w="867" w:type="dxa"/>
                  <w:shd w:val="clear" w:color="auto" w:fill="auto"/>
                </w:tcPr>
                <w:p w14:paraId="5BA0285C"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r w:rsidRPr="00CB376F">
                    <w:rPr>
                      <w:rFonts w:ascii="Arial" w:hAnsi="Arial" w:cs="Arial"/>
                      <w:color w:val="000000"/>
                      <w:sz w:val="18"/>
                      <w:szCs w:val="18"/>
                      <w:lang w:eastAsia="de-DE"/>
                    </w:rPr>
                    <w:t>0.4</w:t>
                  </w:r>
                </w:p>
              </w:tc>
              <w:tc>
                <w:tcPr>
                  <w:tcW w:w="867" w:type="dxa"/>
                  <w:shd w:val="clear" w:color="auto" w:fill="auto"/>
                </w:tcPr>
                <w:p w14:paraId="2A394051"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r w:rsidRPr="00CB376F">
                    <w:rPr>
                      <w:rFonts w:ascii="Arial" w:hAnsi="Arial" w:cs="Arial"/>
                      <w:color w:val="000000"/>
                      <w:sz w:val="18"/>
                      <w:szCs w:val="18"/>
                      <w:lang w:eastAsia="de-DE"/>
                    </w:rPr>
                    <w:t>0</w:t>
                  </w:r>
                </w:p>
              </w:tc>
              <w:tc>
                <w:tcPr>
                  <w:tcW w:w="867" w:type="dxa"/>
                  <w:shd w:val="clear" w:color="auto" w:fill="auto"/>
                </w:tcPr>
                <w:p w14:paraId="716536AB"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r w:rsidRPr="00CB376F">
                    <w:rPr>
                      <w:rFonts w:ascii="Arial" w:hAnsi="Arial" w:cs="Arial"/>
                      <w:color w:val="000000"/>
                      <w:sz w:val="18"/>
                      <w:szCs w:val="18"/>
                      <w:lang w:eastAsia="de-DE"/>
                    </w:rPr>
                    <w:t>0</w:t>
                  </w:r>
                </w:p>
              </w:tc>
              <w:tc>
                <w:tcPr>
                  <w:tcW w:w="867" w:type="dxa"/>
                  <w:shd w:val="clear" w:color="auto" w:fill="auto"/>
                </w:tcPr>
                <w:p w14:paraId="52EF36C1"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r w:rsidRPr="00CB376F">
                    <w:rPr>
                      <w:rFonts w:ascii="Arial" w:hAnsi="Arial" w:cs="Arial"/>
                      <w:color w:val="000000"/>
                      <w:sz w:val="18"/>
                      <w:szCs w:val="18"/>
                      <w:lang w:eastAsia="de-DE"/>
                    </w:rPr>
                    <w:t>0</w:t>
                  </w:r>
                </w:p>
              </w:tc>
            </w:tr>
          </w:tbl>
          <w:p w14:paraId="31DABBD4" w14:textId="77777777" w:rsidR="00E11852" w:rsidRPr="00CB376F" w:rsidRDefault="00E11852" w:rsidP="00B47ECC">
            <w:pPr>
              <w:suppressAutoHyphens w:val="0"/>
              <w:spacing w:before="60" w:after="60"/>
              <w:ind w:left="1440" w:hanging="1440"/>
              <w:outlineLvl w:val="0"/>
              <w:rPr>
                <w:rFonts w:ascii="Arial" w:hAnsi="Arial" w:cs="Arial"/>
                <w:b/>
                <w:color w:val="000000"/>
                <w:sz w:val="18"/>
                <w:szCs w:val="18"/>
                <w:lang w:eastAsia="de-DE"/>
              </w:rPr>
            </w:pPr>
          </w:p>
          <w:p w14:paraId="2F647A86" w14:textId="77777777" w:rsidR="00E11852" w:rsidRPr="00CB376F" w:rsidRDefault="00E11852" w:rsidP="00B47ECC">
            <w:pPr>
              <w:suppressAutoHyphens w:val="0"/>
              <w:spacing w:before="60" w:after="60"/>
              <w:ind w:left="1440" w:hanging="1440"/>
              <w:outlineLvl w:val="0"/>
              <w:rPr>
                <w:rFonts w:ascii="Arial" w:hAnsi="Arial" w:cs="Arial"/>
                <w:b/>
                <w:color w:val="000000"/>
                <w:sz w:val="18"/>
                <w:szCs w:val="18"/>
                <w:lang w:eastAsia="de-DE"/>
              </w:rPr>
            </w:pPr>
            <w:r w:rsidRPr="00CB376F">
              <w:rPr>
                <w:rFonts w:ascii="Arial" w:hAnsi="Arial" w:cs="Arial"/>
                <w:b/>
                <w:color w:val="000000"/>
                <w:sz w:val="18"/>
                <w:szCs w:val="18"/>
                <w:lang w:eastAsia="de-DE"/>
              </w:rPr>
              <w:t>Mean of replicates in the VIVARIUM TRIAL (2)</w:t>
            </w:r>
          </w:p>
          <w:tbl>
            <w:tblPr>
              <w:tblW w:w="7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4"/>
              <w:gridCol w:w="756"/>
              <w:gridCol w:w="867"/>
              <w:gridCol w:w="867"/>
              <w:gridCol w:w="867"/>
              <w:gridCol w:w="867"/>
            </w:tblGrid>
            <w:tr w:rsidR="00E11852" w:rsidRPr="00CB376F" w14:paraId="2E8F4491" w14:textId="77777777" w:rsidTr="00B47ECC">
              <w:tc>
                <w:tcPr>
                  <w:tcW w:w="3374" w:type="dxa"/>
                  <w:shd w:val="clear" w:color="auto" w:fill="auto"/>
                </w:tcPr>
                <w:p w14:paraId="3CBD3D99" w14:textId="77777777" w:rsidR="00E11852" w:rsidRPr="00CB376F" w:rsidRDefault="00E11852" w:rsidP="00B47ECC">
                  <w:pPr>
                    <w:suppressAutoHyphens w:val="0"/>
                    <w:spacing w:before="60" w:after="60"/>
                    <w:outlineLvl w:val="0"/>
                    <w:rPr>
                      <w:rFonts w:ascii="Arial" w:hAnsi="Arial" w:cs="Arial"/>
                      <w:b/>
                      <w:color w:val="000000"/>
                      <w:sz w:val="18"/>
                      <w:szCs w:val="18"/>
                      <w:lang w:eastAsia="de-DE"/>
                    </w:rPr>
                  </w:pPr>
                  <w:r w:rsidRPr="00CB376F">
                    <w:rPr>
                      <w:rFonts w:ascii="Arial" w:hAnsi="Arial" w:cs="Arial"/>
                      <w:b/>
                      <w:color w:val="000000"/>
                      <w:sz w:val="18"/>
                      <w:szCs w:val="18"/>
                      <w:lang w:eastAsia="de-DE"/>
                    </w:rPr>
                    <w:t>Inside frequency of ants</w:t>
                  </w:r>
                </w:p>
              </w:tc>
              <w:tc>
                <w:tcPr>
                  <w:tcW w:w="4224" w:type="dxa"/>
                  <w:gridSpan w:val="5"/>
                  <w:shd w:val="clear" w:color="auto" w:fill="auto"/>
                </w:tcPr>
                <w:p w14:paraId="42F0E508" w14:textId="77777777" w:rsidR="00E11852" w:rsidRPr="00CB376F" w:rsidRDefault="00E11852" w:rsidP="00B47ECC">
                  <w:pPr>
                    <w:suppressAutoHyphens w:val="0"/>
                    <w:spacing w:before="60" w:after="60"/>
                    <w:outlineLvl w:val="0"/>
                    <w:rPr>
                      <w:rFonts w:ascii="Arial" w:hAnsi="Arial" w:cs="Arial"/>
                      <w:b/>
                      <w:color w:val="000000"/>
                      <w:sz w:val="18"/>
                      <w:szCs w:val="18"/>
                      <w:lang w:eastAsia="de-DE"/>
                    </w:rPr>
                  </w:pPr>
                  <w:r w:rsidRPr="00CB376F">
                    <w:rPr>
                      <w:rFonts w:ascii="Arial" w:hAnsi="Arial" w:cs="Arial"/>
                      <w:b/>
                      <w:color w:val="000000"/>
                      <w:sz w:val="18"/>
                      <w:szCs w:val="18"/>
                      <w:lang w:eastAsia="de-DE"/>
                    </w:rPr>
                    <w:t>Days of exposure</w:t>
                  </w:r>
                </w:p>
              </w:tc>
            </w:tr>
            <w:tr w:rsidR="00E11852" w:rsidRPr="00CB376F" w14:paraId="04D0A715" w14:textId="77777777" w:rsidTr="00B47ECC">
              <w:tc>
                <w:tcPr>
                  <w:tcW w:w="3374" w:type="dxa"/>
                  <w:shd w:val="clear" w:color="auto" w:fill="auto"/>
                </w:tcPr>
                <w:p w14:paraId="49462E4A" w14:textId="77777777" w:rsidR="00E11852" w:rsidRPr="00CB376F" w:rsidRDefault="00E11852" w:rsidP="00B47ECC">
                  <w:pPr>
                    <w:suppressAutoHyphens w:val="0"/>
                    <w:spacing w:before="60" w:after="60"/>
                    <w:outlineLvl w:val="0"/>
                    <w:rPr>
                      <w:rFonts w:ascii="Arial" w:hAnsi="Arial" w:cs="Arial"/>
                      <w:b/>
                      <w:color w:val="000000"/>
                      <w:sz w:val="18"/>
                      <w:szCs w:val="18"/>
                      <w:lang w:eastAsia="de-DE"/>
                    </w:rPr>
                  </w:pPr>
                  <w:r w:rsidRPr="00CB376F">
                    <w:rPr>
                      <w:rFonts w:ascii="Arial" w:hAnsi="Arial" w:cs="Arial"/>
                      <w:b/>
                      <w:color w:val="000000"/>
                      <w:sz w:val="18"/>
                      <w:szCs w:val="18"/>
                      <w:lang w:eastAsia="de-DE"/>
                    </w:rPr>
                    <w:t>No. of ants</w:t>
                  </w:r>
                </w:p>
              </w:tc>
              <w:tc>
                <w:tcPr>
                  <w:tcW w:w="756" w:type="dxa"/>
                  <w:shd w:val="clear" w:color="auto" w:fill="auto"/>
                </w:tcPr>
                <w:p w14:paraId="246AAEE4" w14:textId="77777777" w:rsidR="00E11852" w:rsidRPr="00CB376F" w:rsidRDefault="00E11852" w:rsidP="00B47ECC">
                  <w:pPr>
                    <w:suppressAutoHyphens w:val="0"/>
                    <w:spacing w:before="60" w:after="60"/>
                    <w:outlineLvl w:val="0"/>
                    <w:rPr>
                      <w:rFonts w:ascii="Arial" w:hAnsi="Arial" w:cs="Arial"/>
                      <w:b/>
                      <w:color w:val="000000"/>
                      <w:sz w:val="18"/>
                      <w:szCs w:val="18"/>
                      <w:lang w:eastAsia="de-DE"/>
                    </w:rPr>
                  </w:pPr>
                  <w:r w:rsidRPr="00CB376F">
                    <w:rPr>
                      <w:rFonts w:ascii="Arial" w:hAnsi="Arial" w:cs="Arial"/>
                      <w:b/>
                      <w:color w:val="000000"/>
                      <w:sz w:val="18"/>
                      <w:szCs w:val="18"/>
                      <w:lang w:eastAsia="de-DE"/>
                    </w:rPr>
                    <w:t>+7 D</w:t>
                  </w:r>
                </w:p>
              </w:tc>
              <w:tc>
                <w:tcPr>
                  <w:tcW w:w="867" w:type="dxa"/>
                  <w:shd w:val="clear" w:color="auto" w:fill="auto"/>
                </w:tcPr>
                <w:p w14:paraId="2BC42AC9" w14:textId="77777777" w:rsidR="00E11852" w:rsidRPr="00CB376F" w:rsidRDefault="00E11852" w:rsidP="00B47ECC">
                  <w:pPr>
                    <w:suppressAutoHyphens w:val="0"/>
                    <w:spacing w:before="60" w:after="60"/>
                    <w:outlineLvl w:val="0"/>
                    <w:rPr>
                      <w:rFonts w:ascii="Arial" w:hAnsi="Arial" w:cs="Arial"/>
                      <w:b/>
                      <w:color w:val="000000"/>
                      <w:sz w:val="18"/>
                      <w:szCs w:val="18"/>
                      <w:lang w:eastAsia="de-DE"/>
                    </w:rPr>
                  </w:pPr>
                  <w:r w:rsidRPr="00CB376F">
                    <w:rPr>
                      <w:rFonts w:ascii="Arial" w:hAnsi="Arial" w:cs="Arial"/>
                      <w:b/>
                      <w:color w:val="000000"/>
                      <w:sz w:val="18"/>
                      <w:szCs w:val="18"/>
                      <w:lang w:eastAsia="de-DE"/>
                    </w:rPr>
                    <w:t>+14 D</w:t>
                  </w:r>
                </w:p>
              </w:tc>
              <w:tc>
                <w:tcPr>
                  <w:tcW w:w="867" w:type="dxa"/>
                  <w:shd w:val="clear" w:color="auto" w:fill="auto"/>
                </w:tcPr>
                <w:p w14:paraId="1FAA1F36" w14:textId="77777777" w:rsidR="00E11852" w:rsidRPr="00CB376F" w:rsidRDefault="00E11852" w:rsidP="00B47ECC">
                  <w:pPr>
                    <w:suppressAutoHyphens w:val="0"/>
                    <w:spacing w:before="60" w:after="60"/>
                    <w:outlineLvl w:val="0"/>
                    <w:rPr>
                      <w:rFonts w:ascii="Arial" w:hAnsi="Arial" w:cs="Arial"/>
                      <w:b/>
                      <w:color w:val="000000"/>
                      <w:sz w:val="18"/>
                      <w:szCs w:val="18"/>
                      <w:lang w:eastAsia="de-DE"/>
                    </w:rPr>
                  </w:pPr>
                  <w:r w:rsidRPr="00CB376F">
                    <w:rPr>
                      <w:rFonts w:ascii="Arial" w:hAnsi="Arial" w:cs="Arial"/>
                      <w:b/>
                      <w:color w:val="000000"/>
                      <w:sz w:val="18"/>
                      <w:szCs w:val="18"/>
                      <w:lang w:eastAsia="de-DE"/>
                    </w:rPr>
                    <w:t>+21 D</w:t>
                  </w:r>
                </w:p>
              </w:tc>
              <w:tc>
                <w:tcPr>
                  <w:tcW w:w="867" w:type="dxa"/>
                  <w:shd w:val="clear" w:color="auto" w:fill="auto"/>
                </w:tcPr>
                <w:p w14:paraId="5C7C2B50" w14:textId="77777777" w:rsidR="00E11852" w:rsidRPr="00CB376F" w:rsidRDefault="00E11852" w:rsidP="00B47ECC">
                  <w:pPr>
                    <w:suppressAutoHyphens w:val="0"/>
                    <w:spacing w:before="60" w:after="60"/>
                    <w:outlineLvl w:val="0"/>
                    <w:rPr>
                      <w:rFonts w:ascii="Arial" w:hAnsi="Arial" w:cs="Arial"/>
                      <w:b/>
                      <w:color w:val="000000"/>
                      <w:sz w:val="18"/>
                      <w:szCs w:val="18"/>
                      <w:lang w:eastAsia="de-DE"/>
                    </w:rPr>
                  </w:pPr>
                  <w:r w:rsidRPr="00CB376F">
                    <w:rPr>
                      <w:rFonts w:ascii="Arial" w:hAnsi="Arial" w:cs="Arial"/>
                      <w:b/>
                      <w:color w:val="000000"/>
                      <w:sz w:val="18"/>
                      <w:szCs w:val="18"/>
                      <w:lang w:eastAsia="de-DE"/>
                    </w:rPr>
                    <w:t>+28 D</w:t>
                  </w:r>
                </w:p>
              </w:tc>
              <w:tc>
                <w:tcPr>
                  <w:tcW w:w="867" w:type="dxa"/>
                  <w:shd w:val="clear" w:color="auto" w:fill="auto"/>
                </w:tcPr>
                <w:p w14:paraId="22968DF5" w14:textId="77777777" w:rsidR="00E11852" w:rsidRPr="00CB376F" w:rsidRDefault="00E11852" w:rsidP="00B47ECC">
                  <w:pPr>
                    <w:suppressAutoHyphens w:val="0"/>
                    <w:spacing w:before="60" w:after="60"/>
                    <w:outlineLvl w:val="0"/>
                    <w:rPr>
                      <w:rFonts w:ascii="Arial" w:hAnsi="Arial" w:cs="Arial"/>
                      <w:b/>
                      <w:color w:val="000000"/>
                      <w:sz w:val="18"/>
                      <w:szCs w:val="18"/>
                      <w:lang w:eastAsia="de-DE"/>
                    </w:rPr>
                  </w:pPr>
                  <w:r w:rsidRPr="00CB376F">
                    <w:rPr>
                      <w:rFonts w:ascii="Arial" w:hAnsi="Arial" w:cs="Arial"/>
                      <w:b/>
                      <w:color w:val="000000"/>
                      <w:sz w:val="18"/>
                      <w:szCs w:val="18"/>
                      <w:lang w:eastAsia="de-DE"/>
                    </w:rPr>
                    <w:t>+35 D</w:t>
                  </w:r>
                </w:p>
              </w:tc>
            </w:tr>
            <w:tr w:rsidR="00E11852" w:rsidRPr="00CB376F" w14:paraId="24F6B79F" w14:textId="77777777" w:rsidTr="00B47ECC">
              <w:tc>
                <w:tcPr>
                  <w:tcW w:w="3374" w:type="dxa"/>
                  <w:shd w:val="clear" w:color="auto" w:fill="auto"/>
                </w:tcPr>
                <w:p w14:paraId="53A67126"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r w:rsidRPr="00CB376F">
                    <w:rPr>
                      <w:rFonts w:ascii="Arial" w:hAnsi="Arial" w:cs="Arial"/>
                      <w:color w:val="000000"/>
                      <w:sz w:val="18"/>
                      <w:szCs w:val="18"/>
                      <w:lang w:eastAsia="de-DE"/>
                    </w:rPr>
                    <w:t>Untreated</w:t>
                  </w:r>
                </w:p>
              </w:tc>
              <w:tc>
                <w:tcPr>
                  <w:tcW w:w="756" w:type="dxa"/>
                  <w:shd w:val="clear" w:color="auto" w:fill="auto"/>
                </w:tcPr>
                <w:p w14:paraId="334F9233"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r w:rsidRPr="00CB376F">
                    <w:rPr>
                      <w:rFonts w:ascii="Arial" w:hAnsi="Arial" w:cs="Arial"/>
                      <w:color w:val="000000"/>
                      <w:sz w:val="18"/>
                      <w:szCs w:val="18"/>
                      <w:lang w:eastAsia="de-DE"/>
                    </w:rPr>
                    <w:t>52</w:t>
                  </w:r>
                </w:p>
              </w:tc>
              <w:tc>
                <w:tcPr>
                  <w:tcW w:w="867" w:type="dxa"/>
                  <w:shd w:val="clear" w:color="auto" w:fill="auto"/>
                </w:tcPr>
                <w:p w14:paraId="0EA88EBD"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r w:rsidRPr="00CB376F">
                    <w:rPr>
                      <w:rFonts w:ascii="Arial" w:hAnsi="Arial" w:cs="Arial"/>
                      <w:color w:val="000000"/>
                      <w:sz w:val="18"/>
                      <w:szCs w:val="18"/>
                      <w:lang w:eastAsia="de-DE"/>
                    </w:rPr>
                    <w:t>46</w:t>
                  </w:r>
                </w:p>
              </w:tc>
              <w:tc>
                <w:tcPr>
                  <w:tcW w:w="867" w:type="dxa"/>
                  <w:shd w:val="clear" w:color="auto" w:fill="auto"/>
                </w:tcPr>
                <w:p w14:paraId="7378A4D3"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r w:rsidRPr="00CB376F">
                    <w:rPr>
                      <w:rFonts w:ascii="Arial" w:hAnsi="Arial" w:cs="Arial"/>
                      <w:color w:val="000000"/>
                      <w:sz w:val="18"/>
                      <w:szCs w:val="18"/>
                      <w:lang w:eastAsia="de-DE"/>
                    </w:rPr>
                    <w:t>49</w:t>
                  </w:r>
                </w:p>
              </w:tc>
              <w:tc>
                <w:tcPr>
                  <w:tcW w:w="867" w:type="dxa"/>
                  <w:shd w:val="clear" w:color="auto" w:fill="auto"/>
                </w:tcPr>
                <w:p w14:paraId="76582D62"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r w:rsidRPr="00CB376F">
                    <w:rPr>
                      <w:rFonts w:ascii="Arial" w:hAnsi="Arial" w:cs="Arial"/>
                      <w:color w:val="000000"/>
                      <w:sz w:val="18"/>
                      <w:szCs w:val="18"/>
                      <w:lang w:eastAsia="de-DE"/>
                    </w:rPr>
                    <w:t>56</w:t>
                  </w:r>
                </w:p>
              </w:tc>
              <w:tc>
                <w:tcPr>
                  <w:tcW w:w="867" w:type="dxa"/>
                  <w:shd w:val="clear" w:color="auto" w:fill="auto"/>
                </w:tcPr>
                <w:p w14:paraId="2FD1F6D3"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r w:rsidRPr="00CB376F">
                    <w:rPr>
                      <w:rFonts w:ascii="Arial" w:hAnsi="Arial" w:cs="Arial"/>
                      <w:color w:val="000000"/>
                      <w:sz w:val="18"/>
                      <w:szCs w:val="18"/>
                      <w:lang w:eastAsia="de-DE"/>
                    </w:rPr>
                    <w:t>51</w:t>
                  </w:r>
                </w:p>
              </w:tc>
            </w:tr>
            <w:tr w:rsidR="00E11852" w:rsidRPr="00CB376F" w14:paraId="2E265B6D" w14:textId="77777777" w:rsidTr="00B47ECC">
              <w:tc>
                <w:tcPr>
                  <w:tcW w:w="3374" w:type="dxa"/>
                  <w:shd w:val="clear" w:color="auto" w:fill="auto"/>
                </w:tcPr>
                <w:p w14:paraId="27EF26BB"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r w:rsidRPr="00CB376F">
                    <w:rPr>
                      <w:rFonts w:ascii="Arial" w:hAnsi="Arial" w:cs="Arial"/>
                      <w:color w:val="000000"/>
                      <w:sz w:val="18"/>
                      <w:szCs w:val="18"/>
                      <w:lang w:eastAsia="de-DE"/>
                    </w:rPr>
                    <w:t>COM 111 01 I RB 0.1 %</w:t>
                  </w:r>
                </w:p>
              </w:tc>
              <w:tc>
                <w:tcPr>
                  <w:tcW w:w="756" w:type="dxa"/>
                  <w:shd w:val="clear" w:color="auto" w:fill="auto"/>
                </w:tcPr>
                <w:p w14:paraId="1CAD90DA"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r w:rsidRPr="00CB376F">
                    <w:rPr>
                      <w:rFonts w:ascii="Arial" w:hAnsi="Arial" w:cs="Arial"/>
                      <w:color w:val="000000"/>
                      <w:sz w:val="18"/>
                      <w:szCs w:val="18"/>
                      <w:lang w:eastAsia="de-DE"/>
                    </w:rPr>
                    <w:t>6.2</w:t>
                  </w:r>
                </w:p>
              </w:tc>
              <w:tc>
                <w:tcPr>
                  <w:tcW w:w="867" w:type="dxa"/>
                  <w:shd w:val="clear" w:color="auto" w:fill="auto"/>
                </w:tcPr>
                <w:p w14:paraId="499AC885"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r w:rsidRPr="00CB376F">
                    <w:rPr>
                      <w:rFonts w:ascii="Arial" w:hAnsi="Arial" w:cs="Arial"/>
                      <w:color w:val="000000"/>
                      <w:sz w:val="18"/>
                      <w:szCs w:val="18"/>
                      <w:lang w:eastAsia="de-DE"/>
                    </w:rPr>
                    <w:t>1.9</w:t>
                  </w:r>
                </w:p>
              </w:tc>
              <w:tc>
                <w:tcPr>
                  <w:tcW w:w="867" w:type="dxa"/>
                  <w:shd w:val="clear" w:color="auto" w:fill="auto"/>
                </w:tcPr>
                <w:p w14:paraId="520B818A"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r w:rsidRPr="00CB376F">
                    <w:rPr>
                      <w:rFonts w:ascii="Arial" w:hAnsi="Arial" w:cs="Arial"/>
                      <w:color w:val="000000"/>
                      <w:sz w:val="18"/>
                      <w:szCs w:val="18"/>
                      <w:lang w:eastAsia="de-DE"/>
                    </w:rPr>
                    <w:t>0</w:t>
                  </w:r>
                </w:p>
              </w:tc>
              <w:tc>
                <w:tcPr>
                  <w:tcW w:w="867" w:type="dxa"/>
                  <w:shd w:val="clear" w:color="auto" w:fill="auto"/>
                </w:tcPr>
                <w:p w14:paraId="1E756234"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r w:rsidRPr="00CB376F">
                    <w:rPr>
                      <w:rFonts w:ascii="Arial" w:hAnsi="Arial" w:cs="Arial"/>
                      <w:color w:val="000000"/>
                      <w:sz w:val="18"/>
                      <w:szCs w:val="18"/>
                      <w:lang w:eastAsia="de-DE"/>
                    </w:rPr>
                    <w:t>0</w:t>
                  </w:r>
                </w:p>
              </w:tc>
              <w:tc>
                <w:tcPr>
                  <w:tcW w:w="867" w:type="dxa"/>
                  <w:shd w:val="clear" w:color="auto" w:fill="auto"/>
                </w:tcPr>
                <w:p w14:paraId="18451AEB"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r w:rsidRPr="00CB376F">
                    <w:rPr>
                      <w:rFonts w:ascii="Arial" w:hAnsi="Arial" w:cs="Arial"/>
                      <w:color w:val="000000"/>
                      <w:sz w:val="18"/>
                      <w:szCs w:val="18"/>
                      <w:lang w:eastAsia="de-DE"/>
                    </w:rPr>
                    <w:t>0</w:t>
                  </w:r>
                </w:p>
              </w:tc>
            </w:tr>
            <w:tr w:rsidR="00E11852" w:rsidRPr="00CB376F" w14:paraId="1512ECAC" w14:textId="77777777" w:rsidTr="00B47ECC">
              <w:tc>
                <w:tcPr>
                  <w:tcW w:w="3374" w:type="dxa"/>
                  <w:shd w:val="clear" w:color="auto" w:fill="auto"/>
                </w:tcPr>
                <w:p w14:paraId="108E24F7"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r w:rsidRPr="00CB376F">
                    <w:rPr>
                      <w:rFonts w:ascii="Arial" w:hAnsi="Arial" w:cs="Arial"/>
                      <w:color w:val="000000"/>
                      <w:sz w:val="18"/>
                      <w:szCs w:val="18"/>
                      <w:lang w:eastAsia="de-DE"/>
                    </w:rPr>
                    <w:t>COM 111 06 I RB 0.094 %</w:t>
                  </w:r>
                </w:p>
              </w:tc>
              <w:tc>
                <w:tcPr>
                  <w:tcW w:w="756" w:type="dxa"/>
                  <w:shd w:val="clear" w:color="auto" w:fill="auto"/>
                </w:tcPr>
                <w:p w14:paraId="382CCC55"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r w:rsidRPr="00CB376F">
                    <w:rPr>
                      <w:rFonts w:ascii="Arial" w:hAnsi="Arial" w:cs="Arial"/>
                      <w:color w:val="000000"/>
                      <w:sz w:val="18"/>
                      <w:szCs w:val="18"/>
                      <w:lang w:eastAsia="de-DE"/>
                    </w:rPr>
                    <w:t>18.7</w:t>
                  </w:r>
                </w:p>
              </w:tc>
              <w:tc>
                <w:tcPr>
                  <w:tcW w:w="867" w:type="dxa"/>
                  <w:shd w:val="clear" w:color="auto" w:fill="auto"/>
                </w:tcPr>
                <w:p w14:paraId="29A79FFD"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r w:rsidRPr="00CB376F">
                    <w:rPr>
                      <w:rFonts w:ascii="Arial" w:hAnsi="Arial" w:cs="Arial"/>
                      <w:color w:val="000000"/>
                      <w:sz w:val="18"/>
                      <w:szCs w:val="18"/>
                      <w:lang w:eastAsia="de-DE"/>
                    </w:rPr>
                    <w:t>9.6</w:t>
                  </w:r>
                </w:p>
              </w:tc>
              <w:tc>
                <w:tcPr>
                  <w:tcW w:w="867" w:type="dxa"/>
                  <w:shd w:val="clear" w:color="auto" w:fill="auto"/>
                </w:tcPr>
                <w:p w14:paraId="1EB16ED9"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r w:rsidRPr="00CB376F">
                    <w:rPr>
                      <w:rFonts w:ascii="Arial" w:hAnsi="Arial" w:cs="Arial"/>
                      <w:color w:val="000000"/>
                      <w:sz w:val="18"/>
                      <w:szCs w:val="18"/>
                      <w:lang w:eastAsia="de-DE"/>
                    </w:rPr>
                    <w:t>3.1</w:t>
                  </w:r>
                </w:p>
              </w:tc>
              <w:tc>
                <w:tcPr>
                  <w:tcW w:w="867" w:type="dxa"/>
                  <w:shd w:val="clear" w:color="auto" w:fill="auto"/>
                </w:tcPr>
                <w:p w14:paraId="17F64EAE"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r w:rsidRPr="00CB376F">
                    <w:rPr>
                      <w:rFonts w:ascii="Arial" w:hAnsi="Arial" w:cs="Arial"/>
                      <w:color w:val="000000"/>
                      <w:sz w:val="18"/>
                      <w:szCs w:val="18"/>
                      <w:lang w:eastAsia="de-DE"/>
                    </w:rPr>
                    <w:t>0</w:t>
                  </w:r>
                </w:p>
              </w:tc>
              <w:tc>
                <w:tcPr>
                  <w:tcW w:w="867" w:type="dxa"/>
                  <w:shd w:val="clear" w:color="auto" w:fill="auto"/>
                </w:tcPr>
                <w:p w14:paraId="5F352680"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r w:rsidRPr="00CB376F">
                    <w:rPr>
                      <w:rFonts w:ascii="Arial" w:hAnsi="Arial" w:cs="Arial"/>
                      <w:color w:val="000000"/>
                      <w:sz w:val="18"/>
                      <w:szCs w:val="18"/>
                      <w:lang w:eastAsia="de-DE"/>
                    </w:rPr>
                    <w:t>0</w:t>
                  </w:r>
                </w:p>
              </w:tc>
            </w:tr>
            <w:tr w:rsidR="00E11852" w:rsidRPr="00CB376F" w14:paraId="5F5FE6A0" w14:textId="77777777" w:rsidTr="00B47ECC">
              <w:tc>
                <w:tcPr>
                  <w:tcW w:w="3374" w:type="dxa"/>
                  <w:shd w:val="clear" w:color="auto" w:fill="auto"/>
                </w:tcPr>
                <w:p w14:paraId="120E32BE"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r w:rsidRPr="00CB376F">
                    <w:rPr>
                      <w:rFonts w:ascii="Arial" w:hAnsi="Arial" w:cs="Arial"/>
                      <w:color w:val="000000"/>
                      <w:sz w:val="18"/>
                      <w:szCs w:val="18"/>
                      <w:lang w:eastAsia="de-DE"/>
                    </w:rPr>
                    <w:t>BLATTANEX 0.0875 % phoxim</w:t>
                  </w:r>
                </w:p>
              </w:tc>
              <w:tc>
                <w:tcPr>
                  <w:tcW w:w="756" w:type="dxa"/>
                  <w:shd w:val="clear" w:color="auto" w:fill="auto"/>
                </w:tcPr>
                <w:p w14:paraId="45BD559A"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r w:rsidRPr="00CB376F">
                    <w:rPr>
                      <w:rFonts w:ascii="Arial" w:hAnsi="Arial" w:cs="Arial"/>
                      <w:color w:val="000000"/>
                      <w:sz w:val="18"/>
                      <w:szCs w:val="18"/>
                      <w:lang w:eastAsia="de-DE"/>
                    </w:rPr>
                    <w:t>19.6</w:t>
                  </w:r>
                </w:p>
              </w:tc>
              <w:tc>
                <w:tcPr>
                  <w:tcW w:w="867" w:type="dxa"/>
                  <w:shd w:val="clear" w:color="auto" w:fill="auto"/>
                </w:tcPr>
                <w:p w14:paraId="0B89BFBA"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r w:rsidRPr="00CB376F">
                    <w:rPr>
                      <w:rFonts w:ascii="Arial" w:hAnsi="Arial" w:cs="Arial"/>
                      <w:color w:val="000000"/>
                      <w:sz w:val="18"/>
                      <w:szCs w:val="18"/>
                      <w:lang w:eastAsia="de-DE"/>
                    </w:rPr>
                    <w:t>8.7</w:t>
                  </w:r>
                </w:p>
              </w:tc>
              <w:tc>
                <w:tcPr>
                  <w:tcW w:w="867" w:type="dxa"/>
                  <w:shd w:val="clear" w:color="auto" w:fill="auto"/>
                </w:tcPr>
                <w:p w14:paraId="3E8D00B0"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r w:rsidRPr="00CB376F">
                    <w:rPr>
                      <w:rFonts w:ascii="Arial" w:hAnsi="Arial" w:cs="Arial"/>
                      <w:color w:val="000000"/>
                      <w:sz w:val="18"/>
                      <w:szCs w:val="18"/>
                      <w:lang w:eastAsia="de-DE"/>
                    </w:rPr>
                    <w:t>2.6</w:t>
                  </w:r>
                </w:p>
              </w:tc>
              <w:tc>
                <w:tcPr>
                  <w:tcW w:w="867" w:type="dxa"/>
                  <w:shd w:val="clear" w:color="auto" w:fill="auto"/>
                </w:tcPr>
                <w:p w14:paraId="426029AB"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r w:rsidRPr="00CB376F">
                    <w:rPr>
                      <w:rFonts w:ascii="Arial" w:hAnsi="Arial" w:cs="Arial"/>
                      <w:color w:val="000000"/>
                      <w:sz w:val="18"/>
                      <w:szCs w:val="18"/>
                      <w:lang w:eastAsia="de-DE"/>
                    </w:rPr>
                    <w:t>0</w:t>
                  </w:r>
                </w:p>
              </w:tc>
              <w:tc>
                <w:tcPr>
                  <w:tcW w:w="867" w:type="dxa"/>
                  <w:shd w:val="clear" w:color="auto" w:fill="auto"/>
                </w:tcPr>
                <w:p w14:paraId="7E2B54C4"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r w:rsidRPr="00CB376F">
                    <w:rPr>
                      <w:rFonts w:ascii="Arial" w:hAnsi="Arial" w:cs="Arial"/>
                      <w:color w:val="000000"/>
                      <w:sz w:val="18"/>
                      <w:szCs w:val="18"/>
                      <w:lang w:eastAsia="de-DE"/>
                    </w:rPr>
                    <w:t>0</w:t>
                  </w:r>
                </w:p>
              </w:tc>
            </w:tr>
            <w:tr w:rsidR="00E11852" w:rsidRPr="00CB376F" w14:paraId="3F0827AE" w14:textId="77777777" w:rsidTr="00B47ECC">
              <w:tc>
                <w:tcPr>
                  <w:tcW w:w="3374" w:type="dxa"/>
                  <w:shd w:val="clear" w:color="auto" w:fill="auto"/>
                </w:tcPr>
                <w:p w14:paraId="7D1F790A" w14:textId="77777777" w:rsidR="00E11852" w:rsidRPr="00CB376F" w:rsidRDefault="00E11852" w:rsidP="00B47ECC">
                  <w:pPr>
                    <w:suppressAutoHyphens w:val="0"/>
                    <w:spacing w:before="60" w:after="60"/>
                    <w:outlineLvl w:val="0"/>
                    <w:rPr>
                      <w:rFonts w:ascii="Arial" w:hAnsi="Arial" w:cs="Arial"/>
                      <w:color w:val="000000"/>
                      <w:sz w:val="18"/>
                      <w:szCs w:val="18"/>
                      <w:lang w:val="de-DE" w:eastAsia="de-DE"/>
                    </w:rPr>
                  </w:pPr>
                  <w:r w:rsidRPr="00CB376F">
                    <w:rPr>
                      <w:rFonts w:ascii="Arial" w:hAnsi="Arial" w:cs="Arial"/>
                      <w:color w:val="000000"/>
                      <w:sz w:val="18"/>
                      <w:szCs w:val="18"/>
                      <w:lang w:val="de-DE" w:eastAsia="de-DE"/>
                    </w:rPr>
                    <w:t>COMPO station 0.1 g/kg bifenthrin</w:t>
                  </w:r>
                </w:p>
              </w:tc>
              <w:tc>
                <w:tcPr>
                  <w:tcW w:w="756" w:type="dxa"/>
                  <w:shd w:val="clear" w:color="auto" w:fill="auto"/>
                </w:tcPr>
                <w:p w14:paraId="3B736A92" w14:textId="77777777" w:rsidR="00E11852" w:rsidRPr="00CB376F" w:rsidRDefault="00E11852" w:rsidP="00B47ECC">
                  <w:pPr>
                    <w:suppressAutoHyphens w:val="0"/>
                    <w:spacing w:before="60" w:after="60"/>
                    <w:outlineLvl w:val="0"/>
                    <w:rPr>
                      <w:rFonts w:ascii="Arial" w:hAnsi="Arial" w:cs="Arial"/>
                      <w:color w:val="000000"/>
                      <w:sz w:val="18"/>
                      <w:szCs w:val="18"/>
                      <w:lang w:val="de-DE" w:eastAsia="de-DE"/>
                    </w:rPr>
                  </w:pPr>
                  <w:r w:rsidRPr="00CB376F">
                    <w:rPr>
                      <w:rFonts w:ascii="Arial" w:hAnsi="Arial" w:cs="Arial"/>
                      <w:color w:val="000000"/>
                      <w:sz w:val="18"/>
                      <w:szCs w:val="18"/>
                      <w:lang w:val="de-DE" w:eastAsia="de-DE"/>
                    </w:rPr>
                    <w:t>30.2</w:t>
                  </w:r>
                </w:p>
              </w:tc>
              <w:tc>
                <w:tcPr>
                  <w:tcW w:w="867" w:type="dxa"/>
                  <w:shd w:val="clear" w:color="auto" w:fill="auto"/>
                </w:tcPr>
                <w:p w14:paraId="55CC3948" w14:textId="77777777" w:rsidR="00E11852" w:rsidRPr="00CB376F" w:rsidRDefault="00E11852" w:rsidP="00B47ECC">
                  <w:pPr>
                    <w:suppressAutoHyphens w:val="0"/>
                    <w:spacing w:before="60" w:after="60"/>
                    <w:outlineLvl w:val="0"/>
                    <w:rPr>
                      <w:rFonts w:ascii="Arial" w:hAnsi="Arial" w:cs="Arial"/>
                      <w:color w:val="000000"/>
                      <w:sz w:val="18"/>
                      <w:szCs w:val="18"/>
                      <w:lang w:val="de-DE" w:eastAsia="de-DE"/>
                    </w:rPr>
                  </w:pPr>
                  <w:r w:rsidRPr="00CB376F">
                    <w:rPr>
                      <w:rFonts w:ascii="Arial" w:hAnsi="Arial" w:cs="Arial"/>
                      <w:color w:val="000000"/>
                      <w:sz w:val="18"/>
                      <w:szCs w:val="18"/>
                      <w:lang w:val="de-DE" w:eastAsia="de-DE"/>
                    </w:rPr>
                    <w:t>9.5</w:t>
                  </w:r>
                </w:p>
              </w:tc>
              <w:tc>
                <w:tcPr>
                  <w:tcW w:w="867" w:type="dxa"/>
                  <w:shd w:val="clear" w:color="auto" w:fill="auto"/>
                </w:tcPr>
                <w:p w14:paraId="16BE5B9F" w14:textId="77777777" w:rsidR="00E11852" w:rsidRPr="00CB376F" w:rsidRDefault="00E11852" w:rsidP="00B47ECC">
                  <w:pPr>
                    <w:suppressAutoHyphens w:val="0"/>
                    <w:spacing w:before="60" w:after="60"/>
                    <w:outlineLvl w:val="0"/>
                    <w:rPr>
                      <w:rFonts w:ascii="Arial" w:hAnsi="Arial" w:cs="Arial"/>
                      <w:color w:val="000000"/>
                      <w:sz w:val="18"/>
                      <w:szCs w:val="18"/>
                      <w:lang w:val="de-DE" w:eastAsia="de-DE"/>
                    </w:rPr>
                  </w:pPr>
                  <w:r w:rsidRPr="00CB376F">
                    <w:rPr>
                      <w:rFonts w:ascii="Arial" w:hAnsi="Arial" w:cs="Arial"/>
                      <w:color w:val="000000"/>
                      <w:sz w:val="18"/>
                      <w:szCs w:val="18"/>
                      <w:lang w:val="de-DE" w:eastAsia="de-DE"/>
                    </w:rPr>
                    <w:t>1.1</w:t>
                  </w:r>
                </w:p>
              </w:tc>
              <w:tc>
                <w:tcPr>
                  <w:tcW w:w="867" w:type="dxa"/>
                  <w:shd w:val="clear" w:color="auto" w:fill="auto"/>
                </w:tcPr>
                <w:p w14:paraId="1FCD9BC9" w14:textId="77777777" w:rsidR="00E11852" w:rsidRPr="00CB376F" w:rsidRDefault="00E11852" w:rsidP="00B47ECC">
                  <w:pPr>
                    <w:suppressAutoHyphens w:val="0"/>
                    <w:spacing w:before="60" w:after="60"/>
                    <w:outlineLvl w:val="0"/>
                    <w:rPr>
                      <w:rFonts w:ascii="Arial" w:hAnsi="Arial" w:cs="Arial"/>
                      <w:color w:val="000000"/>
                      <w:sz w:val="18"/>
                      <w:szCs w:val="18"/>
                      <w:lang w:val="de-DE" w:eastAsia="de-DE"/>
                    </w:rPr>
                  </w:pPr>
                  <w:r w:rsidRPr="00CB376F">
                    <w:rPr>
                      <w:rFonts w:ascii="Arial" w:hAnsi="Arial" w:cs="Arial"/>
                      <w:color w:val="000000"/>
                      <w:sz w:val="18"/>
                      <w:szCs w:val="18"/>
                      <w:lang w:val="de-DE" w:eastAsia="de-DE"/>
                    </w:rPr>
                    <w:t>0</w:t>
                  </w:r>
                </w:p>
              </w:tc>
              <w:tc>
                <w:tcPr>
                  <w:tcW w:w="867" w:type="dxa"/>
                  <w:shd w:val="clear" w:color="auto" w:fill="auto"/>
                </w:tcPr>
                <w:p w14:paraId="2DDE2A43" w14:textId="77777777" w:rsidR="00E11852" w:rsidRPr="00CB376F" w:rsidRDefault="00E11852" w:rsidP="00B47ECC">
                  <w:pPr>
                    <w:suppressAutoHyphens w:val="0"/>
                    <w:spacing w:before="60" w:after="60"/>
                    <w:outlineLvl w:val="0"/>
                    <w:rPr>
                      <w:rFonts w:ascii="Arial" w:hAnsi="Arial" w:cs="Arial"/>
                      <w:color w:val="000000"/>
                      <w:sz w:val="18"/>
                      <w:szCs w:val="18"/>
                      <w:lang w:val="de-DE" w:eastAsia="de-DE"/>
                    </w:rPr>
                  </w:pPr>
                  <w:r w:rsidRPr="00CB376F">
                    <w:rPr>
                      <w:rFonts w:ascii="Arial" w:hAnsi="Arial" w:cs="Arial"/>
                      <w:color w:val="000000"/>
                      <w:sz w:val="18"/>
                      <w:szCs w:val="18"/>
                      <w:lang w:val="de-DE" w:eastAsia="de-DE"/>
                    </w:rPr>
                    <w:t>0</w:t>
                  </w:r>
                </w:p>
              </w:tc>
            </w:tr>
            <w:tr w:rsidR="00E11852" w:rsidRPr="00CB376F" w14:paraId="5B9D03B7" w14:textId="77777777" w:rsidTr="00B47ECC">
              <w:tc>
                <w:tcPr>
                  <w:tcW w:w="3374" w:type="dxa"/>
                  <w:shd w:val="clear" w:color="auto" w:fill="auto"/>
                </w:tcPr>
                <w:p w14:paraId="36E701CC"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r w:rsidRPr="00CB376F">
                    <w:rPr>
                      <w:rFonts w:ascii="Arial" w:hAnsi="Arial" w:cs="Arial"/>
                      <w:color w:val="000000"/>
                      <w:sz w:val="18"/>
                      <w:szCs w:val="18"/>
                      <w:lang w:eastAsia="de-DE"/>
                    </w:rPr>
                    <w:t>COMPO station 0.1 % CPE</w:t>
                  </w:r>
                </w:p>
              </w:tc>
              <w:tc>
                <w:tcPr>
                  <w:tcW w:w="756" w:type="dxa"/>
                  <w:shd w:val="clear" w:color="auto" w:fill="auto"/>
                </w:tcPr>
                <w:p w14:paraId="573CC2CE"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r w:rsidRPr="00CB376F">
                    <w:rPr>
                      <w:rFonts w:ascii="Arial" w:hAnsi="Arial" w:cs="Arial"/>
                      <w:color w:val="000000"/>
                      <w:sz w:val="18"/>
                      <w:szCs w:val="18"/>
                      <w:lang w:eastAsia="de-DE"/>
                    </w:rPr>
                    <w:t>53.6</w:t>
                  </w:r>
                </w:p>
              </w:tc>
              <w:tc>
                <w:tcPr>
                  <w:tcW w:w="867" w:type="dxa"/>
                  <w:shd w:val="clear" w:color="auto" w:fill="auto"/>
                </w:tcPr>
                <w:p w14:paraId="510A2E8E"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r w:rsidRPr="00CB376F">
                    <w:rPr>
                      <w:rFonts w:ascii="Arial" w:hAnsi="Arial" w:cs="Arial"/>
                      <w:color w:val="000000"/>
                      <w:sz w:val="18"/>
                      <w:szCs w:val="18"/>
                      <w:lang w:eastAsia="de-DE"/>
                    </w:rPr>
                    <w:t>22.1</w:t>
                  </w:r>
                </w:p>
              </w:tc>
              <w:tc>
                <w:tcPr>
                  <w:tcW w:w="867" w:type="dxa"/>
                  <w:shd w:val="clear" w:color="auto" w:fill="auto"/>
                </w:tcPr>
                <w:p w14:paraId="0EA8CFA3"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r w:rsidRPr="00CB376F">
                    <w:rPr>
                      <w:rFonts w:ascii="Arial" w:hAnsi="Arial" w:cs="Arial"/>
                      <w:color w:val="000000"/>
                      <w:sz w:val="18"/>
                      <w:szCs w:val="18"/>
                      <w:lang w:eastAsia="de-DE"/>
                    </w:rPr>
                    <w:t>0.4</w:t>
                  </w:r>
                </w:p>
              </w:tc>
              <w:tc>
                <w:tcPr>
                  <w:tcW w:w="867" w:type="dxa"/>
                  <w:shd w:val="clear" w:color="auto" w:fill="auto"/>
                </w:tcPr>
                <w:p w14:paraId="7D324FB7"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r w:rsidRPr="00CB376F">
                    <w:rPr>
                      <w:rFonts w:ascii="Arial" w:hAnsi="Arial" w:cs="Arial"/>
                      <w:color w:val="000000"/>
                      <w:sz w:val="18"/>
                      <w:szCs w:val="18"/>
                      <w:lang w:eastAsia="de-DE"/>
                    </w:rPr>
                    <w:t>0</w:t>
                  </w:r>
                </w:p>
              </w:tc>
              <w:tc>
                <w:tcPr>
                  <w:tcW w:w="867" w:type="dxa"/>
                  <w:shd w:val="clear" w:color="auto" w:fill="auto"/>
                </w:tcPr>
                <w:p w14:paraId="0E2925D5"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r w:rsidRPr="00CB376F">
                    <w:rPr>
                      <w:rFonts w:ascii="Arial" w:hAnsi="Arial" w:cs="Arial"/>
                      <w:color w:val="000000"/>
                      <w:sz w:val="18"/>
                      <w:szCs w:val="18"/>
                      <w:lang w:eastAsia="de-DE"/>
                    </w:rPr>
                    <w:t>0</w:t>
                  </w:r>
                </w:p>
              </w:tc>
            </w:tr>
            <w:tr w:rsidR="00E11852" w:rsidRPr="00CB376F" w14:paraId="564BA1D4" w14:textId="77777777" w:rsidTr="00B47ECC">
              <w:tc>
                <w:tcPr>
                  <w:tcW w:w="3374" w:type="dxa"/>
                  <w:shd w:val="clear" w:color="auto" w:fill="auto"/>
                </w:tcPr>
                <w:p w14:paraId="31A46B2F" w14:textId="77777777" w:rsidR="00E11852" w:rsidRPr="00CB376F" w:rsidRDefault="00E11852" w:rsidP="00B47ECC">
                  <w:pPr>
                    <w:suppressAutoHyphens w:val="0"/>
                    <w:spacing w:before="60" w:after="60"/>
                    <w:outlineLvl w:val="0"/>
                    <w:rPr>
                      <w:rFonts w:ascii="Arial" w:hAnsi="Arial" w:cs="Arial"/>
                      <w:color w:val="000000"/>
                      <w:sz w:val="18"/>
                      <w:szCs w:val="18"/>
                      <w:lang w:val="de-DE" w:eastAsia="de-DE"/>
                    </w:rPr>
                  </w:pPr>
                  <w:r w:rsidRPr="00CB376F">
                    <w:rPr>
                      <w:rFonts w:ascii="Arial" w:hAnsi="Arial" w:cs="Arial"/>
                      <w:color w:val="000000"/>
                      <w:sz w:val="18"/>
                      <w:szCs w:val="18"/>
                      <w:lang w:eastAsia="de-DE"/>
                    </w:rPr>
                    <w:t>AFOURMI F 0.05 % fipronil</w:t>
                  </w:r>
                </w:p>
              </w:tc>
              <w:tc>
                <w:tcPr>
                  <w:tcW w:w="756" w:type="dxa"/>
                  <w:shd w:val="clear" w:color="auto" w:fill="auto"/>
                </w:tcPr>
                <w:p w14:paraId="0BB0AC8A" w14:textId="77777777" w:rsidR="00E11852" w:rsidRPr="00CB376F" w:rsidRDefault="00E11852" w:rsidP="00B47ECC">
                  <w:pPr>
                    <w:suppressAutoHyphens w:val="0"/>
                    <w:spacing w:before="60" w:after="60"/>
                    <w:outlineLvl w:val="0"/>
                    <w:rPr>
                      <w:rFonts w:ascii="Arial" w:hAnsi="Arial" w:cs="Arial"/>
                      <w:color w:val="000000"/>
                      <w:sz w:val="18"/>
                      <w:szCs w:val="18"/>
                      <w:lang w:val="de-DE" w:eastAsia="de-DE"/>
                    </w:rPr>
                  </w:pPr>
                  <w:r w:rsidRPr="00CB376F">
                    <w:rPr>
                      <w:rFonts w:ascii="Arial" w:hAnsi="Arial" w:cs="Arial"/>
                      <w:color w:val="000000"/>
                      <w:sz w:val="18"/>
                      <w:szCs w:val="18"/>
                      <w:lang w:val="de-DE" w:eastAsia="de-DE"/>
                    </w:rPr>
                    <w:t>9</w:t>
                  </w:r>
                </w:p>
              </w:tc>
              <w:tc>
                <w:tcPr>
                  <w:tcW w:w="867" w:type="dxa"/>
                  <w:shd w:val="clear" w:color="auto" w:fill="auto"/>
                </w:tcPr>
                <w:p w14:paraId="13D7E208" w14:textId="77777777" w:rsidR="00E11852" w:rsidRPr="00CB376F" w:rsidRDefault="00E11852" w:rsidP="00B47ECC">
                  <w:pPr>
                    <w:suppressAutoHyphens w:val="0"/>
                    <w:spacing w:before="60" w:after="60"/>
                    <w:outlineLvl w:val="0"/>
                    <w:rPr>
                      <w:rFonts w:ascii="Arial" w:hAnsi="Arial" w:cs="Arial"/>
                      <w:color w:val="000000"/>
                      <w:sz w:val="18"/>
                      <w:szCs w:val="18"/>
                      <w:lang w:val="de-DE" w:eastAsia="de-DE"/>
                    </w:rPr>
                  </w:pPr>
                  <w:r w:rsidRPr="00CB376F">
                    <w:rPr>
                      <w:rFonts w:ascii="Arial" w:hAnsi="Arial" w:cs="Arial"/>
                      <w:color w:val="000000"/>
                      <w:sz w:val="18"/>
                      <w:szCs w:val="18"/>
                      <w:lang w:val="de-DE" w:eastAsia="de-DE"/>
                    </w:rPr>
                    <w:t>0.3</w:t>
                  </w:r>
                </w:p>
              </w:tc>
              <w:tc>
                <w:tcPr>
                  <w:tcW w:w="867" w:type="dxa"/>
                  <w:shd w:val="clear" w:color="auto" w:fill="auto"/>
                </w:tcPr>
                <w:p w14:paraId="5C0713B6" w14:textId="77777777" w:rsidR="00E11852" w:rsidRPr="00CB376F" w:rsidRDefault="00E11852" w:rsidP="00B47ECC">
                  <w:pPr>
                    <w:suppressAutoHyphens w:val="0"/>
                    <w:spacing w:before="60" w:after="60"/>
                    <w:outlineLvl w:val="0"/>
                    <w:rPr>
                      <w:rFonts w:ascii="Arial" w:hAnsi="Arial" w:cs="Arial"/>
                      <w:color w:val="000000"/>
                      <w:sz w:val="18"/>
                      <w:szCs w:val="18"/>
                      <w:lang w:val="de-DE" w:eastAsia="de-DE"/>
                    </w:rPr>
                  </w:pPr>
                  <w:r w:rsidRPr="00CB376F">
                    <w:rPr>
                      <w:rFonts w:ascii="Arial" w:hAnsi="Arial" w:cs="Arial"/>
                      <w:color w:val="000000"/>
                      <w:sz w:val="18"/>
                      <w:szCs w:val="18"/>
                      <w:lang w:val="de-DE" w:eastAsia="de-DE"/>
                    </w:rPr>
                    <w:t>0</w:t>
                  </w:r>
                </w:p>
              </w:tc>
              <w:tc>
                <w:tcPr>
                  <w:tcW w:w="867" w:type="dxa"/>
                  <w:shd w:val="clear" w:color="auto" w:fill="auto"/>
                </w:tcPr>
                <w:p w14:paraId="168C1FE9" w14:textId="77777777" w:rsidR="00E11852" w:rsidRPr="00CB376F" w:rsidRDefault="00E11852" w:rsidP="00B47ECC">
                  <w:pPr>
                    <w:suppressAutoHyphens w:val="0"/>
                    <w:spacing w:before="60" w:after="60"/>
                    <w:outlineLvl w:val="0"/>
                    <w:rPr>
                      <w:rFonts w:ascii="Arial" w:hAnsi="Arial" w:cs="Arial"/>
                      <w:color w:val="000000"/>
                      <w:sz w:val="18"/>
                      <w:szCs w:val="18"/>
                      <w:lang w:val="de-DE" w:eastAsia="de-DE"/>
                    </w:rPr>
                  </w:pPr>
                  <w:r w:rsidRPr="00CB376F">
                    <w:rPr>
                      <w:rFonts w:ascii="Arial" w:hAnsi="Arial" w:cs="Arial"/>
                      <w:color w:val="000000"/>
                      <w:sz w:val="18"/>
                      <w:szCs w:val="18"/>
                      <w:lang w:val="de-DE" w:eastAsia="de-DE"/>
                    </w:rPr>
                    <w:t>0</w:t>
                  </w:r>
                </w:p>
              </w:tc>
              <w:tc>
                <w:tcPr>
                  <w:tcW w:w="867" w:type="dxa"/>
                  <w:shd w:val="clear" w:color="auto" w:fill="auto"/>
                </w:tcPr>
                <w:p w14:paraId="18B0EB9D" w14:textId="77777777" w:rsidR="00E11852" w:rsidRPr="00CB376F" w:rsidRDefault="00E11852" w:rsidP="00B47ECC">
                  <w:pPr>
                    <w:suppressAutoHyphens w:val="0"/>
                    <w:spacing w:before="60" w:after="60"/>
                    <w:outlineLvl w:val="0"/>
                    <w:rPr>
                      <w:rFonts w:ascii="Arial" w:hAnsi="Arial" w:cs="Arial"/>
                      <w:color w:val="000000"/>
                      <w:sz w:val="18"/>
                      <w:szCs w:val="18"/>
                      <w:lang w:val="de-DE" w:eastAsia="de-DE"/>
                    </w:rPr>
                  </w:pPr>
                  <w:r w:rsidRPr="00CB376F">
                    <w:rPr>
                      <w:rFonts w:ascii="Arial" w:hAnsi="Arial" w:cs="Arial"/>
                      <w:color w:val="000000"/>
                      <w:sz w:val="18"/>
                      <w:szCs w:val="18"/>
                      <w:lang w:val="de-DE" w:eastAsia="de-DE"/>
                    </w:rPr>
                    <w:t>0</w:t>
                  </w:r>
                </w:p>
              </w:tc>
            </w:tr>
            <w:tr w:rsidR="00E11852" w:rsidRPr="00CB376F" w14:paraId="0ACF2C9F" w14:textId="77777777" w:rsidTr="00B47ECC">
              <w:tc>
                <w:tcPr>
                  <w:tcW w:w="3374" w:type="dxa"/>
                  <w:shd w:val="clear" w:color="auto" w:fill="auto"/>
                </w:tcPr>
                <w:p w14:paraId="2E8C19E8"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r w:rsidRPr="00CB376F">
                    <w:rPr>
                      <w:rFonts w:ascii="Arial" w:hAnsi="Arial" w:cs="Arial"/>
                      <w:color w:val="000000"/>
                      <w:sz w:val="18"/>
                      <w:szCs w:val="18"/>
                      <w:lang w:eastAsia="de-DE"/>
                    </w:rPr>
                    <w:t xml:space="preserve">CELAFLOR 0.02 % fipronil </w:t>
                  </w:r>
                </w:p>
              </w:tc>
              <w:tc>
                <w:tcPr>
                  <w:tcW w:w="756" w:type="dxa"/>
                  <w:shd w:val="clear" w:color="auto" w:fill="auto"/>
                </w:tcPr>
                <w:p w14:paraId="4FCAB598"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r w:rsidRPr="00CB376F">
                    <w:rPr>
                      <w:rFonts w:ascii="Arial" w:hAnsi="Arial" w:cs="Arial"/>
                      <w:color w:val="000000"/>
                      <w:sz w:val="18"/>
                      <w:szCs w:val="18"/>
                      <w:lang w:eastAsia="de-DE"/>
                    </w:rPr>
                    <w:t>14.1</w:t>
                  </w:r>
                </w:p>
              </w:tc>
              <w:tc>
                <w:tcPr>
                  <w:tcW w:w="867" w:type="dxa"/>
                  <w:shd w:val="clear" w:color="auto" w:fill="auto"/>
                </w:tcPr>
                <w:p w14:paraId="2EA559AB"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r w:rsidRPr="00CB376F">
                    <w:rPr>
                      <w:rFonts w:ascii="Arial" w:hAnsi="Arial" w:cs="Arial"/>
                      <w:color w:val="000000"/>
                      <w:sz w:val="18"/>
                      <w:szCs w:val="18"/>
                      <w:lang w:eastAsia="de-DE"/>
                    </w:rPr>
                    <w:t>8.5</w:t>
                  </w:r>
                </w:p>
              </w:tc>
              <w:tc>
                <w:tcPr>
                  <w:tcW w:w="867" w:type="dxa"/>
                  <w:shd w:val="clear" w:color="auto" w:fill="auto"/>
                </w:tcPr>
                <w:p w14:paraId="186DB99C"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r w:rsidRPr="00CB376F">
                    <w:rPr>
                      <w:rFonts w:ascii="Arial" w:hAnsi="Arial" w:cs="Arial"/>
                      <w:color w:val="000000"/>
                      <w:sz w:val="18"/>
                      <w:szCs w:val="18"/>
                      <w:lang w:eastAsia="de-DE"/>
                    </w:rPr>
                    <w:t>0</w:t>
                  </w:r>
                </w:p>
              </w:tc>
              <w:tc>
                <w:tcPr>
                  <w:tcW w:w="867" w:type="dxa"/>
                  <w:shd w:val="clear" w:color="auto" w:fill="auto"/>
                </w:tcPr>
                <w:p w14:paraId="447649E6"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r w:rsidRPr="00CB376F">
                    <w:rPr>
                      <w:rFonts w:ascii="Arial" w:hAnsi="Arial" w:cs="Arial"/>
                      <w:color w:val="000000"/>
                      <w:sz w:val="18"/>
                      <w:szCs w:val="18"/>
                      <w:lang w:eastAsia="de-DE"/>
                    </w:rPr>
                    <w:t>0</w:t>
                  </w:r>
                </w:p>
              </w:tc>
              <w:tc>
                <w:tcPr>
                  <w:tcW w:w="867" w:type="dxa"/>
                  <w:shd w:val="clear" w:color="auto" w:fill="auto"/>
                </w:tcPr>
                <w:p w14:paraId="08FDC730"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r w:rsidRPr="00CB376F">
                    <w:rPr>
                      <w:rFonts w:ascii="Arial" w:hAnsi="Arial" w:cs="Arial"/>
                      <w:color w:val="000000"/>
                      <w:sz w:val="18"/>
                      <w:szCs w:val="18"/>
                      <w:lang w:eastAsia="de-DE"/>
                    </w:rPr>
                    <w:t>0</w:t>
                  </w:r>
                </w:p>
              </w:tc>
            </w:tr>
          </w:tbl>
          <w:p w14:paraId="48EF7B5F" w14:textId="77777777" w:rsidR="00E11852" w:rsidRPr="00CB376F" w:rsidRDefault="00E11852" w:rsidP="00B47ECC">
            <w:pPr>
              <w:suppressAutoHyphens w:val="0"/>
              <w:spacing w:before="60" w:after="60" w:line="360" w:lineRule="auto"/>
              <w:jc w:val="both"/>
              <w:rPr>
                <w:rFonts w:ascii="Arial" w:hAnsi="Arial" w:cs="Arial"/>
                <w:sz w:val="18"/>
                <w:szCs w:val="18"/>
                <w:highlight w:val="yellow"/>
                <w:lang w:eastAsia="de-DE"/>
              </w:rPr>
            </w:pPr>
          </w:p>
        </w:tc>
        <w:tc>
          <w:tcPr>
            <w:tcW w:w="400" w:type="pct"/>
            <w:tcBorders>
              <w:top w:val="double" w:sz="4" w:space="0" w:color="auto"/>
              <w:bottom w:val="single" w:sz="4" w:space="0" w:color="auto"/>
            </w:tcBorders>
          </w:tcPr>
          <w:p w14:paraId="265CBA6A" w14:textId="77777777" w:rsidR="00E11852" w:rsidRPr="00CB376F" w:rsidRDefault="00E11852" w:rsidP="00B47ECC">
            <w:pPr>
              <w:suppressAutoHyphens w:val="0"/>
              <w:spacing w:before="60" w:after="60" w:line="360" w:lineRule="auto"/>
              <w:jc w:val="center"/>
              <w:rPr>
                <w:rFonts w:ascii="Arial" w:hAnsi="Arial" w:cs="Arial"/>
                <w:sz w:val="18"/>
                <w:szCs w:val="18"/>
                <w:highlight w:val="yellow"/>
                <w:lang w:val="it-IT" w:eastAsia="de-DE"/>
              </w:rPr>
            </w:pPr>
            <w:r w:rsidRPr="00CB376F">
              <w:rPr>
                <w:rFonts w:ascii="Arial" w:hAnsi="Arial" w:cs="Arial"/>
                <w:sz w:val="18"/>
                <w:szCs w:val="18"/>
                <w:lang w:val="de-DE" w:eastAsia="de-DE"/>
              </w:rPr>
              <w:lastRenderedPageBreak/>
              <w:t>B5.10(01) Serrano et al, 2004</w:t>
            </w:r>
          </w:p>
        </w:tc>
        <w:tc>
          <w:tcPr>
            <w:tcW w:w="199" w:type="pct"/>
            <w:tcBorders>
              <w:top w:val="double" w:sz="4" w:space="0" w:color="auto"/>
              <w:bottom w:val="single" w:sz="4" w:space="0" w:color="auto"/>
            </w:tcBorders>
          </w:tcPr>
          <w:p w14:paraId="4E683240" w14:textId="77777777" w:rsidR="00E11852" w:rsidRPr="00CB376F" w:rsidRDefault="00E11852" w:rsidP="00B47ECC">
            <w:pPr>
              <w:suppressAutoHyphens w:val="0"/>
              <w:spacing w:before="60" w:after="60" w:line="360" w:lineRule="auto"/>
              <w:jc w:val="center"/>
              <w:rPr>
                <w:rFonts w:ascii="Arial" w:hAnsi="Arial" w:cs="Arial"/>
                <w:sz w:val="18"/>
                <w:szCs w:val="18"/>
                <w:lang w:val="de-DE" w:eastAsia="de-DE"/>
              </w:rPr>
            </w:pPr>
            <w:r w:rsidRPr="00CB376F">
              <w:rPr>
                <w:rFonts w:ascii="Arial" w:hAnsi="Arial" w:cs="Arial"/>
                <w:sz w:val="18"/>
                <w:szCs w:val="18"/>
                <w:lang w:val="de-DE" w:eastAsia="de-DE"/>
              </w:rPr>
              <w:t>2</w:t>
            </w:r>
          </w:p>
        </w:tc>
      </w:tr>
      <w:tr w:rsidR="00E11852" w:rsidRPr="00CB376F" w14:paraId="626ECF41" w14:textId="77777777" w:rsidTr="00B47ECC">
        <w:trPr>
          <w:cantSplit/>
        </w:trPr>
        <w:tc>
          <w:tcPr>
            <w:tcW w:w="372" w:type="pct"/>
            <w:tcBorders>
              <w:top w:val="single" w:sz="4" w:space="0" w:color="auto"/>
              <w:bottom w:val="single" w:sz="4" w:space="0" w:color="auto"/>
            </w:tcBorders>
          </w:tcPr>
          <w:p w14:paraId="0FD3A8C2" w14:textId="77777777" w:rsidR="00E11852" w:rsidRPr="00CB376F" w:rsidRDefault="00E11852" w:rsidP="00B47ECC">
            <w:pPr>
              <w:suppressAutoHyphens w:val="0"/>
              <w:spacing w:before="60" w:after="60"/>
              <w:rPr>
                <w:rFonts w:ascii="Arial" w:eastAsia="Calibri" w:hAnsi="Arial" w:cs="Arial"/>
                <w:sz w:val="18"/>
                <w:szCs w:val="18"/>
                <w:lang w:val="sv-SE" w:eastAsia="sv-SE"/>
              </w:rPr>
            </w:pPr>
            <w:r w:rsidRPr="00CB376F">
              <w:rPr>
                <w:rFonts w:ascii="Arial" w:eastAsia="Calibri" w:hAnsi="Arial" w:cs="Arial"/>
                <w:sz w:val="18"/>
                <w:szCs w:val="18"/>
                <w:lang w:val="nb-NO" w:eastAsia="sv-SE"/>
              </w:rPr>
              <w:lastRenderedPageBreak/>
              <w:t>Anti-fourmis (COM 111 06 I RB), 0.094 % spinosad, bait box and gel tube</w:t>
            </w:r>
          </w:p>
        </w:tc>
        <w:tc>
          <w:tcPr>
            <w:tcW w:w="328" w:type="pct"/>
            <w:tcBorders>
              <w:top w:val="single" w:sz="4" w:space="0" w:color="auto"/>
              <w:bottom w:val="single" w:sz="4" w:space="0" w:color="auto"/>
            </w:tcBorders>
          </w:tcPr>
          <w:p w14:paraId="45FDCF4D" w14:textId="77777777" w:rsidR="00E11852" w:rsidRPr="00CB376F" w:rsidRDefault="00E11852" w:rsidP="00B47ECC">
            <w:pPr>
              <w:suppressAutoHyphens w:val="0"/>
              <w:spacing w:before="60" w:after="60"/>
              <w:rPr>
                <w:rFonts w:ascii="Arial" w:eastAsia="Calibri" w:hAnsi="Arial" w:cs="Arial"/>
                <w:i/>
                <w:sz w:val="18"/>
                <w:szCs w:val="18"/>
                <w:u w:val="single"/>
                <w:lang w:val="it-IT" w:eastAsia="sv-SE"/>
              </w:rPr>
            </w:pPr>
            <w:r w:rsidRPr="00CB376F">
              <w:rPr>
                <w:rFonts w:ascii="Arial" w:eastAsia="Calibri" w:hAnsi="Arial" w:cs="Arial"/>
                <w:i/>
                <w:sz w:val="18"/>
                <w:szCs w:val="18"/>
                <w:lang w:val="sv-SE" w:eastAsia="sv-SE"/>
              </w:rPr>
              <w:t>Lasius niger</w:t>
            </w:r>
          </w:p>
        </w:tc>
        <w:tc>
          <w:tcPr>
            <w:tcW w:w="950" w:type="pct"/>
            <w:tcBorders>
              <w:top w:val="single" w:sz="4" w:space="0" w:color="auto"/>
              <w:bottom w:val="single" w:sz="4" w:space="0" w:color="auto"/>
            </w:tcBorders>
          </w:tcPr>
          <w:p w14:paraId="350698FC" w14:textId="77777777" w:rsidR="00E11852" w:rsidRPr="00CB376F" w:rsidRDefault="00E11852" w:rsidP="00B47ECC">
            <w:pPr>
              <w:keepLines/>
              <w:suppressAutoHyphens w:val="0"/>
              <w:spacing w:before="60" w:after="60" w:line="288" w:lineRule="auto"/>
              <w:jc w:val="both"/>
              <w:rPr>
                <w:rFonts w:ascii="Arial" w:hAnsi="Arial" w:cs="Arial"/>
                <w:color w:val="000000"/>
                <w:sz w:val="18"/>
                <w:szCs w:val="18"/>
                <w:lang w:eastAsia="de-DE"/>
              </w:rPr>
            </w:pPr>
            <w:r w:rsidRPr="00CB376F">
              <w:rPr>
                <w:rFonts w:ascii="Arial" w:hAnsi="Arial" w:cs="Arial"/>
                <w:color w:val="000000"/>
                <w:sz w:val="18"/>
                <w:szCs w:val="18"/>
                <w:lang w:eastAsia="de-DE"/>
              </w:rPr>
              <w:t>Bioassays of the efficacy of different experimental products intended to control ants in garden and house environment were conducted.</w:t>
            </w:r>
          </w:p>
          <w:p w14:paraId="5927D77C" w14:textId="77777777" w:rsidR="00E11852" w:rsidRPr="00CB376F" w:rsidRDefault="00E11852" w:rsidP="00B47ECC">
            <w:pPr>
              <w:keepLines/>
              <w:suppressAutoHyphens w:val="0"/>
              <w:spacing w:before="60" w:after="60" w:line="288" w:lineRule="auto"/>
              <w:jc w:val="both"/>
              <w:rPr>
                <w:rFonts w:ascii="Arial" w:hAnsi="Arial" w:cs="Arial"/>
                <w:color w:val="000000"/>
                <w:sz w:val="18"/>
                <w:szCs w:val="18"/>
                <w:lang w:eastAsia="de-DE"/>
              </w:rPr>
            </w:pPr>
            <w:r w:rsidRPr="00CB376F">
              <w:rPr>
                <w:rFonts w:ascii="Arial" w:hAnsi="Arial" w:cs="Arial"/>
                <w:color w:val="000000"/>
                <w:sz w:val="18"/>
                <w:szCs w:val="18"/>
                <w:lang w:eastAsia="de-DE"/>
              </w:rPr>
              <w:t>Nests were found in large meadows in 6 fields in the country or private gardens with no human intervention during the trial.</w:t>
            </w:r>
            <w:r w:rsidRPr="00CB376F">
              <w:rPr>
                <w:rFonts w:ascii="Arial" w:hAnsi="Arial" w:cs="Arial"/>
                <w:color w:val="000000"/>
                <w:sz w:val="18"/>
                <w:szCs w:val="18"/>
                <w:lang w:eastAsia="de-DE"/>
              </w:rPr>
              <w:br/>
              <w:t>Experimental design: 3 untreated nests and 3 nests treated with each experimental factor.</w:t>
            </w:r>
            <w:r w:rsidRPr="00CB376F">
              <w:rPr>
                <w:rFonts w:ascii="Arial" w:hAnsi="Arial" w:cs="Arial"/>
                <w:color w:val="000000"/>
                <w:sz w:val="18"/>
                <w:szCs w:val="18"/>
                <w:lang w:eastAsia="de-DE"/>
              </w:rPr>
              <w:br/>
              <w:t>Register of temperature during the trial is given in the report.</w:t>
            </w:r>
          </w:p>
        </w:tc>
        <w:tc>
          <w:tcPr>
            <w:tcW w:w="2751" w:type="pct"/>
            <w:tcBorders>
              <w:top w:val="single" w:sz="4" w:space="0" w:color="auto"/>
              <w:bottom w:val="single" w:sz="4" w:space="0" w:color="auto"/>
            </w:tcBorders>
          </w:tcPr>
          <w:p w14:paraId="68828503" w14:textId="77777777" w:rsidR="00E11852" w:rsidRPr="00CB376F" w:rsidRDefault="00E11852" w:rsidP="00B47ECC">
            <w:pPr>
              <w:suppressAutoHyphens w:val="0"/>
              <w:spacing w:before="60" w:after="60"/>
              <w:outlineLvl w:val="0"/>
              <w:rPr>
                <w:rFonts w:ascii="Arial" w:hAnsi="Arial" w:cs="Arial"/>
                <w:b/>
                <w:color w:val="000000"/>
                <w:sz w:val="18"/>
                <w:szCs w:val="18"/>
                <w:lang w:eastAsia="de-DE"/>
              </w:rPr>
            </w:pPr>
            <w:r w:rsidRPr="00CB376F">
              <w:rPr>
                <w:rFonts w:ascii="Arial" w:hAnsi="Arial" w:cs="Arial"/>
                <w:b/>
                <w:color w:val="000000"/>
                <w:sz w:val="18"/>
                <w:szCs w:val="18"/>
                <w:lang w:eastAsia="de-DE"/>
              </w:rPr>
              <w:t>% reductions of the frequency of ants in surface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725"/>
              <w:gridCol w:w="952"/>
              <w:gridCol w:w="952"/>
              <w:gridCol w:w="825"/>
            </w:tblGrid>
            <w:tr w:rsidR="00E11852" w:rsidRPr="00CB376F" w14:paraId="37452560" w14:textId="77777777" w:rsidTr="00B47ECC">
              <w:tc>
                <w:tcPr>
                  <w:tcW w:w="3168" w:type="dxa"/>
                  <w:shd w:val="clear" w:color="auto" w:fill="auto"/>
                </w:tcPr>
                <w:p w14:paraId="7235C38A" w14:textId="77777777" w:rsidR="00E11852" w:rsidRPr="00CB376F" w:rsidRDefault="00E11852" w:rsidP="00B47ECC">
                  <w:pPr>
                    <w:suppressAutoHyphens w:val="0"/>
                    <w:spacing w:before="60" w:after="60"/>
                    <w:outlineLvl w:val="0"/>
                    <w:rPr>
                      <w:rFonts w:ascii="Arial" w:hAnsi="Arial" w:cs="Arial"/>
                      <w:b/>
                      <w:color w:val="000000"/>
                      <w:sz w:val="18"/>
                      <w:szCs w:val="18"/>
                      <w:lang w:eastAsia="de-DE"/>
                    </w:rPr>
                  </w:pPr>
                </w:p>
              </w:tc>
              <w:tc>
                <w:tcPr>
                  <w:tcW w:w="725" w:type="dxa"/>
                  <w:shd w:val="clear" w:color="auto" w:fill="auto"/>
                </w:tcPr>
                <w:p w14:paraId="139B8437" w14:textId="77777777" w:rsidR="00E11852" w:rsidRPr="00CB376F" w:rsidRDefault="00E11852" w:rsidP="00B47ECC">
                  <w:pPr>
                    <w:suppressAutoHyphens w:val="0"/>
                    <w:spacing w:before="60" w:after="60"/>
                    <w:jc w:val="center"/>
                    <w:outlineLvl w:val="0"/>
                    <w:rPr>
                      <w:rFonts w:ascii="Arial" w:hAnsi="Arial" w:cs="Arial"/>
                      <w:b/>
                      <w:color w:val="000000"/>
                      <w:sz w:val="18"/>
                      <w:szCs w:val="18"/>
                      <w:lang w:eastAsia="de-DE"/>
                    </w:rPr>
                  </w:pPr>
                  <w:r w:rsidRPr="00CB376F">
                    <w:rPr>
                      <w:rFonts w:ascii="Arial" w:hAnsi="Arial" w:cs="Arial"/>
                      <w:b/>
                      <w:color w:val="000000"/>
                      <w:sz w:val="18"/>
                      <w:szCs w:val="18"/>
                      <w:lang w:eastAsia="de-DE"/>
                    </w:rPr>
                    <w:t>+2 D</w:t>
                  </w:r>
                </w:p>
              </w:tc>
              <w:tc>
                <w:tcPr>
                  <w:tcW w:w="952" w:type="dxa"/>
                  <w:shd w:val="clear" w:color="auto" w:fill="auto"/>
                </w:tcPr>
                <w:p w14:paraId="502BE7DA" w14:textId="77777777" w:rsidR="00E11852" w:rsidRPr="00CB376F" w:rsidRDefault="00E11852" w:rsidP="00B47ECC">
                  <w:pPr>
                    <w:suppressAutoHyphens w:val="0"/>
                    <w:spacing w:before="60" w:after="60"/>
                    <w:jc w:val="center"/>
                    <w:outlineLvl w:val="0"/>
                    <w:rPr>
                      <w:rFonts w:ascii="Arial" w:hAnsi="Arial" w:cs="Arial"/>
                      <w:b/>
                      <w:color w:val="000000"/>
                      <w:sz w:val="18"/>
                      <w:szCs w:val="18"/>
                      <w:lang w:eastAsia="de-DE"/>
                    </w:rPr>
                  </w:pPr>
                  <w:r w:rsidRPr="00CB376F">
                    <w:rPr>
                      <w:rFonts w:ascii="Arial" w:hAnsi="Arial" w:cs="Arial"/>
                      <w:b/>
                      <w:color w:val="000000"/>
                      <w:sz w:val="18"/>
                      <w:szCs w:val="18"/>
                      <w:lang w:eastAsia="de-DE"/>
                    </w:rPr>
                    <w:t>+7 D</w:t>
                  </w:r>
                </w:p>
              </w:tc>
              <w:tc>
                <w:tcPr>
                  <w:tcW w:w="952" w:type="dxa"/>
                  <w:shd w:val="clear" w:color="auto" w:fill="auto"/>
                </w:tcPr>
                <w:p w14:paraId="3F6A870A" w14:textId="77777777" w:rsidR="00E11852" w:rsidRPr="00CB376F" w:rsidRDefault="00E11852" w:rsidP="00B47ECC">
                  <w:pPr>
                    <w:suppressAutoHyphens w:val="0"/>
                    <w:spacing w:before="60" w:after="60"/>
                    <w:jc w:val="center"/>
                    <w:outlineLvl w:val="0"/>
                    <w:rPr>
                      <w:rFonts w:ascii="Arial" w:hAnsi="Arial" w:cs="Arial"/>
                      <w:b/>
                      <w:color w:val="000000"/>
                      <w:sz w:val="18"/>
                      <w:szCs w:val="18"/>
                      <w:lang w:eastAsia="de-DE"/>
                    </w:rPr>
                  </w:pPr>
                  <w:r w:rsidRPr="00CB376F">
                    <w:rPr>
                      <w:rFonts w:ascii="Arial" w:hAnsi="Arial" w:cs="Arial"/>
                      <w:b/>
                      <w:color w:val="000000"/>
                      <w:sz w:val="18"/>
                      <w:szCs w:val="18"/>
                      <w:lang w:eastAsia="de-DE"/>
                    </w:rPr>
                    <w:t>+14 D</w:t>
                  </w:r>
                </w:p>
              </w:tc>
              <w:tc>
                <w:tcPr>
                  <w:tcW w:w="825" w:type="dxa"/>
                  <w:shd w:val="clear" w:color="auto" w:fill="auto"/>
                </w:tcPr>
                <w:p w14:paraId="74CB533C" w14:textId="77777777" w:rsidR="00E11852" w:rsidRPr="00CB376F" w:rsidRDefault="00E11852" w:rsidP="00B47ECC">
                  <w:pPr>
                    <w:suppressAutoHyphens w:val="0"/>
                    <w:spacing w:before="60" w:after="60"/>
                    <w:jc w:val="center"/>
                    <w:outlineLvl w:val="0"/>
                    <w:rPr>
                      <w:rFonts w:ascii="Arial" w:hAnsi="Arial" w:cs="Arial"/>
                      <w:b/>
                      <w:color w:val="000000"/>
                      <w:sz w:val="18"/>
                      <w:szCs w:val="18"/>
                      <w:lang w:eastAsia="de-DE"/>
                    </w:rPr>
                  </w:pPr>
                  <w:r w:rsidRPr="00CB376F">
                    <w:rPr>
                      <w:rFonts w:ascii="Arial" w:hAnsi="Arial" w:cs="Arial"/>
                      <w:b/>
                      <w:color w:val="000000"/>
                      <w:sz w:val="18"/>
                      <w:szCs w:val="18"/>
                      <w:lang w:eastAsia="de-DE"/>
                    </w:rPr>
                    <w:t>+21 D</w:t>
                  </w:r>
                </w:p>
              </w:tc>
            </w:tr>
            <w:tr w:rsidR="00E11852" w:rsidRPr="00CB376F" w14:paraId="66A9C62A" w14:textId="77777777" w:rsidTr="00B47ECC">
              <w:tc>
                <w:tcPr>
                  <w:tcW w:w="3168" w:type="dxa"/>
                  <w:shd w:val="clear" w:color="auto" w:fill="auto"/>
                </w:tcPr>
                <w:p w14:paraId="72B7A206"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r w:rsidRPr="00CB376F">
                    <w:rPr>
                      <w:rFonts w:ascii="Arial" w:hAnsi="Arial" w:cs="Arial"/>
                      <w:color w:val="000000"/>
                      <w:sz w:val="18"/>
                      <w:szCs w:val="18"/>
                      <w:lang w:eastAsia="de-DE"/>
                    </w:rPr>
                    <w:t>Untreated</w:t>
                  </w:r>
                </w:p>
              </w:tc>
              <w:tc>
                <w:tcPr>
                  <w:tcW w:w="725" w:type="dxa"/>
                  <w:shd w:val="clear" w:color="auto" w:fill="auto"/>
                </w:tcPr>
                <w:p w14:paraId="09CFAB55"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-9.8</w:t>
                  </w:r>
                </w:p>
              </w:tc>
              <w:tc>
                <w:tcPr>
                  <w:tcW w:w="952" w:type="dxa"/>
                  <w:shd w:val="clear" w:color="auto" w:fill="auto"/>
                </w:tcPr>
                <w:p w14:paraId="7EEC85C3"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23.2</w:t>
                  </w:r>
                </w:p>
              </w:tc>
              <w:tc>
                <w:tcPr>
                  <w:tcW w:w="952" w:type="dxa"/>
                  <w:shd w:val="clear" w:color="auto" w:fill="auto"/>
                </w:tcPr>
                <w:p w14:paraId="52D47849"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-8.8</w:t>
                  </w:r>
                </w:p>
              </w:tc>
              <w:tc>
                <w:tcPr>
                  <w:tcW w:w="825" w:type="dxa"/>
                  <w:shd w:val="clear" w:color="auto" w:fill="auto"/>
                </w:tcPr>
                <w:p w14:paraId="3C175878"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-10.1</w:t>
                  </w:r>
                </w:p>
              </w:tc>
            </w:tr>
            <w:tr w:rsidR="00E11852" w:rsidRPr="00CB376F" w14:paraId="2366E2FF" w14:textId="77777777" w:rsidTr="00B47ECC">
              <w:tc>
                <w:tcPr>
                  <w:tcW w:w="3168" w:type="dxa"/>
                  <w:shd w:val="clear" w:color="auto" w:fill="auto"/>
                </w:tcPr>
                <w:p w14:paraId="1A24198B" w14:textId="77777777" w:rsidR="00E11852" w:rsidRPr="00CB376F" w:rsidRDefault="00E11852" w:rsidP="00B47ECC">
                  <w:pPr>
                    <w:suppressAutoHyphens w:val="0"/>
                    <w:spacing w:before="60" w:after="60"/>
                    <w:outlineLvl w:val="0"/>
                    <w:rPr>
                      <w:rFonts w:ascii="Arial" w:hAnsi="Arial" w:cs="Arial"/>
                      <w:color w:val="000000"/>
                      <w:sz w:val="18"/>
                      <w:szCs w:val="18"/>
                      <w:lang w:val="pt-PT" w:eastAsia="de-DE"/>
                    </w:rPr>
                  </w:pPr>
                  <w:r w:rsidRPr="00CB376F">
                    <w:rPr>
                      <w:rFonts w:ascii="Arial" w:hAnsi="Arial" w:cs="Arial"/>
                      <w:color w:val="000000"/>
                      <w:sz w:val="18"/>
                      <w:szCs w:val="18"/>
                      <w:lang w:val="pt-PT" w:eastAsia="de-DE"/>
                    </w:rPr>
                    <w:t>COM 111 06 I RB bait box</w:t>
                  </w:r>
                </w:p>
              </w:tc>
              <w:tc>
                <w:tcPr>
                  <w:tcW w:w="725" w:type="dxa"/>
                  <w:shd w:val="clear" w:color="auto" w:fill="auto"/>
                </w:tcPr>
                <w:p w14:paraId="75F4ACA1"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13.8</w:t>
                  </w:r>
                </w:p>
              </w:tc>
              <w:tc>
                <w:tcPr>
                  <w:tcW w:w="952" w:type="dxa"/>
                  <w:shd w:val="clear" w:color="auto" w:fill="auto"/>
                </w:tcPr>
                <w:p w14:paraId="468F931A"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68.4</w:t>
                  </w:r>
                </w:p>
              </w:tc>
              <w:tc>
                <w:tcPr>
                  <w:tcW w:w="952" w:type="dxa"/>
                  <w:shd w:val="clear" w:color="auto" w:fill="auto"/>
                </w:tcPr>
                <w:p w14:paraId="0D0B149B"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90.9</w:t>
                  </w:r>
                </w:p>
              </w:tc>
              <w:tc>
                <w:tcPr>
                  <w:tcW w:w="825" w:type="dxa"/>
                  <w:shd w:val="clear" w:color="auto" w:fill="auto"/>
                </w:tcPr>
                <w:p w14:paraId="7D222EB5"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100</w:t>
                  </w:r>
                </w:p>
              </w:tc>
            </w:tr>
            <w:tr w:rsidR="00E11852" w:rsidRPr="00CB376F" w14:paraId="71C544D7" w14:textId="77777777" w:rsidTr="00B47ECC">
              <w:tc>
                <w:tcPr>
                  <w:tcW w:w="3168" w:type="dxa"/>
                  <w:shd w:val="clear" w:color="auto" w:fill="auto"/>
                </w:tcPr>
                <w:p w14:paraId="3D1F1340" w14:textId="77777777" w:rsidR="00E11852" w:rsidRPr="001E389F" w:rsidRDefault="00E11852" w:rsidP="00B47ECC">
                  <w:pPr>
                    <w:suppressAutoHyphens w:val="0"/>
                    <w:spacing w:before="60" w:after="60"/>
                    <w:outlineLvl w:val="0"/>
                    <w:rPr>
                      <w:rFonts w:ascii="Arial" w:hAnsi="Arial" w:cs="Arial"/>
                      <w:color w:val="000000"/>
                      <w:sz w:val="18"/>
                      <w:szCs w:val="18"/>
                      <w:lang w:val="en-US" w:eastAsia="de-DE"/>
                    </w:rPr>
                  </w:pPr>
                  <w:r w:rsidRPr="001E389F">
                    <w:rPr>
                      <w:rFonts w:ascii="Arial" w:hAnsi="Arial" w:cs="Arial"/>
                      <w:color w:val="000000"/>
                      <w:sz w:val="18"/>
                      <w:szCs w:val="18"/>
                      <w:lang w:val="en-US" w:eastAsia="de-DE"/>
                    </w:rPr>
                    <w:t>COM 111 06 I RB gel tube</w:t>
                  </w:r>
                </w:p>
              </w:tc>
              <w:tc>
                <w:tcPr>
                  <w:tcW w:w="725" w:type="dxa"/>
                  <w:shd w:val="clear" w:color="auto" w:fill="auto"/>
                </w:tcPr>
                <w:p w14:paraId="6C324415"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9.9</w:t>
                  </w:r>
                </w:p>
              </w:tc>
              <w:tc>
                <w:tcPr>
                  <w:tcW w:w="952" w:type="dxa"/>
                  <w:shd w:val="clear" w:color="auto" w:fill="auto"/>
                </w:tcPr>
                <w:p w14:paraId="5F6ABE8E"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48.6</w:t>
                  </w:r>
                </w:p>
              </w:tc>
              <w:tc>
                <w:tcPr>
                  <w:tcW w:w="952" w:type="dxa"/>
                  <w:shd w:val="clear" w:color="auto" w:fill="auto"/>
                </w:tcPr>
                <w:p w14:paraId="1D1D4134"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89.6</w:t>
                  </w:r>
                </w:p>
              </w:tc>
              <w:tc>
                <w:tcPr>
                  <w:tcW w:w="825" w:type="dxa"/>
                  <w:shd w:val="clear" w:color="auto" w:fill="auto"/>
                </w:tcPr>
                <w:p w14:paraId="065B25C9"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100</w:t>
                  </w:r>
                </w:p>
              </w:tc>
            </w:tr>
            <w:tr w:rsidR="00E11852" w:rsidRPr="00CB376F" w14:paraId="7B61325F" w14:textId="77777777" w:rsidTr="00B47ECC">
              <w:tc>
                <w:tcPr>
                  <w:tcW w:w="3168" w:type="dxa"/>
                  <w:shd w:val="clear" w:color="auto" w:fill="auto"/>
                </w:tcPr>
                <w:p w14:paraId="37EEEE7B" w14:textId="77777777" w:rsidR="00E11852" w:rsidRPr="00CB376F" w:rsidRDefault="00E11852" w:rsidP="00B47ECC">
                  <w:pPr>
                    <w:suppressAutoHyphens w:val="0"/>
                    <w:spacing w:before="60" w:after="60"/>
                    <w:outlineLvl w:val="0"/>
                    <w:rPr>
                      <w:rFonts w:ascii="Arial" w:hAnsi="Arial" w:cs="Arial"/>
                      <w:color w:val="000000"/>
                      <w:sz w:val="18"/>
                      <w:szCs w:val="18"/>
                      <w:lang w:val="fr-FR" w:eastAsia="de-DE"/>
                    </w:rPr>
                  </w:pPr>
                  <w:r w:rsidRPr="00CB376F">
                    <w:rPr>
                      <w:rFonts w:ascii="Arial" w:hAnsi="Arial" w:cs="Arial"/>
                      <w:color w:val="000000"/>
                      <w:sz w:val="18"/>
                      <w:szCs w:val="18"/>
                      <w:lang w:val="fr-FR" w:eastAsia="de-DE"/>
                    </w:rPr>
                    <w:t>Standard AFOURMI F bait box</w:t>
                  </w:r>
                </w:p>
              </w:tc>
              <w:tc>
                <w:tcPr>
                  <w:tcW w:w="725" w:type="dxa"/>
                  <w:shd w:val="clear" w:color="auto" w:fill="auto"/>
                </w:tcPr>
                <w:p w14:paraId="643FC09E"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28.3</w:t>
                  </w:r>
                </w:p>
              </w:tc>
              <w:tc>
                <w:tcPr>
                  <w:tcW w:w="952" w:type="dxa"/>
                  <w:shd w:val="clear" w:color="auto" w:fill="auto"/>
                </w:tcPr>
                <w:p w14:paraId="7CCD68BA"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59.2</w:t>
                  </w:r>
                </w:p>
              </w:tc>
              <w:tc>
                <w:tcPr>
                  <w:tcW w:w="952" w:type="dxa"/>
                  <w:shd w:val="clear" w:color="auto" w:fill="auto"/>
                </w:tcPr>
                <w:p w14:paraId="6F37A705"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93.1</w:t>
                  </w:r>
                </w:p>
              </w:tc>
              <w:tc>
                <w:tcPr>
                  <w:tcW w:w="825" w:type="dxa"/>
                  <w:shd w:val="clear" w:color="auto" w:fill="auto"/>
                </w:tcPr>
                <w:p w14:paraId="450F69F8"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100</w:t>
                  </w:r>
                </w:p>
              </w:tc>
            </w:tr>
          </w:tbl>
          <w:p w14:paraId="5AD65A33" w14:textId="77777777" w:rsidR="00E11852" w:rsidRPr="00CB376F" w:rsidRDefault="00E11852" w:rsidP="00B47ECC">
            <w:pPr>
              <w:suppressAutoHyphens w:val="0"/>
              <w:spacing w:before="60" w:after="60"/>
              <w:outlineLvl w:val="0"/>
              <w:rPr>
                <w:rFonts w:ascii="Arial" w:hAnsi="Arial" w:cs="Arial"/>
                <w:b/>
                <w:color w:val="000000"/>
                <w:sz w:val="18"/>
                <w:szCs w:val="18"/>
                <w:lang w:eastAsia="de-DE"/>
              </w:rPr>
            </w:pPr>
          </w:p>
          <w:p w14:paraId="6C4F41BF" w14:textId="77777777" w:rsidR="00E11852" w:rsidRPr="00CB376F" w:rsidRDefault="00E11852" w:rsidP="00B47ECC">
            <w:pPr>
              <w:suppressAutoHyphens w:val="0"/>
              <w:spacing w:before="60" w:after="60"/>
              <w:ind w:left="1440" w:hanging="1440"/>
              <w:outlineLvl w:val="0"/>
              <w:rPr>
                <w:rFonts w:ascii="Arial" w:hAnsi="Arial" w:cs="Arial"/>
                <w:b/>
                <w:color w:val="000000"/>
                <w:sz w:val="18"/>
                <w:szCs w:val="18"/>
                <w:lang w:eastAsia="de-DE"/>
              </w:rPr>
            </w:pPr>
            <w:r w:rsidRPr="00CB376F">
              <w:rPr>
                <w:rFonts w:ascii="Arial" w:hAnsi="Arial" w:cs="Arial"/>
                <w:b/>
                <w:color w:val="000000"/>
                <w:sz w:val="18"/>
                <w:szCs w:val="18"/>
                <w:lang w:eastAsia="de-DE"/>
              </w:rPr>
              <w:t>Final counts on ant nests (in number of insects)</w:t>
            </w:r>
          </w:p>
          <w:tbl>
            <w:tblPr>
              <w:tblW w:w="7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1134"/>
              <w:gridCol w:w="1418"/>
              <w:gridCol w:w="1276"/>
              <w:gridCol w:w="1701"/>
            </w:tblGrid>
            <w:tr w:rsidR="00E11852" w:rsidRPr="00CB376F" w14:paraId="37C0F400" w14:textId="77777777" w:rsidTr="00B47ECC">
              <w:tc>
                <w:tcPr>
                  <w:tcW w:w="1773" w:type="dxa"/>
                  <w:tcBorders>
                    <w:top w:val="nil"/>
                    <w:left w:val="nil"/>
                    <w:right w:val="nil"/>
                  </w:tcBorders>
                  <w:shd w:val="clear" w:color="auto" w:fill="auto"/>
                </w:tcPr>
                <w:p w14:paraId="379A39D1" w14:textId="77777777" w:rsidR="00E11852" w:rsidRPr="00CB376F" w:rsidRDefault="00E11852" w:rsidP="00B47ECC">
                  <w:pPr>
                    <w:suppressAutoHyphens w:val="0"/>
                    <w:spacing w:before="60" w:after="60"/>
                    <w:outlineLvl w:val="0"/>
                    <w:rPr>
                      <w:rFonts w:ascii="Arial" w:hAnsi="Arial" w:cs="Arial"/>
                      <w:b/>
                      <w:color w:val="000000"/>
                      <w:sz w:val="18"/>
                      <w:szCs w:val="18"/>
                      <w:lang w:eastAsia="de-DE"/>
                    </w:rPr>
                  </w:pPr>
                </w:p>
              </w:tc>
              <w:tc>
                <w:tcPr>
                  <w:tcW w:w="1134" w:type="dxa"/>
                  <w:tcBorders>
                    <w:top w:val="nil"/>
                    <w:left w:val="nil"/>
                    <w:right w:val="nil"/>
                  </w:tcBorders>
                  <w:shd w:val="clear" w:color="auto" w:fill="auto"/>
                </w:tcPr>
                <w:p w14:paraId="32A8E377"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p>
              </w:tc>
              <w:tc>
                <w:tcPr>
                  <w:tcW w:w="1418" w:type="dxa"/>
                  <w:tcBorders>
                    <w:top w:val="nil"/>
                    <w:left w:val="nil"/>
                    <w:right w:val="single" w:sz="4" w:space="0" w:color="auto"/>
                  </w:tcBorders>
                  <w:shd w:val="clear" w:color="auto" w:fill="auto"/>
                </w:tcPr>
                <w:p w14:paraId="142B0C39"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p>
              </w:tc>
              <w:tc>
                <w:tcPr>
                  <w:tcW w:w="1276" w:type="dxa"/>
                  <w:tcBorders>
                    <w:top w:val="single" w:sz="4" w:space="0" w:color="auto"/>
                    <w:left w:val="single" w:sz="4" w:space="0" w:color="auto"/>
                  </w:tcBorders>
                  <w:shd w:val="clear" w:color="auto" w:fill="auto"/>
                </w:tcPr>
                <w:p w14:paraId="52809ED4"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Tested dose</w:t>
                  </w:r>
                </w:p>
              </w:tc>
              <w:tc>
                <w:tcPr>
                  <w:tcW w:w="1701" w:type="dxa"/>
                  <w:shd w:val="clear" w:color="auto" w:fill="auto"/>
                </w:tcPr>
                <w:p w14:paraId="2B5A06BB"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Final count of alive ants</w:t>
                  </w:r>
                  <w:r w:rsidRPr="00CB376F">
                    <w:rPr>
                      <w:rFonts w:ascii="Arial" w:hAnsi="Arial" w:cs="Arial"/>
                      <w:color w:val="000000"/>
                      <w:sz w:val="18"/>
                      <w:szCs w:val="18"/>
                      <w:lang w:eastAsia="de-DE"/>
                    </w:rPr>
                    <w:br/>
                    <w:t xml:space="preserve"> after 3 weeks</w:t>
                  </w:r>
                </w:p>
              </w:tc>
            </w:tr>
            <w:tr w:rsidR="00E11852" w:rsidRPr="00CB376F" w14:paraId="1E1893F4" w14:textId="77777777" w:rsidTr="00B47ECC">
              <w:tc>
                <w:tcPr>
                  <w:tcW w:w="1773" w:type="dxa"/>
                  <w:shd w:val="clear" w:color="auto" w:fill="auto"/>
                </w:tcPr>
                <w:p w14:paraId="005D6318" w14:textId="77777777" w:rsidR="00E11852" w:rsidRPr="00CB376F" w:rsidRDefault="00E11852" w:rsidP="00B47ECC">
                  <w:pPr>
                    <w:suppressAutoHyphens w:val="0"/>
                    <w:spacing w:before="60" w:after="60"/>
                    <w:outlineLvl w:val="0"/>
                    <w:rPr>
                      <w:rFonts w:ascii="Arial" w:hAnsi="Arial" w:cs="Arial"/>
                      <w:b/>
                      <w:color w:val="000000"/>
                      <w:sz w:val="18"/>
                      <w:szCs w:val="18"/>
                      <w:lang w:val="pt-PT" w:eastAsia="de-DE"/>
                    </w:rPr>
                  </w:pPr>
                  <w:r w:rsidRPr="00CB376F">
                    <w:rPr>
                      <w:rFonts w:ascii="Arial" w:hAnsi="Arial" w:cs="Arial"/>
                      <w:color w:val="000000"/>
                      <w:sz w:val="18"/>
                      <w:szCs w:val="18"/>
                      <w:lang w:val="pt-PT" w:eastAsia="de-DE"/>
                    </w:rPr>
                    <w:t>COM 111 06 I RB bait box</w:t>
                  </w:r>
                </w:p>
              </w:tc>
              <w:tc>
                <w:tcPr>
                  <w:tcW w:w="1134" w:type="dxa"/>
                  <w:shd w:val="clear" w:color="auto" w:fill="auto"/>
                </w:tcPr>
                <w:p w14:paraId="19AF40F3"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0.094 % a.i. (spinosad)</w:t>
                  </w:r>
                </w:p>
              </w:tc>
              <w:tc>
                <w:tcPr>
                  <w:tcW w:w="1418" w:type="dxa"/>
                  <w:shd w:val="clear" w:color="auto" w:fill="auto"/>
                </w:tcPr>
                <w:p w14:paraId="735B6AB7"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Bait box</w:t>
                  </w:r>
                </w:p>
              </w:tc>
              <w:tc>
                <w:tcPr>
                  <w:tcW w:w="1276" w:type="dxa"/>
                  <w:shd w:val="clear" w:color="auto" w:fill="auto"/>
                </w:tcPr>
                <w:p w14:paraId="1519DEC8"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1 up to 3/nest</w:t>
                  </w:r>
                </w:p>
              </w:tc>
              <w:tc>
                <w:tcPr>
                  <w:tcW w:w="1701" w:type="dxa"/>
                  <w:shd w:val="clear" w:color="auto" w:fill="auto"/>
                </w:tcPr>
                <w:p w14:paraId="1C8464B7"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0</w:t>
                  </w:r>
                </w:p>
              </w:tc>
            </w:tr>
            <w:tr w:rsidR="00E11852" w:rsidRPr="00CB376F" w14:paraId="4052ED20" w14:textId="77777777" w:rsidTr="00B47ECC">
              <w:tc>
                <w:tcPr>
                  <w:tcW w:w="1773" w:type="dxa"/>
                  <w:shd w:val="clear" w:color="auto" w:fill="auto"/>
                </w:tcPr>
                <w:p w14:paraId="2FF0B874" w14:textId="77777777" w:rsidR="00E11852" w:rsidRPr="001E389F" w:rsidRDefault="00E11852" w:rsidP="00B47ECC">
                  <w:pPr>
                    <w:suppressAutoHyphens w:val="0"/>
                    <w:spacing w:before="60" w:after="60"/>
                    <w:outlineLvl w:val="0"/>
                    <w:rPr>
                      <w:rFonts w:ascii="Arial" w:hAnsi="Arial" w:cs="Arial"/>
                      <w:b/>
                      <w:color w:val="000000"/>
                      <w:sz w:val="18"/>
                      <w:szCs w:val="18"/>
                      <w:lang w:val="en-US" w:eastAsia="de-DE"/>
                    </w:rPr>
                  </w:pPr>
                  <w:r w:rsidRPr="001E389F">
                    <w:rPr>
                      <w:rFonts w:ascii="Arial" w:hAnsi="Arial" w:cs="Arial"/>
                      <w:color w:val="000000"/>
                      <w:sz w:val="18"/>
                      <w:szCs w:val="18"/>
                      <w:lang w:val="en-US" w:eastAsia="de-DE"/>
                    </w:rPr>
                    <w:t>COM 111 06 I RB gel tube</w:t>
                  </w:r>
                </w:p>
              </w:tc>
              <w:tc>
                <w:tcPr>
                  <w:tcW w:w="1134" w:type="dxa"/>
                  <w:shd w:val="clear" w:color="auto" w:fill="auto"/>
                </w:tcPr>
                <w:p w14:paraId="40E1188D"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0.094 % a.i. (spinosad)</w:t>
                  </w:r>
                </w:p>
              </w:tc>
              <w:tc>
                <w:tcPr>
                  <w:tcW w:w="1418" w:type="dxa"/>
                  <w:shd w:val="clear" w:color="auto" w:fill="auto"/>
                </w:tcPr>
                <w:p w14:paraId="1677ADF8"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Droplets</w:t>
                  </w:r>
                </w:p>
              </w:tc>
              <w:tc>
                <w:tcPr>
                  <w:tcW w:w="1276" w:type="dxa"/>
                  <w:shd w:val="clear" w:color="auto" w:fill="auto"/>
                </w:tcPr>
                <w:p w14:paraId="0859C748" w14:textId="77777777" w:rsidR="00E11852" w:rsidRPr="00CB376F" w:rsidRDefault="00E11852" w:rsidP="00B47ECC">
                  <w:pPr>
                    <w:suppressAutoHyphens w:val="0"/>
                    <w:spacing w:before="60" w:after="60"/>
                    <w:jc w:val="center"/>
                    <w:outlineLvl w:val="0"/>
                    <w:rPr>
                      <w:rFonts w:ascii="Arial" w:hAnsi="Arial" w:cs="Arial"/>
                      <w:color w:val="000000"/>
                      <w:sz w:val="18"/>
                      <w:szCs w:val="18"/>
                      <w:lang w:val="en-US" w:eastAsia="de-DE"/>
                    </w:rPr>
                  </w:pPr>
                  <w:r w:rsidRPr="00CB376F">
                    <w:rPr>
                      <w:rFonts w:ascii="Arial" w:hAnsi="Arial" w:cs="Arial"/>
                      <w:color w:val="000000"/>
                      <w:sz w:val="18"/>
                      <w:szCs w:val="18"/>
                      <w:lang w:val="en-US" w:eastAsia="de-DE"/>
                    </w:rPr>
                    <w:t>4-5 droplets/m</w:t>
                  </w:r>
                  <w:r w:rsidRPr="00CB376F">
                    <w:rPr>
                      <w:rFonts w:ascii="Arial" w:hAnsi="Arial" w:cs="Arial"/>
                      <w:color w:val="000000"/>
                      <w:sz w:val="18"/>
                      <w:szCs w:val="18"/>
                      <w:vertAlign w:val="superscript"/>
                      <w:lang w:val="en-US" w:eastAsia="de-DE"/>
                    </w:rPr>
                    <w:t>2</w:t>
                  </w:r>
                  <w:r w:rsidRPr="00CB376F">
                    <w:rPr>
                      <w:rFonts w:ascii="Arial" w:hAnsi="Arial" w:cs="Arial"/>
                      <w:color w:val="000000"/>
                      <w:sz w:val="18"/>
                      <w:szCs w:val="18"/>
                      <w:lang w:val="en-US" w:eastAsia="de-DE"/>
                    </w:rPr>
                    <w:t xml:space="preserve"> i.e. 0.2 to 0.5 g/m</w:t>
                  </w:r>
                  <w:r w:rsidRPr="00CB376F">
                    <w:rPr>
                      <w:rFonts w:ascii="Arial" w:hAnsi="Arial" w:cs="Arial"/>
                      <w:color w:val="000000"/>
                      <w:sz w:val="18"/>
                      <w:szCs w:val="18"/>
                      <w:vertAlign w:val="superscript"/>
                      <w:lang w:val="en-US" w:eastAsia="de-DE"/>
                    </w:rPr>
                    <w:t>2</w:t>
                  </w:r>
                </w:p>
              </w:tc>
              <w:tc>
                <w:tcPr>
                  <w:tcW w:w="1701" w:type="dxa"/>
                  <w:shd w:val="clear" w:color="auto" w:fill="auto"/>
                </w:tcPr>
                <w:p w14:paraId="773ED3DE"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0</w:t>
                  </w:r>
                </w:p>
              </w:tc>
            </w:tr>
            <w:tr w:rsidR="00E11852" w:rsidRPr="00CB376F" w14:paraId="402FF329" w14:textId="77777777" w:rsidTr="00B47ECC">
              <w:tc>
                <w:tcPr>
                  <w:tcW w:w="1773" w:type="dxa"/>
                  <w:shd w:val="clear" w:color="auto" w:fill="auto"/>
                </w:tcPr>
                <w:p w14:paraId="485FB9AB" w14:textId="77777777" w:rsidR="00E11852" w:rsidRPr="00CB376F" w:rsidRDefault="00E11852" w:rsidP="00B47ECC">
                  <w:pPr>
                    <w:suppressAutoHyphens w:val="0"/>
                    <w:spacing w:before="60" w:after="60"/>
                    <w:outlineLvl w:val="0"/>
                    <w:rPr>
                      <w:rFonts w:ascii="Arial" w:hAnsi="Arial" w:cs="Arial"/>
                      <w:b/>
                      <w:color w:val="000000"/>
                      <w:sz w:val="18"/>
                      <w:szCs w:val="18"/>
                      <w:lang w:eastAsia="de-DE"/>
                    </w:rPr>
                  </w:pPr>
                  <w:r w:rsidRPr="00CB376F">
                    <w:rPr>
                      <w:rFonts w:ascii="Arial" w:hAnsi="Arial" w:cs="Arial"/>
                      <w:color w:val="000000"/>
                      <w:sz w:val="18"/>
                      <w:szCs w:val="18"/>
                      <w:lang w:eastAsia="de-DE"/>
                    </w:rPr>
                    <w:t xml:space="preserve">AFOURMI F </w:t>
                  </w:r>
                  <w:r w:rsidRPr="00CB376F">
                    <w:rPr>
                      <w:rFonts w:ascii="Arial" w:hAnsi="Arial" w:cs="Arial"/>
                      <w:color w:val="000000"/>
                      <w:sz w:val="18"/>
                      <w:szCs w:val="18"/>
                      <w:lang w:eastAsia="de-DE"/>
                    </w:rPr>
                    <w:br/>
                    <w:t>Standard bait box</w:t>
                  </w:r>
                </w:p>
              </w:tc>
              <w:tc>
                <w:tcPr>
                  <w:tcW w:w="1134" w:type="dxa"/>
                  <w:shd w:val="clear" w:color="auto" w:fill="auto"/>
                </w:tcPr>
                <w:p w14:paraId="1B62B52F"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0.05 % a.i. (fipronil)</w:t>
                  </w:r>
                </w:p>
              </w:tc>
              <w:tc>
                <w:tcPr>
                  <w:tcW w:w="1418" w:type="dxa"/>
                  <w:shd w:val="clear" w:color="auto" w:fill="auto"/>
                </w:tcPr>
                <w:p w14:paraId="34CD7A4E"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Bait box</w:t>
                  </w:r>
                </w:p>
              </w:tc>
              <w:tc>
                <w:tcPr>
                  <w:tcW w:w="1276" w:type="dxa"/>
                  <w:shd w:val="clear" w:color="auto" w:fill="auto"/>
                </w:tcPr>
                <w:p w14:paraId="49D9DEF2"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1 up to 3/nest</w:t>
                  </w:r>
                </w:p>
              </w:tc>
              <w:tc>
                <w:tcPr>
                  <w:tcW w:w="1701" w:type="dxa"/>
                  <w:shd w:val="clear" w:color="auto" w:fill="auto"/>
                </w:tcPr>
                <w:p w14:paraId="464AD73C"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0</w:t>
                  </w:r>
                </w:p>
              </w:tc>
            </w:tr>
            <w:tr w:rsidR="00E11852" w:rsidRPr="00CB376F" w14:paraId="35E66B52" w14:textId="77777777" w:rsidTr="00B47ECC">
              <w:tc>
                <w:tcPr>
                  <w:tcW w:w="1773" w:type="dxa"/>
                  <w:shd w:val="clear" w:color="auto" w:fill="auto"/>
                </w:tcPr>
                <w:p w14:paraId="0A9047FC" w14:textId="77777777" w:rsidR="00E11852" w:rsidRPr="00CB376F" w:rsidRDefault="00E11852" w:rsidP="00B47ECC">
                  <w:pPr>
                    <w:suppressAutoHyphens w:val="0"/>
                    <w:spacing w:before="60" w:after="60"/>
                    <w:outlineLvl w:val="0"/>
                    <w:rPr>
                      <w:rFonts w:ascii="Arial" w:hAnsi="Arial" w:cs="Arial"/>
                      <w:b/>
                      <w:color w:val="000000"/>
                      <w:sz w:val="18"/>
                      <w:szCs w:val="18"/>
                      <w:lang w:eastAsia="de-DE"/>
                    </w:rPr>
                  </w:pPr>
                  <w:r w:rsidRPr="00CB376F">
                    <w:rPr>
                      <w:rFonts w:ascii="Arial" w:hAnsi="Arial" w:cs="Arial"/>
                      <w:b/>
                      <w:color w:val="000000"/>
                      <w:sz w:val="18"/>
                      <w:szCs w:val="18"/>
                      <w:lang w:eastAsia="de-DE"/>
                    </w:rPr>
                    <w:t>Control</w:t>
                  </w:r>
                </w:p>
              </w:tc>
              <w:tc>
                <w:tcPr>
                  <w:tcW w:w="1134" w:type="dxa"/>
                  <w:shd w:val="clear" w:color="auto" w:fill="auto"/>
                </w:tcPr>
                <w:p w14:paraId="5C264B16"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w:t>
                  </w:r>
                </w:p>
              </w:tc>
              <w:tc>
                <w:tcPr>
                  <w:tcW w:w="1418" w:type="dxa"/>
                  <w:shd w:val="clear" w:color="auto" w:fill="auto"/>
                </w:tcPr>
                <w:p w14:paraId="441B8234"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w:t>
                  </w:r>
                </w:p>
              </w:tc>
              <w:tc>
                <w:tcPr>
                  <w:tcW w:w="1276" w:type="dxa"/>
                  <w:shd w:val="clear" w:color="auto" w:fill="auto"/>
                </w:tcPr>
                <w:p w14:paraId="6E5EDE5A"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w:t>
                  </w:r>
                </w:p>
              </w:tc>
              <w:tc>
                <w:tcPr>
                  <w:tcW w:w="1701" w:type="dxa"/>
                  <w:shd w:val="clear" w:color="auto" w:fill="auto"/>
                </w:tcPr>
                <w:p w14:paraId="48851E40"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&gt; 1500</w:t>
                  </w:r>
                </w:p>
              </w:tc>
            </w:tr>
          </w:tbl>
          <w:p w14:paraId="63AFFC1C" w14:textId="77777777" w:rsidR="00E11852" w:rsidRPr="00CB376F" w:rsidRDefault="00E11852" w:rsidP="00B47ECC">
            <w:pPr>
              <w:suppressAutoHyphens w:val="0"/>
              <w:spacing w:before="60" w:after="60"/>
              <w:rPr>
                <w:rFonts w:ascii="Arial" w:eastAsia="Calibri" w:hAnsi="Arial" w:cs="Arial"/>
                <w:b/>
                <w:color w:val="000000"/>
                <w:sz w:val="18"/>
                <w:szCs w:val="18"/>
                <w:lang w:val="sv-SE" w:eastAsia="sv-SE"/>
              </w:rPr>
            </w:pPr>
          </w:p>
        </w:tc>
        <w:tc>
          <w:tcPr>
            <w:tcW w:w="400" w:type="pct"/>
            <w:tcBorders>
              <w:top w:val="single" w:sz="4" w:space="0" w:color="auto"/>
              <w:bottom w:val="single" w:sz="4" w:space="0" w:color="auto"/>
            </w:tcBorders>
          </w:tcPr>
          <w:p w14:paraId="71679769" w14:textId="77777777" w:rsidR="00E11852" w:rsidRPr="00CB376F" w:rsidRDefault="00E11852" w:rsidP="00B47ECC">
            <w:pPr>
              <w:suppressAutoHyphens w:val="0"/>
              <w:spacing w:before="60" w:after="60" w:line="360" w:lineRule="auto"/>
              <w:jc w:val="both"/>
              <w:rPr>
                <w:rFonts w:ascii="Arial" w:hAnsi="Arial" w:cs="Arial"/>
                <w:sz w:val="18"/>
                <w:szCs w:val="18"/>
                <w:highlight w:val="yellow"/>
                <w:lang w:eastAsia="de-DE"/>
              </w:rPr>
            </w:pPr>
            <w:r w:rsidRPr="00CB376F">
              <w:rPr>
                <w:rFonts w:ascii="Arial" w:hAnsi="Arial" w:cs="Arial"/>
                <w:sz w:val="18"/>
                <w:szCs w:val="18"/>
                <w:lang w:val="de-DE" w:eastAsia="de-DE"/>
              </w:rPr>
              <w:t xml:space="preserve">B5.10(02) </w:t>
            </w:r>
            <w:r w:rsidRPr="00CB376F">
              <w:rPr>
                <w:rFonts w:ascii="Arial" w:hAnsi="Arial" w:cs="Arial"/>
                <w:sz w:val="18"/>
                <w:szCs w:val="18"/>
                <w:lang w:eastAsia="de-DE"/>
              </w:rPr>
              <w:t>Serrano et al, 2007</w:t>
            </w:r>
          </w:p>
        </w:tc>
        <w:tc>
          <w:tcPr>
            <w:tcW w:w="199" w:type="pct"/>
            <w:tcBorders>
              <w:top w:val="single" w:sz="4" w:space="0" w:color="auto"/>
              <w:bottom w:val="single" w:sz="4" w:space="0" w:color="auto"/>
            </w:tcBorders>
          </w:tcPr>
          <w:p w14:paraId="2E287DCC" w14:textId="77777777" w:rsidR="00E11852" w:rsidRPr="00CB376F" w:rsidRDefault="00E11852" w:rsidP="00B47ECC">
            <w:pPr>
              <w:suppressAutoHyphens w:val="0"/>
              <w:spacing w:before="60" w:after="60" w:line="360" w:lineRule="auto"/>
              <w:jc w:val="both"/>
              <w:rPr>
                <w:rFonts w:ascii="Arial" w:hAnsi="Arial" w:cs="Arial"/>
                <w:sz w:val="18"/>
                <w:szCs w:val="18"/>
                <w:lang w:eastAsia="de-DE"/>
              </w:rPr>
            </w:pPr>
            <w:r w:rsidRPr="00CB376F">
              <w:rPr>
                <w:rFonts w:ascii="Arial" w:hAnsi="Arial" w:cs="Arial"/>
                <w:sz w:val="18"/>
                <w:szCs w:val="18"/>
                <w:lang w:eastAsia="de-DE"/>
              </w:rPr>
              <w:t>1</w:t>
            </w:r>
          </w:p>
        </w:tc>
      </w:tr>
      <w:tr w:rsidR="00E11852" w:rsidRPr="00CB376F" w14:paraId="583A9963" w14:textId="77777777" w:rsidTr="00B47ECC">
        <w:trPr>
          <w:cantSplit/>
        </w:trPr>
        <w:tc>
          <w:tcPr>
            <w:tcW w:w="372" w:type="pct"/>
            <w:tcBorders>
              <w:top w:val="single" w:sz="4" w:space="0" w:color="auto"/>
              <w:bottom w:val="single" w:sz="4" w:space="0" w:color="auto"/>
            </w:tcBorders>
          </w:tcPr>
          <w:p w14:paraId="5011C9C7" w14:textId="77777777" w:rsidR="00E11852" w:rsidRPr="00CB376F" w:rsidRDefault="00E11852" w:rsidP="00B47ECC">
            <w:pPr>
              <w:suppressAutoHyphens w:val="0"/>
              <w:spacing w:before="60" w:after="60"/>
              <w:rPr>
                <w:rFonts w:ascii="Arial" w:eastAsia="Calibri" w:hAnsi="Arial" w:cs="Arial"/>
                <w:sz w:val="18"/>
                <w:szCs w:val="18"/>
                <w:highlight w:val="yellow"/>
                <w:lang w:val="sv-SE" w:eastAsia="sv-SE"/>
              </w:rPr>
            </w:pPr>
            <w:r w:rsidRPr="00CB376F">
              <w:rPr>
                <w:rFonts w:ascii="Arial" w:eastAsia="Calibri" w:hAnsi="Arial" w:cs="Arial"/>
                <w:sz w:val="18"/>
                <w:szCs w:val="18"/>
                <w:lang w:val="nb-NO" w:eastAsia="sv-SE"/>
              </w:rPr>
              <w:lastRenderedPageBreak/>
              <w:t xml:space="preserve">ANTI-FOURMIS (COM 111 06 I RB), 0.094 % spinosad, bait box, </w:t>
            </w:r>
            <w:r w:rsidRPr="00CB376F">
              <w:rPr>
                <w:rFonts w:ascii="Arial" w:eastAsia="Calibri" w:hAnsi="Arial" w:cs="Arial"/>
                <w:sz w:val="18"/>
                <w:szCs w:val="18"/>
                <w:lang w:eastAsia="sv-SE"/>
              </w:rPr>
              <w:t>2.5 years aged bait</w:t>
            </w:r>
          </w:p>
        </w:tc>
        <w:tc>
          <w:tcPr>
            <w:tcW w:w="328" w:type="pct"/>
            <w:tcBorders>
              <w:top w:val="single" w:sz="4" w:space="0" w:color="auto"/>
              <w:bottom w:val="single" w:sz="4" w:space="0" w:color="auto"/>
            </w:tcBorders>
          </w:tcPr>
          <w:p w14:paraId="5576B6FA" w14:textId="77777777" w:rsidR="00E11852" w:rsidRPr="00CB376F" w:rsidRDefault="00E11852" w:rsidP="00B47ECC">
            <w:pPr>
              <w:suppressAutoHyphens w:val="0"/>
              <w:spacing w:before="60" w:after="60"/>
              <w:rPr>
                <w:rFonts w:ascii="Arial" w:eastAsia="Calibri" w:hAnsi="Arial" w:cs="Arial"/>
                <w:i/>
                <w:sz w:val="18"/>
                <w:szCs w:val="18"/>
                <w:highlight w:val="yellow"/>
                <w:lang w:val="sv-SE" w:eastAsia="sv-SE"/>
              </w:rPr>
            </w:pPr>
            <w:r w:rsidRPr="00CB376F">
              <w:rPr>
                <w:rFonts w:ascii="Arial" w:eastAsia="Calibri" w:hAnsi="Arial" w:cs="Arial"/>
                <w:i/>
                <w:sz w:val="18"/>
                <w:szCs w:val="18"/>
                <w:lang w:val="sv-SE" w:eastAsia="sv-SE"/>
              </w:rPr>
              <w:t>Lasius niger</w:t>
            </w:r>
          </w:p>
        </w:tc>
        <w:tc>
          <w:tcPr>
            <w:tcW w:w="950" w:type="pct"/>
            <w:tcBorders>
              <w:top w:val="single" w:sz="4" w:space="0" w:color="auto"/>
              <w:bottom w:val="single" w:sz="4" w:space="0" w:color="auto"/>
            </w:tcBorders>
          </w:tcPr>
          <w:p w14:paraId="46566CF0" w14:textId="21F2D2F3" w:rsidR="00E11852" w:rsidRPr="00CB376F" w:rsidRDefault="00E11852" w:rsidP="00B47ECC">
            <w:pPr>
              <w:keepLines/>
              <w:suppressAutoHyphens w:val="0"/>
              <w:spacing w:before="60" w:after="60" w:line="288" w:lineRule="auto"/>
              <w:jc w:val="both"/>
              <w:rPr>
                <w:rFonts w:ascii="Arial" w:hAnsi="Arial" w:cs="Arial"/>
                <w:color w:val="000000"/>
                <w:sz w:val="18"/>
                <w:szCs w:val="18"/>
                <w:lang w:eastAsia="de-DE"/>
              </w:rPr>
            </w:pPr>
            <w:r w:rsidRPr="00CB376F">
              <w:rPr>
                <w:rFonts w:ascii="Arial" w:hAnsi="Arial" w:cs="Arial"/>
                <w:color w:val="000000"/>
                <w:sz w:val="18"/>
                <w:szCs w:val="18"/>
                <w:lang w:eastAsia="de-DE"/>
              </w:rPr>
              <w:t xml:space="preserve">Effectiveness of insecticide ant gel bait was tested against </w:t>
            </w:r>
            <w:r w:rsidR="006A21B1">
              <w:rPr>
                <w:rFonts w:ascii="Arial" w:hAnsi="Arial" w:cs="Arial"/>
                <w:color w:val="000000"/>
                <w:sz w:val="18"/>
                <w:szCs w:val="18"/>
                <w:lang w:eastAsia="de-DE"/>
              </w:rPr>
              <w:t xml:space="preserve">black </w:t>
            </w:r>
            <w:r w:rsidRPr="00CB376F">
              <w:rPr>
                <w:rFonts w:ascii="Arial" w:hAnsi="Arial" w:cs="Arial"/>
                <w:color w:val="000000"/>
                <w:sz w:val="18"/>
                <w:szCs w:val="18"/>
                <w:lang w:eastAsia="de-DE"/>
              </w:rPr>
              <w:t>garden ants.</w:t>
            </w:r>
          </w:p>
          <w:p w14:paraId="7C9DFE0A" w14:textId="77777777" w:rsidR="00E11852" w:rsidRPr="00CB376F" w:rsidRDefault="00E11852" w:rsidP="00B47ECC">
            <w:pPr>
              <w:keepLines/>
              <w:suppressAutoHyphens w:val="0"/>
              <w:spacing w:before="60" w:after="60" w:line="288" w:lineRule="auto"/>
              <w:jc w:val="both"/>
              <w:rPr>
                <w:rFonts w:ascii="Arial" w:hAnsi="Arial" w:cs="Arial"/>
                <w:color w:val="000000"/>
                <w:sz w:val="18"/>
                <w:szCs w:val="18"/>
                <w:lang w:val="fr-FR" w:eastAsia="de-DE"/>
              </w:rPr>
            </w:pPr>
            <w:r w:rsidRPr="005D1829">
              <w:rPr>
                <w:rFonts w:ascii="Arial" w:hAnsi="Arial" w:cs="Arial"/>
                <w:i/>
                <w:color w:val="000000"/>
                <w:sz w:val="18"/>
                <w:szCs w:val="18"/>
                <w:lang w:val="fr-FR" w:eastAsia="de-DE"/>
                <w:rPrChange w:id="78" w:author="CHABOT Esther" w:date="2021-07-07T15:46:00Z">
                  <w:rPr>
                    <w:rFonts w:ascii="Arial" w:hAnsi="Arial" w:cs="Arial"/>
                    <w:i/>
                    <w:color w:val="000000"/>
                    <w:sz w:val="18"/>
                    <w:szCs w:val="18"/>
                    <w:lang w:val="fr-FR" w:eastAsia="de-DE"/>
                  </w:rPr>
                </w:rPrChange>
              </w:rPr>
              <w:br/>
            </w:r>
            <w:r w:rsidRPr="00CB376F">
              <w:rPr>
                <w:rFonts w:ascii="Arial" w:hAnsi="Arial" w:cs="Arial"/>
                <w:color w:val="000000"/>
                <w:sz w:val="18"/>
                <w:szCs w:val="18"/>
                <w:lang w:val="fr-FR" w:eastAsia="de-DE"/>
              </w:rPr>
              <w:t>The methodology was based on the French official registration protocol C.E.B. n</w:t>
            </w:r>
            <w:r w:rsidRPr="00CB376F">
              <w:rPr>
                <w:rFonts w:ascii="Arial" w:hAnsi="Arial" w:cs="Arial"/>
                <w:color w:val="000000"/>
                <w:sz w:val="18"/>
                <w:szCs w:val="18"/>
                <w:lang w:eastAsia="de-DE"/>
              </w:rPr>
              <w:sym w:font="Symbol" w:char="F0B0"/>
            </w:r>
            <w:r w:rsidRPr="00CB376F">
              <w:rPr>
                <w:rFonts w:ascii="Arial" w:hAnsi="Arial" w:cs="Arial"/>
                <w:color w:val="000000"/>
                <w:sz w:val="18"/>
                <w:szCs w:val="18"/>
                <w:lang w:val="fr-FR" w:eastAsia="de-DE"/>
              </w:rPr>
              <w:t>196 (Novembre 1997) “Méthode d’étude de l’efficacité des préparations appâts insecticides sur les espèces communes de fourmis.”</w:t>
            </w:r>
          </w:p>
          <w:p w14:paraId="5427B114" w14:textId="77777777" w:rsidR="00E11852" w:rsidRPr="00CB376F" w:rsidRDefault="00E11852" w:rsidP="00B47ECC">
            <w:pPr>
              <w:keepNext/>
              <w:keepLines/>
              <w:suppressAutoHyphens w:val="0"/>
              <w:spacing w:before="60" w:after="60" w:line="288" w:lineRule="auto"/>
              <w:jc w:val="both"/>
              <w:rPr>
                <w:rFonts w:ascii="Arial" w:hAnsi="Arial" w:cs="Arial"/>
                <w:color w:val="000000"/>
                <w:sz w:val="18"/>
                <w:szCs w:val="18"/>
                <w:lang w:eastAsia="de-DE"/>
              </w:rPr>
            </w:pPr>
            <w:r w:rsidRPr="00CB376F">
              <w:rPr>
                <w:rFonts w:ascii="Arial" w:hAnsi="Arial" w:cs="Arial"/>
                <w:color w:val="000000"/>
                <w:sz w:val="18"/>
                <w:szCs w:val="18"/>
                <w:lang w:eastAsia="de-DE"/>
              </w:rPr>
              <w:t>Climatic conditions: 25</w:t>
            </w:r>
            <w:r w:rsidRPr="00CB376F">
              <w:rPr>
                <w:rFonts w:ascii="Arial" w:hAnsi="Arial" w:cs="Arial"/>
                <w:color w:val="000000"/>
                <w:sz w:val="18"/>
                <w:szCs w:val="18"/>
                <w:lang w:eastAsia="de-DE"/>
              </w:rPr>
              <w:sym w:font="Symbol" w:char="F0B0"/>
            </w:r>
            <w:r w:rsidRPr="00CB376F">
              <w:rPr>
                <w:rFonts w:ascii="Arial" w:hAnsi="Arial" w:cs="Arial"/>
                <w:color w:val="000000"/>
                <w:sz w:val="18"/>
                <w:szCs w:val="18"/>
                <w:lang w:eastAsia="de-DE"/>
              </w:rPr>
              <w:t>C±1</w:t>
            </w:r>
            <w:r w:rsidRPr="00CB376F">
              <w:rPr>
                <w:rFonts w:ascii="Arial" w:hAnsi="Arial" w:cs="Arial"/>
                <w:color w:val="000000"/>
                <w:sz w:val="18"/>
                <w:szCs w:val="18"/>
                <w:lang w:eastAsia="de-DE"/>
              </w:rPr>
              <w:sym w:font="Symbol" w:char="F0B0"/>
            </w:r>
            <w:r w:rsidRPr="00CB376F">
              <w:rPr>
                <w:rFonts w:ascii="Arial" w:hAnsi="Arial" w:cs="Arial"/>
                <w:color w:val="000000"/>
                <w:sz w:val="18"/>
                <w:szCs w:val="18"/>
                <w:lang w:eastAsia="de-DE"/>
              </w:rPr>
              <w:t>C / 65%RH±4%RH/light 1500 lux 8/16 photoperiod</w:t>
            </w:r>
            <w:r w:rsidRPr="00CB376F">
              <w:rPr>
                <w:rFonts w:ascii="Arial" w:hAnsi="Arial" w:cs="Arial"/>
                <w:i/>
                <w:color w:val="000000"/>
                <w:sz w:val="18"/>
                <w:szCs w:val="18"/>
                <w:highlight w:val="yellow"/>
                <w:lang w:eastAsia="de-DE"/>
              </w:rPr>
              <w:t xml:space="preserve"> </w:t>
            </w:r>
            <w:r w:rsidRPr="00CB376F">
              <w:rPr>
                <w:rFonts w:ascii="Arial" w:hAnsi="Arial" w:cs="Arial"/>
                <w:i/>
                <w:color w:val="000000"/>
                <w:sz w:val="18"/>
                <w:szCs w:val="18"/>
                <w:highlight w:val="yellow"/>
                <w:lang w:eastAsia="de-DE"/>
              </w:rPr>
              <w:br/>
            </w:r>
            <w:r w:rsidRPr="00CB376F">
              <w:rPr>
                <w:rFonts w:ascii="Arial" w:hAnsi="Arial" w:cs="Arial"/>
                <w:color w:val="000000"/>
                <w:sz w:val="18"/>
                <w:szCs w:val="18"/>
                <w:lang w:eastAsia="de-DE"/>
              </w:rPr>
              <w:t xml:space="preserve">- The “plates trial” was conducted with and without competition food (sugar wet cotton) in plastic arenas 30 cm </w:t>
            </w:r>
            <w:r w:rsidRPr="00CB376F">
              <w:rPr>
                <w:rFonts w:ascii="Arial" w:hAnsi="Arial" w:cs="Arial"/>
                <w:color w:val="000000"/>
                <w:sz w:val="18"/>
                <w:szCs w:val="18"/>
                <w:lang w:eastAsia="de-DE"/>
              </w:rPr>
              <w:sym w:font="Symbol" w:char="F0B4"/>
            </w:r>
            <w:r w:rsidRPr="00CB376F">
              <w:rPr>
                <w:rFonts w:ascii="Arial" w:hAnsi="Arial" w:cs="Arial"/>
                <w:color w:val="000000"/>
                <w:sz w:val="18"/>
                <w:szCs w:val="18"/>
                <w:lang w:eastAsia="de-DE"/>
              </w:rPr>
              <w:t xml:space="preserve">30 cm </w:t>
            </w:r>
            <w:r w:rsidRPr="00CB376F">
              <w:rPr>
                <w:rFonts w:ascii="Arial" w:hAnsi="Arial" w:cs="Arial"/>
                <w:color w:val="000000"/>
                <w:sz w:val="18"/>
                <w:szCs w:val="18"/>
                <w:lang w:eastAsia="de-DE"/>
              </w:rPr>
              <w:sym w:font="Symbol" w:char="F0B4"/>
            </w:r>
            <w:r w:rsidRPr="00CB376F">
              <w:rPr>
                <w:rFonts w:ascii="Arial" w:hAnsi="Arial" w:cs="Arial"/>
                <w:color w:val="000000"/>
                <w:sz w:val="18"/>
                <w:szCs w:val="18"/>
                <w:lang w:eastAsia="de-DE"/>
              </w:rPr>
              <w:t xml:space="preserve"> 15 cm. Only workers are exposed to the product.</w:t>
            </w:r>
          </w:p>
          <w:p w14:paraId="11C13864" w14:textId="77777777" w:rsidR="00E11852" w:rsidRPr="00CB376F" w:rsidRDefault="00E11852" w:rsidP="00B47ECC">
            <w:pPr>
              <w:keepNext/>
              <w:keepLines/>
              <w:suppressAutoHyphens w:val="0"/>
              <w:spacing w:before="60" w:after="60" w:line="288" w:lineRule="auto"/>
              <w:jc w:val="both"/>
              <w:rPr>
                <w:rFonts w:ascii="Arial" w:hAnsi="Arial" w:cs="Arial"/>
                <w:color w:val="000000"/>
                <w:sz w:val="18"/>
                <w:szCs w:val="18"/>
                <w:lang w:eastAsia="de-DE"/>
              </w:rPr>
            </w:pPr>
          </w:p>
          <w:p w14:paraId="3C9D0BED" w14:textId="77777777" w:rsidR="00E11852" w:rsidRPr="00CB376F" w:rsidRDefault="00E11852" w:rsidP="00B47ECC">
            <w:pPr>
              <w:keepNext/>
              <w:keepLines/>
              <w:suppressAutoHyphens w:val="0"/>
              <w:spacing w:before="60" w:after="60" w:line="288" w:lineRule="auto"/>
              <w:jc w:val="both"/>
              <w:rPr>
                <w:rFonts w:ascii="Arial" w:hAnsi="Arial" w:cs="Arial"/>
                <w:color w:val="000000"/>
                <w:sz w:val="18"/>
                <w:szCs w:val="18"/>
                <w:highlight w:val="yellow"/>
                <w:lang w:eastAsia="de-DE"/>
              </w:rPr>
            </w:pPr>
            <w:r w:rsidRPr="00CB376F">
              <w:rPr>
                <w:rFonts w:ascii="Arial" w:hAnsi="Arial" w:cs="Arial"/>
                <w:color w:val="000000"/>
                <w:sz w:val="18"/>
                <w:szCs w:val="18"/>
                <w:lang w:eastAsia="de-DE"/>
              </w:rPr>
              <w:t>Dose tested : 1 box of 4.9 g for 900 cm², i.e. 54.4 g/m²</w:t>
            </w:r>
          </w:p>
        </w:tc>
        <w:tc>
          <w:tcPr>
            <w:tcW w:w="2751" w:type="pct"/>
            <w:tcBorders>
              <w:top w:val="single" w:sz="4" w:space="0" w:color="auto"/>
              <w:bottom w:val="single" w:sz="4" w:space="0" w:color="auto"/>
            </w:tcBorders>
          </w:tcPr>
          <w:p w14:paraId="6FDF5464" w14:textId="77777777" w:rsidR="00E11852" w:rsidRPr="00CB376F" w:rsidRDefault="00E11852" w:rsidP="00B47ECC">
            <w:pPr>
              <w:suppressAutoHyphens w:val="0"/>
              <w:spacing w:before="60" w:after="60"/>
              <w:ind w:left="1440" w:hanging="1440"/>
              <w:outlineLvl w:val="0"/>
              <w:rPr>
                <w:rFonts w:ascii="Arial" w:hAnsi="Arial" w:cs="Arial"/>
                <w:b/>
                <w:color w:val="000000"/>
                <w:sz w:val="18"/>
                <w:szCs w:val="18"/>
                <w:lang w:eastAsia="de-DE"/>
              </w:rPr>
            </w:pPr>
            <w:r w:rsidRPr="00CB376F">
              <w:rPr>
                <w:rFonts w:ascii="Arial" w:hAnsi="Arial" w:cs="Arial"/>
                <w:b/>
                <w:color w:val="000000"/>
                <w:sz w:val="18"/>
                <w:szCs w:val="18"/>
                <w:lang w:eastAsia="de-DE"/>
              </w:rPr>
              <w:t xml:space="preserve">Mean of replicates in the trial </w:t>
            </w:r>
            <w:r w:rsidRPr="00CB376F">
              <w:rPr>
                <w:rFonts w:ascii="Arial" w:hAnsi="Arial" w:cs="Arial"/>
                <w:b/>
                <w:color w:val="000000"/>
                <w:sz w:val="18"/>
                <w:szCs w:val="18"/>
                <w:u w:val="single"/>
                <w:lang w:eastAsia="de-DE"/>
              </w:rPr>
              <w:t>with</w:t>
            </w:r>
            <w:r w:rsidRPr="00CB376F">
              <w:rPr>
                <w:rFonts w:ascii="Arial" w:hAnsi="Arial" w:cs="Arial"/>
                <w:b/>
                <w:color w:val="000000"/>
                <w:sz w:val="18"/>
                <w:szCs w:val="18"/>
                <w:lang w:eastAsia="de-DE"/>
              </w:rPr>
              <w:t xml:space="preserve"> competition food</w:t>
            </w:r>
          </w:p>
          <w:tbl>
            <w:tblPr>
              <w:tblW w:w="46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413"/>
              <w:gridCol w:w="560"/>
              <w:gridCol w:w="562"/>
              <w:gridCol w:w="562"/>
              <w:gridCol w:w="611"/>
              <w:gridCol w:w="611"/>
              <w:gridCol w:w="611"/>
              <w:gridCol w:w="608"/>
            </w:tblGrid>
            <w:tr w:rsidR="00E11852" w:rsidRPr="00CB376F" w14:paraId="67F9D52C" w14:textId="77777777" w:rsidTr="00B47ECC">
              <w:tc>
                <w:tcPr>
                  <w:tcW w:w="1978" w:type="pct"/>
                  <w:shd w:val="clear" w:color="auto" w:fill="auto"/>
                </w:tcPr>
                <w:p w14:paraId="65B5839A"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p>
              </w:tc>
              <w:tc>
                <w:tcPr>
                  <w:tcW w:w="3022" w:type="pct"/>
                  <w:gridSpan w:val="8"/>
                  <w:shd w:val="clear" w:color="auto" w:fill="auto"/>
                </w:tcPr>
                <w:p w14:paraId="7F868DC6" w14:textId="77777777" w:rsidR="00E11852" w:rsidRPr="00CB376F" w:rsidRDefault="00E11852" w:rsidP="00B47ECC">
                  <w:pPr>
                    <w:suppressAutoHyphens w:val="0"/>
                    <w:spacing w:before="60" w:after="60"/>
                    <w:jc w:val="center"/>
                    <w:outlineLvl w:val="0"/>
                    <w:rPr>
                      <w:rFonts w:ascii="Arial" w:hAnsi="Arial" w:cs="Arial"/>
                      <w:b/>
                      <w:color w:val="000000"/>
                      <w:sz w:val="18"/>
                      <w:szCs w:val="18"/>
                      <w:lang w:eastAsia="de-DE"/>
                    </w:rPr>
                  </w:pPr>
                  <w:r w:rsidRPr="00CB376F">
                    <w:rPr>
                      <w:rFonts w:ascii="Arial" w:hAnsi="Arial" w:cs="Arial"/>
                      <w:b/>
                      <w:color w:val="000000"/>
                      <w:sz w:val="18"/>
                      <w:szCs w:val="18"/>
                      <w:lang w:eastAsia="de-DE"/>
                    </w:rPr>
                    <w:t>Days of exposure</w:t>
                  </w:r>
                  <w:r w:rsidRPr="00CB376F">
                    <w:rPr>
                      <w:rFonts w:ascii="Arial" w:hAnsi="Arial" w:cs="Arial"/>
                      <w:b/>
                      <w:color w:val="000000"/>
                      <w:sz w:val="18"/>
                      <w:szCs w:val="18"/>
                      <w:lang w:eastAsia="de-DE"/>
                    </w:rPr>
                    <w:br/>
                  </w:r>
                  <w:r w:rsidRPr="00CB376F">
                    <w:rPr>
                      <w:rFonts w:ascii="Arial" w:hAnsi="Arial" w:cs="Arial"/>
                      <w:color w:val="000000"/>
                      <w:sz w:val="18"/>
                      <w:szCs w:val="18"/>
                      <w:lang w:eastAsia="de-DE"/>
                    </w:rPr>
                    <w:t>% of mortality of ants</w:t>
                  </w:r>
                </w:p>
              </w:tc>
            </w:tr>
            <w:tr w:rsidR="00E11852" w:rsidRPr="00CB376F" w14:paraId="579047A3" w14:textId="77777777" w:rsidTr="00B47ECC">
              <w:tc>
                <w:tcPr>
                  <w:tcW w:w="1978" w:type="pct"/>
                  <w:shd w:val="clear" w:color="auto" w:fill="auto"/>
                </w:tcPr>
                <w:p w14:paraId="7673D6B7"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p>
              </w:tc>
              <w:tc>
                <w:tcPr>
                  <w:tcW w:w="275" w:type="pct"/>
                  <w:shd w:val="clear" w:color="auto" w:fill="auto"/>
                </w:tcPr>
                <w:p w14:paraId="55013399" w14:textId="77777777" w:rsidR="00E11852" w:rsidRPr="00CB376F" w:rsidRDefault="00E11852" w:rsidP="00B47ECC">
                  <w:pPr>
                    <w:suppressAutoHyphens w:val="0"/>
                    <w:spacing w:before="60" w:after="60"/>
                    <w:jc w:val="center"/>
                    <w:outlineLvl w:val="0"/>
                    <w:rPr>
                      <w:rFonts w:ascii="Arial" w:hAnsi="Arial" w:cs="Arial"/>
                      <w:b/>
                      <w:color w:val="000000"/>
                      <w:sz w:val="18"/>
                      <w:szCs w:val="18"/>
                      <w:lang w:eastAsia="de-DE"/>
                    </w:rPr>
                  </w:pPr>
                  <w:r w:rsidRPr="00CB376F">
                    <w:rPr>
                      <w:rFonts w:ascii="Arial" w:hAnsi="Arial" w:cs="Arial"/>
                      <w:b/>
                      <w:color w:val="000000"/>
                      <w:sz w:val="18"/>
                      <w:szCs w:val="18"/>
                      <w:lang w:eastAsia="de-DE"/>
                    </w:rPr>
                    <w:t>1</w:t>
                  </w:r>
                </w:p>
              </w:tc>
              <w:tc>
                <w:tcPr>
                  <w:tcW w:w="373" w:type="pct"/>
                  <w:shd w:val="clear" w:color="auto" w:fill="auto"/>
                </w:tcPr>
                <w:p w14:paraId="2A255E02" w14:textId="77777777" w:rsidR="00E11852" w:rsidRPr="00CB376F" w:rsidRDefault="00E11852" w:rsidP="00B47ECC">
                  <w:pPr>
                    <w:suppressAutoHyphens w:val="0"/>
                    <w:spacing w:before="60" w:after="60"/>
                    <w:jc w:val="center"/>
                    <w:outlineLvl w:val="0"/>
                    <w:rPr>
                      <w:rFonts w:ascii="Arial" w:hAnsi="Arial" w:cs="Arial"/>
                      <w:b/>
                      <w:color w:val="000000"/>
                      <w:sz w:val="18"/>
                      <w:szCs w:val="18"/>
                      <w:lang w:eastAsia="de-DE"/>
                    </w:rPr>
                  </w:pPr>
                  <w:r w:rsidRPr="00CB376F">
                    <w:rPr>
                      <w:rFonts w:ascii="Arial" w:hAnsi="Arial" w:cs="Arial"/>
                      <w:b/>
                      <w:color w:val="000000"/>
                      <w:sz w:val="18"/>
                      <w:szCs w:val="18"/>
                      <w:lang w:eastAsia="de-DE"/>
                    </w:rPr>
                    <w:t>2</w:t>
                  </w:r>
                </w:p>
              </w:tc>
              <w:tc>
                <w:tcPr>
                  <w:tcW w:w="374" w:type="pct"/>
                  <w:shd w:val="clear" w:color="auto" w:fill="auto"/>
                </w:tcPr>
                <w:p w14:paraId="76943C01" w14:textId="77777777" w:rsidR="00E11852" w:rsidRPr="00CB376F" w:rsidRDefault="00E11852" w:rsidP="00B47ECC">
                  <w:pPr>
                    <w:suppressAutoHyphens w:val="0"/>
                    <w:spacing w:before="60" w:after="60"/>
                    <w:jc w:val="center"/>
                    <w:outlineLvl w:val="0"/>
                    <w:rPr>
                      <w:rFonts w:ascii="Arial" w:hAnsi="Arial" w:cs="Arial"/>
                      <w:b/>
                      <w:color w:val="000000"/>
                      <w:sz w:val="18"/>
                      <w:szCs w:val="18"/>
                      <w:lang w:eastAsia="de-DE"/>
                    </w:rPr>
                  </w:pPr>
                  <w:r w:rsidRPr="00CB376F">
                    <w:rPr>
                      <w:rFonts w:ascii="Arial" w:hAnsi="Arial" w:cs="Arial"/>
                      <w:b/>
                      <w:color w:val="000000"/>
                      <w:sz w:val="18"/>
                      <w:szCs w:val="18"/>
                      <w:lang w:eastAsia="de-DE"/>
                    </w:rPr>
                    <w:t>3</w:t>
                  </w:r>
                </w:p>
              </w:tc>
              <w:tc>
                <w:tcPr>
                  <w:tcW w:w="374" w:type="pct"/>
                  <w:shd w:val="clear" w:color="auto" w:fill="auto"/>
                </w:tcPr>
                <w:p w14:paraId="2FCEE4EE" w14:textId="77777777" w:rsidR="00E11852" w:rsidRPr="00CB376F" w:rsidRDefault="00E11852" w:rsidP="00B47ECC">
                  <w:pPr>
                    <w:suppressAutoHyphens w:val="0"/>
                    <w:spacing w:before="60" w:after="60"/>
                    <w:jc w:val="center"/>
                    <w:outlineLvl w:val="0"/>
                    <w:rPr>
                      <w:rFonts w:ascii="Arial" w:hAnsi="Arial" w:cs="Arial"/>
                      <w:b/>
                      <w:color w:val="000000"/>
                      <w:sz w:val="18"/>
                      <w:szCs w:val="18"/>
                      <w:lang w:eastAsia="de-DE"/>
                    </w:rPr>
                  </w:pPr>
                  <w:r w:rsidRPr="00CB376F">
                    <w:rPr>
                      <w:rFonts w:ascii="Arial" w:hAnsi="Arial" w:cs="Arial"/>
                      <w:b/>
                      <w:color w:val="000000"/>
                      <w:sz w:val="18"/>
                      <w:szCs w:val="18"/>
                      <w:lang w:eastAsia="de-DE"/>
                    </w:rPr>
                    <w:t>4</w:t>
                  </w:r>
                </w:p>
              </w:tc>
              <w:tc>
                <w:tcPr>
                  <w:tcW w:w="407" w:type="pct"/>
                  <w:shd w:val="clear" w:color="auto" w:fill="auto"/>
                </w:tcPr>
                <w:p w14:paraId="2F314DF6" w14:textId="77777777" w:rsidR="00E11852" w:rsidRPr="00CB376F" w:rsidRDefault="00E11852" w:rsidP="00B47ECC">
                  <w:pPr>
                    <w:suppressAutoHyphens w:val="0"/>
                    <w:spacing w:before="60" w:after="60"/>
                    <w:jc w:val="center"/>
                    <w:outlineLvl w:val="0"/>
                    <w:rPr>
                      <w:rFonts w:ascii="Arial" w:hAnsi="Arial" w:cs="Arial"/>
                      <w:b/>
                      <w:color w:val="000000"/>
                      <w:sz w:val="18"/>
                      <w:szCs w:val="18"/>
                      <w:lang w:eastAsia="de-DE"/>
                    </w:rPr>
                  </w:pPr>
                  <w:r w:rsidRPr="00CB376F">
                    <w:rPr>
                      <w:rFonts w:ascii="Arial" w:hAnsi="Arial" w:cs="Arial"/>
                      <w:b/>
                      <w:color w:val="000000"/>
                      <w:sz w:val="18"/>
                      <w:szCs w:val="18"/>
                      <w:lang w:eastAsia="de-DE"/>
                    </w:rPr>
                    <w:t>5</w:t>
                  </w:r>
                </w:p>
              </w:tc>
              <w:tc>
                <w:tcPr>
                  <w:tcW w:w="407" w:type="pct"/>
                  <w:shd w:val="clear" w:color="auto" w:fill="auto"/>
                </w:tcPr>
                <w:p w14:paraId="1188A57F" w14:textId="77777777" w:rsidR="00E11852" w:rsidRPr="00CB376F" w:rsidRDefault="00E11852" w:rsidP="00B47ECC">
                  <w:pPr>
                    <w:suppressAutoHyphens w:val="0"/>
                    <w:spacing w:before="60" w:after="60"/>
                    <w:jc w:val="center"/>
                    <w:outlineLvl w:val="0"/>
                    <w:rPr>
                      <w:rFonts w:ascii="Arial" w:hAnsi="Arial" w:cs="Arial"/>
                      <w:b/>
                      <w:color w:val="000000"/>
                      <w:sz w:val="18"/>
                      <w:szCs w:val="18"/>
                      <w:lang w:eastAsia="de-DE"/>
                    </w:rPr>
                  </w:pPr>
                  <w:r w:rsidRPr="00CB376F">
                    <w:rPr>
                      <w:rFonts w:ascii="Arial" w:hAnsi="Arial" w:cs="Arial"/>
                      <w:b/>
                      <w:color w:val="000000"/>
                      <w:sz w:val="18"/>
                      <w:szCs w:val="18"/>
                      <w:lang w:eastAsia="de-DE"/>
                    </w:rPr>
                    <w:t>6</w:t>
                  </w:r>
                </w:p>
              </w:tc>
              <w:tc>
                <w:tcPr>
                  <w:tcW w:w="407" w:type="pct"/>
                  <w:shd w:val="clear" w:color="auto" w:fill="auto"/>
                </w:tcPr>
                <w:p w14:paraId="4241A56B" w14:textId="77777777" w:rsidR="00E11852" w:rsidRPr="00CB376F" w:rsidRDefault="00E11852" w:rsidP="00B47ECC">
                  <w:pPr>
                    <w:suppressAutoHyphens w:val="0"/>
                    <w:spacing w:before="60" w:after="60"/>
                    <w:jc w:val="center"/>
                    <w:outlineLvl w:val="0"/>
                    <w:rPr>
                      <w:rFonts w:ascii="Arial" w:hAnsi="Arial" w:cs="Arial"/>
                      <w:b/>
                      <w:color w:val="000000"/>
                      <w:sz w:val="18"/>
                      <w:szCs w:val="18"/>
                      <w:lang w:eastAsia="de-DE"/>
                    </w:rPr>
                  </w:pPr>
                  <w:r w:rsidRPr="00CB376F">
                    <w:rPr>
                      <w:rFonts w:ascii="Arial" w:hAnsi="Arial" w:cs="Arial"/>
                      <w:b/>
                      <w:color w:val="000000"/>
                      <w:sz w:val="18"/>
                      <w:szCs w:val="18"/>
                      <w:lang w:eastAsia="de-DE"/>
                    </w:rPr>
                    <w:t>7</w:t>
                  </w:r>
                </w:p>
              </w:tc>
              <w:tc>
                <w:tcPr>
                  <w:tcW w:w="405" w:type="pct"/>
                  <w:shd w:val="clear" w:color="auto" w:fill="auto"/>
                </w:tcPr>
                <w:p w14:paraId="6B73E11F" w14:textId="77777777" w:rsidR="00E11852" w:rsidRPr="00CB376F" w:rsidRDefault="00E11852" w:rsidP="00B47ECC">
                  <w:pPr>
                    <w:suppressAutoHyphens w:val="0"/>
                    <w:spacing w:before="60" w:after="60"/>
                    <w:jc w:val="center"/>
                    <w:outlineLvl w:val="0"/>
                    <w:rPr>
                      <w:rFonts w:ascii="Arial" w:hAnsi="Arial" w:cs="Arial"/>
                      <w:b/>
                      <w:color w:val="000000"/>
                      <w:sz w:val="18"/>
                      <w:szCs w:val="18"/>
                      <w:lang w:eastAsia="de-DE"/>
                    </w:rPr>
                  </w:pPr>
                  <w:r w:rsidRPr="00CB376F">
                    <w:rPr>
                      <w:rFonts w:ascii="Arial" w:hAnsi="Arial" w:cs="Arial"/>
                      <w:b/>
                      <w:color w:val="000000"/>
                      <w:sz w:val="18"/>
                      <w:szCs w:val="18"/>
                      <w:lang w:eastAsia="de-DE"/>
                    </w:rPr>
                    <w:t>8</w:t>
                  </w:r>
                </w:p>
              </w:tc>
            </w:tr>
            <w:tr w:rsidR="00E11852" w:rsidRPr="00CB376F" w14:paraId="2E07F6EC" w14:textId="77777777" w:rsidTr="00B47ECC">
              <w:tc>
                <w:tcPr>
                  <w:tcW w:w="1978" w:type="pct"/>
                  <w:shd w:val="clear" w:color="auto" w:fill="auto"/>
                </w:tcPr>
                <w:p w14:paraId="55192F46" w14:textId="77777777" w:rsidR="00E11852" w:rsidRPr="00CB376F" w:rsidRDefault="00E11852" w:rsidP="00B47ECC">
                  <w:pPr>
                    <w:suppressAutoHyphens w:val="0"/>
                    <w:spacing w:before="60" w:after="60"/>
                    <w:outlineLvl w:val="0"/>
                    <w:rPr>
                      <w:rFonts w:ascii="Arial" w:hAnsi="Arial" w:cs="Arial"/>
                      <w:b/>
                      <w:color w:val="000000"/>
                      <w:sz w:val="18"/>
                      <w:szCs w:val="18"/>
                      <w:lang w:eastAsia="de-DE"/>
                    </w:rPr>
                  </w:pPr>
                  <w:r w:rsidRPr="00CB376F">
                    <w:rPr>
                      <w:rFonts w:ascii="Arial" w:hAnsi="Arial" w:cs="Arial"/>
                      <w:b/>
                      <w:color w:val="000000"/>
                      <w:sz w:val="18"/>
                      <w:szCs w:val="18"/>
                      <w:lang w:eastAsia="de-DE"/>
                    </w:rPr>
                    <w:t>Untreated control</w:t>
                  </w:r>
                </w:p>
              </w:tc>
              <w:tc>
                <w:tcPr>
                  <w:tcW w:w="275" w:type="pct"/>
                  <w:shd w:val="clear" w:color="auto" w:fill="auto"/>
                </w:tcPr>
                <w:p w14:paraId="42378252"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0</w:t>
                  </w:r>
                </w:p>
              </w:tc>
              <w:tc>
                <w:tcPr>
                  <w:tcW w:w="373" w:type="pct"/>
                  <w:shd w:val="clear" w:color="auto" w:fill="auto"/>
                </w:tcPr>
                <w:p w14:paraId="668F6139"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0</w:t>
                  </w:r>
                </w:p>
              </w:tc>
              <w:tc>
                <w:tcPr>
                  <w:tcW w:w="374" w:type="pct"/>
                  <w:shd w:val="clear" w:color="auto" w:fill="auto"/>
                </w:tcPr>
                <w:p w14:paraId="2591B4F4"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0.3</w:t>
                  </w:r>
                </w:p>
              </w:tc>
              <w:tc>
                <w:tcPr>
                  <w:tcW w:w="374" w:type="pct"/>
                  <w:shd w:val="clear" w:color="auto" w:fill="auto"/>
                </w:tcPr>
                <w:p w14:paraId="61D7C809"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0.5</w:t>
                  </w:r>
                </w:p>
              </w:tc>
              <w:tc>
                <w:tcPr>
                  <w:tcW w:w="407" w:type="pct"/>
                  <w:shd w:val="clear" w:color="auto" w:fill="auto"/>
                </w:tcPr>
                <w:p w14:paraId="2E21E17B"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0.5</w:t>
                  </w:r>
                </w:p>
              </w:tc>
              <w:tc>
                <w:tcPr>
                  <w:tcW w:w="407" w:type="pct"/>
                  <w:shd w:val="clear" w:color="auto" w:fill="auto"/>
                </w:tcPr>
                <w:p w14:paraId="64D3E7D9"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0.5</w:t>
                  </w:r>
                </w:p>
              </w:tc>
              <w:tc>
                <w:tcPr>
                  <w:tcW w:w="407" w:type="pct"/>
                  <w:shd w:val="clear" w:color="auto" w:fill="auto"/>
                </w:tcPr>
                <w:p w14:paraId="30726A91"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0.8</w:t>
                  </w:r>
                </w:p>
              </w:tc>
              <w:tc>
                <w:tcPr>
                  <w:tcW w:w="405" w:type="pct"/>
                  <w:shd w:val="clear" w:color="auto" w:fill="auto"/>
                </w:tcPr>
                <w:p w14:paraId="306F0462"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0.8</w:t>
                  </w:r>
                </w:p>
              </w:tc>
            </w:tr>
            <w:tr w:rsidR="00E11852" w:rsidRPr="00CB376F" w14:paraId="5D03B111" w14:textId="77777777" w:rsidTr="00B47ECC">
              <w:tc>
                <w:tcPr>
                  <w:tcW w:w="1978" w:type="pct"/>
                  <w:shd w:val="clear" w:color="auto" w:fill="auto"/>
                </w:tcPr>
                <w:p w14:paraId="029894FA" w14:textId="77777777" w:rsidR="00E11852" w:rsidRPr="00CB376F" w:rsidRDefault="00E11852" w:rsidP="00B47ECC">
                  <w:pPr>
                    <w:suppressAutoHyphens w:val="0"/>
                    <w:spacing w:before="60" w:after="60"/>
                    <w:outlineLvl w:val="0"/>
                    <w:rPr>
                      <w:rFonts w:ascii="Arial" w:hAnsi="Arial" w:cs="Arial"/>
                      <w:b/>
                      <w:color w:val="000000"/>
                      <w:sz w:val="18"/>
                      <w:szCs w:val="18"/>
                      <w:lang w:eastAsia="de-DE"/>
                    </w:rPr>
                  </w:pPr>
                  <w:r w:rsidRPr="00CB376F">
                    <w:rPr>
                      <w:rFonts w:ascii="Arial" w:hAnsi="Arial" w:cs="Arial"/>
                      <w:b/>
                      <w:color w:val="000000"/>
                      <w:sz w:val="18"/>
                      <w:szCs w:val="18"/>
                      <w:lang w:eastAsia="de-DE"/>
                    </w:rPr>
                    <w:t>COM 111 06 I RB + 2.5 years</w:t>
                  </w:r>
                </w:p>
              </w:tc>
              <w:tc>
                <w:tcPr>
                  <w:tcW w:w="275" w:type="pct"/>
                  <w:shd w:val="clear" w:color="auto" w:fill="auto"/>
                </w:tcPr>
                <w:p w14:paraId="3297FB1C"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0</w:t>
                  </w:r>
                </w:p>
              </w:tc>
              <w:tc>
                <w:tcPr>
                  <w:tcW w:w="373" w:type="pct"/>
                  <w:shd w:val="clear" w:color="auto" w:fill="auto"/>
                </w:tcPr>
                <w:p w14:paraId="0B89352C"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0.8</w:t>
                  </w:r>
                </w:p>
              </w:tc>
              <w:tc>
                <w:tcPr>
                  <w:tcW w:w="374" w:type="pct"/>
                  <w:shd w:val="clear" w:color="auto" w:fill="auto"/>
                </w:tcPr>
                <w:p w14:paraId="29C994DB"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18</w:t>
                  </w:r>
                </w:p>
              </w:tc>
              <w:tc>
                <w:tcPr>
                  <w:tcW w:w="374" w:type="pct"/>
                  <w:shd w:val="clear" w:color="auto" w:fill="auto"/>
                </w:tcPr>
                <w:p w14:paraId="35604E0E"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61</w:t>
                  </w:r>
                </w:p>
              </w:tc>
              <w:tc>
                <w:tcPr>
                  <w:tcW w:w="407" w:type="pct"/>
                  <w:shd w:val="clear" w:color="auto" w:fill="auto"/>
                </w:tcPr>
                <w:p w14:paraId="4A9F4747"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100</w:t>
                  </w:r>
                </w:p>
              </w:tc>
              <w:tc>
                <w:tcPr>
                  <w:tcW w:w="407" w:type="pct"/>
                  <w:shd w:val="clear" w:color="auto" w:fill="auto"/>
                </w:tcPr>
                <w:p w14:paraId="5B7E409D"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100</w:t>
                  </w:r>
                </w:p>
              </w:tc>
              <w:tc>
                <w:tcPr>
                  <w:tcW w:w="407" w:type="pct"/>
                  <w:shd w:val="clear" w:color="auto" w:fill="auto"/>
                </w:tcPr>
                <w:p w14:paraId="1581AE5D"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100</w:t>
                  </w:r>
                </w:p>
              </w:tc>
              <w:tc>
                <w:tcPr>
                  <w:tcW w:w="405" w:type="pct"/>
                  <w:shd w:val="clear" w:color="auto" w:fill="auto"/>
                </w:tcPr>
                <w:p w14:paraId="2B0AEBC5"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100</w:t>
                  </w:r>
                </w:p>
              </w:tc>
            </w:tr>
            <w:tr w:rsidR="00E11852" w:rsidRPr="00CB376F" w14:paraId="0004E554" w14:textId="77777777" w:rsidTr="00B47ECC">
              <w:tc>
                <w:tcPr>
                  <w:tcW w:w="1978" w:type="pct"/>
                  <w:shd w:val="clear" w:color="auto" w:fill="auto"/>
                </w:tcPr>
                <w:p w14:paraId="71ACC478" w14:textId="77777777" w:rsidR="00E11852" w:rsidRPr="00CB376F" w:rsidRDefault="00E11852" w:rsidP="00B47ECC">
                  <w:pPr>
                    <w:suppressAutoHyphens w:val="0"/>
                    <w:spacing w:before="60" w:after="60"/>
                    <w:outlineLvl w:val="0"/>
                    <w:rPr>
                      <w:rFonts w:ascii="Arial" w:hAnsi="Arial" w:cs="Arial"/>
                      <w:b/>
                      <w:color w:val="000000"/>
                      <w:sz w:val="18"/>
                      <w:szCs w:val="18"/>
                      <w:lang w:eastAsia="de-DE"/>
                    </w:rPr>
                  </w:pPr>
                  <w:r w:rsidRPr="00CB376F">
                    <w:rPr>
                      <w:rFonts w:ascii="Arial" w:hAnsi="Arial" w:cs="Arial"/>
                      <w:b/>
                      <w:color w:val="000000"/>
                      <w:sz w:val="18"/>
                      <w:szCs w:val="18"/>
                      <w:lang w:eastAsia="de-DE"/>
                    </w:rPr>
                    <w:t>Standard product</w:t>
                  </w:r>
                </w:p>
              </w:tc>
              <w:tc>
                <w:tcPr>
                  <w:tcW w:w="275" w:type="pct"/>
                  <w:shd w:val="clear" w:color="auto" w:fill="auto"/>
                </w:tcPr>
                <w:p w14:paraId="0BFA33FF"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0</w:t>
                  </w:r>
                </w:p>
              </w:tc>
              <w:tc>
                <w:tcPr>
                  <w:tcW w:w="373" w:type="pct"/>
                  <w:shd w:val="clear" w:color="auto" w:fill="auto"/>
                </w:tcPr>
                <w:p w14:paraId="18A96F9E"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22</w:t>
                  </w:r>
                </w:p>
              </w:tc>
              <w:tc>
                <w:tcPr>
                  <w:tcW w:w="374" w:type="pct"/>
                  <w:shd w:val="clear" w:color="auto" w:fill="auto"/>
                </w:tcPr>
                <w:p w14:paraId="372BB9CB"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79</w:t>
                  </w:r>
                </w:p>
              </w:tc>
              <w:tc>
                <w:tcPr>
                  <w:tcW w:w="374" w:type="pct"/>
                  <w:shd w:val="clear" w:color="auto" w:fill="auto"/>
                </w:tcPr>
                <w:p w14:paraId="23837FD5"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92</w:t>
                  </w:r>
                </w:p>
              </w:tc>
              <w:tc>
                <w:tcPr>
                  <w:tcW w:w="407" w:type="pct"/>
                  <w:shd w:val="clear" w:color="auto" w:fill="auto"/>
                </w:tcPr>
                <w:p w14:paraId="06CBD51D"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100</w:t>
                  </w:r>
                </w:p>
              </w:tc>
              <w:tc>
                <w:tcPr>
                  <w:tcW w:w="407" w:type="pct"/>
                  <w:shd w:val="clear" w:color="auto" w:fill="auto"/>
                </w:tcPr>
                <w:p w14:paraId="54BB7EFE"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100</w:t>
                  </w:r>
                </w:p>
              </w:tc>
              <w:tc>
                <w:tcPr>
                  <w:tcW w:w="407" w:type="pct"/>
                  <w:shd w:val="clear" w:color="auto" w:fill="auto"/>
                </w:tcPr>
                <w:p w14:paraId="3803BEB9"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100</w:t>
                  </w:r>
                </w:p>
              </w:tc>
              <w:tc>
                <w:tcPr>
                  <w:tcW w:w="405" w:type="pct"/>
                  <w:shd w:val="clear" w:color="auto" w:fill="auto"/>
                </w:tcPr>
                <w:p w14:paraId="02B8A0FE"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100</w:t>
                  </w:r>
                </w:p>
              </w:tc>
            </w:tr>
          </w:tbl>
          <w:p w14:paraId="56DE6BB5"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p>
          <w:p w14:paraId="2DD6E554" w14:textId="77777777" w:rsidR="00E11852" w:rsidRPr="00CB376F" w:rsidRDefault="00E11852" w:rsidP="00B47ECC">
            <w:pPr>
              <w:suppressAutoHyphens w:val="0"/>
              <w:spacing w:before="60" w:after="60"/>
              <w:ind w:left="1440" w:hanging="1440"/>
              <w:outlineLvl w:val="0"/>
              <w:rPr>
                <w:rFonts w:ascii="Arial" w:hAnsi="Arial" w:cs="Arial"/>
                <w:b/>
                <w:color w:val="000000"/>
                <w:sz w:val="18"/>
                <w:szCs w:val="18"/>
                <w:lang w:eastAsia="de-DE"/>
              </w:rPr>
            </w:pPr>
            <w:r w:rsidRPr="00CB376F">
              <w:rPr>
                <w:rFonts w:ascii="Arial" w:hAnsi="Arial" w:cs="Arial"/>
                <w:b/>
                <w:color w:val="000000"/>
                <w:sz w:val="18"/>
                <w:szCs w:val="18"/>
                <w:lang w:eastAsia="de-DE"/>
              </w:rPr>
              <w:t xml:space="preserve">Mean of replicates in the trial </w:t>
            </w:r>
            <w:r w:rsidRPr="00CB376F">
              <w:rPr>
                <w:rFonts w:ascii="Arial" w:hAnsi="Arial" w:cs="Arial"/>
                <w:b/>
                <w:color w:val="000000"/>
                <w:sz w:val="18"/>
                <w:szCs w:val="18"/>
                <w:u w:val="single"/>
                <w:lang w:eastAsia="de-DE"/>
              </w:rPr>
              <w:t>without</w:t>
            </w:r>
            <w:r w:rsidRPr="00CB376F">
              <w:rPr>
                <w:rFonts w:ascii="Arial" w:hAnsi="Arial" w:cs="Arial"/>
                <w:b/>
                <w:color w:val="000000"/>
                <w:sz w:val="18"/>
                <w:szCs w:val="18"/>
                <w:lang w:eastAsia="de-DE"/>
              </w:rPr>
              <w:t xml:space="preserve"> competition food</w:t>
            </w:r>
          </w:p>
          <w:tbl>
            <w:tblPr>
              <w:tblW w:w="7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2"/>
              <w:gridCol w:w="413"/>
              <w:gridCol w:w="569"/>
              <w:gridCol w:w="568"/>
              <w:gridCol w:w="568"/>
              <w:gridCol w:w="615"/>
              <w:gridCol w:w="615"/>
              <w:gridCol w:w="615"/>
              <w:gridCol w:w="614"/>
            </w:tblGrid>
            <w:tr w:rsidR="00E11852" w:rsidRPr="00CB376F" w14:paraId="601B0982" w14:textId="77777777" w:rsidTr="00B47ECC">
              <w:tc>
                <w:tcPr>
                  <w:tcW w:w="1980" w:type="pct"/>
                  <w:shd w:val="clear" w:color="auto" w:fill="auto"/>
                </w:tcPr>
                <w:p w14:paraId="282883C2"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p>
              </w:tc>
              <w:tc>
                <w:tcPr>
                  <w:tcW w:w="3020" w:type="pct"/>
                  <w:gridSpan w:val="8"/>
                  <w:shd w:val="clear" w:color="auto" w:fill="auto"/>
                </w:tcPr>
                <w:p w14:paraId="355384D1" w14:textId="77777777" w:rsidR="00E11852" w:rsidRPr="00CB376F" w:rsidRDefault="00E11852" w:rsidP="00B47ECC">
                  <w:pPr>
                    <w:suppressAutoHyphens w:val="0"/>
                    <w:spacing w:before="60" w:after="60"/>
                    <w:jc w:val="center"/>
                    <w:outlineLvl w:val="0"/>
                    <w:rPr>
                      <w:rFonts w:ascii="Arial" w:hAnsi="Arial" w:cs="Arial"/>
                      <w:b/>
                      <w:color w:val="000000"/>
                      <w:sz w:val="18"/>
                      <w:szCs w:val="18"/>
                      <w:lang w:eastAsia="de-DE"/>
                    </w:rPr>
                  </w:pPr>
                  <w:r w:rsidRPr="00CB376F">
                    <w:rPr>
                      <w:rFonts w:ascii="Arial" w:hAnsi="Arial" w:cs="Arial"/>
                      <w:b/>
                      <w:color w:val="000000"/>
                      <w:sz w:val="18"/>
                      <w:szCs w:val="18"/>
                      <w:lang w:eastAsia="de-DE"/>
                    </w:rPr>
                    <w:t>Days of exposure</w:t>
                  </w:r>
                  <w:r w:rsidRPr="00CB376F">
                    <w:rPr>
                      <w:rFonts w:ascii="Arial" w:hAnsi="Arial" w:cs="Arial"/>
                      <w:b/>
                      <w:color w:val="000000"/>
                      <w:sz w:val="18"/>
                      <w:szCs w:val="18"/>
                      <w:lang w:eastAsia="de-DE"/>
                    </w:rPr>
                    <w:br/>
                  </w:r>
                  <w:r w:rsidRPr="00CB376F">
                    <w:rPr>
                      <w:rFonts w:ascii="Arial" w:hAnsi="Arial" w:cs="Arial"/>
                      <w:color w:val="000000"/>
                      <w:sz w:val="18"/>
                      <w:szCs w:val="18"/>
                      <w:lang w:eastAsia="de-DE"/>
                    </w:rPr>
                    <w:t>% of mortality of ants</w:t>
                  </w:r>
                </w:p>
              </w:tc>
            </w:tr>
            <w:tr w:rsidR="00E11852" w:rsidRPr="00CB376F" w14:paraId="03CB0B1C" w14:textId="77777777" w:rsidTr="00B47ECC">
              <w:tc>
                <w:tcPr>
                  <w:tcW w:w="1980" w:type="pct"/>
                  <w:shd w:val="clear" w:color="auto" w:fill="auto"/>
                </w:tcPr>
                <w:p w14:paraId="0848BA4A"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p>
              </w:tc>
              <w:tc>
                <w:tcPr>
                  <w:tcW w:w="272" w:type="pct"/>
                  <w:shd w:val="clear" w:color="auto" w:fill="auto"/>
                </w:tcPr>
                <w:p w14:paraId="691F583C" w14:textId="77777777" w:rsidR="00E11852" w:rsidRPr="00CB376F" w:rsidRDefault="00E11852" w:rsidP="00B47ECC">
                  <w:pPr>
                    <w:suppressAutoHyphens w:val="0"/>
                    <w:spacing w:before="60" w:after="60"/>
                    <w:jc w:val="center"/>
                    <w:outlineLvl w:val="0"/>
                    <w:rPr>
                      <w:rFonts w:ascii="Arial" w:hAnsi="Arial" w:cs="Arial"/>
                      <w:b/>
                      <w:color w:val="000000"/>
                      <w:sz w:val="18"/>
                      <w:szCs w:val="18"/>
                      <w:lang w:eastAsia="de-DE"/>
                    </w:rPr>
                  </w:pPr>
                  <w:r w:rsidRPr="00CB376F">
                    <w:rPr>
                      <w:rFonts w:ascii="Arial" w:hAnsi="Arial" w:cs="Arial"/>
                      <w:b/>
                      <w:color w:val="000000"/>
                      <w:sz w:val="18"/>
                      <w:szCs w:val="18"/>
                      <w:lang w:eastAsia="de-DE"/>
                    </w:rPr>
                    <w:t>1</w:t>
                  </w:r>
                </w:p>
              </w:tc>
              <w:tc>
                <w:tcPr>
                  <w:tcW w:w="375" w:type="pct"/>
                  <w:shd w:val="clear" w:color="auto" w:fill="auto"/>
                </w:tcPr>
                <w:p w14:paraId="7288EE34" w14:textId="77777777" w:rsidR="00E11852" w:rsidRPr="00CB376F" w:rsidRDefault="00E11852" w:rsidP="00B47ECC">
                  <w:pPr>
                    <w:suppressAutoHyphens w:val="0"/>
                    <w:spacing w:before="60" w:after="60"/>
                    <w:jc w:val="center"/>
                    <w:outlineLvl w:val="0"/>
                    <w:rPr>
                      <w:rFonts w:ascii="Arial" w:hAnsi="Arial" w:cs="Arial"/>
                      <w:b/>
                      <w:color w:val="000000"/>
                      <w:sz w:val="18"/>
                      <w:szCs w:val="18"/>
                      <w:lang w:eastAsia="de-DE"/>
                    </w:rPr>
                  </w:pPr>
                  <w:r w:rsidRPr="00CB376F">
                    <w:rPr>
                      <w:rFonts w:ascii="Arial" w:hAnsi="Arial" w:cs="Arial"/>
                      <w:b/>
                      <w:color w:val="000000"/>
                      <w:sz w:val="18"/>
                      <w:szCs w:val="18"/>
                      <w:lang w:eastAsia="de-DE"/>
                    </w:rPr>
                    <w:t>2</w:t>
                  </w:r>
                </w:p>
              </w:tc>
              <w:tc>
                <w:tcPr>
                  <w:tcW w:w="375" w:type="pct"/>
                  <w:shd w:val="clear" w:color="auto" w:fill="auto"/>
                </w:tcPr>
                <w:p w14:paraId="0A273D20" w14:textId="77777777" w:rsidR="00E11852" w:rsidRPr="00CB376F" w:rsidRDefault="00E11852" w:rsidP="00B47ECC">
                  <w:pPr>
                    <w:suppressAutoHyphens w:val="0"/>
                    <w:spacing w:before="60" w:after="60"/>
                    <w:jc w:val="center"/>
                    <w:outlineLvl w:val="0"/>
                    <w:rPr>
                      <w:rFonts w:ascii="Arial" w:hAnsi="Arial" w:cs="Arial"/>
                      <w:b/>
                      <w:color w:val="000000"/>
                      <w:sz w:val="18"/>
                      <w:szCs w:val="18"/>
                      <w:lang w:eastAsia="de-DE"/>
                    </w:rPr>
                  </w:pPr>
                  <w:r w:rsidRPr="00CB376F">
                    <w:rPr>
                      <w:rFonts w:ascii="Arial" w:hAnsi="Arial" w:cs="Arial"/>
                      <w:b/>
                      <w:color w:val="000000"/>
                      <w:sz w:val="18"/>
                      <w:szCs w:val="18"/>
                      <w:lang w:eastAsia="de-DE"/>
                    </w:rPr>
                    <w:t>3</w:t>
                  </w:r>
                </w:p>
              </w:tc>
              <w:tc>
                <w:tcPr>
                  <w:tcW w:w="375" w:type="pct"/>
                  <w:shd w:val="clear" w:color="auto" w:fill="auto"/>
                </w:tcPr>
                <w:p w14:paraId="1E60AE66" w14:textId="77777777" w:rsidR="00E11852" w:rsidRPr="00CB376F" w:rsidRDefault="00E11852" w:rsidP="00B47ECC">
                  <w:pPr>
                    <w:suppressAutoHyphens w:val="0"/>
                    <w:spacing w:before="60" w:after="60"/>
                    <w:jc w:val="center"/>
                    <w:outlineLvl w:val="0"/>
                    <w:rPr>
                      <w:rFonts w:ascii="Arial" w:hAnsi="Arial" w:cs="Arial"/>
                      <w:b/>
                      <w:color w:val="000000"/>
                      <w:sz w:val="18"/>
                      <w:szCs w:val="18"/>
                      <w:lang w:eastAsia="de-DE"/>
                    </w:rPr>
                  </w:pPr>
                  <w:r w:rsidRPr="00CB376F">
                    <w:rPr>
                      <w:rFonts w:ascii="Arial" w:hAnsi="Arial" w:cs="Arial"/>
                      <w:b/>
                      <w:color w:val="000000"/>
                      <w:sz w:val="18"/>
                      <w:szCs w:val="18"/>
                      <w:lang w:eastAsia="de-DE"/>
                    </w:rPr>
                    <w:t>4</w:t>
                  </w:r>
                </w:p>
              </w:tc>
              <w:tc>
                <w:tcPr>
                  <w:tcW w:w="406" w:type="pct"/>
                  <w:shd w:val="clear" w:color="auto" w:fill="auto"/>
                </w:tcPr>
                <w:p w14:paraId="7E0F3440" w14:textId="77777777" w:rsidR="00E11852" w:rsidRPr="00CB376F" w:rsidRDefault="00E11852" w:rsidP="00B47ECC">
                  <w:pPr>
                    <w:suppressAutoHyphens w:val="0"/>
                    <w:spacing w:before="60" w:after="60"/>
                    <w:jc w:val="center"/>
                    <w:outlineLvl w:val="0"/>
                    <w:rPr>
                      <w:rFonts w:ascii="Arial" w:hAnsi="Arial" w:cs="Arial"/>
                      <w:b/>
                      <w:color w:val="000000"/>
                      <w:sz w:val="18"/>
                      <w:szCs w:val="18"/>
                      <w:lang w:eastAsia="de-DE"/>
                    </w:rPr>
                  </w:pPr>
                  <w:r w:rsidRPr="00CB376F">
                    <w:rPr>
                      <w:rFonts w:ascii="Arial" w:hAnsi="Arial" w:cs="Arial"/>
                      <w:b/>
                      <w:color w:val="000000"/>
                      <w:sz w:val="18"/>
                      <w:szCs w:val="18"/>
                      <w:lang w:eastAsia="de-DE"/>
                    </w:rPr>
                    <w:t>5</w:t>
                  </w:r>
                </w:p>
              </w:tc>
              <w:tc>
                <w:tcPr>
                  <w:tcW w:w="406" w:type="pct"/>
                  <w:shd w:val="clear" w:color="auto" w:fill="auto"/>
                </w:tcPr>
                <w:p w14:paraId="28547A1B" w14:textId="77777777" w:rsidR="00E11852" w:rsidRPr="00CB376F" w:rsidRDefault="00E11852" w:rsidP="00B47ECC">
                  <w:pPr>
                    <w:suppressAutoHyphens w:val="0"/>
                    <w:spacing w:before="60" w:after="60"/>
                    <w:jc w:val="center"/>
                    <w:outlineLvl w:val="0"/>
                    <w:rPr>
                      <w:rFonts w:ascii="Arial" w:hAnsi="Arial" w:cs="Arial"/>
                      <w:b/>
                      <w:color w:val="000000"/>
                      <w:sz w:val="18"/>
                      <w:szCs w:val="18"/>
                      <w:lang w:eastAsia="de-DE"/>
                    </w:rPr>
                  </w:pPr>
                  <w:r w:rsidRPr="00CB376F">
                    <w:rPr>
                      <w:rFonts w:ascii="Arial" w:hAnsi="Arial" w:cs="Arial"/>
                      <w:b/>
                      <w:color w:val="000000"/>
                      <w:sz w:val="18"/>
                      <w:szCs w:val="18"/>
                      <w:lang w:eastAsia="de-DE"/>
                    </w:rPr>
                    <w:t>6</w:t>
                  </w:r>
                </w:p>
              </w:tc>
              <w:tc>
                <w:tcPr>
                  <w:tcW w:w="406" w:type="pct"/>
                  <w:shd w:val="clear" w:color="auto" w:fill="auto"/>
                </w:tcPr>
                <w:p w14:paraId="4BDD2537" w14:textId="77777777" w:rsidR="00E11852" w:rsidRPr="00CB376F" w:rsidRDefault="00E11852" w:rsidP="00B47ECC">
                  <w:pPr>
                    <w:suppressAutoHyphens w:val="0"/>
                    <w:spacing w:before="60" w:after="60"/>
                    <w:jc w:val="center"/>
                    <w:outlineLvl w:val="0"/>
                    <w:rPr>
                      <w:rFonts w:ascii="Arial" w:hAnsi="Arial" w:cs="Arial"/>
                      <w:b/>
                      <w:color w:val="000000"/>
                      <w:sz w:val="18"/>
                      <w:szCs w:val="18"/>
                      <w:lang w:eastAsia="de-DE"/>
                    </w:rPr>
                  </w:pPr>
                  <w:r w:rsidRPr="00CB376F">
                    <w:rPr>
                      <w:rFonts w:ascii="Arial" w:hAnsi="Arial" w:cs="Arial"/>
                      <w:b/>
                      <w:color w:val="000000"/>
                      <w:sz w:val="18"/>
                      <w:szCs w:val="18"/>
                      <w:lang w:eastAsia="de-DE"/>
                    </w:rPr>
                    <w:t>7</w:t>
                  </w:r>
                </w:p>
              </w:tc>
              <w:tc>
                <w:tcPr>
                  <w:tcW w:w="404" w:type="pct"/>
                  <w:shd w:val="clear" w:color="auto" w:fill="auto"/>
                </w:tcPr>
                <w:p w14:paraId="7DE98CCA" w14:textId="77777777" w:rsidR="00E11852" w:rsidRPr="00CB376F" w:rsidRDefault="00E11852" w:rsidP="00B47ECC">
                  <w:pPr>
                    <w:suppressAutoHyphens w:val="0"/>
                    <w:spacing w:before="60" w:after="60"/>
                    <w:jc w:val="center"/>
                    <w:outlineLvl w:val="0"/>
                    <w:rPr>
                      <w:rFonts w:ascii="Arial" w:hAnsi="Arial" w:cs="Arial"/>
                      <w:b/>
                      <w:color w:val="000000"/>
                      <w:sz w:val="18"/>
                      <w:szCs w:val="18"/>
                      <w:lang w:eastAsia="de-DE"/>
                    </w:rPr>
                  </w:pPr>
                  <w:r w:rsidRPr="00CB376F">
                    <w:rPr>
                      <w:rFonts w:ascii="Arial" w:hAnsi="Arial" w:cs="Arial"/>
                      <w:b/>
                      <w:color w:val="000000"/>
                      <w:sz w:val="18"/>
                      <w:szCs w:val="18"/>
                      <w:lang w:eastAsia="de-DE"/>
                    </w:rPr>
                    <w:t>8</w:t>
                  </w:r>
                </w:p>
              </w:tc>
            </w:tr>
            <w:tr w:rsidR="00E11852" w:rsidRPr="00CB376F" w14:paraId="1A94F1FF" w14:textId="77777777" w:rsidTr="00B47ECC">
              <w:tc>
                <w:tcPr>
                  <w:tcW w:w="1980" w:type="pct"/>
                  <w:shd w:val="clear" w:color="auto" w:fill="auto"/>
                </w:tcPr>
                <w:p w14:paraId="1F75F00A" w14:textId="77777777" w:rsidR="00E11852" w:rsidRPr="00CB376F" w:rsidRDefault="00E11852" w:rsidP="00B47ECC">
                  <w:pPr>
                    <w:suppressAutoHyphens w:val="0"/>
                    <w:spacing w:before="60" w:after="60"/>
                    <w:outlineLvl w:val="0"/>
                    <w:rPr>
                      <w:rFonts w:ascii="Arial" w:hAnsi="Arial" w:cs="Arial"/>
                      <w:b/>
                      <w:color w:val="000000"/>
                      <w:sz w:val="18"/>
                      <w:szCs w:val="18"/>
                      <w:lang w:eastAsia="de-DE"/>
                    </w:rPr>
                  </w:pPr>
                  <w:r w:rsidRPr="00CB376F">
                    <w:rPr>
                      <w:rFonts w:ascii="Arial" w:hAnsi="Arial" w:cs="Arial"/>
                      <w:b/>
                      <w:color w:val="000000"/>
                      <w:sz w:val="18"/>
                      <w:szCs w:val="18"/>
                      <w:lang w:eastAsia="de-DE"/>
                    </w:rPr>
                    <w:t>Untreated control</w:t>
                  </w:r>
                </w:p>
              </w:tc>
              <w:tc>
                <w:tcPr>
                  <w:tcW w:w="272" w:type="pct"/>
                  <w:shd w:val="clear" w:color="auto" w:fill="auto"/>
                </w:tcPr>
                <w:p w14:paraId="0A867253"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0</w:t>
                  </w:r>
                </w:p>
              </w:tc>
              <w:tc>
                <w:tcPr>
                  <w:tcW w:w="375" w:type="pct"/>
                  <w:shd w:val="clear" w:color="auto" w:fill="auto"/>
                </w:tcPr>
                <w:p w14:paraId="62DC8097"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0</w:t>
                  </w:r>
                </w:p>
              </w:tc>
              <w:tc>
                <w:tcPr>
                  <w:tcW w:w="375" w:type="pct"/>
                  <w:shd w:val="clear" w:color="auto" w:fill="auto"/>
                </w:tcPr>
                <w:p w14:paraId="403E01AA"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0.3</w:t>
                  </w:r>
                </w:p>
              </w:tc>
              <w:tc>
                <w:tcPr>
                  <w:tcW w:w="375" w:type="pct"/>
                  <w:shd w:val="clear" w:color="auto" w:fill="auto"/>
                </w:tcPr>
                <w:p w14:paraId="25D2A44F"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0.5</w:t>
                  </w:r>
                </w:p>
              </w:tc>
              <w:tc>
                <w:tcPr>
                  <w:tcW w:w="406" w:type="pct"/>
                  <w:shd w:val="clear" w:color="auto" w:fill="auto"/>
                </w:tcPr>
                <w:p w14:paraId="1CF64477"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0.5</w:t>
                  </w:r>
                </w:p>
              </w:tc>
              <w:tc>
                <w:tcPr>
                  <w:tcW w:w="406" w:type="pct"/>
                  <w:shd w:val="clear" w:color="auto" w:fill="auto"/>
                </w:tcPr>
                <w:p w14:paraId="2EAD53EF"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0.5</w:t>
                  </w:r>
                </w:p>
              </w:tc>
              <w:tc>
                <w:tcPr>
                  <w:tcW w:w="406" w:type="pct"/>
                  <w:shd w:val="clear" w:color="auto" w:fill="auto"/>
                </w:tcPr>
                <w:p w14:paraId="4A79D556"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0.8</w:t>
                  </w:r>
                </w:p>
              </w:tc>
              <w:tc>
                <w:tcPr>
                  <w:tcW w:w="404" w:type="pct"/>
                  <w:shd w:val="clear" w:color="auto" w:fill="auto"/>
                </w:tcPr>
                <w:p w14:paraId="3EFA1218"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0.8</w:t>
                  </w:r>
                </w:p>
              </w:tc>
            </w:tr>
            <w:tr w:rsidR="00E11852" w:rsidRPr="00CB376F" w14:paraId="461A989F" w14:textId="77777777" w:rsidTr="00B47ECC">
              <w:tc>
                <w:tcPr>
                  <w:tcW w:w="1980" w:type="pct"/>
                  <w:shd w:val="clear" w:color="auto" w:fill="auto"/>
                </w:tcPr>
                <w:p w14:paraId="5F147DDB" w14:textId="77777777" w:rsidR="00E11852" w:rsidRPr="00CB376F" w:rsidRDefault="00E11852" w:rsidP="00B47ECC">
                  <w:pPr>
                    <w:suppressAutoHyphens w:val="0"/>
                    <w:spacing w:before="60" w:after="60"/>
                    <w:outlineLvl w:val="0"/>
                    <w:rPr>
                      <w:rFonts w:ascii="Arial" w:hAnsi="Arial" w:cs="Arial"/>
                      <w:b/>
                      <w:color w:val="000000"/>
                      <w:sz w:val="18"/>
                      <w:szCs w:val="18"/>
                      <w:lang w:eastAsia="de-DE"/>
                    </w:rPr>
                  </w:pPr>
                  <w:r w:rsidRPr="00CB376F">
                    <w:rPr>
                      <w:rFonts w:ascii="Arial" w:hAnsi="Arial" w:cs="Arial"/>
                      <w:b/>
                      <w:color w:val="000000"/>
                      <w:sz w:val="18"/>
                      <w:szCs w:val="18"/>
                      <w:lang w:eastAsia="de-DE"/>
                    </w:rPr>
                    <w:t>COM 111 06 I RB + 2.5 years</w:t>
                  </w:r>
                </w:p>
              </w:tc>
              <w:tc>
                <w:tcPr>
                  <w:tcW w:w="272" w:type="pct"/>
                  <w:shd w:val="clear" w:color="auto" w:fill="auto"/>
                </w:tcPr>
                <w:p w14:paraId="302D1992"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0</w:t>
                  </w:r>
                </w:p>
              </w:tc>
              <w:tc>
                <w:tcPr>
                  <w:tcW w:w="375" w:type="pct"/>
                  <w:shd w:val="clear" w:color="auto" w:fill="auto"/>
                </w:tcPr>
                <w:p w14:paraId="4D3AB5CD"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0.3</w:t>
                  </w:r>
                </w:p>
              </w:tc>
              <w:tc>
                <w:tcPr>
                  <w:tcW w:w="375" w:type="pct"/>
                  <w:shd w:val="clear" w:color="auto" w:fill="auto"/>
                </w:tcPr>
                <w:p w14:paraId="605D696A"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21</w:t>
                  </w:r>
                </w:p>
              </w:tc>
              <w:tc>
                <w:tcPr>
                  <w:tcW w:w="375" w:type="pct"/>
                  <w:shd w:val="clear" w:color="auto" w:fill="auto"/>
                </w:tcPr>
                <w:p w14:paraId="7AA1EF94"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67</w:t>
                  </w:r>
                </w:p>
              </w:tc>
              <w:tc>
                <w:tcPr>
                  <w:tcW w:w="406" w:type="pct"/>
                  <w:shd w:val="clear" w:color="auto" w:fill="auto"/>
                </w:tcPr>
                <w:p w14:paraId="31710C6F"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100</w:t>
                  </w:r>
                </w:p>
              </w:tc>
              <w:tc>
                <w:tcPr>
                  <w:tcW w:w="406" w:type="pct"/>
                  <w:shd w:val="clear" w:color="auto" w:fill="auto"/>
                </w:tcPr>
                <w:p w14:paraId="58F6C7FA"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100</w:t>
                  </w:r>
                </w:p>
              </w:tc>
              <w:tc>
                <w:tcPr>
                  <w:tcW w:w="406" w:type="pct"/>
                  <w:shd w:val="clear" w:color="auto" w:fill="auto"/>
                </w:tcPr>
                <w:p w14:paraId="0E62B0DE"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100</w:t>
                  </w:r>
                </w:p>
              </w:tc>
              <w:tc>
                <w:tcPr>
                  <w:tcW w:w="404" w:type="pct"/>
                  <w:shd w:val="clear" w:color="auto" w:fill="auto"/>
                </w:tcPr>
                <w:p w14:paraId="7B27EF77"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100</w:t>
                  </w:r>
                </w:p>
              </w:tc>
            </w:tr>
            <w:tr w:rsidR="00E11852" w:rsidRPr="00CB376F" w14:paraId="3C275DC1" w14:textId="77777777" w:rsidTr="00B47ECC">
              <w:tc>
                <w:tcPr>
                  <w:tcW w:w="1980" w:type="pct"/>
                  <w:shd w:val="clear" w:color="auto" w:fill="auto"/>
                </w:tcPr>
                <w:p w14:paraId="055DF74A" w14:textId="77777777" w:rsidR="00E11852" w:rsidRPr="00CB376F" w:rsidRDefault="00E11852" w:rsidP="00B47ECC">
                  <w:pPr>
                    <w:suppressAutoHyphens w:val="0"/>
                    <w:spacing w:before="60" w:after="60"/>
                    <w:outlineLvl w:val="0"/>
                    <w:rPr>
                      <w:rFonts w:ascii="Arial" w:hAnsi="Arial" w:cs="Arial"/>
                      <w:b/>
                      <w:color w:val="000000"/>
                      <w:sz w:val="18"/>
                      <w:szCs w:val="18"/>
                      <w:lang w:eastAsia="de-DE"/>
                    </w:rPr>
                  </w:pPr>
                  <w:r w:rsidRPr="00CB376F">
                    <w:rPr>
                      <w:rFonts w:ascii="Arial" w:hAnsi="Arial" w:cs="Arial"/>
                      <w:b/>
                      <w:color w:val="000000"/>
                      <w:sz w:val="18"/>
                      <w:szCs w:val="18"/>
                      <w:lang w:eastAsia="de-DE"/>
                    </w:rPr>
                    <w:t>Standard product</w:t>
                  </w:r>
                </w:p>
              </w:tc>
              <w:tc>
                <w:tcPr>
                  <w:tcW w:w="272" w:type="pct"/>
                  <w:shd w:val="clear" w:color="auto" w:fill="auto"/>
                </w:tcPr>
                <w:p w14:paraId="00E4781A"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0</w:t>
                  </w:r>
                </w:p>
              </w:tc>
              <w:tc>
                <w:tcPr>
                  <w:tcW w:w="375" w:type="pct"/>
                  <w:shd w:val="clear" w:color="auto" w:fill="auto"/>
                </w:tcPr>
                <w:p w14:paraId="57E022FC"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22</w:t>
                  </w:r>
                </w:p>
              </w:tc>
              <w:tc>
                <w:tcPr>
                  <w:tcW w:w="375" w:type="pct"/>
                  <w:shd w:val="clear" w:color="auto" w:fill="auto"/>
                </w:tcPr>
                <w:p w14:paraId="4CAAF776"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79</w:t>
                  </w:r>
                </w:p>
              </w:tc>
              <w:tc>
                <w:tcPr>
                  <w:tcW w:w="375" w:type="pct"/>
                  <w:shd w:val="clear" w:color="auto" w:fill="auto"/>
                </w:tcPr>
                <w:p w14:paraId="55E44DF8"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92</w:t>
                  </w:r>
                </w:p>
              </w:tc>
              <w:tc>
                <w:tcPr>
                  <w:tcW w:w="406" w:type="pct"/>
                  <w:shd w:val="clear" w:color="auto" w:fill="auto"/>
                </w:tcPr>
                <w:p w14:paraId="329016B6"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100</w:t>
                  </w:r>
                </w:p>
              </w:tc>
              <w:tc>
                <w:tcPr>
                  <w:tcW w:w="406" w:type="pct"/>
                  <w:shd w:val="clear" w:color="auto" w:fill="auto"/>
                </w:tcPr>
                <w:p w14:paraId="5CC40202"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100</w:t>
                  </w:r>
                </w:p>
              </w:tc>
              <w:tc>
                <w:tcPr>
                  <w:tcW w:w="406" w:type="pct"/>
                  <w:shd w:val="clear" w:color="auto" w:fill="auto"/>
                </w:tcPr>
                <w:p w14:paraId="668DE1EA"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100</w:t>
                  </w:r>
                </w:p>
              </w:tc>
              <w:tc>
                <w:tcPr>
                  <w:tcW w:w="404" w:type="pct"/>
                  <w:shd w:val="clear" w:color="auto" w:fill="auto"/>
                </w:tcPr>
                <w:p w14:paraId="6C20AA04"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100</w:t>
                  </w:r>
                </w:p>
              </w:tc>
            </w:tr>
          </w:tbl>
          <w:p w14:paraId="4D448A28" w14:textId="77777777" w:rsidR="00E11852" w:rsidRPr="00CB376F" w:rsidRDefault="00E11852" w:rsidP="00B47ECC">
            <w:pPr>
              <w:suppressAutoHyphens w:val="0"/>
              <w:spacing w:before="60" w:after="60"/>
              <w:outlineLvl w:val="0"/>
              <w:rPr>
                <w:rFonts w:ascii="Arial" w:hAnsi="Arial" w:cs="Arial"/>
                <w:b/>
                <w:sz w:val="18"/>
                <w:szCs w:val="18"/>
                <w:highlight w:val="yellow"/>
                <w:lang w:eastAsia="de-DE"/>
              </w:rPr>
            </w:pPr>
          </w:p>
        </w:tc>
        <w:tc>
          <w:tcPr>
            <w:tcW w:w="400" w:type="pct"/>
            <w:tcBorders>
              <w:top w:val="single" w:sz="4" w:space="0" w:color="auto"/>
              <w:bottom w:val="single" w:sz="4" w:space="0" w:color="auto"/>
            </w:tcBorders>
          </w:tcPr>
          <w:p w14:paraId="59750097" w14:textId="77777777" w:rsidR="00E11852" w:rsidRPr="00CB376F" w:rsidRDefault="00E11852" w:rsidP="00B47ECC">
            <w:pPr>
              <w:suppressAutoHyphens w:val="0"/>
              <w:spacing w:line="260" w:lineRule="atLeast"/>
              <w:rPr>
                <w:rFonts w:ascii="Arial" w:eastAsia="Calibri" w:hAnsi="Arial" w:cs="Arial"/>
                <w:sz w:val="22"/>
                <w:szCs w:val="24"/>
                <w:lang w:val="sv-SE" w:eastAsia="sv-SE"/>
              </w:rPr>
            </w:pPr>
            <w:r w:rsidRPr="00CB376F">
              <w:rPr>
                <w:rFonts w:ascii="Arial" w:eastAsia="Calibri" w:hAnsi="Arial" w:cs="Arial"/>
                <w:sz w:val="18"/>
                <w:szCs w:val="18"/>
                <w:lang w:val="sv-SE" w:eastAsia="sv-SE"/>
              </w:rPr>
              <w:t xml:space="preserve">B5.10(03) </w:t>
            </w:r>
            <w:r w:rsidRPr="00CB376F">
              <w:rPr>
                <w:rFonts w:ascii="Arial" w:eastAsia="Calibri" w:hAnsi="Arial" w:cs="Arial"/>
                <w:sz w:val="18"/>
                <w:szCs w:val="18"/>
                <w:lang w:val="fr-FR" w:eastAsia="sv-SE"/>
              </w:rPr>
              <w:t>Serrano et al, 2013(a)</w:t>
            </w:r>
          </w:p>
        </w:tc>
        <w:tc>
          <w:tcPr>
            <w:tcW w:w="199" w:type="pct"/>
            <w:tcBorders>
              <w:top w:val="single" w:sz="4" w:space="0" w:color="auto"/>
              <w:bottom w:val="single" w:sz="4" w:space="0" w:color="auto"/>
            </w:tcBorders>
          </w:tcPr>
          <w:p w14:paraId="78A47572" w14:textId="77777777" w:rsidR="00E11852" w:rsidRPr="00CB376F" w:rsidRDefault="00E11852" w:rsidP="00B47ECC">
            <w:pPr>
              <w:suppressAutoHyphens w:val="0"/>
              <w:spacing w:before="40" w:after="40" w:line="360" w:lineRule="auto"/>
              <w:jc w:val="both"/>
              <w:rPr>
                <w:rFonts w:ascii="Arial" w:hAnsi="Arial" w:cs="Arial"/>
                <w:sz w:val="18"/>
                <w:szCs w:val="18"/>
                <w:lang w:val="sv-SE" w:eastAsia="de-DE"/>
              </w:rPr>
            </w:pPr>
            <w:r w:rsidRPr="00CB376F">
              <w:rPr>
                <w:rFonts w:ascii="Arial" w:hAnsi="Arial" w:cs="Arial"/>
                <w:sz w:val="18"/>
                <w:szCs w:val="18"/>
                <w:lang w:val="sv-SE" w:eastAsia="de-DE"/>
              </w:rPr>
              <w:t>2</w:t>
            </w:r>
          </w:p>
        </w:tc>
      </w:tr>
      <w:tr w:rsidR="00E11852" w:rsidRPr="00CB376F" w14:paraId="7D804407" w14:textId="77777777" w:rsidTr="00B47ECC">
        <w:trPr>
          <w:cantSplit/>
        </w:trPr>
        <w:tc>
          <w:tcPr>
            <w:tcW w:w="372" w:type="pct"/>
            <w:tcBorders>
              <w:top w:val="single" w:sz="4" w:space="0" w:color="auto"/>
              <w:bottom w:val="single" w:sz="4" w:space="0" w:color="auto"/>
            </w:tcBorders>
          </w:tcPr>
          <w:p w14:paraId="5B1B5849" w14:textId="77777777" w:rsidR="00E11852" w:rsidRPr="00CB376F" w:rsidRDefault="00E11852" w:rsidP="00B47ECC">
            <w:pPr>
              <w:suppressAutoHyphens w:val="0"/>
              <w:spacing w:before="60" w:after="60"/>
              <w:rPr>
                <w:rFonts w:ascii="Arial" w:eastAsia="Calibri" w:hAnsi="Arial" w:cs="Arial"/>
                <w:sz w:val="18"/>
                <w:szCs w:val="18"/>
                <w:highlight w:val="yellow"/>
                <w:lang w:val="sv-SE" w:eastAsia="sv-SE"/>
              </w:rPr>
            </w:pPr>
            <w:r w:rsidRPr="00CB376F">
              <w:rPr>
                <w:rFonts w:ascii="Arial" w:eastAsia="Calibri" w:hAnsi="Arial" w:cs="Arial"/>
                <w:sz w:val="18"/>
                <w:szCs w:val="18"/>
                <w:lang w:val="nb-NO" w:eastAsia="sv-SE"/>
              </w:rPr>
              <w:lastRenderedPageBreak/>
              <w:t xml:space="preserve">ANTI-FOURMIS (COM 111 06 I RB), 0.094 % spinosad, bait box, </w:t>
            </w:r>
            <w:r w:rsidRPr="00CB376F">
              <w:rPr>
                <w:rFonts w:ascii="Arial" w:eastAsia="Calibri" w:hAnsi="Arial" w:cs="Arial"/>
                <w:sz w:val="18"/>
                <w:szCs w:val="18"/>
                <w:lang w:eastAsia="sv-SE"/>
              </w:rPr>
              <w:t>5 years aged bait</w:t>
            </w:r>
          </w:p>
        </w:tc>
        <w:tc>
          <w:tcPr>
            <w:tcW w:w="328" w:type="pct"/>
            <w:tcBorders>
              <w:top w:val="single" w:sz="4" w:space="0" w:color="auto"/>
              <w:bottom w:val="single" w:sz="4" w:space="0" w:color="auto"/>
            </w:tcBorders>
          </w:tcPr>
          <w:p w14:paraId="4316C2E2" w14:textId="77777777" w:rsidR="00E11852" w:rsidRPr="00CB376F" w:rsidRDefault="00E11852" w:rsidP="00B47ECC">
            <w:pPr>
              <w:suppressAutoHyphens w:val="0"/>
              <w:spacing w:before="60" w:after="60"/>
              <w:rPr>
                <w:rFonts w:ascii="Arial" w:eastAsia="Calibri" w:hAnsi="Arial" w:cs="Arial"/>
                <w:i/>
                <w:sz w:val="18"/>
                <w:szCs w:val="18"/>
                <w:highlight w:val="yellow"/>
                <w:lang w:val="sv-SE" w:eastAsia="sv-SE"/>
              </w:rPr>
            </w:pPr>
            <w:r w:rsidRPr="00CB376F">
              <w:rPr>
                <w:rFonts w:ascii="Arial" w:eastAsia="Calibri" w:hAnsi="Arial" w:cs="Arial"/>
                <w:i/>
                <w:sz w:val="18"/>
                <w:szCs w:val="18"/>
                <w:lang w:val="sv-SE" w:eastAsia="sv-SE"/>
              </w:rPr>
              <w:t>Lasius niger</w:t>
            </w:r>
          </w:p>
        </w:tc>
        <w:tc>
          <w:tcPr>
            <w:tcW w:w="950" w:type="pct"/>
            <w:tcBorders>
              <w:top w:val="single" w:sz="4" w:space="0" w:color="auto"/>
              <w:bottom w:val="single" w:sz="4" w:space="0" w:color="auto"/>
            </w:tcBorders>
          </w:tcPr>
          <w:p w14:paraId="5B3F3430" w14:textId="5B60738D" w:rsidR="00E11852" w:rsidRPr="00CB376F" w:rsidRDefault="00E11852" w:rsidP="00B47ECC">
            <w:pPr>
              <w:keepLines/>
              <w:suppressAutoHyphens w:val="0"/>
              <w:spacing w:before="60" w:after="60" w:line="288" w:lineRule="auto"/>
              <w:jc w:val="both"/>
              <w:rPr>
                <w:rFonts w:ascii="Arial" w:hAnsi="Arial" w:cs="Arial"/>
                <w:color w:val="000000"/>
                <w:sz w:val="18"/>
                <w:szCs w:val="18"/>
                <w:lang w:eastAsia="de-DE"/>
              </w:rPr>
            </w:pPr>
            <w:r w:rsidRPr="00CB376F">
              <w:rPr>
                <w:rFonts w:ascii="Arial" w:hAnsi="Arial" w:cs="Arial"/>
                <w:color w:val="000000"/>
                <w:sz w:val="18"/>
                <w:szCs w:val="18"/>
                <w:lang w:eastAsia="de-DE"/>
              </w:rPr>
              <w:t xml:space="preserve">Effectiveness of insecticide ant gel bait was tested against </w:t>
            </w:r>
            <w:r w:rsidR="00A266BC">
              <w:rPr>
                <w:rFonts w:ascii="Arial" w:hAnsi="Arial" w:cs="Arial"/>
                <w:color w:val="000000"/>
                <w:sz w:val="18"/>
                <w:szCs w:val="18"/>
                <w:lang w:eastAsia="de-DE"/>
              </w:rPr>
              <w:t xml:space="preserve">black </w:t>
            </w:r>
            <w:r w:rsidRPr="00CB376F">
              <w:rPr>
                <w:rFonts w:ascii="Arial" w:hAnsi="Arial" w:cs="Arial"/>
                <w:color w:val="000000"/>
                <w:sz w:val="18"/>
                <w:szCs w:val="18"/>
                <w:lang w:eastAsia="de-DE"/>
              </w:rPr>
              <w:t>garden ants.</w:t>
            </w:r>
          </w:p>
          <w:p w14:paraId="22C1F858" w14:textId="77777777" w:rsidR="00E11852" w:rsidRPr="00CB376F" w:rsidRDefault="00E11852" w:rsidP="00B47ECC">
            <w:pPr>
              <w:keepLines/>
              <w:suppressAutoHyphens w:val="0"/>
              <w:spacing w:before="60" w:after="60" w:line="288" w:lineRule="auto"/>
              <w:jc w:val="both"/>
              <w:rPr>
                <w:rFonts w:ascii="Arial" w:hAnsi="Arial" w:cs="Arial"/>
                <w:color w:val="000000"/>
                <w:sz w:val="18"/>
                <w:szCs w:val="18"/>
                <w:lang w:val="fr-FR" w:eastAsia="de-DE"/>
              </w:rPr>
            </w:pPr>
            <w:r w:rsidRPr="00AE402B">
              <w:rPr>
                <w:rFonts w:ascii="Arial" w:hAnsi="Arial" w:cs="Arial"/>
                <w:i/>
                <w:color w:val="000000"/>
                <w:sz w:val="18"/>
                <w:szCs w:val="18"/>
                <w:lang w:val="fr-FR" w:eastAsia="de-DE"/>
              </w:rPr>
              <w:br/>
            </w:r>
            <w:r w:rsidRPr="00CB376F">
              <w:rPr>
                <w:rFonts w:ascii="Arial" w:hAnsi="Arial" w:cs="Arial"/>
                <w:color w:val="000000"/>
                <w:sz w:val="18"/>
                <w:szCs w:val="18"/>
                <w:lang w:val="fr-FR" w:eastAsia="de-DE"/>
              </w:rPr>
              <w:t>The methodology was based on the French official registration protocol C.E.B. n</w:t>
            </w:r>
            <w:r w:rsidRPr="00CB376F">
              <w:rPr>
                <w:rFonts w:ascii="Arial" w:hAnsi="Arial" w:cs="Arial"/>
                <w:color w:val="000000"/>
                <w:sz w:val="18"/>
                <w:szCs w:val="18"/>
                <w:lang w:eastAsia="de-DE"/>
              </w:rPr>
              <w:sym w:font="Symbol" w:char="F0B0"/>
            </w:r>
            <w:r w:rsidRPr="00CB376F">
              <w:rPr>
                <w:rFonts w:ascii="Arial" w:hAnsi="Arial" w:cs="Arial"/>
                <w:color w:val="000000"/>
                <w:sz w:val="18"/>
                <w:szCs w:val="18"/>
                <w:lang w:val="fr-FR" w:eastAsia="de-DE"/>
              </w:rPr>
              <w:t>196 (Novembre 1997) “Méthode d’étude de l’efficacité des préparations appâts insecticides sur les espèces communes de fourmis.”</w:t>
            </w:r>
          </w:p>
          <w:p w14:paraId="066118D2" w14:textId="77777777" w:rsidR="00E11852" w:rsidRPr="00CB376F" w:rsidRDefault="00E11852" w:rsidP="00B47ECC">
            <w:pPr>
              <w:keepNext/>
              <w:keepLines/>
              <w:suppressAutoHyphens w:val="0"/>
              <w:spacing w:before="60" w:after="60" w:line="288" w:lineRule="auto"/>
              <w:jc w:val="both"/>
              <w:rPr>
                <w:rFonts w:ascii="Arial" w:hAnsi="Arial" w:cs="Arial"/>
                <w:color w:val="000000"/>
                <w:sz w:val="18"/>
                <w:szCs w:val="18"/>
                <w:lang w:eastAsia="de-DE"/>
              </w:rPr>
            </w:pPr>
            <w:r w:rsidRPr="00CB376F">
              <w:rPr>
                <w:rFonts w:ascii="Arial" w:hAnsi="Arial" w:cs="Arial"/>
                <w:color w:val="000000"/>
                <w:sz w:val="18"/>
                <w:szCs w:val="18"/>
                <w:lang w:eastAsia="de-DE"/>
              </w:rPr>
              <w:t>Climatic conditions: 25</w:t>
            </w:r>
            <w:r w:rsidRPr="00CB376F">
              <w:rPr>
                <w:rFonts w:ascii="Arial" w:hAnsi="Arial" w:cs="Arial"/>
                <w:color w:val="000000"/>
                <w:sz w:val="18"/>
                <w:szCs w:val="18"/>
                <w:lang w:eastAsia="de-DE"/>
              </w:rPr>
              <w:sym w:font="Symbol" w:char="F0B0"/>
            </w:r>
            <w:r w:rsidRPr="00CB376F">
              <w:rPr>
                <w:rFonts w:ascii="Arial" w:hAnsi="Arial" w:cs="Arial"/>
                <w:color w:val="000000"/>
                <w:sz w:val="18"/>
                <w:szCs w:val="18"/>
                <w:lang w:eastAsia="de-DE"/>
              </w:rPr>
              <w:t>C±1</w:t>
            </w:r>
            <w:r w:rsidRPr="00CB376F">
              <w:rPr>
                <w:rFonts w:ascii="Arial" w:hAnsi="Arial" w:cs="Arial"/>
                <w:color w:val="000000"/>
                <w:sz w:val="18"/>
                <w:szCs w:val="18"/>
                <w:lang w:eastAsia="de-DE"/>
              </w:rPr>
              <w:sym w:font="Symbol" w:char="F0B0"/>
            </w:r>
            <w:r w:rsidRPr="00CB376F">
              <w:rPr>
                <w:rFonts w:ascii="Arial" w:hAnsi="Arial" w:cs="Arial"/>
                <w:color w:val="000000"/>
                <w:sz w:val="18"/>
                <w:szCs w:val="18"/>
                <w:lang w:eastAsia="de-DE"/>
              </w:rPr>
              <w:t>C / 65%RH±4%RH/light 1500 lux 8/16 photoperiod</w:t>
            </w:r>
            <w:r w:rsidRPr="00CB376F">
              <w:rPr>
                <w:rFonts w:ascii="Arial" w:hAnsi="Arial" w:cs="Arial"/>
                <w:i/>
                <w:color w:val="000000"/>
                <w:sz w:val="18"/>
                <w:szCs w:val="18"/>
                <w:highlight w:val="yellow"/>
                <w:lang w:eastAsia="de-DE"/>
              </w:rPr>
              <w:t xml:space="preserve"> </w:t>
            </w:r>
            <w:r w:rsidRPr="00CB376F">
              <w:rPr>
                <w:rFonts w:ascii="Arial" w:hAnsi="Arial" w:cs="Arial"/>
                <w:i/>
                <w:color w:val="000000"/>
                <w:sz w:val="18"/>
                <w:szCs w:val="18"/>
                <w:highlight w:val="yellow"/>
                <w:lang w:eastAsia="de-DE"/>
              </w:rPr>
              <w:br/>
            </w:r>
            <w:r w:rsidRPr="00CB376F">
              <w:rPr>
                <w:rFonts w:ascii="Arial" w:hAnsi="Arial" w:cs="Arial"/>
                <w:color w:val="000000"/>
                <w:sz w:val="18"/>
                <w:szCs w:val="18"/>
                <w:lang w:eastAsia="de-DE"/>
              </w:rPr>
              <w:t xml:space="preserve">- The “plates trial” was conducted with and without competition food (sugar wet cotton) in plastic arenas 30 cm </w:t>
            </w:r>
            <w:r w:rsidRPr="00CB376F">
              <w:rPr>
                <w:rFonts w:ascii="Arial" w:hAnsi="Arial" w:cs="Arial"/>
                <w:color w:val="000000"/>
                <w:sz w:val="18"/>
                <w:szCs w:val="18"/>
                <w:lang w:eastAsia="de-DE"/>
              </w:rPr>
              <w:sym w:font="Symbol" w:char="F0B4"/>
            </w:r>
            <w:r w:rsidRPr="00CB376F">
              <w:rPr>
                <w:rFonts w:ascii="Arial" w:hAnsi="Arial" w:cs="Arial"/>
                <w:color w:val="000000"/>
                <w:sz w:val="18"/>
                <w:szCs w:val="18"/>
                <w:lang w:eastAsia="de-DE"/>
              </w:rPr>
              <w:t xml:space="preserve">30 cm </w:t>
            </w:r>
            <w:r w:rsidRPr="00CB376F">
              <w:rPr>
                <w:rFonts w:ascii="Arial" w:hAnsi="Arial" w:cs="Arial"/>
                <w:color w:val="000000"/>
                <w:sz w:val="18"/>
                <w:szCs w:val="18"/>
                <w:lang w:eastAsia="de-DE"/>
              </w:rPr>
              <w:sym w:font="Symbol" w:char="F0B4"/>
            </w:r>
            <w:r w:rsidRPr="00CB376F">
              <w:rPr>
                <w:rFonts w:ascii="Arial" w:hAnsi="Arial" w:cs="Arial"/>
                <w:color w:val="000000"/>
                <w:sz w:val="18"/>
                <w:szCs w:val="18"/>
                <w:lang w:eastAsia="de-DE"/>
              </w:rPr>
              <w:t xml:space="preserve"> 15 cm. Only workers are exposed to the product.</w:t>
            </w:r>
          </w:p>
          <w:p w14:paraId="5601E364" w14:textId="77777777" w:rsidR="00E11852" w:rsidRPr="00CB376F" w:rsidRDefault="00E11852" w:rsidP="00B47ECC">
            <w:pPr>
              <w:keepNext/>
              <w:keepLines/>
              <w:suppressAutoHyphens w:val="0"/>
              <w:spacing w:before="60" w:after="60" w:line="288" w:lineRule="auto"/>
              <w:jc w:val="both"/>
              <w:rPr>
                <w:rFonts w:ascii="Arial" w:hAnsi="Arial" w:cs="Arial"/>
                <w:color w:val="000000"/>
                <w:sz w:val="18"/>
                <w:szCs w:val="18"/>
                <w:lang w:eastAsia="de-DE"/>
              </w:rPr>
            </w:pPr>
          </w:p>
          <w:p w14:paraId="217D4886" w14:textId="77777777" w:rsidR="00E11852" w:rsidRPr="00CB376F" w:rsidRDefault="00E11852" w:rsidP="00B47ECC">
            <w:pPr>
              <w:keepNext/>
              <w:keepLines/>
              <w:suppressAutoHyphens w:val="0"/>
              <w:spacing w:before="60" w:after="60" w:line="288" w:lineRule="auto"/>
              <w:jc w:val="both"/>
              <w:rPr>
                <w:rFonts w:ascii="Arial" w:hAnsi="Arial" w:cs="Arial"/>
                <w:color w:val="000000"/>
                <w:sz w:val="18"/>
                <w:szCs w:val="18"/>
                <w:highlight w:val="yellow"/>
                <w:lang w:eastAsia="de-DE"/>
              </w:rPr>
            </w:pPr>
            <w:r w:rsidRPr="00CB376F">
              <w:rPr>
                <w:rFonts w:ascii="Arial" w:hAnsi="Arial" w:cs="Arial"/>
                <w:color w:val="000000"/>
                <w:sz w:val="18"/>
                <w:szCs w:val="18"/>
                <w:lang w:eastAsia="de-DE"/>
              </w:rPr>
              <w:t>Dose tested : 1 box of 4.9 g for 900 cm², i.e. 54.4 g/m²</w:t>
            </w:r>
          </w:p>
        </w:tc>
        <w:tc>
          <w:tcPr>
            <w:tcW w:w="2751" w:type="pct"/>
            <w:tcBorders>
              <w:top w:val="single" w:sz="4" w:space="0" w:color="auto"/>
              <w:bottom w:val="single" w:sz="4" w:space="0" w:color="auto"/>
            </w:tcBorders>
          </w:tcPr>
          <w:p w14:paraId="5E54044F" w14:textId="77777777" w:rsidR="00E11852" w:rsidRPr="00CB376F" w:rsidRDefault="00E11852" w:rsidP="00B47ECC">
            <w:pPr>
              <w:suppressAutoHyphens w:val="0"/>
              <w:spacing w:before="60" w:after="60"/>
              <w:ind w:left="1440" w:hanging="1440"/>
              <w:outlineLvl w:val="0"/>
              <w:rPr>
                <w:rFonts w:ascii="Arial" w:hAnsi="Arial" w:cs="Arial"/>
                <w:b/>
                <w:color w:val="000000"/>
                <w:sz w:val="18"/>
                <w:szCs w:val="18"/>
                <w:lang w:eastAsia="de-DE"/>
              </w:rPr>
            </w:pPr>
            <w:r w:rsidRPr="00CB376F">
              <w:rPr>
                <w:rFonts w:ascii="Arial" w:hAnsi="Arial" w:cs="Arial"/>
                <w:b/>
                <w:color w:val="000000"/>
                <w:sz w:val="18"/>
                <w:szCs w:val="18"/>
                <w:lang w:eastAsia="de-DE"/>
              </w:rPr>
              <w:t xml:space="preserve">Mean of replicates in the trial </w:t>
            </w:r>
            <w:r w:rsidRPr="00CB376F">
              <w:rPr>
                <w:rFonts w:ascii="Arial" w:hAnsi="Arial" w:cs="Arial"/>
                <w:b/>
                <w:color w:val="000000"/>
                <w:sz w:val="18"/>
                <w:szCs w:val="18"/>
                <w:u w:val="single"/>
                <w:lang w:eastAsia="de-DE"/>
              </w:rPr>
              <w:t>with</w:t>
            </w:r>
            <w:r w:rsidRPr="00CB376F">
              <w:rPr>
                <w:rFonts w:ascii="Arial" w:hAnsi="Arial" w:cs="Arial"/>
                <w:b/>
                <w:color w:val="000000"/>
                <w:sz w:val="18"/>
                <w:szCs w:val="18"/>
                <w:lang w:eastAsia="de-DE"/>
              </w:rPr>
              <w:t xml:space="preserve"> competition food</w:t>
            </w:r>
          </w:p>
          <w:tbl>
            <w:tblPr>
              <w:tblW w:w="7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2"/>
              <w:gridCol w:w="413"/>
              <w:gridCol w:w="519"/>
              <w:gridCol w:w="567"/>
              <w:gridCol w:w="567"/>
              <w:gridCol w:w="617"/>
              <w:gridCol w:w="617"/>
              <w:gridCol w:w="617"/>
              <w:gridCol w:w="615"/>
            </w:tblGrid>
            <w:tr w:rsidR="00E11852" w:rsidRPr="00CB376F" w14:paraId="099872EE" w14:textId="77777777" w:rsidTr="00B47ECC">
              <w:tc>
                <w:tcPr>
                  <w:tcW w:w="1811" w:type="pct"/>
                  <w:shd w:val="clear" w:color="auto" w:fill="auto"/>
                </w:tcPr>
                <w:p w14:paraId="58363D6A"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p>
              </w:tc>
              <w:tc>
                <w:tcPr>
                  <w:tcW w:w="3189" w:type="pct"/>
                  <w:gridSpan w:val="8"/>
                  <w:shd w:val="clear" w:color="auto" w:fill="auto"/>
                </w:tcPr>
                <w:p w14:paraId="33DEE8DF" w14:textId="77777777" w:rsidR="00E11852" w:rsidRPr="00CB376F" w:rsidRDefault="00E11852" w:rsidP="00B47ECC">
                  <w:pPr>
                    <w:suppressAutoHyphens w:val="0"/>
                    <w:spacing w:before="60" w:after="60"/>
                    <w:jc w:val="center"/>
                    <w:outlineLvl w:val="0"/>
                    <w:rPr>
                      <w:rFonts w:ascii="Arial" w:hAnsi="Arial" w:cs="Arial"/>
                      <w:b/>
                      <w:color w:val="000000"/>
                      <w:sz w:val="18"/>
                      <w:szCs w:val="18"/>
                      <w:lang w:eastAsia="de-DE"/>
                    </w:rPr>
                  </w:pPr>
                  <w:r w:rsidRPr="00CB376F">
                    <w:rPr>
                      <w:rFonts w:ascii="Arial" w:hAnsi="Arial" w:cs="Arial"/>
                      <w:b/>
                      <w:color w:val="000000"/>
                      <w:sz w:val="18"/>
                      <w:szCs w:val="18"/>
                      <w:lang w:eastAsia="de-DE"/>
                    </w:rPr>
                    <w:t>Days of exposure</w:t>
                  </w:r>
                  <w:r w:rsidRPr="00CB376F">
                    <w:rPr>
                      <w:rFonts w:ascii="Arial" w:hAnsi="Arial" w:cs="Arial"/>
                      <w:b/>
                      <w:color w:val="000000"/>
                      <w:sz w:val="18"/>
                      <w:szCs w:val="18"/>
                      <w:lang w:eastAsia="de-DE"/>
                    </w:rPr>
                    <w:br/>
                  </w:r>
                  <w:r w:rsidRPr="00CB376F">
                    <w:rPr>
                      <w:rFonts w:ascii="Arial" w:hAnsi="Arial" w:cs="Arial"/>
                      <w:color w:val="000000"/>
                      <w:sz w:val="18"/>
                      <w:szCs w:val="18"/>
                      <w:lang w:eastAsia="de-DE"/>
                    </w:rPr>
                    <w:t>% of mortality of ants</w:t>
                  </w:r>
                </w:p>
              </w:tc>
            </w:tr>
            <w:tr w:rsidR="00E11852" w:rsidRPr="00CB376F" w14:paraId="5462AE8F" w14:textId="77777777" w:rsidTr="00B47ECC">
              <w:tc>
                <w:tcPr>
                  <w:tcW w:w="1811" w:type="pct"/>
                  <w:shd w:val="clear" w:color="auto" w:fill="auto"/>
                </w:tcPr>
                <w:p w14:paraId="387DC59D"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p>
              </w:tc>
              <w:tc>
                <w:tcPr>
                  <w:tcW w:w="291" w:type="pct"/>
                  <w:shd w:val="clear" w:color="auto" w:fill="auto"/>
                </w:tcPr>
                <w:p w14:paraId="4C12F7DE" w14:textId="77777777" w:rsidR="00E11852" w:rsidRPr="00CB376F" w:rsidRDefault="00E11852" w:rsidP="00B47ECC">
                  <w:pPr>
                    <w:suppressAutoHyphens w:val="0"/>
                    <w:spacing w:before="60" w:after="60"/>
                    <w:jc w:val="center"/>
                    <w:outlineLvl w:val="0"/>
                    <w:rPr>
                      <w:rFonts w:ascii="Arial" w:hAnsi="Arial" w:cs="Arial"/>
                      <w:b/>
                      <w:color w:val="000000"/>
                      <w:sz w:val="18"/>
                      <w:szCs w:val="18"/>
                      <w:lang w:eastAsia="de-DE"/>
                    </w:rPr>
                  </w:pPr>
                  <w:r w:rsidRPr="00CB376F">
                    <w:rPr>
                      <w:rFonts w:ascii="Arial" w:hAnsi="Arial" w:cs="Arial"/>
                      <w:b/>
                      <w:color w:val="000000"/>
                      <w:sz w:val="18"/>
                      <w:szCs w:val="18"/>
                      <w:lang w:eastAsia="de-DE"/>
                    </w:rPr>
                    <w:t>1</w:t>
                  </w:r>
                </w:p>
              </w:tc>
              <w:tc>
                <w:tcPr>
                  <w:tcW w:w="365" w:type="pct"/>
                  <w:shd w:val="clear" w:color="auto" w:fill="auto"/>
                </w:tcPr>
                <w:p w14:paraId="0EBBE5B4" w14:textId="77777777" w:rsidR="00E11852" w:rsidRPr="00CB376F" w:rsidRDefault="00E11852" w:rsidP="00B47ECC">
                  <w:pPr>
                    <w:suppressAutoHyphens w:val="0"/>
                    <w:spacing w:before="60" w:after="60"/>
                    <w:jc w:val="center"/>
                    <w:outlineLvl w:val="0"/>
                    <w:rPr>
                      <w:rFonts w:ascii="Arial" w:hAnsi="Arial" w:cs="Arial"/>
                      <w:b/>
                      <w:color w:val="000000"/>
                      <w:sz w:val="18"/>
                      <w:szCs w:val="18"/>
                      <w:lang w:eastAsia="de-DE"/>
                    </w:rPr>
                  </w:pPr>
                  <w:r w:rsidRPr="00CB376F">
                    <w:rPr>
                      <w:rFonts w:ascii="Arial" w:hAnsi="Arial" w:cs="Arial"/>
                      <w:b/>
                      <w:color w:val="000000"/>
                      <w:sz w:val="18"/>
                      <w:szCs w:val="18"/>
                      <w:lang w:eastAsia="de-DE"/>
                    </w:rPr>
                    <w:t>2</w:t>
                  </w:r>
                </w:p>
              </w:tc>
              <w:tc>
                <w:tcPr>
                  <w:tcW w:w="399" w:type="pct"/>
                  <w:shd w:val="clear" w:color="auto" w:fill="auto"/>
                </w:tcPr>
                <w:p w14:paraId="5967ED00" w14:textId="77777777" w:rsidR="00E11852" w:rsidRPr="00CB376F" w:rsidRDefault="00E11852" w:rsidP="00B47ECC">
                  <w:pPr>
                    <w:suppressAutoHyphens w:val="0"/>
                    <w:spacing w:before="60" w:after="60"/>
                    <w:jc w:val="center"/>
                    <w:outlineLvl w:val="0"/>
                    <w:rPr>
                      <w:rFonts w:ascii="Arial" w:hAnsi="Arial" w:cs="Arial"/>
                      <w:b/>
                      <w:color w:val="000000"/>
                      <w:sz w:val="18"/>
                      <w:szCs w:val="18"/>
                      <w:lang w:eastAsia="de-DE"/>
                    </w:rPr>
                  </w:pPr>
                  <w:r w:rsidRPr="00CB376F">
                    <w:rPr>
                      <w:rFonts w:ascii="Arial" w:hAnsi="Arial" w:cs="Arial"/>
                      <w:b/>
                      <w:color w:val="000000"/>
                      <w:sz w:val="18"/>
                      <w:szCs w:val="18"/>
                      <w:lang w:eastAsia="de-DE"/>
                    </w:rPr>
                    <w:t>3</w:t>
                  </w:r>
                </w:p>
              </w:tc>
              <w:tc>
                <w:tcPr>
                  <w:tcW w:w="399" w:type="pct"/>
                  <w:shd w:val="clear" w:color="auto" w:fill="auto"/>
                </w:tcPr>
                <w:p w14:paraId="02FC0533" w14:textId="77777777" w:rsidR="00E11852" w:rsidRPr="00CB376F" w:rsidRDefault="00E11852" w:rsidP="00B47ECC">
                  <w:pPr>
                    <w:suppressAutoHyphens w:val="0"/>
                    <w:spacing w:before="60" w:after="60"/>
                    <w:jc w:val="center"/>
                    <w:outlineLvl w:val="0"/>
                    <w:rPr>
                      <w:rFonts w:ascii="Arial" w:hAnsi="Arial" w:cs="Arial"/>
                      <w:b/>
                      <w:color w:val="000000"/>
                      <w:sz w:val="18"/>
                      <w:szCs w:val="18"/>
                      <w:lang w:eastAsia="de-DE"/>
                    </w:rPr>
                  </w:pPr>
                  <w:r w:rsidRPr="00CB376F">
                    <w:rPr>
                      <w:rFonts w:ascii="Arial" w:hAnsi="Arial" w:cs="Arial"/>
                      <w:b/>
                      <w:color w:val="000000"/>
                      <w:sz w:val="18"/>
                      <w:szCs w:val="18"/>
                      <w:lang w:eastAsia="de-DE"/>
                    </w:rPr>
                    <w:t>4</w:t>
                  </w:r>
                </w:p>
              </w:tc>
              <w:tc>
                <w:tcPr>
                  <w:tcW w:w="434" w:type="pct"/>
                  <w:shd w:val="clear" w:color="auto" w:fill="auto"/>
                </w:tcPr>
                <w:p w14:paraId="19603418" w14:textId="77777777" w:rsidR="00E11852" w:rsidRPr="00CB376F" w:rsidRDefault="00E11852" w:rsidP="00B47ECC">
                  <w:pPr>
                    <w:suppressAutoHyphens w:val="0"/>
                    <w:spacing w:before="60" w:after="60"/>
                    <w:jc w:val="center"/>
                    <w:outlineLvl w:val="0"/>
                    <w:rPr>
                      <w:rFonts w:ascii="Arial" w:hAnsi="Arial" w:cs="Arial"/>
                      <w:b/>
                      <w:color w:val="000000"/>
                      <w:sz w:val="18"/>
                      <w:szCs w:val="18"/>
                      <w:lang w:eastAsia="de-DE"/>
                    </w:rPr>
                  </w:pPr>
                  <w:r w:rsidRPr="00CB376F">
                    <w:rPr>
                      <w:rFonts w:ascii="Arial" w:hAnsi="Arial" w:cs="Arial"/>
                      <w:b/>
                      <w:color w:val="000000"/>
                      <w:sz w:val="18"/>
                      <w:szCs w:val="18"/>
                      <w:lang w:eastAsia="de-DE"/>
                    </w:rPr>
                    <w:t>5</w:t>
                  </w:r>
                </w:p>
              </w:tc>
              <w:tc>
                <w:tcPr>
                  <w:tcW w:w="434" w:type="pct"/>
                  <w:shd w:val="clear" w:color="auto" w:fill="auto"/>
                </w:tcPr>
                <w:p w14:paraId="1ABB49E6" w14:textId="77777777" w:rsidR="00E11852" w:rsidRPr="00CB376F" w:rsidRDefault="00E11852" w:rsidP="00B47ECC">
                  <w:pPr>
                    <w:suppressAutoHyphens w:val="0"/>
                    <w:spacing w:before="60" w:after="60"/>
                    <w:jc w:val="center"/>
                    <w:outlineLvl w:val="0"/>
                    <w:rPr>
                      <w:rFonts w:ascii="Arial" w:hAnsi="Arial" w:cs="Arial"/>
                      <w:b/>
                      <w:color w:val="000000"/>
                      <w:sz w:val="18"/>
                      <w:szCs w:val="18"/>
                      <w:lang w:eastAsia="de-DE"/>
                    </w:rPr>
                  </w:pPr>
                  <w:r w:rsidRPr="00CB376F">
                    <w:rPr>
                      <w:rFonts w:ascii="Arial" w:hAnsi="Arial" w:cs="Arial"/>
                      <w:b/>
                      <w:color w:val="000000"/>
                      <w:sz w:val="18"/>
                      <w:szCs w:val="18"/>
                      <w:lang w:eastAsia="de-DE"/>
                    </w:rPr>
                    <w:t>6</w:t>
                  </w:r>
                </w:p>
              </w:tc>
              <w:tc>
                <w:tcPr>
                  <w:tcW w:w="434" w:type="pct"/>
                  <w:shd w:val="clear" w:color="auto" w:fill="auto"/>
                </w:tcPr>
                <w:p w14:paraId="1E0ECA7C" w14:textId="77777777" w:rsidR="00E11852" w:rsidRPr="00CB376F" w:rsidRDefault="00E11852" w:rsidP="00B47ECC">
                  <w:pPr>
                    <w:suppressAutoHyphens w:val="0"/>
                    <w:spacing w:before="60" w:after="60"/>
                    <w:jc w:val="center"/>
                    <w:outlineLvl w:val="0"/>
                    <w:rPr>
                      <w:rFonts w:ascii="Arial" w:hAnsi="Arial" w:cs="Arial"/>
                      <w:b/>
                      <w:color w:val="000000"/>
                      <w:sz w:val="18"/>
                      <w:szCs w:val="18"/>
                      <w:lang w:eastAsia="de-DE"/>
                    </w:rPr>
                  </w:pPr>
                  <w:r w:rsidRPr="00CB376F">
                    <w:rPr>
                      <w:rFonts w:ascii="Arial" w:hAnsi="Arial" w:cs="Arial"/>
                      <w:b/>
                      <w:color w:val="000000"/>
                      <w:sz w:val="18"/>
                      <w:szCs w:val="18"/>
                      <w:lang w:eastAsia="de-DE"/>
                    </w:rPr>
                    <w:t>7</w:t>
                  </w:r>
                </w:p>
              </w:tc>
              <w:tc>
                <w:tcPr>
                  <w:tcW w:w="433" w:type="pct"/>
                  <w:shd w:val="clear" w:color="auto" w:fill="auto"/>
                </w:tcPr>
                <w:p w14:paraId="387AA6ED" w14:textId="77777777" w:rsidR="00E11852" w:rsidRPr="00CB376F" w:rsidRDefault="00E11852" w:rsidP="00B47ECC">
                  <w:pPr>
                    <w:suppressAutoHyphens w:val="0"/>
                    <w:spacing w:before="60" w:after="60"/>
                    <w:jc w:val="center"/>
                    <w:outlineLvl w:val="0"/>
                    <w:rPr>
                      <w:rFonts w:ascii="Arial" w:hAnsi="Arial" w:cs="Arial"/>
                      <w:b/>
                      <w:color w:val="000000"/>
                      <w:sz w:val="18"/>
                      <w:szCs w:val="18"/>
                      <w:lang w:eastAsia="de-DE"/>
                    </w:rPr>
                  </w:pPr>
                  <w:r w:rsidRPr="00CB376F">
                    <w:rPr>
                      <w:rFonts w:ascii="Arial" w:hAnsi="Arial" w:cs="Arial"/>
                      <w:b/>
                      <w:color w:val="000000"/>
                      <w:sz w:val="18"/>
                      <w:szCs w:val="18"/>
                      <w:lang w:eastAsia="de-DE"/>
                    </w:rPr>
                    <w:t>8</w:t>
                  </w:r>
                </w:p>
              </w:tc>
            </w:tr>
            <w:tr w:rsidR="00E11852" w:rsidRPr="00CB376F" w14:paraId="56973871" w14:textId="77777777" w:rsidTr="00B47ECC">
              <w:tc>
                <w:tcPr>
                  <w:tcW w:w="1811" w:type="pct"/>
                  <w:shd w:val="clear" w:color="auto" w:fill="auto"/>
                </w:tcPr>
                <w:p w14:paraId="68CF8355" w14:textId="77777777" w:rsidR="00E11852" w:rsidRPr="00CB376F" w:rsidRDefault="00E11852" w:rsidP="00B47ECC">
                  <w:pPr>
                    <w:suppressAutoHyphens w:val="0"/>
                    <w:spacing w:before="60" w:after="60"/>
                    <w:outlineLvl w:val="0"/>
                    <w:rPr>
                      <w:rFonts w:ascii="Arial" w:hAnsi="Arial" w:cs="Arial"/>
                      <w:b/>
                      <w:color w:val="000000"/>
                      <w:sz w:val="18"/>
                      <w:szCs w:val="18"/>
                      <w:lang w:eastAsia="de-DE"/>
                    </w:rPr>
                  </w:pPr>
                  <w:r w:rsidRPr="00CB376F">
                    <w:rPr>
                      <w:rFonts w:ascii="Arial" w:hAnsi="Arial" w:cs="Arial"/>
                      <w:b/>
                      <w:color w:val="000000"/>
                      <w:sz w:val="18"/>
                      <w:szCs w:val="18"/>
                      <w:lang w:eastAsia="de-DE"/>
                    </w:rPr>
                    <w:t>Untreated control</w:t>
                  </w:r>
                </w:p>
              </w:tc>
              <w:tc>
                <w:tcPr>
                  <w:tcW w:w="291" w:type="pct"/>
                  <w:shd w:val="clear" w:color="auto" w:fill="auto"/>
                </w:tcPr>
                <w:p w14:paraId="7BEE367B"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0</w:t>
                  </w:r>
                </w:p>
              </w:tc>
              <w:tc>
                <w:tcPr>
                  <w:tcW w:w="365" w:type="pct"/>
                  <w:shd w:val="clear" w:color="auto" w:fill="auto"/>
                </w:tcPr>
                <w:p w14:paraId="7CAD0E62"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0</w:t>
                  </w:r>
                </w:p>
              </w:tc>
              <w:tc>
                <w:tcPr>
                  <w:tcW w:w="399" w:type="pct"/>
                  <w:shd w:val="clear" w:color="auto" w:fill="auto"/>
                </w:tcPr>
                <w:p w14:paraId="160DAFA1"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0.3</w:t>
                  </w:r>
                </w:p>
              </w:tc>
              <w:tc>
                <w:tcPr>
                  <w:tcW w:w="399" w:type="pct"/>
                  <w:shd w:val="clear" w:color="auto" w:fill="auto"/>
                </w:tcPr>
                <w:p w14:paraId="261767DD"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0.5</w:t>
                  </w:r>
                </w:p>
              </w:tc>
              <w:tc>
                <w:tcPr>
                  <w:tcW w:w="434" w:type="pct"/>
                  <w:shd w:val="clear" w:color="auto" w:fill="auto"/>
                </w:tcPr>
                <w:p w14:paraId="6AF861D9"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0.5</w:t>
                  </w:r>
                </w:p>
              </w:tc>
              <w:tc>
                <w:tcPr>
                  <w:tcW w:w="434" w:type="pct"/>
                  <w:shd w:val="clear" w:color="auto" w:fill="auto"/>
                </w:tcPr>
                <w:p w14:paraId="55CEB67F"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0.5</w:t>
                  </w:r>
                </w:p>
              </w:tc>
              <w:tc>
                <w:tcPr>
                  <w:tcW w:w="434" w:type="pct"/>
                  <w:shd w:val="clear" w:color="auto" w:fill="auto"/>
                </w:tcPr>
                <w:p w14:paraId="763BF8EE"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0.8</w:t>
                  </w:r>
                </w:p>
              </w:tc>
              <w:tc>
                <w:tcPr>
                  <w:tcW w:w="433" w:type="pct"/>
                  <w:shd w:val="clear" w:color="auto" w:fill="auto"/>
                </w:tcPr>
                <w:p w14:paraId="75C9B7A5"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0.8</w:t>
                  </w:r>
                </w:p>
              </w:tc>
            </w:tr>
            <w:tr w:rsidR="00E11852" w:rsidRPr="00CB376F" w14:paraId="70E84CC8" w14:textId="77777777" w:rsidTr="00B47ECC">
              <w:tc>
                <w:tcPr>
                  <w:tcW w:w="1811" w:type="pct"/>
                  <w:shd w:val="clear" w:color="auto" w:fill="auto"/>
                </w:tcPr>
                <w:p w14:paraId="025D1880" w14:textId="77777777" w:rsidR="00E11852" w:rsidRPr="00CB376F" w:rsidRDefault="00E11852" w:rsidP="00B47ECC">
                  <w:pPr>
                    <w:suppressAutoHyphens w:val="0"/>
                    <w:spacing w:before="60" w:after="60"/>
                    <w:outlineLvl w:val="0"/>
                    <w:rPr>
                      <w:rFonts w:ascii="Arial" w:hAnsi="Arial" w:cs="Arial"/>
                      <w:b/>
                      <w:color w:val="000000"/>
                      <w:sz w:val="18"/>
                      <w:szCs w:val="18"/>
                      <w:lang w:eastAsia="de-DE"/>
                    </w:rPr>
                  </w:pPr>
                  <w:r w:rsidRPr="00CB376F">
                    <w:rPr>
                      <w:rFonts w:ascii="Arial" w:hAnsi="Arial" w:cs="Arial"/>
                      <w:b/>
                      <w:color w:val="000000"/>
                      <w:sz w:val="18"/>
                      <w:szCs w:val="18"/>
                      <w:lang w:eastAsia="de-DE"/>
                    </w:rPr>
                    <w:t>COM 111 06 I RB + 5 years</w:t>
                  </w:r>
                </w:p>
              </w:tc>
              <w:tc>
                <w:tcPr>
                  <w:tcW w:w="291" w:type="pct"/>
                  <w:shd w:val="clear" w:color="auto" w:fill="auto"/>
                </w:tcPr>
                <w:p w14:paraId="4881AAFC"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0</w:t>
                  </w:r>
                </w:p>
              </w:tc>
              <w:tc>
                <w:tcPr>
                  <w:tcW w:w="365" w:type="pct"/>
                  <w:shd w:val="clear" w:color="auto" w:fill="auto"/>
                </w:tcPr>
                <w:p w14:paraId="31896024"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0</w:t>
                  </w:r>
                </w:p>
              </w:tc>
              <w:tc>
                <w:tcPr>
                  <w:tcW w:w="399" w:type="pct"/>
                  <w:shd w:val="clear" w:color="auto" w:fill="auto"/>
                </w:tcPr>
                <w:p w14:paraId="7E3A0058"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15</w:t>
                  </w:r>
                </w:p>
              </w:tc>
              <w:tc>
                <w:tcPr>
                  <w:tcW w:w="399" w:type="pct"/>
                  <w:shd w:val="clear" w:color="auto" w:fill="auto"/>
                </w:tcPr>
                <w:p w14:paraId="122C23D0"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43</w:t>
                  </w:r>
                </w:p>
              </w:tc>
              <w:tc>
                <w:tcPr>
                  <w:tcW w:w="434" w:type="pct"/>
                  <w:shd w:val="clear" w:color="auto" w:fill="auto"/>
                </w:tcPr>
                <w:p w14:paraId="42668F25"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90</w:t>
                  </w:r>
                </w:p>
              </w:tc>
              <w:tc>
                <w:tcPr>
                  <w:tcW w:w="434" w:type="pct"/>
                  <w:shd w:val="clear" w:color="auto" w:fill="auto"/>
                </w:tcPr>
                <w:p w14:paraId="738E5B33"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100</w:t>
                  </w:r>
                </w:p>
              </w:tc>
              <w:tc>
                <w:tcPr>
                  <w:tcW w:w="434" w:type="pct"/>
                  <w:shd w:val="clear" w:color="auto" w:fill="auto"/>
                </w:tcPr>
                <w:p w14:paraId="374DAEC9"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100</w:t>
                  </w:r>
                </w:p>
              </w:tc>
              <w:tc>
                <w:tcPr>
                  <w:tcW w:w="433" w:type="pct"/>
                  <w:shd w:val="clear" w:color="auto" w:fill="auto"/>
                </w:tcPr>
                <w:p w14:paraId="3A372737"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100</w:t>
                  </w:r>
                </w:p>
              </w:tc>
            </w:tr>
            <w:tr w:rsidR="00E11852" w:rsidRPr="00CB376F" w14:paraId="409B005E" w14:textId="77777777" w:rsidTr="00B47ECC">
              <w:tc>
                <w:tcPr>
                  <w:tcW w:w="1811" w:type="pct"/>
                  <w:shd w:val="clear" w:color="auto" w:fill="auto"/>
                </w:tcPr>
                <w:p w14:paraId="1AD692C3" w14:textId="77777777" w:rsidR="00E11852" w:rsidRPr="00CB376F" w:rsidRDefault="00E11852" w:rsidP="00B47ECC">
                  <w:pPr>
                    <w:suppressAutoHyphens w:val="0"/>
                    <w:spacing w:before="60" w:after="60"/>
                    <w:outlineLvl w:val="0"/>
                    <w:rPr>
                      <w:rFonts w:ascii="Arial" w:hAnsi="Arial" w:cs="Arial"/>
                      <w:b/>
                      <w:color w:val="000000"/>
                      <w:sz w:val="18"/>
                      <w:szCs w:val="18"/>
                      <w:lang w:eastAsia="de-DE"/>
                    </w:rPr>
                  </w:pPr>
                  <w:r w:rsidRPr="00CB376F">
                    <w:rPr>
                      <w:rFonts w:ascii="Arial" w:hAnsi="Arial" w:cs="Arial"/>
                      <w:b/>
                      <w:color w:val="000000"/>
                      <w:sz w:val="18"/>
                      <w:szCs w:val="18"/>
                      <w:lang w:eastAsia="de-DE"/>
                    </w:rPr>
                    <w:t>Standard product</w:t>
                  </w:r>
                </w:p>
              </w:tc>
              <w:tc>
                <w:tcPr>
                  <w:tcW w:w="291" w:type="pct"/>
                  <w:shd w:val="clear" w:color="auto" w:fill="auto"/>
                </w:tcPr>
                <w:p w14:paraId="34C9114A"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0</w:t>
                  </w:r>
                </w:p>
              </w:tc>
              <w:tc>
                <w:tcPr>
                  <w:tcW w:w="365" w:type="pct"/>
                  <w:shd w:val="clear" w:color="auto" w:fill="auto"/>
                </w:tcPr>
                <w:p w14:paraId="20A9248B"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22</w:t>
                  </w:r>
                </w:p>
              </w:tc>
              <w:tc>
                <w:tcPr>
                  <w:tcW w:w="399" w:type="pct"/>
                  <w:shd w:val="clear" w:color="auto" w:fill="auto"/>
                </w:tcPr>
                <w:p w14:paraId="13EBA81D"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79</w:t>
                  </w:r>
                </w:p>
              </w:tc>
              <w:tc>
                <w:tcPr>
                  <w:tcW w:w="399" w:type="pct"/>
                  <w:shd w:val="clear" w:color="auto" w:fill="auto"/>
                </w:tcPr>
                <w:p w14:paraId="529D1C2D"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92</w:t>
                  </w:r>
                </w:p>
              </w:tc>
              <w:tc>
                <w:tcPr>
                  <w:tcW w:w="434" w:type="pct"/>
                  <w:shd w:val="clear" w:color="auto" w:fill="auto"/>
                </w:tcPr>
                <w:p w14:paraId="704EDAAA"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100</w:t>
                  </w:r>
                </w:p>
              </w:tc>
              <w:tc>
                <w:tcPr>
                  <w:tcW w:w="434" w:type="pct"/>
                  <w:shd w:val="clear" w:color="auto" w:fill="auto"/>
                </w:tcPr>
                <w:p w14:paraId="1C279050"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100</w:t>
                  </w:r>
                </w:p>
              </w:tc>
              <w:tc>
                <w:tcPr>
                  <w:tcW w:w="434" w:type="pct"/>
                  <w:shd w:val="clear" w:color="auto" w:fill="auto"/>
                </w:tcPr>
                <w:p w14:paraId="34D81DE9"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100</w:t>
                  </w:r>
                </w:p>
              </w:tc>
              <w:tc>
                <w:tcPr>
                  <w:tcW w:w="433" w:type="pct"/>
                  <w:shd w:val="clear" w:color="auto" w:fill="auto"/>
                </w:tcPr>
                <w:p w14:paraId="62004D1B"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100</w:t>
                  </w:r>
                </w:p>
              </w:tc>
            </w:tr>
          </w:tbl>
          <w:p w14:paraId="1569DDC8"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p>
          <w:p w14:paraId="196E0E03" w14:textId="77777777" w:rsidR="00E11852" w:rsidRPr="00CB376F" w:rsidRDefault="00E11852" w:rsidP="00B47ECC">
            <w:pPr>
              <w:suppressAutoHyphens w:val="0"/>
              <w:spacing w:before="60" w:after="60"/>
              <w:ind w:left="1440" w:hanging="1440"/>
              <w:outlineLvl w:val="0"/>
              <w:rPr>
                <w:rFonts w:ascii="Arial" w:hAnsi="Arial" w:cs="Arial"/>
                <w:b/>
                <w:color w:val="000000"/>
                <w:sz w:val="18"/>
                <w:szCs w:val="18"/>
                <w:lang w:eastAsia="de-DE"/>
              </w:rPr>
            </w:pPr>
            <w:r w:rsidRPr="00CB376F">
              <w:rPr>
                <w:rFonts w:ascii="Arial" w:hAnsi="Arial" w:cs="Arial"/>
                <w:b/>
                <w:color w:val="000000"/>
                <w:sz w:val="18"/>
                <w:szCs w:val="18"/>
                <w:lang w:eastAsia="de-DE"/>
              </w:rPr>
              <w:t xml:space="preserve">Mean of replicates in the trial </w:t>
            </w:r>
            <w:r w:rsidRPr="00CB376F">
              <w:rPr>
                <w:rFonts w:ascii="Arial" w:hAnsi="Arial" w:cs="Arial"/>
                <w:b/>
                <w:color w:val="000000"/>
                <w:sz w:val="18"/>
                <w:szCs w:val="18"/>
                <w:u w:val="single"/>
                <w:lang w:eastAsia="de-DE"/>
              </w:rPr>
              <w:t>without</w:t>
            </w:r>
            <w:r w:rsidRPr="00CB376F">
              <w:rPr>
                <w:rFonts w:ascii="Arial" w:hAnsi="Arial" w:cs="Arial"/>
                <w:b/>
                <w:color w:val="000000"/>
                <w:sz w:val="18"/>
                <w:szCs w:val="18"/>
                <w:lang w:eastAsia="de-DE"/>
              </w:rPr>
              <w:t xml:space="preserve"> competition food</w:t>
            </w:r>
          </w:p>
          <w:tbl>
            <w:tblPr>
              <w:tblW w:w="44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6"/>
              <w:gridCol w:w="413"/>
              <w:gridCol w:w="563"/>
              <w:gridCol w:w="563"/>
              <w:gridCol w:w="561"/>
              <w:gridCol w:w="611"/>
              <w:gridCol w:w="611"/>
              <w:gridCol w:w="611"/>
              <w:gridCol w:w="610"/>
            </w:tblGrid>
            <w:tr w:rsidR="00E11852" w:rsidRPr="00CB376F" w14:paraId="26D39896" w14:textId="77777777" w:rsidTr="00B47ECC">
              <w:tc>
                <w:tcPr>
                  <w:tcW w:w="1796" w:type="pct"/>
                  <w:shd w:val="clear" w:color="auto" w:fill="auto"/>
                </w:tcPr>
                <w:p w14:paraId="2E1C4017"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p>
              </w:tc>
              <w:tc>
                <w:tcPr>
                  <w:tcW w:w="3204" w:type="pct"/>
                  <w:gridSpan w:val="8"/>
                  <w:shd w:val="clear" w:color="auto" w:fill="auto"/>
                </w:tcPr>
                <w:p w14:paraId="0CD37246" w14:textId="77777777" w:rsidR="00E11852" w:rsidRPr="00CB376F" w:rsidRDefault="00E11852" w:rsidP="00B47ECC">
                  <w:pPr>
                    <w:suppressAutoHyphens w:val="0"/>
                    <w:spacing w:before="60" w:after="60"/>
                    <w:jc w:val="center"/>
                    <w:outlineLvl w:val="0"/>
                    <w:rPr>
                      <w:rFonts w:ascii="Arial" w:hAnsi="Arial" w:cs="Arial"/>
                      <w:b/>
                      <w:color w:val="000000"/>
                      <w:sz w:val="18"/>
                      <w:szCs w:val="18"/>
                      <w:lang w:eastAsia="de-DE"/>
                    </w:rPr>
                  </w:pPr>
                  <w:r w:rsidRPr="00CB376F">
                    <w:rPr>
                      <w:rFonts w:ascii="Arial" w:hAnsi="Arial" w:cs="Arial"/>
                      <w:b/>
                      <w:color w:val="000000"/>
                      <w:sz w:val="18"/>
                      <w:szCs w:val="18"/>
                      <w:lang w:eastAsia="de-DE"/>
                    </w:rPr>
                    <w:t>Days of exposure</w:t>
                  </w:r>
                  <w:r w:rsidRPr="00CB376F">
                    <w:rPr>
                      <w:rFonts w:ascii="Arial" w:hAnsi="Arial" w:cs="Arial"/>
                      <w:b/>
                      <w:color w:val="000000"/>
                      <w:sz w:val="18"/>
                      <w:szCs w:val="18"/>
                      <w:lang w:eastAsia="de-DE"/>
                    </w:rPr>
                    <w:br/>
                  </w:r>
                  <w:r w:rsidRPr="00CB376F">
                    <w:rPr>
                      <w:rFonts w:ascii="Arial" w:hAnsi="Arial" w:cs="Arial"/>
                      <w:color w:val="000000"/>
                      <w:sz w:val="18"/>
                      <w:szCs w:val="18"/>
                      <w:lang w:eastAsia="de-DE"/>
                    </w:rPr>
                    <w:t>% of mortality of ants</w:t>
                  </w:r>
                </w:p>
              </w:tc>
            </w:tr>
            <w:tr w:rsidR="00E11852" w:rsidRPr="00CB376F" w14:paraId="380044CE" w14:textId="77777777" w:rsidTr="00B47ECC">
              <w:tc>
                <w:tcPr>
                  <w:tcW w:w="1796" w:type="pct"/>
                  <w:shd w:val="clear" w:color="auto" w:fill="auto"/>
                </w:tcPr>
                <w:p w14:paraId="1E916BF7"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p>
              </w:tc>
              <w:tc>
                <w:tcPr>
                  <w:tcW w:w="291" w:type="pct"/>
                  <w:shd w:val="clear" w:color="auto" w:fill="auto"/>
                </w:tcPr>
                <w:p w14:paraId="4BE7A26B" w14:textId="77777777" w:rsidR="00E11852" w:rsidRPr="00CB376F" w:rsidRDefault="00E11852" w:rsidP="00B47ECC">
                  <w:pPr>
                    <w:suppressAutoHyphens w:val="0"/>
                    <w:spacing w:before="60" w:after="60"/>
                    <w:jc w:val="center"/>
                    <w:outlineLvl w:val="0"/>
                    <w:rPr>
                      <w:rFonts w:ascii="Arial" w:hAnsi="Arial" w:cs="Arial"/>
                      <w:b/>
                      <w:color w:val="000000"/>
                      <w:sz w:val="18"/>
                      <w:szCs w:val="18"/>
                      <w:lang w:eastAsia="de-DE"/>
                    </w:rPr>
                  </w:pPr>
                  <w:r w:rsidRPr="00CB376F">
                    <w:rPr>
                      <w:rFonts w:ascii="Arial" w:hAnsi="Arial" w:cs="Arial"/>
                      <w:b/>
                      <w:color w:val="000000"/>
                      <w:sz w:val="18"/>
                      <w:szCs w:val="18"/>
                      <w:lang w:eastAsia="de-DE"/>
                    </w:rPr>
                    <w:t>1</w:t>
                  </w:r>
                </w:p>
              </w:tc>
              <w:tc>
                <w:tcPr>
                  <w:tcW w:w="397" w:type="pct"/>
                  <w:shd w:val="clear" w:color="auto" w:fill="auto"/>
                </w:tcPr>
                <w:p w14:paraId="104ECBD9" w14:textId="77777777" w:rsidR="00E11852" w:rsidRPr="00CB376F" w:rsidRDefault="00E11852" w:rsidP="00B47ECC">
                  <w:pPr>
                    <w:suppressAutoHyphens w:val="0"/>
                    <w:spacing w:before="60" w:after="60"/>
                    <w:jc w:val="center"/>
                    <w:outlineLvl w:val="0"/>
                    <w:rPr>
                      <w:rFonts w:ascii="Arial" w:hAnsi="Arial" w:cs="Arial"/>
                      <w:b/>
                      <w:color w:val="000000"/>
                      <w:sz w:val="18"/>
                      <w:szCs w:val="18"/>
                      <w:lang w:eastAsia="de-DE"/>
                    </w:rPr>
                  </w:pPr>
                  <w:r w:rsidRPr="00CB376F">
                    <w:rPr>
                      <w:rFonts w:ascii="Arial" w:hAnsi="Arial" w:cs="Arial"/>
                      <w:b/>
                      <w:color w:val="000000"/>
                      <w:sz w:val="18"/>
                      <w:szCs w:val="18"/>
                      <w:lang w:eastAsia="de-DE"/>
                    </w:rPr>
                    <w:t>2</w:t>
                  </w:r>
                </w:p>
              </w:tc>
              <w:tc>
                <w:tcPr>
                  <w:tcW w:w="397" w:type="pct"/>
                  <w:shd w:val="clear" w:color="auto" w:fill="auto"/>
                </w:tcPr>
                <w:p w14:paraId="39EF09AA" w14:textId="77777777" w:rsidR="00E11852" w:rsidRPr="00CB376F" w:rsidRDefault="00E11852" w:rsidP="00B47ECC">
                  <w:pPr>
                    <w:suppressAutoHyphens w:val="0"/>
                    <w:spacing w:before="60" w:after="60"/>
                    <w:jc w:val="center"/>
                    <w:outlineLvl w:val="0"/>
                    <w:rPr>
                      <w:rFonts w:ascii="Arial" w:hAnsi="Arial" w:cs="Arial"/>
                      <w:b/>
                      <w:color w:val="000000"/>
                      <w:sz w:val="18"/>
                      <w:szCs w:val="18"/>
                      <w:lang w:eastAsia="de-DE"/>
                    </w:rPr>
                  </w:pPr>
                  <w:r w:rsidRPr="00CB376F">
                    <w:rPr>
                      <w:rFonts w:ascii="Arial" w:hAnsi="Arial" w:cs="Arial"/>
                      <w:b/>
                      <w:color w:val="000000"/>
                      <w:sz w:val="18"/>
                      <w:szCs w:val="18"/>
                      <w:lang w:eastAsia="de-DE"/>
                    </w:rPr>
                    <w:t>3</w:t>
                  </w:r>
                </w:p>
              </w:tc>
              <w:tc>
                <w:tcPr>
                  <w:tcW w:w="396" w:type="pct"/>
                  <w:shd w:val="clear" w:color="auto" w:fill="auto"/>
                </w:tcPr>
                <w:p w14:paraId="2252A3B0" w14:textId="77777777" w:rsidR="00E11852" w:rsidRPr="00CB376F" w:rsidRDefault="00E11852" w:rsidP="00B47ECC">
                  <w:pPr>
                    <w:suppressAutoHyphens w:val="0"/>
                    <w:spacing w:before="60" w:after="60"/>
                    <w:jc w:val="center"/>
                    <w:outlineLvl w:val="0"/>
                    <w:rPr>
                      <w:rFonts w:ascii="Arial" w:hAnsi="Arial" w:cs="Arial"/>
                      <w:b/>
                      <w:color w:val="000000"/>
                      <w:sz w:val="18"/>
                      <w:szCs w:val="18"/>
                      <w:lang w:eastAsia="de-DE"/>
                    </w:rPr>
                  </w:pPr>
                  <w:r w:rsidRPr="00CB376F">
                    <w:rPr>
                      <w:rFonts w:ascii="Arial" w:hAnsi="Arial" w:cs="Arial"/>
                      <w:b/>
                      <w:color w:val="000000"/>
                      <w:sz w:val="18"/>
                      <w:szCs w:val="18"/>
                      <w:lang w:eastAsia="de-DE"/>
                    </w:rPr>
                    <w:t>4</w:t>
                  </w:r>
                </w:p>
              </w:tc>
              <w:tc>
                <w:tcPr>
                  <w:tcW w:w="431" w:type="pct"/>
                  <w:shd w:val="clear" w:color="auto" w:fill="auto"/>
                </w:tcPr>
                <w:p w14:paraId="575E641D" w14:textId="77777777" w:rsidR="00E11852" w:rsidRPr="00CB376F" w:rsidRDefault="00E11852" w:rsidP="00B47ECC">
                  <w:pPr>
                    <w:suppressAutoHyphens w:val="0"/>
                    <w:spacing w:before="60" w:after="60"/>
                    <w:jc w:val="center"/>
                    <w:outlineLvl w:val="0"/>
                    <w:rPr>
                      <w:rFonts w:ascii="Arial" w:hAnsi="Arial" w:cs="Arial"/>
                      <w:b/>
                      <w:color w:val="000000"/>
                      <w:sz w:val="18"/>
                      <w:szCs w:val="18"/>
                      <w:lang w:eastAsia="de-DE"/>
                    </w:rPr>
                  </w:pPr>
                  <w:r w:rsidRPr="00CB376F">
                    <w:rPr>
                      <w:rFonts w:ascii="Arial" w:hAnsi="Arial" w:cs="Arial"/>
                      <w:b/>
                      <w:color w:val="000000"/>
                      <w:sz w:val="18"/>
                      <w:szCs w:val="18"/>
                      <w:lang w:eastAsia="de-DE"/>
                    </w:rPr>
                    <w:t>5</w:t>
                  </w:r>
                </w:p>
              </w:tc>
              <w:tc>
                <w:tcPr>
                  <w:tcW w:w="431" w:type="pct"/>
                  <w:shd w:val="clear" w:color="auto" w:fill="auto"/>
                </w:tcPr>
                <w:p w14:paraId="5B3389D2" w14:textId="77777777" w:rsidR="00E11852" w:rsidRPr="00CB376F" w:rsidRDefault="00E11852" w:rsidP="00B47ECC">
                  <w:pPr>
                    <w:suppressAutoHyphens w:val="0"/>
                    <w:spacing w:before="60" w:after="60"/>
                    <w:jc w:val="center"/>
                    <w:outlineLvl w:val="0"/>
                    <w:rPr>
                      <w:rFonts w:ascii="Arial" w:hAnsi="Arial" w:cs="Arial"/>
                      <w:b/>
                      <w:color w:val="000000"/>
                      <w:sz w:val="18"/>
                      <w:szCs w:val="18"/>
                      <w:lang w:eastAsia="de-DE"/>
                    </w:rPr>
                  </w:pPr>
                  <w:r w:rsidRPr="00CB376F">
                    <w:rPr>
                      <w:rFonts w:ascii="Arial" w:hAnsi="Arial" w:cs="Arial"/>
                      <w:b/>
                      <w:color w:val="000000"/>
                      <w:sz w:val="18"/>
                      <w:szCs w:val="18"/>
                      <w:lang w:eastAsia="de-DE"/>
                    </w:rPr>
                    <w:t>6</w:t>
                  </w:r>
                </w:p>
              </w:tc>
              <w:tc>
                <w:tcPr>
                  <w:tcW w:w="431" w:type="pct"/>
                  <w:shd w:val="clear" w:color="auto" w:fill="auto"/>
                </w:tcPr>
                <w:p w14:paraId="633B1C99" w14:textId="77777777" w:rsidR="00E11852" w:rsidRPr="00CB376F" w:rsidRDefault="00E11852" w:rsidP="00B47ECC">
                  <w:pPr>
                    <w:suppressAutoHyphens w:val="0"/>
                    <w:spacing w:before="60" w:after="60"/>
                    <w:jc w:val="center"/>
                    <w:outlineLvl w:val="0"/>
                    <w:rPr>
                      <w:rFonts w:ascii="Arial" w:hAnsi="Arial" w:cs="Arial"/>
                      <w:b/>
                      <w:color w:val="000000"/>
                      <w:sz w:val="18"/>
                      <w:szCs w:val="18"/>
                      <w:lang w:eastAsia="de-DE"/>
                    </w:rPr>
                  </w:pPr>
                  <w:r w:rsidRPr="00CB376F">
                    <w:rPr>
                      <w:rFonts w:ascii="Arial" w:hAnsi="Arial" w:cs="Arial"/>
                      <w:b/>
                      <w:color w:val="000000"/>
                      <w:sz w:val="18"/>
                      <w:szCs w:val="18"/>
                      <w:lang w:eastAsia="de-DE"/>
                    </w:rPr>
                    <w:t>7</w:t>
                  </w:r>
                </w:p>
              </w:tc>
              <w:tc>
                <w:tcPr>
                  <w:tcW w:w="430" w:type="pct"/>
                  <w:shd w:val="clear" w:color="auto" w:fill="auto"/>
                </w:tcPr>
                <w:p w14:paraId="6DC4F538" w14:textId="77777777" w:rsidR="00E11852" w:rsidRPr="00CB376F" w:rsidRDefault="00E11852" w:rsidP="00B47ECC">
                  <w:pPr>
                    <w:suppressAutoHyphens w:val="0"/>
                    <w:spacing w:before="60" w:after="60"/>
                    <w:jc w:val="center"/>
                    <w:outlineLvl w:val="0"/>
                    <w:rPr>
                      <w:rFonts w:ascii="Arial" w:hAnsi="Arial" w:cs="Arial"/>
                      <w:b/>
                      <w:color w:val="000000"/>
                      <w:sz w:val="18"/>
                      <w:szCs w:val="18"/>
                      <w:lang w:eastAsia="de-DE"/>
                    </w:rPr>
                  </w:pPr>
                  <w:r w:rsidRPr="00CB376F">
                    <w:rPr>
                      <w:rFonts w:ascii="Arial" w:hAnsi="Arial" w:cs="Arial"/>
                      <w:b/>
                      <w:color w:val="000000"/>
                      <w:sz w:val="18"/>
                      <w:szCs w:val="18"/>
                      <w:lang w:eastAsia="de-DE"/>
                    </w:rPr>
                    <w:t>8</w:t>
                  </w:r>
                </w:p>
              </w:tc>
            </w:tr>
            <w:tr w:rsidR="00E11852" w:rsidRPr="00CB376F" w14:paraId="0780D860" w14:textId="77777777" w:rsidTr="00B47ECC">
              <w:tc>
                <w:tcPr>
                  <w:tcW w:w="1796" w:type="pct"/>
                  <w:shd w:val="clear" w:color="auto" w:fill="auto"/>
                </w:tcPr>
                <w:p w14:paraId="7D5C5631" w14:textId="77777777" w:rsidR="00E11852" w:rsidRPr="00CB376F" w:rsidRDefault="00E11852" w:rsidP="00B47ECC">
                  <w:pPr>
                    <w:suppressAutoHyphens w:val="0"/>
                    <w:spacing w:before="60" w:after="60"/>
                    <w:outlineLvl w:val="0"/>
                    <w:rPr>
                      <w:rFonts w:ascii="Arial" w:hAnsi="Arial" w:cs="Arial"/>
                      <w:b/>
                      <w:color w:val="000000"/>
                      <w:sz w:val="18"/>
                      <w:szCs w:val="18"/>
                      <w:lang w:eastAsia="de-DE"/>
                    </w:rPr>
                  </w:pPr>
                  <w:r w:rsidRPr="00CB376F">
                    <w:rPr>
                      <w:rFonts w:ascii="Arial" w:hAnsi="Arial" w:cs="Arial"/>
                      <w:b/>
                      <w:color w:val="000000"/>
                      <w:sz w:val="18"/>
                      <w:szCs w:val="18"/>
                      <w:lang w:eastAsia="de-DE"/>
                    </w:rPr>
                    <w:t>Untreated control</w:t>
                  </w:r>
                </w:p>
              </w:tc>
              <w:tc>
                <w:tcPr>
                  <w:tcW w:w="291" w:type="pct"/>
                  <w:shd w:val="clear" w:color="auto" w:fill="auto"/>
                </w:tcPr>
                <w:p w14:paraId="5A63A151"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0</w:t>
                  </w:r>
                </w:p>
              </w:tc>
              <w:tc>
                <w:tcPr>
                  <w:tcW w:w="397" w:type="pct"/>
                  <w:shd w:val="clear" w:color="auto" w:fill="auto"/>
                </w:tcPr>
                <w:p w14:paraId="3B3082A8"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0</w:t>
                  </w:r>
                </w:p>
              </w:tc>
              <w:tc>
                <w:tcPr>
                  <w:tcW w:w="397" w:type="pct"/>
                  <w:shd w:val="clear" w:color="auto" w:fill="auto"/>
                </w:tcPr>
                <w:p w14:paraId="4F1145E4"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0.3</w:t>
                  </w:r>
                </w:p>
              </w:tc>
              <w:tc>
                <w:tcPr>
                  <w:tcW w:w="396" w:type="pct"/>
                  <w:shd w:val="clear" w:color="auto" w:fill="auto"/>
                </w:tcPr>
                <w:p w14:paraId="64B31404"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0.5</w:t>
                  </w:r>
                </w:p>
              </w:tc>
              <w:tc>
                <w:tcPr>
                  <w:tcW w:w="431" w:type="pct"/>
                  <w:shd w:val="clear" w:color="auto" w:fill="auto"/>
                </w:tcPr>
                <w:p w14:paraId="4513D5A3"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0.5</w:t>
                  </w:r>
                </w:p>
              </w:tc>
              <w:tc>
                <w:tcPr>
                  <w:tcW w:w="431" w:type="pct"/>
                  <w:shd w:val="clear" w:color="auto" w:fill="auto"/>
                </w:tcPr>
                <w:p w14:paraId="24F7B58B"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0.5</w:t>
                  </w:r>
                </w:p>
              </w:tc>
              <w:tc>
                <w:tcPr>
                  <w:tcW w:w="431" w:type="pct"/>
                  <w:shd w:val="clear" w:color="auto" w:fill="auto"/>
                </w:tcPr>
                <w:p w14:paraId="4DFC5B7B"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0.8</w:t>
                  </w:r>
                </w:p>
              </w:tc>
              <w:tc>
                <w:tcPr>
                  <w:tcW w:w="430" w:type="pct"/>
                  <w:shd w:val="clear" w:color="auto" w:fill="auto"/>
                </w:tcPr>
                <w:p w14:paraId="654E4A2F"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0.8</w:t>
                  </w:r>
                </w:p>
              </w:tc>
            </w:tr>
            <w:tr w:rsidR="00E11852" w:rsidRPr="00CB376F" w14:paraId="44F2A15F" w14:textId="77777777" w:rsidTr="00B47ECC">
              <w:tc>
                <w:tcPr>
                  <w:tcW w:w="1796" w:type="pct"/>
                  <w:shd w:val="clear" w:color="auto" w:fill="auto"/>
                </w:tcPr>
                <w:p w14:paraId="74F9928B" w14:textId="77777777" w:rsidR="00E11852" w:rsidRPr="00CB376F" w:rsidRDefault="00E11852" w:rsidP="00B47ECC">
                  <w:pPr>
                    <w:suppressAutoHyphens w:val="0"/>
                    <w:spacing w:before="60" w:after="60"/>
                    <w:outlineLvl w:val="0"/>
                    <w:rPr>
                      <w:rFonts w:ascii="Arial" w:hAnsi="Arial" w:cs="Arial"/>
                      <w:b/>
                      <w:color w:val="000000"/>
                      <w:sz w:val="18"/>
                      <w:szCs w:val="18"/>
                      <w:lang w:eastAsia="de-DE"/>
                    </w:rPr>
                  </w:pPr>
                  <w:r w:rsidRPr="00CB376F">
                    <w:rPr>
                      <w:rFonts w:ascii="Arial" w:hAnsi="Arial" w:cs="Arial"/>
                      <w:b/>
                      <w:color w:val="000000"/>
                      <w:sz w:val="18"/>
                      <w:szCs w:val="18"/>
                      <w:lang w:eastAsia="de-DE"/>
                    </w:rPr>
                    <w:t>COM 111 06 I RB + 5 years</w:t>
                  </w:r>
                </w:p>
              </w:tc>
              <w:tc>
                <w:tcPr>
                  <w:tcW w:w="291" w:type="pct"/>
                  <w:shd w:val="clear" w:color="auto" w:fill="auto"/>
                </w:tcPr>
                <w:p w14:paraId="2577DD20"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0</w:t>
                  </w:r>
                </w:p>
              </w:tc>
              <w:tc>
                <w:tcPr>
                  <w:tcW w:w="397" w:type="pct"/>
                  <w:shd w:val="clear" w:color="auto" w:fill="auto"/>
                </w:tcPr>
                <w:p w14:paraId="026AED92"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0.5</w:t>
                  </w:r>
                </w:p>
              </w:tc>
              <w:tc>
                <w:tcPr>
                  <w:tcW w:w="397" w:type="pct"/>
                  <w:shd w:val="clear" w:color="auto" w:fill="auto"/>
                </w:tcPr>
                <w:p w14:paraId="5B289E74"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16</w:t>
                  </w:r>
                </w:p>
              </w:tc>
              <w:tc>
                <w:tcPr>
                  <w:tcW w:w="396" w:type="pct"/>
                  <w:shd w:val="clear" w:color="auto" w:fill="auto"/>
                </w:tcPr>
                <w:p w14:paraId="4053AC9F"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54</w:t>
                  </w:r>
                </w:p>
              </w:tc>
              <w:tc>
                <w:tcPr>
                  <w:tcW w:w="431" w:type="pct"/>
                  <w:shd w:val="clear" w:color="auto" w:fill="auto"/>
                </w:tcPr>
                <w:p w14:paraId="6512307E"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93</w:t>
                  </w:r>
                </w:p>
              </w:tc>
              <w:tc>
                <w:tcPr>
                  <w:tcW w:w="431" w:type="pct"/>
                  <w:shd w:val="clear" w:color="auto" w:fill="auto"/>
                </w:tcPr>
                <w:p w14:paraId="05DB3EB9"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100</w:t>
                  </w:r>
                </w:p>
              </w:tc>
              <w:tc>
                <w:tcPr>
                  <w:tcW w:w="431" w:type="pct"/>
                  <w:shd w:val="clear" w:color="auto" w:fill="auto"/>
                </w:tcPr>
                <w:p w14:paraId="4701F6BB"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100</w:t>
                  </w:r>
                </w:p>
              </w:tc>
              <w:tc>
                <w:tcPr>
                  <w:tcW w:w="430" w:type="pct"/>
                  <w:shd w:val="clear" w:color="auto" w:fill="auto"/>
                </w:tcPr>
                <w:p w14:paraId="31632E44"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100</w:t>
                  </w:r>
                </w:p>
              </w:tc>
            </w:tr>
            <w:tr w:rsidR="00E11852" w:rsidRPr="00CB376F" w14:paraId="7EA52C41" w14:textId="77777777" w:rsidTr="00B47ECC">
              <w:tc>
                <w:tcPr>
                  <w:tcW w:w="1796" w:type="pct"/>
                  <w:shd w:val="clear" w:color="auto" w:fill="auto"/>
                </w:tcPr>
                <w:p w14:paraId="2B259BF8" w14:textId="77777777" w:rsidR="00E11852" w:rsidRPr="00CB376F" w:rsidRDefault="00E11852" w:rsidP="00B47ECC">
                  <w:pPr>
                    <w:suppressAutoHyphens w:val="0"/>
                    <w:spacing w:before="60" w:after="60"/>
                    <w:outlineLvl w:val="0"/>
                    <w:rPr>
                      <w:rFonts w:ascii="Arial" w:hAnsi="Arial" w:cs="Arial"/>
                      <w:b/>
                      <w:color w:val="000000"/>
                      <w:sz w:val="18"/>
                      <w:szCs w:val="18"/>
                      <w:lang w:eastAsia="de-DE"/>
                    </w:rPr>
                  </w:pPr>
                  <w:r w:rsidRPr="00CB376F">
                    <w:rPr>
                      <w:rFonts w:ascii="Arial" w:hAnsi="Arial" w:cs="Arial"/>
                      <w:b/>
                      <w:color w:val="000000"/>
                      <w:sz w:val="18"/>
                      <w:szCs w:val="18"/>
                      <w:lang w:eastAsia="de-DE"/>
                    </w:rPr>
                    <w:t>Standard product</w:t>
                  </w:r>
                </w:p>
              </w:tc>
              <w:tc>
                <w:tcPr>
                  <w:tcW w:w="291" w:type="pct"/>
                  <w:shd w:val="clear" w:color="auto" w:fill="auto"/>
                </w:tcPr>
                <w:p w14:paraId="5CDD467E"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0</w:t>
                  </w:r>
                </w:p>
              </w:tc>
              <w:tc>
                <w:tcPr>
                  <w:tcW w:w="397" w:type="pct"/>
                  <w:shd w:val="clear" w:color="auto" w:fill="auto"/>
                </w:tcPr>
                <w:p w14:paraId="2FE641F7"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22</w:t>
                  </w:r>
                </w:p>
              </w:tc>
              <w:tc>
                <w:tcPr>
                  <w:tcW w:w="397" w:type="pct"/>
                  <w:shd w:val="clear" w:color="auto" w:fill="auto"/>
                </w:tcPr>
                <w:p w14:paraId="2F7D73AD"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79</w:t>
                  </w:r>
                </w:p>
              </w:tc>
              <w:tc>
                <w:tcPr>
                  <w:tcW w:w="396" w:type="pct"/>
                  <w:shd w:val="clear" w:color="auto" w:fill="auto"/>
                </w:tcPr>
                <w:p w14:paraId="7ACB909B"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92</w:t>
                  </w:r>
                </w:p>
              </w:tc>
              <w:tc>
                <w:tcPr>
                  <w:tcW w:w="431" w:type="pct"/>
                  <w:shd w:val="clear" w:color="auto" w:fill="auto"/>
                </w:tcPr>
                <w:p w14:paraId="6E778590"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100</w:t>
                  </w:r>
                </w:p>
              </w:tc>
              <w:tc>
                <w:tcPr>
                  <w:tcW w:w="431" w:type="pct"/>
                  <w:shd w:val="clear" w:color="auto" w:fill="auto"/>
                </w:tcPr>
                <w:p w14:paraId="7A4BDDDE"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100</w:t>
                  </w:r>
                </w:p>
              </w:tc>
              <w:tc>
                <w:tcPr>
                  <w:tcW w:w="431" w:type="pct"/>
                  <w:shd w:val="clear" w:color="auto" w:fill="auto"/>
                </w:tcPr>
                <w:p w14:paraId="4B8B97E4"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100</w:t>
                  </w:r>
                </w:p>
              </w:tc>
              <w:tc>
                <w:tcPr>
                  <w:tcW w:w="430" w:type="pct"/>
                  <w:shd w:val="clear" w:color="auto" w:fill="auto"/>
                </w:tcPr>
                <w:p w14:paraId="454EE49D"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100</w:t>
                  </w:r>
                </w:p>
              </w:tc>
            </w:tr>
          </w:tbl>
          <w:p w14:paraId="219FB5EC" w14:textId="77777777" w:rsidR="00E11852" w:rsidRPr="00CB376F" w:rsidRDefault="00E11852" w:rsidP="00B47ECC">
            <w:pPr>
              <w:suppressAutoHyphens w:val="0"/>
              <w:spacing w:before="60" w:after="60" w:line="360" w:lineRule="auto"/>
              <w:jc w:val="both"/>
              <w:rPr>
                <w:rFonts w:ascii="Arial" w:hAnsi="Arial" w:cs="Arial"/>
                <w:sz w:val="18"/>
                <w:szCs w:val="18"/>
                <w:highlight w:val="yellow"/>
                <w:lang w:eastAsia="de-DE"/>
              </w:rPr>
            </w:pPr>
          </w:p>
        </w:tc>
        <w:tc>
          <w:tcPr>
            <w:tcW w:w="400" w:type="pct"/>
            <w:tcBorders>
              <w:top w:val="single" w:sz="4" w:space="0" w:color="auto"/>
              <w:bottom w:val="single" w:sz="4" w:space="0" w:color="auto"/>
            </w:tcBorders>
          </w:tcPr>
          <w:p w14:paraId="0712DF67" w14:textId="77777777" w:rsidR="00E11852" w:rsidRPr="00CB376F" w:rsidRDefault="00E11852" w:rsidP="00B47ECC">
            <w:pPr>
              <w:suppressAutoHyphens w:val="0"/>
              <w:spacing w:line="260" w:lineRule="atLeast"/>
              <w:rPr>
                <w:rFonts w:ascii="Arial" w:eastAsia="Calibri" w:hAnsi="Arial" w:cs="Arial"/>
                <w:sz w:val="22"/>
                <w:szCs w:val="24"/>
                <w:lang w:val="sv-SE" w:eastAsia="sv-SE"/>
              </w:rPr>
            </w:pPr>
            <w:r w:rsidRPr="00CB376F">
              <w:rPr>
                <w:rFonts w:ascii="Arial" w:eastAsia="Calibri" w:hAnsi="Arial" w:cs="Arial"/>
                <w:sz w:val="18"/>
                <w:szCs w:val="18"/>
                <w:lang w:val="sv-SE" w:eastAsia="sv-SE"/>
              </w:rPr>
              <w:t xml:space="preserve">B5.10(04) </w:t>
            </w:r>
            <w:r w:rsidRPr="00CB376F">
              <w:rPr>
                <w:rFonts w:ascii="Arial" w:eastAsia="Calibri" w:hAnsi="Arial" w:cs="Arial"/>
                <w:sz w:val="18"/>
                <w:szCs w:val="18"/>
                <w:lang w:val="fr-FR" w:eastAsia="sv-SE"/>
              </w:rPr>
              <w:t>Serrano et al, 2013(b)</w:t>
            </w:r>
          </w:p>
        </w:tc>
        <w:tc>
          <w:tcPr>
            <w:tcW w:w="199" w:type="pct"/>
            <w:tcBorders>
              <w:top w:val="single" w:sz="4" w:space="0" w:color="auto"/>
              <w:bottom w:val="single" w:sz="4" w:space="0" w:color="auto"/>
            </w:tcBorders>
          </w:tcPr>
          <w:p w14:paraId="7A111C86" w14:textId="77777777" w:rsidR="00E11852" w:rsidRPr="00CB376F" w:rsidRDefault="00E11852" w:rsidP="00B47ECC">
            <w:pPr>
              <w:suppressAutoHyphens w:val="0"/>
              <w:spacing w:before="40" w:after="40" w:line="360" w:lineRule="auto"/>
              <w:jc w:val="both"/>
              <w:rPr>
                <w:rFonts w:ascii="Arial" w:hAnsi="Arial" w:cs="Arial"/>
                <w:sz w:val="18"/>
                <w:szCs w:val="18"/>
                <w:lang w:val="de-DE" w:eastAsia="de-DE"/>
              </w:rPr>
            </w:pPr>
            <w:r w:rsidRPr="00CB376F">
              <w:rPr>
                <w:rFonts w:ascii="Arial" w:hAnsi="Arial" w:cs="Arial"/>
                <w:sz w:val="18"/>
                <w:szCs w:val="18"/>
                <w:lang w:val="de-DE" w:eastAsia="de-DE"/>
              </w:rPr>
              <w:t>2</w:t>
            </w:r>
          </w:p>
        </w:tc>
      </w:tr>
      <w:tr w:rsidR="00E11852" w:rsidRPr="00CB376F" w14:paraId="4451B13E" w14:textId="77777777" w:rsidTr="00B47ECC">
        <w:trPr>
          <w:cantSplit/>
        </w:trPr>
        <w:tc>
          <w:tcPr>
            <w:tcW w:w="372" w:type="pct"/>
            <w:tcBorders>
              <w:top w:val="single" w:sz="4" w:space="0" w:color="auto"/>
              <w:bottom w:val="single" w:sz="4" w:space="0" w:color="auto"/>
            </w:tcBorders>
          </w:tcPr>
          <w:p w14:paraId="3CBEAA6B" w14:textId="77777777" w:rsidR="00E11852" w:rsidRPr="00CB376F" w:rsidRDefault="00E11852" w:rsidP="00B47ECC">
            <w:pPr>
              <w:suppressAutoHyphens w:val="0"/>
              <w:spacing w:before="60" w:after="60"/>
              <w:rPr>
                <w:rFonts w:ascii="Arial" w:eastAsia="Calibri" w:hAnsi="Arial" w:cs="Arial"/>
                <w:sz w:val="18"/>
                <w:szCs w:val="18"/>
                <w:highlight w:val="yellow"/>
                <w:lang w:val="sv-SE" w:eastAsia="sv-SE"/>
              </w:rPr>
            </w:pPr>
            <w:r w:rsidRPr="00CB376F">
              <w:rPr>
                <w:rFonts w:ascii="Arial" w:eastAsia="Calibri" w:hAnsi="Arial" w:cs="Arial"/>
                <w:sz w:val="18"/>
                <w:szCs w:val="18"/>
                <w:lang w:val="nb-NO" w:eastAsia="sv-SE"/>
              </w:rPr>
              <w:lastRenderedPageBreak/>
              <w:t>ANTI-FOURMIS (COM 111 06 I RB), 0.094 % spinosad, gel tube, 4 years aged bait</w:t>
            </w:r>
          </w:p>
        </w:tc>
        <w:tc>
          <w:tcPr>
            <w:tcW w:w="328" w:type="pct"/>
            <w:tcBorders>
              <w:top w:val="single" w:sz="4" w:space="0" w:color="auto"/>
              <w:bottom w:val="single" w:sz="4" w:space="0" w:color="auto"/>
            </w:tcBorders>
          </w:tcPr>
          <w:p w14:paraId="799C97AB" w14:textId="77777777" w:rsidR="00E11852" w:rsidRPr="00CB376F" w:rsidRDefault="00E11852" w:rsidP="00B47ECC">
            <w:pPr>
              <w:suppressAutoHyphens w:val="0"/>
              <w:spacing w:before="60" w:after="60"/>
              <w:rPr>
                <w:rFonts w:ascii="Arial" w:eastAsia="Calibri" w:hAnsi="Arial" w:cs="Arial"/>
                <w:i/>
                <w:sz w:val="18"/>
                <w:szCs w:val="18"/>
                <w:highlight w:val="yellow"/>
                <w:lang w:val="sv-SE" w:eastAsia="sv-SE"/>
              </w:rPr>
            </w:pPr>
            <w:r w:rsidRPr="00CB376F">
              <w:rPr>
                <w:rFonts w:ascii="Arial" w:eastAsia="Calibri" w:hAnsi="Arial" w:cs="Arial"/>
                <w:i/>
                <w:sz w:val="18"/>
                <w:szCs w:val="18"/>
                <w:lang w:val="sv-SE" w:eastAsia="sv-SE"/>
              </w:rPr>
              <w:t>Lasius niger</w:t>
            </w:r>
          </w:p>
        </w:tc>
        <w:tc>
          <w:tcPr>
            <w:tcW w:w="950" w:type="pct"/>
            <w:tcBorders>
              <w:top w:val="single" w:sz="4" w:space="0" w:color="auto"/>
              <w:bottom w:val="single" w:sz="4" w:space="0" w:color="auto"/>
            </w:tcBorders>
          </w:tcPr>
          <w:p w14:paraId="0773824C" w14:textId="0F22F0F9" w:rsidR="00E11852" w:rsidRPr="00CB376F" w:rsidRDefault="00E11852" w:rsidP="00B47ECC">
            <w:pPr>
              <w:keepLines/>
              <w:suppressAutoHyphens w:val="0"/>
              <w:spacing w:before="60" w:after="60" w:line="288" w:lineRule="auto"/>
              <w:jc w:val="both"/>
              <w:rPr>
                <w:rFonts w:ascii="Arial" w:hAnsi="Arial" w:cs="Arial"/>
                <w:color w:val="000000"/>
                <w:sz w:val="18"/>
                <w:szCs w:val="18"/>
                <w:lang w:eastAsia="de-DE"/>
              </w:rPr>
            </w:pPr>
            <w:r w:rsidRPr="00CB376F">
              <w:rPr>
                <w:rFonts w:ascii="Arial" w:hAnsi="Arial" w:cs="Arial"/>
                <w:color w:val="000000"/>
                <w:sz w:val="18"/>
                <w:szCs w:val="18"/>
                <w:lang w:eastAsia="de-DE"/>
              </w:rPr>
              <w:t xml:space="preserve">Effectiveness of insecticide ant gel bait was tested against </w:t>
            </w:r>
            <w:r w:rsidR="00A266BC">
              <w:rPr>
                <w:rFonts w:ascii="Arial" w:hAnsi="Arial" w:cs="Arial"/>
                <w:color w:val="000000"/>
                <w:sz w:val="18"/>
                <w:szCs w:val="18"/>
                <w:lang w:eastAsia="de-DE"/>
              </w:rPr>
              <w:t xml:space="preserve">black </w:t>
            </w:r>
            <w:r w:rsidRPr="00CB376F">
              <w:rPr>
                <w:rFonts w:ascii="Arial" w:hAnsi="Arial" w:cs="Arial"/>
                <w:color w:val="000000"/>
                <w:sz w:val="18"/>
                <w:szCs w:val="18"/>
                <w:lang w:eastAsia="de-DE"/>
              </w:rPr>
              <w:t>garden ants.</w:t>
            </w:r>
          </w:p>
          <w:p w14:paraId="755A44CB" w14:textId="77777777" w:rsidR="00E11852" w:rsidRPr="00CB376F" w:rsidRDefault="00E11852" w:rsidP="00B47ECC">
            <w:pPr>
              <w:keepLines/>
              <w:suppressAutoHyphens w:val="0"/>
              <w:spacing w:before="60" w:after="60" w:line="288" w:lineRule="auto"/>
              <w:jc w:val="both"/>
              <w:rPr>
                <w:rFonts w:ascii="Arial" w:hAnsi="Arial" w:cs="Arial"/>
                <w:color w:val="000000"/>
                <w:sz w:val="18"/>
                <w:szCs w:val="18"/>
                <w:lang w:val="fr-FR" w:eastAsia="de-DE"/>
              </w:rPr>
            </w:pPr>
            <w:r w:rsidRPr="00AE402B">
              <w:rPr>
                <w:rFonts w:ascii="Arial" w:hAnsi="Arial" w:cs="Arial"/>
                <w:i/>
                <w:color w:val="000000"/>
                <w:sz w:val="18"/>
                <w:szCs w:val="18"/>
                <w:lang w:val="fr-FR" w:eastAsia="de-DE"/>
              </w:rPr>
              <w:br/>
            </w:r>
            <w:r w:rsidRPr="00CB376F">
              <w:rPr>
                <w:rFonts w:ascii="Arial" w:hAnsi="Arial" w:cs="Arial"/>
                <w:color w:val="000000"/>
                <w:sz w:val="18"/>
                <w:szCs w:val="18"/>
                <w:lang w:val="fr-FR" w:eastAsia="de-DE"/>
              </w:rPr>
              <w:t>The methodology was based on the French official registration protocol C.E.B. n</w:t>
            </w:r>
            <w:r w:rsidRPr="00CB376F">
              <w:rPr>
                <w:rFonts w:ascii="Arial" w:hAnsi="Arial" w:cs="Arial"/>
                <w:color w:val="000000"/>
                <w:sz w:val="18"/>
                <w:szCs w:val="18"/>
                <w:lang w:eastAsia="de-DE"/>
              </w:rPr>
              <w:sym w:font="Symbol" w:char="F0B0"/>
            </w:r>
            <w:r w:rsidRPr="00CB376F">
              <w:rPr>
                <w:rFonts w:ascii="Arial" w:hAnsi="Arial" w:cs="Arial"/>
                <w:color w:val="000000"/>
                <w:sz w:val="18"/>
                <w:szCs w:val="18"/>
                <w:lang w:val="fr-FR" w:eastAsia="de-DE"/>
              </w:rPr>
              <w:t>196 (Novembre 1997) “Méthode d’étude de l’efficacité des préparations appâts insecticides sur les espèces communes de fourmis.”</w:t>
            </w:r>
          </w:p>
          <w:p w14:paraId="230E1FE0" w14:textId="77777777" w:rsidR="00E11852" w:rsidRPr="00CB376F" w:rsidRDefault="00E11852" w:rsidP="00B47ECC">
            <w:pPr>
              <w:keepNext/>
              <w:keepLines/>
              <w:suppressAutoHyphens w:val="0"/>
              <w:spacing w:before="60" w:after="60" w:line="288" w:lineRule="auto"/>
              <w:jc w:val="both"/>
              <w:rPr>
                <w:rFonts w:ascii="Arial" w:hAnsi="Arial" w:cs="Arial"/>
                <w:color w:val="000000"/>
                <w:sz w:val="18"/>
                <w:szCs w:val="18"/>
                <w:lang w:eastAsia="de-DE"/>
              </w:rPr>
            </w:pPr>
            <w:r w:rsidRPr="00CB376F">
              <w:rPr>
                <w:rFonts w:ascii="Arial" w:hAnsi="Arial" w:cs="Arial"/>
                <w:color w:val="000000"/>
                <w:sz w:val="18"/>
                <w:szCs w:val="18"/>
                <w:lang w:eastAsia="de-DE"/>
              </w:rPr>
              <w:t>Climatic conditions: 25</w:t>
            </w:r>
            <w:r w:rsidRPr="00CB376F">
              <w:rPr>
                <w:rFonts w:ascii="Arial" w:hAnsi="Arial" w:cs="Arial"/>
                <w:color w:val="000000"/>
                <w:sz w:val="18"/>
                <w:szCs w:val="18"/>
                <w:lang w:eastAsia="de-DE"/>
              </w:rPr>
              <w:sym w:font="Symbol" w:char="F0B0"/>
            </w:r>
            <w:r w:rsidRPr="00CB376F">
              <w:rPr>
                <w:rFonts w:ascii="Arial" w:hAnsi="Arial" w:cs="Arial"/>
                <w:color w:val="000000"/>
                <w:sz w:val="18"/>
                <w:szCs w:val="18"/>
                <w:lang w:eastAsia="de-DE"/>
              </w:rPr>
              <w:t>C±1</w:t>
            </w:r>
            <w:r w:rsidRPr="00CB376F">
              <w:rPr>
                <w:rFonts w:ascii="Arial" w:hAnsi="Arial" w:cs="Arial"/>
                <w:color w:val="000000"/>
                <w:sz w:val="18"/>
                <w:szCs w:val="18"/>
                <w:lang w:eastAsia="de-DE"/>
              </w:rPr>
              <w:sym w:font="Symbol" w:char="F0B0"/>
            </w:r>
            <w:r w:rsidRPr="00CB376F">
              <w:rPr>
                <w:rFonts w:ascii="Arial" w:hAnsi="Arial" w:cs="Arial"/>
                <w:color w:val="000000"/>
                <w:sz w:val="18"/>
                <w:szCs w:val="18"/>
                <w:lang w:eastAsia="de-DE"/>
              </w:rPr>
              <w:t>C / 65%RH±4%RH/light 1500 lux 8/16 photoperiod</w:t>
            </w:r>
            <w:r w:rsidRPr="00CB376F">
              <w:rPr>
                <w:rFonts w:ascii="Arial" w:hAnsi="Arial" w:cs="Arial"/>
                <w:i/>
                <w:color w:val="000000"/>
                <w:sz w:val="18"/>
                <w:szCs w:val="18"/>
                <w:highlight w:val="yellow"/>
                <w:lang w:eastAsia="de-DE"/>
              </w:rPr>
              <w:t xml:space="preserve"> </w:t>
            </w:r>
            <w:r w:rsidRPr="00CB376F">
              <w:rPr>
                <w:rFonts w:ascii="Arial" w:hAnsi="Arial" w:cs="Arial"/>
                <w:i/>
                <w:color w:val="000000"/>
                <w:sz w:val="18"/>
                <w:szCs w:val="18"/>
                <w:highlight w:val="yellow"/>
                <w:lang w:eastAsia="de-DE"/>
              </w:rPr>
              <w:br/>
            </w:r>
            <w:r w:rsidRPr="00CB376F">
              <w:rPr>
                <w:rFonts w:ascii="Arial" w:hAnsi="Arial" w:cs="Arial"/>
                <w:color w:val="000000"/>
                <w:sz w:val="18"/>
                <w:szCs w:val="18"/>
                <w:lang w:eastAsia="de-DE"/>
              </w:rPr>
              <w:t xml:space="preserve">- The “plates trial” was conducted with and without competition food (sugar wet cotton) in plastic arenas 30 cm </w:t>
            </w:r>
            <w:r w:rsidRPr="00CB376F">
              <w:rPr>
                <w:rFonts w:ascii="Arial" w:hAnsi="Arial" w:cs="Arial"/>
                <w:color w:val="000000"/>
                <w:sz w:val="18"/>
                <w:szCs w:val="18"/>
                <w:lang w:eastAsia="de-DE"/>
              </w:rPr>
              <w:sym w:font="Symbol" w:char="F0B4"/>
            </w:r>
            <w:r w:rsidRPr="00CB376F">
              <w:rPr>
                <w:rFonts w:ascii="Arial" w:hAnsi="Arial" w:cs="Arial"/>
                <w:color w:val="000000"/>
                <w:sz w:val="18"/>
                <w:szCs w:val="18"/>
                <w:lang w:eastAsia="de-DE"/>
              </w:rPr>
              <w:t xml:space="preserve">30 cm </w:t>
            </w:r>
            <w:r w:rsidRPr="00CB376F">
              <w:rPr>
                <w:rFonts w:ascii="Arial" w:hAnsi="Arial" w:cs="Arial"/>
                <w:color w:val="000000"/>
                <w:sz w:val="18"/>
                <w:szCs w:val="18"/>
                <w:lang w:eastAsia="de-DE"/>
              </w:rPr>
              <w:sym w:font="Symbol" w:char="F0B4"/>
            </w:r>
            <w:r w:rsidRPr="00CB376F">
              <w:rPr>
                <w:rFonts w:ascii="Arial" w:hAnsi="Arial" w:cs="Arial"/>
                <w:color w:val="000000"/>
                <w:sz w:val="18"/>
                <w:szCs w:val="18"/>
                <w:lang w:eastAsia="de-DE"/>
              </w:rPr>
              <w:t xml:space="preserve"> 15 cm. Only workers are exposed to the product.</w:t>
            </w:r>
          </w:p>
          <w:p w14:paraId="6FE99F3A" w14:textId="77777777" w:rsidR="00E11852" w:rsidRPr="00CB376F" w:rsidRDefault="00E11852" w:rsidP="00B47ECC">
            <w:pPr>
              <w:keepNext/>
              <w:keepLines/>
              <w:suppressAutoHyphens w:val="0"/>
              <w:spacing w:before="60" w:after="60" w:line="288" w:lineRule="auto"/>
              <w:jc w:val="both"/>
              <w:rPr>
                <w:rFonts w:ascii="Arial" w:hAnsi="Arial" w:cs="Arial"/>
                <w:color w:val="000000"/>
                <w:sz w:val="18"/>
                <w:szCs w:val="18"/>
                <w:lang w:eastAsia="de-DE"/>
              </w:rPr>
            </w:pPr>
          </w:p>
          <w:p w14:paraId="708E5F84" w14:textId="77777777" w:rsidR="00E11852" w:rsidRPr="00CB376F" w:rsidRDefault="00E11852" w:rsidP="00B47ECC">
            <w:pPr>
              <w:keepNext/>
              <w:keepLines/>
              <w:suppressAutoHyphens w:val="0"/>
              <w:spacing w:before="60" w:after="60" w:line="288" w:lineRule="auto"/>
              <w:jc w:val="both"/>
              <w:rPr>
                <w:rFonts w:ascii="Arial" w:hAnsi="Arial" w:cs="Arial"/>
                <w:color w:val="000000"/>
                <w:sz w:val="18"/>
                <w:szCs w:val="18"/>
                <w:highlight w:val="yellow"/>
                <w:lang w:eastAsia="de-DE"/>
              </w:rPr>
            </w:pPr>
            <w:r w:rsidRPr="00CB376F">
              <w:rPr>
                <w:rFonts w:ascii="Arial" w:hAnsi="Arial" w:cs="Arial"/>
                <w:color w:val="000000"/>
                <w:sz w:val="18"/>
                <w:szCs w:val="18"/>
                <w:lang w:eastAsia="de-DE"/>
              </w:rPr>
              <w:t>Dose tested : of 2.2 g / m</w:t>
            </w:r>
            <w:r w:rsidRPr="00CB376F">
              <w:rPr>
                <w:rFonts w:ascii="Arial" w:hAnsi="Arial" w:cs="Arial"/>
                <w:color w:val="000000"/>
                <w:sz w:val="18"/>
                <w:szCs w:val="18"/>
                <w:vertAlign w:val="superscript"/>
                <w:lang w:eastAsia="de-DE"/>
              </w:rPr>
              <w:t>2</w:t>
            </w:r>
            <w:r w:rsidRPr="00CB376F">
              <w:rPr>
                <w:rFonts w:ascii="Arial" w:hAnsi="Arial" w:cs="Arial"/>
                <w:color w:val="000000"/>
                <w:sz w:val="18"/>
                <w:szCs w:val="18"/>
                <w:lang w:eastAsia="de-DE"/>
              </w:rPr>
              <w:t xml:space="preserve"> (4 droplets of 3 mm i.e. 0.2 g / 900 cm²)</w:t>
            </w:r>
          </w:p>
        </w:tc>
        <w:tc>
          <w:tcPr>
            <w:tcW w:w="2751" w:type="pct"/>
            <w:tcBorders>
              <w:top w:val="single" w:sz="4" w:space="0" w:color="auto"/>
              <w:bottom w:val="single" w:sz="4" w:space="0" w:color="auto"/>
            </w:tcBorders>
          </w:tcPr>
          <w:p w14:paraId="20F33714" w14:textId="77777777" w:rsidR="00E11852" w:rsidRPr="00CB376F" w:rsidRDefault="00E11852" w:rsidP="00B47ECC">
            <w:pPr>
              <w:suppressAutoHyphens w:val="0"/>
              <w:spacing w:before="60" w:after="60"/>
              <w:ind w:left="1440" w:hanging="1440"/>
              <w:outlineLvl w:val="0"/>
              <w:rPr>
                <w:rFonts w:ascii="Arial" w:hAnsi="Arial" w:cs="Arial"/>
                <w:b/>
                <w:color w:val="000000"/>
                <w:sz w:val="18"/>
                <w:szCs w:val="18"/>
                <w:lang w:eastAsia="de-DE"/>
              </w:rPr>
            </w:pPr>
            <w:r w:rsidRPr="00CB376F">
              <w:rPr>
                <w:rFonts w:ascii="Arial" w:hAnsi="Arial" w:cs="Arial"/>
                <w:b/>
                <w:color w:val="000000"/>
                <w:sz w:val="18"/>
                <w:szCs w:val="18"/>
                <w:lang w:eastAsia="de-DE"/>
              </w:rPr>
              <w:t xml:space="preserve">Mean of replicates in the trial </w:t>
            </w:r>
            <w:r w:rsidRPr="00CB376F">
              <w:rPr>
                <w:rFonts w:ascii="Arial" w:hAnsi="Arial" w:cs="Arial"/>
                <w:b/>
                <w:color w:val="000000"/>
                <w:sz w:val="18"/>
                <w:szCs w:val="18"/>
                <w:u w:val="single"/>
                <w:lang w:eastAsia="de-DE"/>
              </w:rPr>
              <w:t>with</w:t>
            </w:r>
            <w:r w:rsidRPr="00CB376F">
              <w:rPr>
                <w:rFonts w:ascii="Arial" w:hAnsi="Arial" w:cs="Arial"/>
                <w:b/>
                <w:color w:val="000000"/>
                <w:sz w:val="18"/>
                <w:szCs w:val="18"/>
                <w:lang w:eastAsia="de-DE"/>
              </w:rPr>
              <w:t xml:space="preserve"> competition food</w:t>
            </w:r>
          </w:p>
          <w:tbl>
            <w:tblPr>
              <w:tblW w:w="44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6"/>
              <w:gridCol w:w="414"/>
              <w:gridCol w:w="509"/>
              <w:gridCol w:w="561"/>
              <w:gridCol w:w="561"/>
              <w:gridCol w:w="611"/>
              <w:gridCol w:w="611"/>
              <w:gridCol w:w="611"/>
              <w:gridCol w:w="611"/>
            </w:tblGrid>
            <w:tr w:rsidR="00E11852" w:rsidRPr="00CB376F" w14:paraId="59FF66EE" w14:textId="77777777" w:rsidTr="00B47ECC">
              <w:tc>
                <w:tcPr>
                  <w:tcW w:w="1810" w:type="pct"/>
                  <w:shd w:val="clear" w:color="auto" w:fill="auto"/>
                </w:tcPr>
                <w:p w14:paraId="2D94B1F0"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p>
              </w:tc>
              <w:tc>
                <w:tcPr>
                  <w:tcW w:w="3190" w:type="pct"/>
                  <w:gridSpan w:val="8"/>
                  <w:shd w:val="clear" w:color="auto" w:fill="auto"/>
                </w:tcPr>
                <w:p w14:paraId="3C7B1C74" w14:textId="77777777" w:rsidR="00E11852" w:rsidRPr="00CB376F" w:rsidRDefault="00E11852" w:rsidP="00B47ECC">
                  <w:pPr>
                    <w:suppressAutoHyphens w:val="0"/>
                    <w:spacing w:before="60" w:after="60"/>
                    <w:jc w:val="center"/>
                    <w:outlineLvl w:val="0"/>
                    <w:rPr>
                      <w:rFonts w:ascii="Arial" w:hAnsi="Arial" w:cs="Arial"/>
                      <w:b/>
                      <w:color w:val="000000"/>
                      <w:sz w:val="18"/>
                      <w:szCs w:val="18"/>
                      <w:lang w:eastAsia="de-DE"/>
                    </w:rPr>
                  </w:pPr>
                  <w:r w:rsidRPr="00CB376F">
                    <w:rPr>
                      <w:rFonts w:ascii="Arial" w:hAnsi="Arial" w:cs="Arial"/>
                      <w:b/>
                      <w:color w:val="000000"/>
                      <w:sz w:val="18"/>
                      <w:szCs w:val="18"/>
                      <w:lang w:eastAsia="de-DE"/>
                    </w:rPr>
                    <w:t>Days of exposure</w:t>
                  </w:r>
                  <w:r w:rsidRPr="00CB376F">
                    <w:rPr>
                      <w:rFonts w:ascii="Arial" w:hAnsi="Arial" w:cs="Arial"/>
                      <w:b/>
                      <w:color w:val="000000"/>
                      <w:sz w:val="18"/>
                      <w:szCs w:val="18"/>
                      <w:lang w:eastAsia="de-DE"/>
                    </w:rPr>
                    <w:br/>
                  </w:r>
                  <w:r w:rsidRPr="00CB376F">
                    <w:rPr>
                      <w:rFonts w:ascii="Arial" w:hAnsi="Arial" w:cs="Arial"/>
                      <w:color w:val="000000"/>
                      <w:sz w:val="18"/>
                      <w:szCs w:val="18"/>
                      <w:lang w:eastAsia="de-DE"/>
                    </w:rPr>
                    <w:t>% of mortality of ants</w:t>
                  </w:r>
                </w:p>
              </w:tc>
            </w:tr>
            <w:tr w:rsidR="00E11852" w:rsidRPr="00CB376F" w14:paraId="0DF38FFB" w14:textId="77777777" w:rsidTr="00B47ECC">
              <w:tc>
                <w:tcPr>
                  <w:tcW w:w="1810" w:type="pct"/>
                  <w:shd w:val="clear" w:color="auto" w:fill="auto"/>
                </w:tcPr>
                <w:p w14:paraId="361C9BAB"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p>
              </w:tc>
              <w:tc>
                <w:tcPr>
                  <w:tcW w:w="294" w:type="pct"/>
                  <w:shd w:val="clear" w:color="auto" w:fill="auto"/>
                </w:tcPr>
                <w:p w14:paraId="028CB57C" w14:textId="77777777" w:rsidR="00E11852" w:rsidRPr="00CB376F" w:rsidRDefault="00E11852" w:rsidP="00B47ECC">
                  <w:pPr>
                    <w:suppressAutoHyphens w:val="0"/>
                    <w:spacing w:before="60" w:after="60"/>
                    <w:jc w:val="center"/>
                    <w:outlineLvl w:val="0"/>
                    <w:rPr>
                      <w:rFonts w:ascii="Arial" w:hAnsi="Arial" w:cs="Arial"/>
                      <w:b/>
                      <w:color w:val="000000"/>
                      <w:sz w:val="18"/>
                      <w:szCs w:val="18"/>
                      <w:lang w:eastAsia="de-DE"/>
                    </w:rPr>
                  </w:pPr>
                  <w:r w:rsidRPr="00CB376F">
                    <w:rPr>
                      <w:rFonts w:ascii="Arial" w:hAnsi="Arial" w:cs="Arial"/>
                      <w:b/>
                      <w:color w:val="000000"/>
                      <w:sz w:val="18"/>
                      <w:szCs w:val="18"/>
                      <w:lang w:eastAsia="de-DE"/>
                    </w:rPr>
                    <w:t>1</w:t>
                  </w:r>
                </w:p>
              </w:tc>
              <w:tc>
                <w:tcPr>
                  <w:tcW w:w="362" w:type="pct"/>
                  <w:shd w:val="clear" w:color="auto" w:fill="auto"/>
                </w:tcPr>
                <w:p w14:paraId="6B1AF8A9" w14:textId="77777777" w:rsidR="00E11852" w:rsidRPr="00CB376F" w:rsidRDefault="00E11852" w:rsidP="00B47ECC">
                  <w:pPr>
                    <w:suppressAutoHyphens w:val="0"/>
                    <w:spacing w:before="60" w:after="60"/>
                    <w:jc w:val="center"/>
                    <w:outlineLvl w:val="0"/>
                    <w:rPr>
                      <w:rFonts w:ascii="Arial" w:hAnsi="Arial" w:cs="Arial"/>
                      <w:b/>
                      <w:color w:val="000000"/>
                      <w:sz w:val="18"/>
                      <w:szCs w:val="18"/>
                      <w:lang w:eastAsia="de-DE"/>
                    </w:rPr>
                  </w:pPr>
                  <w:r w:rsidRPr="00CB376F">
                    <w:rPr>
                      <w:rFonts w:ascii="Arial" w:hAnsi="Arial" w:cs="Arial"/>
                      <w:b/>
                      <w:color w:val="000000"/>
                      <w:sz w:val="18"/>
                      <w:szCs w:val="18"/>
                      <w:lang w:eastAsia="de-DE"/>
                    </w:rPr>
                    <w:t>2</w:t>
                  </w:r>
                </w:p>
              </w:tc>
              <w:tc>
                <w:tcPr>
                  <w:tcW w:w="399" w:type="pct"/>
                  <w:shd w:val="clear" w:color="auto" w:fill="auto"/>
                </w:tcPr>
                <w:p w14:paraId="04C26875" w14:textId="77777777" w:rsidR="00E11852" w:rsidRPr="00CB376F" w:rsidRDefault="00E11852" w:rsidP="00B47ECC">
                  <w:pPr>
                    <w:suppressAutoHyphens w:val="0"/>
                    <w:spacing w:before="60" w:after="60"/>
                    <w:jc w:val="center"/>
                    <w:outlineLvl w:val="0"/>
                    <w:rPr>
                      <w:rFonts w:ascii="Arial" w:hAnsi="Arial" w:cs="Arial"/>
                      <w:b/>
                      <w:color w:val="000000"/>
                      <w:sz w:val="18"/>
                      <w:szCs w:val="18"/>
                      <w:lang w:eastAsia="de-DE"/>
                    </w:rPr>
                  </w:pPr>
                  <w:r w:rsidRPr="00CB376F">
                    <w:rPr>
                      <w:rFonts w:ascii="Arial" w:hAnsi="Arial" w:cs="Arial"/>
                      <w:b/>
                      <w:color w:val="000000"/>
                      <w:sz w:val="18"/>
                      <w:szCs w:val="18"/>
                      <w:lang w:eastAsia="de-DE"/>
                    </w:rPr>
                    <w:t>3</w:t>
                  </w:r>
                </w:p>
              </w:tc>
              <w:tc>
                <w:tcPr>
                  <w:tcW w:w="399" w:type="pct"/>
                  <w:shd w:val="clear" w:color="auto" w:fill="auto"/>
                </w:tcPr>
                <w:p w14:paraId="312DFAB1" w14:textId="77777777" w:rsidR="00E11852" w:rsidRPr="00CB376F" w:rsidRDefault="00E11852" w:rsidP="00B47ECC">
                  <w:pPr>
                    <w:suppressAutoHyphens w:val="0"/>
                    <w:spacing w:before="60" w:after="60"/>
                    <w:jc w:val="center"/>
                    <w:outlineLvl w:val="0"/>
                    <w:rPr>
                      <w:rFonts w:ascii="Arial" w:hAnsi="Arial" w:cs="Arial"/>
                      <w:b/>
                      <w:color w:val="000000"/>
                      <w:sz w:val="18"/>
                      <w:szCs w:val="18"/>
                      <w:lang w:eastAsia="de-DE"/>
                    </w:rPr>
                  </w:pPr>
                  <w:r w:rsidRPr="00CB376F">
                    <w:rPr>
                      <w:rFonts w:ascii="Arial" w:hAnsi="Arial" w:cs="Arial"/>
                      <w:b/>
                      <w:color w:val="000000"/>
                      <w:sz w:val="18"/>
                      <w:szCs w:val="18"/>
                      <w:lang w:eastAsia="de-DE"/>
                    </w:rPr>
                    <w:t>4</w:t>
                  </w:r>
                </w:p>
              </w:tc>
              <w:tc>
                <w:tcPr>
                  <w:tcW w:w="434" w:type="pct"/>
                  <w:shd w:val="clear" w:color="auto" w:fill="auto"/>
                </w:tcPr>
                <w:p w14:paraId="4BF715E4" w14:textId="77777777" w:rsidR="00E11852" w:rsidRPr="00CB376F" w:rsidRDefault="00E11852" w:rsidP="00B47ECC">
                  <w:pPr>
                    <w:suppressAutoHyphens w:val="0"/>
                    <w:spacing w:before="60" w:after="60"/>
                    <w:jc w:val="center"/>
                    <w:outlineLvl w:val="0"/>
                    <w:rPr>
                      <w:rFonts w:ascii="Arial" w:hAnsi="Arial" w:cs="Arial"/>
                      <w:b/>
                      <w:color w:val="000000"/>
                      <w:sz w:val="18"/>
                      <w:szCs w:val="18"/>
                      <w:lang w:eastAsia="de-DE"/>
                    </w:rPr>
                  </w:pPr>
                  <w:r w:rsidRPr="00CB376F">
                    <w:rPr>
                      <w:rFonts w:ascii="Arial" w:hAnsi="Arial" w:cs="Arial"/>
                      <w:b/>
                      <w:color w:val="000000"/>
                      <w:sz w:val="18"/>
                      <w:szCs w:val="18"/>
                      <w:lang w:eastAsia="de-DE"/>
                    </w:rPr>
                    <w:t>5</w:t>
                  </w:r>
                </w:p>
              </w:tc>
              <w:tc>
                <w:tcPr>
                  <w:tcW w:w="434" w:type="pct"/>
                  <w:shd w:val="clear" w:color="auto" w:fill="auto"/>
                </w:tcPr>
                <w:p w14:paraId="610FB181" w14:textId="77777777" w:rsidR="00E11852" w:rsidRPr="00CB376F" w:rsidRDefault="00E11852" w:rsidP="00B47ECC">
                  <w:pPr>
                    <w:suppressAutoHyphens w:val="0"/>
                    <w:spacing w:before="60" w:after="60"/>
                    <w:jc w:val="center"/>
                    <w:outlineLvl w:val="0"/>
                    <w:rPr>
                      <w:rFonts w:ascii="Arial" w:hAnsi="Arial" w:cs="Arial"/>
                      <w:b/>
                      <w:color w:val="000000"/>
                      <w:sz w:val="18"/>
                      <w:szCs w:val="18"/>
                      <w:lang w:eastAsia="de-DE"/>
                    </w:rPr>
                  </w:pPr>
                  <w:r w:rsidRPr="00CB376F">
                    <w:rPr>
                      <w:rFonts w:ascii="Arial" w:hAnsi="Arial" w:cs="Arial"/>
                      <w:b/>
                      <w:color w:val="000000"/>
                      <w:sz w:val="18"/>
                      <w:szCs w:val="18"/>
                      <w:lang w:eastAsia="de-DE"/>
                    </w:rPr>
                    <w:t>6</w:t>
                  </w:r>
                </w:p>
              </w:tc>
              <w:tc>
                <w:tcPr>
                  <w:tcW w:w="434" w:type="pct"/>
                  <w:shd w:val="clear" w:color="auto" w:fill="auto"/>
                </w:tcPr>
                <w:p w14:paraId="32198E5C" w14:textId="77777777" w:rsidR="00E11852" w:rsidRPr="00CB376F" w:rsidRDefault="00E11852" w:rsidP="00B47ECC">
                  <w:pPr>
                    <w:suppressAutoHyphens w:val="0"/>
                    <w:spacing w:before="60" w:after="60"/>
                    <w:jc w:val="center"/>
                    <w:outlineLvl w:val="0"/>
                    <w:rPr>
                      <w:rFonts w:ascii="Arial" w:hAnsi="Arial" w:cs="Arial"/>
                      <w:b/>
                      <w:color w:val="000000"/>
                      <w:sz w:val="18"/>
                      <w:szCs w:val="18"/>
                      <w:lang w:eastAsia="de-DE"/>
                    </w:rPr>
                  </w:pPr>
                  <w:r w:rsidRPr="00CB376F">
                    <w:rPr>
                      <w:rFonts w:ascii="Arial" w:hAnsi="Arial" w:cs="Arial"/>
                      <w:b/>
                      <w:color w:val="000000"/>
                      <w:sz w:val="18"/>
                      <w:szCs w:val="18"/>
                      <w:lang w:eastAsia="de-DE"/>
                    </w:rPr>
                    <w:t>7</w:t>
                  </w:r>
                </w:p>
              </w:tc>
              <w:tc>
                <w:tcPr>
                  <w:tcW w:w="434" w:type="pct"/>
                  <w:shd w:val="clear" w:color="auto" w:fill="auto"/>
                </w:tcPr>
                <w:p w14:paraId="197739DD" w14:textId="77777777" w:rsidR="00E11852" w:rsidRPr="00CB376F" w:rsidRDefault="00E11852" w:rsidP="00B47ECC">
                  <w:pPr>
                    <w:suppressAutoHyphens w:val="0"/>
                    <w:spacing w:before="60" w:after="60"/>
                    <w:jc w:val="center"/>
                    <w:outlineLvl w:val="0"/>
                    <w:rPr>
                      <w:rFonts w:ascii="Arial" w:hAnsi="Arial" w:cs="Arial"/>
                      <w:b/>
                      <w:color w:val="000000"/>
                      <w:sz w:val="18"/>
                      <w:szCs w:val="18"/>
                      <w:lang w:eastAsia="de-DE"/>
                    </w:rPr>
                  </w:pPr>
                  <w:r w:rsidRPr="00CB376F">
                    <w:rPr>
                      <w:rFonts w:ascii="Arial" w:hAnsi="Arial" w:cs="Arial"/>
                      <w:b/>
                      <w:color w:val="000000"/>
                      <w:sz w:val="18"/>
                      <w:szCs w:val="18"/>
                      <w:lang w:eastAsia="de-DE"/>
                    </w:rPr>
                    <w:t>8</w:t>
                  </w:r>
                </w:p>
              </w:tc>
            </w:tr>
            <w:tr w:rsidR="00E11852" w:rsidRPr="00CB376F" w14:paraId="77F92DB9" w14:textId="77777777" w:rsidTr="00B47ECC">
              <w:tc>
                <w:tcPr>
                  <w:tcW w:w="1810" w:type="pct"/>
                  <w:shd w:val="clear" w:color="auto" w:fill="auto"/>
                </w:tcPr>
                <w:p w14:paraId="53E7489B" w14:textId="77777777" w:rsidR="00E11852" w:rsidRPr="00CB376F" w:rsidRDefault="00E11852" w:rsidP="00B47ECC">
                  <w:pPr>
                    <w:suppressAutoHyphens w:val="0"/>
                    <w:spacing w:before="60" w:after="60"/>
                    <w:outlineLvl w:val="0"/>
                    <w:rPr>
                      <w:rFonts w:ascii="Arial" w:hAnsi="Arial" w:cs="Arial"/>
                      <w:b/>
                      <w:color w:val="000000"/>
                      <w:sz w:val="18"/>
                      <w:szCs w:val="18"/>
                      <w:lang w:eastAsia="de-DE"/>
                    </w:rPr>
                  </w:pPr>
                  <w:r w:rsidRPr="00CB376F">
                    <w:rPr>
                      <w:rFonts w:ascii="Arial" w:hAnsi="Arial" w:cs="Arial"/>
                      <w:b/>
                      <w:color w:val="000000"/>
                      <w:sz w:val="18"/>
                      <w:szCs w:val="18"/>
                      <w:lang w:eastAsia="de-DE"/>
                    </w:rPr>
                    <w:t>Untreated control</w:t>
                  </w:r>
                </w:p>
              </w:tc>
              <w:tc>
                <w:tcPr>
                  <w:tcW w:w="294" w:type="pct"/>
                  <w:shd w:val="clear" w:color="auto" w:fill="auto"/>
                </w:tcPr>
                <w:p w14:paraId="6AD93387"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0</w:t>
                  </w:r>
                </w:p>
              </w:tc>
              <w:tc>
                <w:tcPr>
                  <w:tcW w:w="362" w:type="pct"/>
                  <w:shd w:val="clear" w:color="auto" w:fill="auto"/>
                </w:tcPr>
                <w:p w14:paraId="299ABE5A"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0</w:t>
                  </w:r>
                </w:p>
              </w:tc>
              <w:tc>
                <w:tcPr>
                  <w:tcW w:w="399" w:type="pct"/>
                  <w:shd w:val="clear" w:color="auto" w:fill="auto"/>
                </w:tcPr>
                <w:p w14:paraId="3085435C"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0.3</w:t>
                  </w:r>
                </w:p>
              </w:tc>
              <w:tc>
                <w:tcPr>
                  <w:tcW w:w="399" w:type="pct"/>
                  <w:shd w:val="clear" w:color="auto" w:fill="auto"/>
                </w:tcPr>
                <w:p w14:paraId="0375F0E6"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0.5</w:t>
                  </w:r>
                </w:p>
              </w:tc>
              <w:tc>
                <w:tcPr>
                  <w:tcW w:w="434" w:type="pct"/>
                  <w:shd w:val="clear" w:color="auto" w:fill="auto"/>
                </w:tcPr>
                <w:p w14:paraId="5EA75E2D"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0.5</w:t>
                  </w:r>
                </w:p>
              </w:tc>
              <w:tc>
                <w:tcPr>
                  <w:tcW w:w="434" w:type="pct"/>
                  <w:shd w:val="clear" w:color="auto" w:fill="auto"/>
                </w:tcPr>
                <w:p w14:paraId="55D4CE25"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0.5</w:t>
                  </w:r>
                </w:p>
              </w:tc>
              <w:tc>
                <w:tcPr>
                  <w:tcW w:w="434" w:type="pct"/>
                  <w:shd w:val="clear" w:color="auto" w:fill="auto"/>
                </w:tcPr>
                <w:p w14:paraId="5FF54D90"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0.8</w:t>
                  </w:r>
                </w:p>
              </w:tc>
              <w:tc>
                <w:tcPr>
                  <w:tcW w:w="434" w:type="pct"/>
                  <w:shd w:val="clear" w:color="auto" w:fill="auto"/>
                </w:tcPr>
                <w:p w14:paraId="60AD6B45"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0.8</w:t>
                  </w:r>
                </w:p>
              </w:tc>
            </w:tr>
            <w:tr w:rsidR="00E11852" w:rsidRPr="00CB376F" w14:paraId="37786970" w14:textId="77777777" w:rsidTr="00B47ECC">
              <w:tc>
                <w:tcPr>
                  <w:tcW w:w="1810" w:type="pct"/>
                  <w:shd w:val="clear" w:color="auto" w:fill="auto"/>
                </w:tcPr>
                <w:p w14:paraId="2D5C157C" w14:textId="77777777" w:rsidR="00E11852" w:rsidRPr="00CB376F" w:rsidRDefault="00E11852" w:rsidP="00B47ECC">
                  <w:pPr>
                    <w:suppressAutoHyphens w:val="0"/>
                    <w:spacing w:before="60" w:after="60"/>
                    <w:outlineLvl w:val="0"/>
                    <w:rPr>
                      <w:rFonts w:ascii="Arial" w:hAnsi="Arial" w:cs="Arial"/>
                      <w:b/>
                      <w:color w:val="000000"/>
                      <w:sz w:val="18"/>
                      <w:szCs w:val="18"/>
                      <w:lang w:eastAsia="de-DE"/>
                    </w:rPr>
                  </w:pPr>
                  <w:r w:rsidRPr="00CB376F">
                    <w:rPr>
                      <w:rFonts w:ascii="Arial" w:hAnsi="Arial" w:cs="Arial"/>
                      <w:b/>
                      <w:color w:val="000000"/>
                      <w:sz w:val="18"/>
                      <w:szCs w:val="18"/>
                      <w:lang w:eastAsia="de-DE"/>
                    </w:rPr>
                    <w:t>COM 111 06 I RB + 4 years</w:t>
                  </w:r>
                </w:p>
              </w:tc>
              <w:tc>
                <w:tcPr>
                  <w:tcW w:w="294" w:type="pct"/>
                  <w:shd w:val="clear" w:color="auto" w:fill="auto"/>
                </w:tcPr>
                <w:p w14:paraId="40B0F284"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0</w:t>
                  </w:r>
                </w:p>
              </w:tc>
              <w:tc>
                <w:tcPr>
                  <w:tcW w:w="362" w:type="pct"/>
                  <w:shd w:val="clear" w:color="auto" w:fill="auto"/>
                </w:tcPr>
                <w:p w14:paraId="5F547BD5"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0</w:t>
                  </w:r>
                </w:p>
              </w:tc>
              <w:tc>
                <w:tcPr>
                  <w:tcW w:w="399" w:type="pct"/>
                  <w:shd w:val="clear" w:color="auto" w:fill="auto"/>
                </w:tcPr>
                <w:p w14:paraId="471F77F7"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24</w:t>
                  </w:r>
                </w:p>
              </w:tc>
              <w:tc>
                <w:tcPr>
                  <w:tcW w:w="399" w:type="pct"/>
                  <w:shd w:val="clear" w:color="auto" w:fill="auto"/>
                </w:tcPr>
                <w:p w14:paraId="1D4A138D"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76</w:t>
                  </w:r>
                </w:p>
              </w:tc>
              <w:tc>
                <w:tcPr>
                  <w:tcW w:w="434" w:type="pct"/>
                  <w:shd w:val="clear" w:color="auto" w:fill="auto"/>
                </w:tcPr>
                <w:p w14:paraId="3DDCD360"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91</w:t>
                  </w:r>
                </w:p>
              </w:tc>
              <w:tc>
                <w:tcPr>
                  <w:tcW w:w="434" w:type="pct"/>
                  <w:shd w:val="clear" w:color="auto" w:fill="auto"/>
                </w:tcPr>
                <w:p w14:paraId="5BA5EAD5"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100</w:t>
                  </w:r>
                </w:p>
              </w:tc>
              <w:tc>
                <w:tcPr>
                  <w:tcW w:w="434" w:type="pct"/>
                  <w:shd w:val="clear" w:color="auto" w:fill="auto"/>
                </w:tcPr>
                <w:p w14:paraId="072EC8DF"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100</w:t>
                  </w:r>
                </w:p>
              </w:tc>
              <w:tc>
                <w:tcPr>
                  <w:tcW w:w="434" w:type="pct"/>
                  <w:shd w:val="clear" w:color="auto" w:fill="auto"/>
                </w:tcPr>
                <w:p w14:paraId="28DCBE2C"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100</w:t>
                  </w:r>
                </w:p>
              </w:tc>
            </w:tr>
            <w:tr w:rsidR="00E11852" w:rsidRPr="00CB376F" w14:paraId="0A91D813" w14:textId="77777777" w:rsidTr="00B47ECC">
              <w:tc>
                <w:tcPr>
                  <w:tcW w:w="1810" w:type="pct"/>
                  <w:shd w:val="clear" w:color="auto" w:fill="auto"/>
                </w:tcPr>
                <w:p w14:paraId="2171C428" w14:textId="77777777" w:rsidR="00E11852" w:rsidRPr="00CB376F" w:rsidRDefault="00E11852" w:rsidP="00B47ECC">
                  <w:pPr>
                    <w:suppressAutoHyphens w:val="0"/>
                    <w:spacing w:before="60" w:after="60"/>
                    <w:outlineLvl w:val="0"/>
                    <w:rPr>
                      <w:rFonts w:ascii="Arial" w:hAnsi="Arial" w:cs="Arial"/>
                      <w:b/>
                      <w:color w:val="000000"/>
                      <w:sz w:val="18"/>
                      <w:szCs w:val="18"/>
                      <w:lang w:eastAsia="de-DE"/>
                    </w:rPr>
                  </w:pPr>
                  <w:r w:rsidRPr="00CB376F">
                    <w:rPr>
                      <w:rFonts w:ascii="Arial" w:hAnsi="Arial" w:cs="Arial"/>
                      <w:b/>
                      <w:color w:val="000000"/>
                      <w:sz w:val="18"/>
                      <w:szCs w:val="18"/>
                      <w:lang w:eastAsia="de-DE"/>
                    </w:rPr>
                    <w:t>Standard product</w:t>
                  </w:r>
                </w:p>
              </w:tc>
              <w:tc>
                <w:tcPr>
                  <w:tcW w:w="294" w:type="pct"/>
                  <w:shd w:val="clear" w:color="auto" w:fill="auto"/>
                </w:tcPr>
                <w:p w14:paraId="247EFD89"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0</w:t>
                  </w:r>
                </w:p>
              </w:tc>
              <w:tc>
                <w:tcPr>
                  <w:tcW w:w="362" w:type="pct"/>
                  <w:shd w:val="clear" w:color="auto" w:fill="auto"/>
                </w:tcPr>
                <w:p w14:paraId="36D143CA"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22</w:t>
                  </w:r>
                </w:p>
              </w:tc>
              <w:tc>
                <w:tcPr>
                  <w:tcW w:w="399" w:type="pct"/>
                  <w:shd w:val="clear" w:color="auto" w:fill="auto"/>
                </w:tcPr>
                <w:p w14:paraId="1522801E"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79</w:t>
                  </w:r>
                </w:p>
              </w:tc>
              <w:tc>
                <w:tcPr>
                  <w:tcW w:w="399" w:type="pct"/>
                  <w:shd w:val="clear" w:color="auto" w:fill="auto"/>
                </w:tcPr>
                <w:p w14:paraId="6799A94E"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92</w:t>
                  </w:r>
                </w:p>
              </w:tc>
              <w:tc>
                <w:tcPr>
                  <w:tcW w:w="434" w:type="pct"/>
                  <w:shd w:val="clear" w:color="auto" w:fill="auto"/>
                </w:tcPr>
                <w:p w14:paraId="0D010E33"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100</w:t>
                  </w:r>
                </w:p>
              </w:tc>
              <w:tc>
                <w:tcPr>
                  <w:tcW w:w="434" w:type="pct"/>
                  <w:shd w:val="clear" w:color="auto" w:fill="auto"/>
                </w:tcPr>
                <w:p w14:paraId="7C8A6D7A"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100</w:t>
                  </w:r>
                </w:p>
              </w:tc>
              <w:tc>
                <w:tcPr>
                  <w:tcW w:w="434" w:type="pct"/>
                  <w:shd w:val="clear" w:color="auto" w:fill="auto"/>
                </w:tcPr>
                <w:p w14:paraId="6596CEF0"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100</w:t>
                  </w:r>
                </w:p>
              </w:tc>
              <w:tc>
                <w:tcPr>
                  <w:tcW w:w="434" w:type="pct"/>
                  <w:shd w:val="clear" w:color="auto" w:fill="auto"/>
                </w:tcPr>
                <w:p w14:paraId="658DC37F"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100</w:t>
                  </w:r>
                </w:p>
              </w:tc>
            </w:tr>
          </w:tbl>
          <w:p w14:paraId="181B0AD3"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p>
          <w:p w14:paraId="607B03C9" w14:textId="77777777" w:rsidR="00E11852" w:rsidRPr="00CB376F" w:rsidRDefault="00E11852" w:rsidP="00B47ECC">
            <w:pPr>
              <w:suppressAutoHyphens w:val="0"/>
              <w:spacing w:before="60" w:after="60"/>
              <w:ind w:left="1440" w:hanging="1440"/>
              <w:outlineLvl w:val="0"/>
              <w:rPr>
                <w:rFonts w:ascii="Arial" w:hAnsi="Arial" w:cs="Arial"/>
                <w:b/>
                <w:color w:val="000000"/>
                <w:sz w:val="18"/>
                <w:szCs w:val="18"/>
                <w:lang w:eastAsia="de-DE"/>
              </w:rPr>
            </w:pPr>
            <w:r w:rsidRPr="00CB376F">
              <w:rPr>
                <w:rFonts w:ascii="Arial" w:hAnsi="Arial" w:cs="Arial"/>
                <w:b/>
                <w:color w:val="000000"/>
                <w:sz w:val="18"/>
                <w:szCs w:val="18"/>
                <w:lang w:eastAsia="de-DE"/>
              </w:rPr>
              <w:t xml:space="preserve">Mean of replicates in the trial </w:t>
            </w:r>
            <w:r w:rsidRPr="00CB376F">
              <w:rPr>
                <w:rFonts w:ascii="Arial" w:hAnsi="Arial" w:cs="Arial"/>
                <w:b/>
                <w:color w:val="000000"/>
                <w:sz w:val="18"/>
                <w:szCs w:val="18"/>
                <w:u w:val="single"/>
                <w:lang w:eastAsia="de-DE"/>
              </w:rPr>
              <w:t>without</w:t>
            </w:r>
            <w:r w:rsidRPr="00CB376F">
              <w:rPr>
                <w:rFonts w:ascii="Arial" w:hAnsi="Arial" w:cs="Arial"/>
                <w:b/>
                <w:color w:val="000000"/>
                <w:sz w:val="18"/>
                <w:szCs w:val="18"/>
                <w:lang w:eastAsia="de-DE"/>
              </w:rPr>
              <w:t xml:space="preserve"> competition food</w:t>
            </w:r>
          </w:p>
          <w:tbl>
            <w:tblPr>
              <w:tblW w:w="44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6"/>
              <w:gridCol w:w="414"/>
              <w:gridCol w:w="509"/>
              <w:gridCol w:w="561"/>
              <w:gridCol w:w="561"/>
              <w:gridCol w:w="611"/>
              <w:gridCol w:w="611"/>
              <w:gridCol w:w="611"/>
              <w:gridCol w:w="611"/>
            </w:tblGrid>
            <w:tr w:rsidR="00E11852" w:rsidRPr="00CB376F" w14:paraId="3BCE42A0" w14:textId="77777777" w:rsidTr="00B47ECC">
              <w:tc>
                <w:tcPr>
                  <w:tcW w:w="1810" w:type="pct"/>
                  <w:shd w:val="clear" w:color="auto" w:fill="auto"/>
                </w:tcPr>
                <w:p w14:paraId="6A4D2CA1"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p>
              </w:tc>
              <w:tc>
                <w:tcPr>
                  <w:tcW w:w="3190" w:type="pct"/>
                  <w:gridSpan w:val="8"/>
                  <w:shd w:val="clear" w:color="auto" w:fill="auto"/>
                </w:tcPr>
                <w:p w14:paraId="2DB60AEF" w14:textId="77777777" w:rsidR="00E11852" w:rsidRPr="00CB376F" w:rsidRDefault="00E11852" w:rsidP="00B47ECC">
                  <w:pPr>
                    <w:suppressAutoHyphens w:val="0"/>
                    <w:spacing w:before="60" w:after="60"/>
                    <w:jc w:val="center"/>
                    <w:outlineLvl w:val="0"/>
                    <w:rPr>
                      <w:rFonts w:ascii="Arial" w:hAnsi="Arial" w:cs="Arial"/>
                      <w:b/>
                      <w:color w:val="000000"/>
                      <w:sz w:val="18"/>
                      <w:szCs w:val="18"/>
                      <w:lang w:eastAsia="de-DE"/>
                    </w:rPr>
                  </w:pPr>
                  <w:r w:rsidRPr="00CB376F">
                    <w:rPr>
                      <w:rFonts w:ascii="Arial" w:hAnsi="Arial" w:cs="Arial"/>
                      <w:b/>
                      <w:color w:val="000000"/>
                      <w:sz w:val="18"/>
                      <w:szCs w:val="18"/>
                      <w:lang w:eastAsia="de-DE"/>
                    </w:rPr>
                    <w:t>Days of exposure</w:t>
                  </w:r>
                  <w:r w:rsidRPr="00CB376F">
                    <w:rPr>
                      <w:rFonts w:ascii="Arial" w:hAnsi="Arial" w:cs="Arial"/>
                      <w:b/>
                      <w:color w:val="000000"/>
                      <w:sz w:val="18"/>
                      <w:szCs w:val="18"/>
                      <w:lang w:eastAsia="de-DE"/>
                    </w:rPr>
                    <w:br/>
                  </w:r>
                  <w:r w:rsidRPr="00CB376F">
                    <w:rPr>
                      <w:rFonts w:ascii="Arial" w:hAnsi="Arial" w:cs="Arial"/>
                      <w:color w:val="000000"/>
                      <w:sz w:val="18"/>
                      <w:szCs w:val="18"/>
                      <w:lang w:eastAsia="de-DE"/>
                    </w:rPr>
                    <w:t>% of mortality of ants</w:t>
                  </w:r>
                </w:p>
              </w:tc>
            </w:tr>
            <w:tr w:rsidR="00E11852" w:rsidRPr="00CB376F" w14:paraId="082530AB" w14:textId="77777777" w:rsidTr="00B47ECC">
              <w:tc>
                <w:tcPr>
                  <w:tcW w:w="1810" w:type="pct"/>
                  <w:shd w:val="clear" w:color="auto" w:fill="auto"/>
                </w:tcPr>
                <w:p w14:paraId="72DEB8C2" w14:textId="77777777" w:rsidR="00E11852" w:rsidRPr="00CB376F" w:rsidRDefault="00E11852" w:rsidP="00B47ECC">
                  <w:pPr>
                    <w:suppressAutoHyphens w:val="0"/>
                    <w:spacing w:before="60" w:after="60"/>
                    <w:outlineLvl w:val="0"/>
                    <w:rPr>
                      <w:rFonts w:ascii="Arial" w:hAnsi="Arial" w:cs="Arial"/>
                      <w:color w:val="000000"/>
                      <w:sz w:val="18"/>
                      <w:szCs w:val="18"/>
                      <w:lang w:eastAsia="de-DE"/>
                    </w:rPr>
                  </w:pPr>
                </w:p>
              </w:tc>
              <w:tc>
                <w:tcPr>
                  <w:tcW w:w="294" w:type="pct"/>
                  <w:shd w:val="clear" w:color="auto" w:fill="auto"/>
                </w:tcPr>
                <w:p w14:paraId="6562D300" w14:textId="77777777" w:rsidR="00E11852" w:rsidRPr="00CB376F" w:rsidRDefault="00E11852" w:rsidP="00B47ECC">
                  <w:pPr>
                    <w:suppressAutoHyphens w:val="0"/>
                    <w:spacing w:before="60" w:after="60"/>
                    <w:jc w:val="center"/>
                    <w:outlineLvl w:val="0"/>
                    <w:rPr>
                      <w:rFonts w:ascii="Arial" w:hAnsi="Arial" w:cs="Arial"/>
                      <w:b/>
                      <w:color w:val="000000"/>
                      <w:sz w:val="18"/>
                      <w:szCs w:val="18"/>
                      <w:lang w:eastAsia="de-DE"/>
                    </w:rPr>
                  </w:pPr>
                  <w:r w:rsidRPr="00CB376F">
                    <w:rPr>
                      <w:rFonts w:ascii="Arial" w:hAnsi="Arial" w:cs="Arial"/>
                      <w:b/>
                      <w:color w:val="000000"/>
                      <w:sz w:val="18"/>
                      <w:szCs w:val="18"/>
                      <w:lang w:eastAsia="de-DE"/>
                    </w:rPr>
                    <w:t>1</w:t>
                  </w:r>
                </w:p>
              </w:tc>
              <w:tc>
                <w:tcPr>
                  <w:tcW w:w="362" w:type="pct"/>
                  <w:shd w:val="clear" w:color="auto" w:fill="auto"/>
                </w:tcPr>
                <w:p w14:paraId="1B458FD4" w14:textId="77777777" w:rsidR="00E11852" w:rsidRPr="00CB376F" w:rsidRDefault="00E11852" w:rsidP="00B47ECC">
                  <w:pPr>
                    <w:suppressAutoHyphens w:val="0"/>
                    <w:spacing w:before="60" w:after="60"/>
                    <w:jc w:val="center"/>
                    <w:outlineLvl w:val="0"/>
                    <w:rPr>
                      <w:rFonts w:ascii="Arial" w:hAnsi="Arial" w:cs="Arial"/>
                      <w:b/>
                      <w:color w:val="000000"/>
                      <w:sz w:val="18"/>
                      <w:szCs w:val="18"/>
                      <w:lang w:eastAsia="de-DE"/>
                    </w:rPr>
                  </w:pPr>
                  <w:r w:rsidRPr="00CB376F">
                    <w:rPr>
                      <w:rFonts w:ascii="Arial" w:hAnsi="Arial" w:cs="Arial"/>
                      <w:b/>
                      <w:color w:val="000000"/>
                      <w:sz w:val="18"/>
                      <w:szCs w:val="18"/>
                      <w:lang w:eastAsia="de-DE"/>
                    </w:rPr>
                    <w:t>2</w:t>
                  </w:r>
                </w:p>
              </w:tc>
              <w:tc>
                <w:tcPr>
                  <w:tcW w:w="399" w:type="pct"/>
                  <w:shd w:val="clear" w:color="auto" w:fill="auto"/>
                </w:tcPr>
                <w:p w14:paraId="56AB6FE9" w14:textId="77777777" w:rsidR="00E11852" w:rsidRPr="00CB376F" w:rsidRDefault="00E11852" w:rsidP="00B47ECC">
                  <w:pPr>
                    <w:suppressAutoHyphens w:val="0"/>
                    <w:spacing w:before="60" w:after="60"/>
                    <w:jc w:val="center"/>
                    <w:outlineLvl w:val="0"/>
                    <w:rPr>
                      <w:rFonts w:ascii="Arial" w:hAnsi="Arial" w:cs="Arial"/>
                      <w:b/>
                      <w:color w:val="000000"/>
                      <w:sz w:val="18"/>
                      <w:szCs w:val="18"/>
                      <w:lang w:eastAsia="de-DE"/>
                    </w:rPr>
                  </w:pPr>
                  <w:r w:rsidRPr="00CB376F">
                    <w:rPr>
                      <w:rFonts w:ascii="Arial" w:hAnsi="Arial" w:cs="Arial"/>
                      <w:b/>
                      <w:color w:val="000000"/>
                      <w:sz w:val="18"/>
                      <w:szCs w:val="18"/>
                      <w:lang w:eastAsia="de-DE"/>
                    </w:rPr>
                    <w:t>3</w:t>
                  </w:r>
                </w:p>
              </w:tc>
              <w:tc>
                <w:tcPr>
                  <w:tcW w:w="399" w:type="pct"/>
                  <w:shd w:val="clear" w:color="auto" w:fill="auto"/>
                </w:tcPr>
                <w:p w14:paraId="09F12AD2" w14:textId="77777777" w:rsidR="00E11852" w:rsidRPr="00CB376F" w:rsidRDefault="00E11852" w:rsidP="00B47ECC">
                  <w:pPr>
                    <w:suppressAutoHyphens w:val="0"/>
                    <w:spacing w:before="60" w:after="60"/>
                    <w:jc w:val="center"/>
                    <w:outlineLvl w:val="0"/>
                    <w:rPr>
                      <w:rFonts w:ascii="Arial" w:hAnsi="Arial" w:cs="Arial"/>
                      <w:b/>
                      <w:color w:val="000000"/>
                      <w:sz w:val="18"/>
                      <w:szCs w:val="18"/>
                      <w:lang w:eastAsia="de-DE"/>
                    </w:rPr>
                  </w:pPr>
                  <w:r w:rsidRPr="00CB376F">
                    <w:rPr>
                      <w:rFonts w:ascii="Arial" w:hAnsi="Arial" w:cs="Arial"/>
                      <w:b/>
                      <w:color w:val="000000"/>
                      <w:sz w:val="18"/>
                      <w:szCs w:val="18"/>
                      <w:lang w:eastAsia="de-DE"/>
                    </w:rPr>
                    <w:t>4</w:t>
                  </w:r>
                </w:p>
              </w:tc>
              <w:tc>
                <w:tcPr>
                  <w:tcW w:w="434" w:type="pct"/>
                  <w:shd w:val="clear" w:color="auto" w:fill="auto"/>
                </w:tcPr>
                <w:p w14:paraId="0404605B" w14:textId="77777777" w:rsidR="00E11852" w:rsidRPr="00CB376F" w:rsidRDefault="00E11852" w:rsidP="00B47ECC">
                  <w:pPr>
                    <w:suppressAutoHyphens w:val="0"/>
                    <w:spacing w:before="60" w:after="60"/>
                    <w:jc w:val="center"/>
                    <w:outlineLvl w:val="0"/>
                    <w:rPr>
                      <w:rFonts w:ascii="Arial" w:hAnsi="Arial" w:cs="Arial"/>
                      <w:b/>
                      <w:color w:val="000000"/>
                      <w:sz w:val="18"/>
                      <w:szCs w:val="18"/>
                      <w:lang w:eastAsia="de-DE"/>
                    </w:rPr>
                  </w:pPr>
                  <w:r w:rsidRPr="00CB376F">
                    <w:rPr>
                      <w:rFonts w:ascii="Arial" w:hAnsi="Arial" w:cs="Arial"/>
                      <w:b/>
                      <w:color w:val="000000"/>
                      <w:sz w:val="18"/>
                      <w:szCs w:val="18"/>
                      <w:lang w:eastAsia="de-DE"/>
                    </w:rPr>
                    <w:t>5</w:t>
                  </w:r>
                </w:p>
              </w:tc>
              <w:tc>
                <w:tcPr>
                  <w:tcW w:w="434" w:type="pct"/>
                  <w:shd w:val="clear" w:color="auto" w:fill="auto"/>
                </w:tcPr>
                <w:p w14:paraId="36F14106" w14:textId="77777777" w:rsidR="00E11852" w:rsidRPr="00CB376F" w:rsidRDefault="00E11852" w:rsidP="00B47ECC">
                  <w:pPr>
                    <w:suppressAutoHyphens w:val="0"/>
                    <w:spacing w:before="60" w:after="60"/>
                    <w:jc w:val="center"/>
                    <w:outlineLvl w:val="0"/>
                    <w:rPr>
                      <w:rFonts w:ascii="Arial" w:hAnsi="Arial" w:cs="Arial"/>
                      <w:b/>
                      <w:color w:val="000000"/>
                      <w:sz w:val="18"/>
                      <w:szCs w:val="18"/>
                      <w:lang w:eastAsia="de-DE"/>
                    </w:rPr>
                  </w:pPr>
                  <w:r w:rsidRPr="00CB376F">
                    <w:rPr>
                      <w:rFonts w:ascii="Arial" w:hAnsi="Arial" w:cs="Arial"/>
                      <w:b/>
                      <w:color w:val="000000"/>
                      <w:sz w:val="18"/>
                      <w:szCs w:val="18"/>
                      <w:lang w:eastAsia="de-DE"/>
                    </w:rPr>
                    <w:t>6</w:t>
                  </w:r>
                </w:p>
              </w:tc>
              <w:tc>
                <w:tcPr>
                  <w:tcW w:w="434" w:type="pct"/>
                  <w:shd w:val="clear" w:color="auto" w:fill="auto"/>
                </w:tcPr>
                <w:p w14:paraId="60586556" w14:textId="77777777" w:rsidR="00E11852" w:rsidRPr="00CB376F" w:rsidRDefault="00E11852" w:rsidP="00B47ECC">
                  <w:pPr>
                    <w:suppressAutoHyphens w:val="0"/>
                    <w:spacing w:before="60" w:after="60"/>
                    <w:jc w:val="center"/>
                    <w:outlineLvl w:val="0"/>
                    <w:rPr>
                      <w:rFonts w:ascii="Arial" w:hAnsi="Arial" w:cs="Arial"/>
                      <w:b/>
                      <w:color w:val="000000"/>
                      <w:sz w:val="18"/>
                      <w:szCs w:val="18"/>
                      <w:lang w:eastAsia="de-DE"/>
                    </w:rPr>
                  </w:pPr>
                  <w:r w:rsidRPr="00CB376F">
                    <w:rPr>
                      <w:rFonts w:ascii="Arial" w:hAnsi="Arial" w:cs="Arial"/>
                      <w:b/>
                      <w:color w:val="000000"/>
                      <w:sz w:val="18"/>
                      <w:szCs w:val="18"/>
                      <w:lang w:eastAsia="de-DE"/>
                    </w:rPr>
                    <w:t>7</w:t>
                  </w:r>
                </w:p>
              </w:tc>
              <w:tc>
                <w:tcPr>
                  <w:tcW w:w="434" w:type="pct"/>
                  <w:shd w:val="clear" w:color="auto" w:fill="auto"/>
                </w:tcPr>
                <w:p w14:paraId="3A346C22" w14:textId="77777777" w:rsidR="00E11852" w:rsidRPr="00CB376F" w:rsidRDefault="00E11852" w:rsidP="00B47ECC">
                  <w:pPr>
                    <w:suppressAutoHyphens w:val="0"/>
                    <w:spacing w:before="60" w:after="60"/>
                    <w:jc w:val="center"/>
                    <w:outlineLvl w:val="0"/>
                    <w:rPr>
                      <w:rFonts w:ascii="Arial" w:hAnsi="Arial" w:cs="Arial"/>
                      <w:b/>
                      <w:color w:val="000000"/>
                      <w:sz w:val="18"/>
                      <w:szCs w:val="18"/>
                      <w:lang w:eastAsia="de-DE"/>
                    </w:rPr>
                  </w:pPr>
                  <w:r w:rsidRPr="00CB376F">
                    <w:rPr>
                      <w:rFonts w:ascii="Arial" w:hAnsi="Arial" w:cs="Arial"/>
                      <w:b/>
                      <w:color w:val="000000"/>
                      <w:sz w:val="18"/>
                      <w:szCs w:val="18"/>
                      <w:lang w:eastAsia="de-DE"/>
                    </w:rPr>
                    <w:t>8</w:t>
                  </w:r>
                </w:p>
              </w:tc>
            </w:tr>
            <w:tr w:rsidR="00E11852" w:rsidRPr="00CB376F" w14:paraId="00723924" w14:textId="77777777" w:rsidTr="00B47ECC">
              <w:tc>
                <w:tcPr>
                  <w:tcW w:w="1810" w:type="pct"/>
                  <w:shd w:val="clear" w:color="auto" w:fill="auto"/>
                </w:tcPr>
                <w:p w14:paraId="15C8BB35" w14:textId="77777777" w:rsidR="00E11852" w:rsidRPr="00CB376F" w:rsidRDefault="00E11852" w:rsidP="00B47ECC">
                  <w:pPr>
                    <w:suppressAutoHyphens w:val="0"/>
                    <w:spacing w:before="60" w:after="60"/>
                    <w:outlineLvl w:val="0"/>
                    <w:rPr>
                      <w:rFonts w:ascii="Arial" w:hAnsi="Arial" w:cs="Arial"/>
                      <w:b/>
                      <w:color w:val="000000"/>
                      <w:sz w:val="18"/>
                      <w:szCs w:val="18"/>
                      <w:lang w:eastAsia="de-DE"/>
                    </w:rPr>
                  </w:pPr>
                  <w:r w:rsidRPr="00CB376F">
                    <w:rPr>
                      <w:rFonts w:ascii="Arial" w:hAnsi="Arial" w:cs="Arial"/>
                      <w:b/>
                      <w:color w:val="000000"/>
                      <w:sz w:val="18"/>
                      <w:szCs w:val="18"/>
                      <w:lang w:eastAsia="de-DE"/>
                    </w:rPr>
                    <w:t>Untreated control</w:t>
                  </w:r>
                </w:p>
              </w:tc>
              <w:tc>
                <w:tcPr>
                  <w:tcW w:w="294" w:type="pct"/>
                  <w:shd w:val="clear" w:color="auto" w:fill="auto"/>
                </w:tcPr>
                <w:p w14:paraId="50C2A4BD"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0</w:t>
                  </w:r>
                </w:p>
              </w:tc>
              <w:tc>
                <w:tcPr>
                  <w:tcW w:w="362" w:type="pct"/>
                  <w:shd w:val="clear" w:color="auto" w:fill="auto"/>
                </w:tcPr>
                <w:p w14:paraId="5636C13F"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0</w:t>
                  </w:r>
                </w:p>
              </w:tc>
              <w:tc>
                <w:tcPr>
                  <w:tcW w:w="399" w:type="pct"/>
                  <w:shd w:val="clear" w:color="auto" w:fill="auto"/>
                </w:tcPr>
                <w:p w14:paraId="0DA07EE2"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0.3</w:t>
                  </w:r>
                </w:p>
              </w:tc>
              <w:tc>
                <w:tcPr>
                  <w:tcW w:w="399" w:type="pct"/>
                  <w:shd w:val="clear" w:color="auto" w:fill="auto"/>
                </w:tcPr>
                <w:p w14:paraId="61305447"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0.5</w:t>
                  </w:r>
                </w:p>
              </w:tc>
              <w:tc>
                <w:tcPr>
                  <w:tcW w:w="434" w:type="pct"/>
                  <w:shd w:val="clear" w:color="auto" w:fill="auto"/>
                </w:tcPr>
                <w:p w14:paraId="161E2021"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0.5</w:t>
                  </w:r>
                </w:p>
              </w:tc>
              <w:tc>
                <w:tcPr>
                  <w:tcW w:w="434" w:type="pct"/>
                  <w:shd w:val="clear" w:color="auto" w:fill="auto"/>
                </w:tcPr>
                <w:p w14:paraId="1CC360E4"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0.5</w:t>
                  </w:r>
                </w:p>
              </w:tc>
              <w:tc>
                <w:tcPr>
                  <w:tcW w:w="434" w:type="pct"/>
                  <w:shd w:val="clear" w:color="auto" w:fill="auto"/>
                </w:tcPr>
                <w:p w14:paraId="0E68C893"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0.8</w:t>
                  </w:r>
                </w:p>
              </w:tc>
              <w:tc>
                <w:tcPr>
                  <w:tcW w:w="434" w:type="pct"/>
                  <w:shd w:val="clear" w:color="auto" w:fill="auto"/>
                </w:tcPr>
                <w:p w14:paraId="64E3564A"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0.8</w:t>
                  </w:r>
                </w:p>
              </w:tc>
            </w:tr>
            <w:tr w:rsidR="00E11852" w:rsidRPr="00CB376F" w14:paraId="0FE9BCCF" w14:textId="77777777" w:rsidTr="00B47ECC">
              <w:tc>
                <w:tcPr>
                  <w:tcW w:w="1810" w:type="pct"/>
                  <w:shd w:val="clear" w:color="auto" w:fill="auto"/>
                </w:tcPr>
                <w:p w14:paraId="3906CEE7" w14:textId="77777777" w:rsidR="00E11852" w:rsidRPr="00CB376F" w:rsidRDefault="00E11852" w:rsidP="00B47ECC">
                  <w:pPr>
                    <w:suppressAutoHyphens w:val="0"/>
                    <w:spacing w:before="60" w:after="60"/>
                    <w:outlineLvl w:val="0"/>
                    <w:rPr>
                      <w:rFonts w:ascii="Arial" w:hAnsi="Arial" w:cs="Arial"/>
                      <w:b/>
                      <w:color w:val="000000"/>
                      <w:sz w:val="18"/>
                      <w:szCs w:val="18"/>
                      <w:lang w:eastAsia="de-DE"/>
                    </w:rPr>
                  </w:pPr>
                  <w:r w:rsidRPr="00CB376F">
                    <w:rPr>
                      <w:rFonts w:ascii="Arial" w:hAnsi="Arial" w:cs="Arial"/>
                      <w:b/>
                      <w:color w:val="000000"/>
                      <w:sz w:val="18"/>
                      <w:szCs w:val="18"/>
                      <w:lang w:eastAsia="de-DE"/>
                    </w:rPr>
                    <w:t>COM 111 06 I RB + 4 years</w:t>
                  </w:r>
                </w:p>
              </w:tc>
              <w:tc>
                <w:tcPr>
                  <w:tcW w:w="294" w:type="pct"/>
                  <w:shd w:val="clear" w:color="auto" w:fill="auto"/>
                </w:tcPr>
                <w:p w14:paraId="553C4FEE"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0</w:t>
                  </w:r>
                </w:p>
              </w:tc>
              <w:tc>
                <w:tcPr>
                  <w:tcW w:w="362" w:type="pct"/>
                  <w:shd w:val="clear" w:color="auto" w:fill="auto"/>
                </w:tcPr>
                <w:p w14:paraId="05D344DE"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0</w:t>
                  </w:r>
                </w:p>
              </w:tc>
              <w:tc>
                <w:tcPr>
                  <w:tcW w:w="399" w:type="pct"/>
                  <w:shd w:val="clear" w:color="auto" w:fill="auto"/>
                </w:tcPr>
                <w:p w14:paraId="15059F3D"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30</w:t>
                  </w:r>
                </w:p>
              </w:tc>
              <w:tc>
                <w:tcPr>
                  <w:tcW w:w="399" w:type="pct"/>
                  <w:shd w:val="clear" w:color="auto" w:fill="auto"/>
                </w:tcPr>
                <w:p w14:paraId="13BAAF8B"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79</w:t>
                  </w:r>
                </w:p>
              </w:tc>
              <w:tc>
                <w:tcPr>
                  <w:tcW w:w="434" w:type="pct"/>
                  <w:shd w:val="clear" w:color="auto" w:fill="auto"/>
                </w:tcPr>
                <w:p w14:paraId="7BED2CCD"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98</w:t>
                  </w:r>
                </w:p>
              </w:tc>
              <w:tc>
                <w:tcPr>
                  <w:tcW w:w="434" w:type="pct"/>
                  <w:shd w:val="clear" w:color="auto" w:fill="auto"/>
                </w:tcPr>
                <w:p w14:paraId="54DCB559"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100</w:t>
                  </w:r>
                </w:p>
              </w:tc>
              <w:tc>
                <w:tcPr>
                  <w:tcW w:w="434" w:type="pct"/>
                  <w:shd w:val="clear" w:color="auto" w:fill="auto"/>
                </w:tcPr>
                <w:p w14:paraId="3226015B"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100</w:t>
                  </w:r>
                </w:p>
              </w:tc>
              <w:tc>
                <w:tcPr>
                  <w:tcW w:w="434" w:type="pct"/>
                  <w:shd w:val="clear" w:color="auto" w:fill="auto"/>
                </w:tcPr>
                <w:p w14:paraId="770EDAB8"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100</w:t>
                  </w:r>
                </w:p>
              </w:tc>
            </w:tr>
            <w:tr w:rsidR="00E11852" w:rsidRPr="00CB376F" w14:paraId="16C45866" w14:textId="77777777" w:rsidTr="00B47ECC">
              <w:tc>
                <w:tcPr>
                  <w:tcW w:w="1810" w:type="pct"/>
                  <w:shd w:val="clear" w:color="auto" w:fill="auto"/>
                </w:tcPr>
                <w:p w14:paraId="14FCFD56" w14:textId="77777777" w:rsidR="00E11852" w:rsidRPr="00CB376F" w:rsidRDefault="00E11852" w:rsidP="00B47ECC">
                  <w:pPr>
                    <w:suppressAutoHyphens w:val="0"/>
                    <w:spacing w:before="60" w:after="60"/>
                    <w:outlineLvl w:val="0"/>
                    <w:rPr>
                      <w:rFonts w:ascii="Arial" w:hAnsi="Arial" w:cs="Arial"/>
                      <w:b/>
                      <w:color w:val="000000"/>
                      <w:sz w:val="18"/>
                      <w:szCs w:val="18"/>
                      <w:lang w:eastAsia="de-DE"/>
                    </w:rPr>
                  </w:pPr>
                  <w:r w:rsidRPr="00CB376F">
                    <w:rPr>
                      <w:rFonts w:ascii="Arial" w:hAnsi="Arial" w:cs="Arial"/>
                      <w:b/>
                      <w:color w:val="000000"/>
                      <w:sz w:val="18"/>
                      <w:szCs w:val="18"/>
                      <w:lang w:eastAsia="de-DE"/>
                    </w:rPr>
                    <w:t>Standard product</w:t>
                  </w:r>
                </w:p>
              </w:tc>
              <w:tc>
                <w:tcPr>
                  <w:tcW w:w="294" w:type="pct"/>
                  <w:shd w:val="clear" w:color="auto" w:fill="auto"/>
                </w:tcPr>
                <w:p w14:paraId="488F7F31"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0</w:t>
                  </w:r>
                </w:p>
              </w:tc>
              <w:tc>
                <w:tcPr>
                  <w:tcW w:w="362" w:type="pct"/>
                  <w:shd w:val="clear" w:color="auto" w:fill="auto"/>
                </w:tcPr>
                <w:p w14:paraId="440F686C"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22</w:t>
                  </w:r>
                </w:p>
              </w:tc>
              <w:tc>
                <w:tcPr>
                  <w:tcW w:w="399" w:type="pct"/>
                  <w:shd w:val="clear" w:color="auto" w:fill="auto"/>
                </w:tcPr>
                <w:p w14:paraId="1E25C71C"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79</w:t>
                  </w:r>
                </w:p>
              </w:tc>
              <w:tc>
                <w:tcPr>
                  <w:tcW w:w="399" w:type="pct"/>
                  <w:shd w:val="clear" w:color="auto" w:fill="auto"/>
                </w:tcPr>
                <w:p w14:paraId="2A5448C7"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92</w:t>
                  </w:r>
                </w:p>
              </w:tc>
              <w:tc>
                <w:tcPr>
                  <w:tcW w:w="434" w:type="pct"/>
                  <w:shd w:val="clear" w:color="auto" w:fill="auto"/>
                </w:tcPr>
                <w:p w14:paraId="7E78B855"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100</w:t>
                  </w:r>
                </w:p>
              </w:tc>
              <w:tc>
                <w:tcPr>
                  <w:tcW w:w="434" w:type="pct"/>
                  <w:shd w:val="clear" w:color="auto" w:fill="auto"/>
                </w:tcPr>
                <w:p w14:paraId="78447E00"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100</w:t>
                  </w:r>
                </w:p>
              </w:tc>
              <w:tc>
                <w:tcPr>
                  <w:tcW w:w="434" w:type="pct"/>
                  <w:shd w:val="clear" w:color="auto" w:fill="auto"/>
                </w:tcPr>
                <w:p w14:paraId="76A2C034"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100</w:t>
                  </w:r>
                </w:p>
              </w:tc>
              <w:tc>
                <w:tcPr>
                  <w:tcW w:w="434" w:type="pct"/>
                  <w:shd w:val="clear" w:color="auto" w:fill="auto"/>
                </w:tcPr>
                <w:p w14:paraId="5CB494FB" w14:textId="77777777" w:rsidR="00E11852" w:rsidRPr="00CB376F" w:rsidRDefault="00E11852" w:rsidP="00B47ECC">
                  <w:pPr>
                    <w:suppressAutoHyphens w:val="0"/>
                    <w:spacing w:before="60" w:after="60"/>
                    <w:jc w:val="center"/>
                    <w:outlineLvl w:val="0"/>
                    <w:rPr>
                      <w:rFonts w:ascii="Arial" w:hAnsi="Arial" w:cs="Arial"/>
                      <w:color w:val="000000"/>
                      <w:sz w:val="18"/>
                      <w:szCs w:val="18"/>
                      <w:lang w:eastAsia="de-DE"/>
                    </w:rPr>
                  </w:pPr>
                  <w:r w:rsidRPr="00CB376F">
                    <w:rPr>
                      <w:rFonts w:ascii="Arial" w:hAnsi="Arial" w:cs="Arial"/>
                      <w:color w:val="000000"/>
                      <w:sz w:val="18"/>
                      <w:szCs w:val="18"/>
                      <w:lang w:eastAsia="de-DE"/>
                    </w:rPr>
                    <w:t>100</w:t>
                  </w:r>
                </w:p>
              </w:tc>
            </w:tr>
          </w:tbl>
          <w:p w14:paraId="057FF429" w14:textId="77777777" w:rsidR="00E11852" w:rsidRPr="00CB376F" w:rsidRDefault="00E11852" w:rsidP="00B47ECC">
            <w:pPr>
              <w:suppressAutoHyphens w:val="0"/>
              <w:spacing w:before="60" w:after="60" w:line="360" w:lineRule="auto"/>
              <w:jc w:val="both"/>
              <w:rPr>
                <w:rFonts w:ascii="Arial" w:hAnsi="Arial" w:cs="Arial"/>
                <w:sz w:val="18"/>
                <w:szCs w:val="18"/>
                <w:highlight w:val="yellow"/>
                <w:lang w:eastAsia="de-DE"/>
              </w:rPr>
            </w:pPr>
          </w:p>
        </w:tc>
        <w:tc>
          <w:tcPr>
            <w:tcW w:w="400" w:type="pct"/>
            <w:tcBorders>
              <w:top w:val="single" w:sz="4" w:space="0" w:color="auto"/>
              <w:bottom w:val="single" w:sz="4" w:space="0" w:color="auto"/>
            </w:tcBorders>
          </w:tcPr>
          <w:p w14:paraId="18C677BA" w14:textId="77777777" w:rsidR="00E11852" w:rsidRPr="00CB376F" w:rsidRDefault="00E11852" w:rsidP="00B47ECC">
            <w:pPr>
              <w:suppressAutoHyphens w:val="0"/>
              <w:spacing w:line="260" w:lineRule="atLeast"/>
              <w:rPr>
                <w:rFonts w:ascii="Arial" w:eastAsia="Calibri" w:hAnsi="Arial" w:cs="Arial"/>
                <w:sz w:val="22"/>
                <w:szCs w:val="24"/>
                <w:lang w:val="sv-SE" w:eastAsia="sv-SE"/>
              </w:rPr>
            </w:pPr>
            <w:r w:rsidRPr="00CB376F">
              <w:rPr>
                <w:rFonts w:ascii="Arial" w:eastAsia="Calibri" w:hAnsi="Arial" w:cs="Arial"/>
                <w:sz w:val="18"/>
                <w:szCs w:val="18"/>
                <w:lang w:val="sv-SE" w:eastAsia="sv-SE"/>
              </w:rPr>
              <w:t xml:space="preserve">B5.10(05) </w:t>
            </w:r>
            <w:r w:rsidRPr="00CB376F">
              <w:rPr>
                <w:rFonts w:ascii="Arial" w:eastAsia="Calibri" w:hAnsi="Arial" w:cs="Arial"/>
                <w:sz w:val="18"/>
                <w:szCs w:val="18"/>
                <w:lang w:val="fr-FR" w:eastAsia="sv-SE"/>
              </w:rPr>
              <w:t>Serrano et al, 2013(c)</w:t>
            </w:r>
          </w:p>
        </w:tc>
        <w:tc>
          <w:tcPr>
            <w:tcW w:w="199" w:type="pct"/>
            <w:tcBorders>
              <w:top w:val="single" w:sz="4" w:space="0" w:color="auto"/>
              <w:bottom w:val="single" w:sz="4" w:space="0" w:color="auto"/>
            </w:tcBorders>
          </w:tcPr>
          <w:p w14:paraId="10EBE234" w14:textId="77777777" w:rsidR="00E11852" w:rsidRPr="00CB376F" w:rsidRDefault="00E11852" w:rsidP="00B47ECC">
            <w:pPr>
              <w:suppressAutoHyphens w:val="0"/>
              <w:spacing w:before="40" w:after="40" w:line="360" w:lineRule="auto"/>
              <w:jc w:val="both"/>
              <w:rPr>
                <w:rFonts w:ascii="Arial" w:hAnsi="Arial" w:cs="Arial"/>
                <w:sz w:val="18"/>
                <w:szCs w:val="18"/>
                <w:lang w:val="de-DE" w:eastAsia="de-DE"/>
              </w:rPr>
            </w:pPr>
            <w:r w:rsidRPr="00CB376F">
              <w:rPr>
                <w:rFonts w:ascii="Arial" w:hAnsi="Arial" w:cs="Arial"/>
                <w:sz w:val="18"/>
                <w:szCs w:val="18"/>
                <w:lang w:val="de-DE" w:eastAsia="de-DE"/>
              </w:rPr>
              <w:t>2</w:t>
            </w:r>
          </w:p>
        </w:tc>
      </w:tr>
      <w:tr w:rsidR="00E11852" w:rsidRPr="00CB376F" w14:paraId="7C87A5B2" w14:textId="77777777" w:rsidTr="00B47ECC">
        <w:trPr>
          <w:cantSplit/>
        </w:trPr>
        <w:tc>
          <w:tcPr>
            <w:tcW w:w="372" w:type="pct"/>
            <w:tcBorders>
              <w:top w:val="single" w:sz="4" w:space="0" w:color="auto"/>
              <w:bottom w:val="double" w:sz="4" w:space="0" w:color="auto"/>
            </w:tcBorders>
          </w:tcPr>
          <w:p w14:paraId="0D0974E3" w14:textId="77777777" w:rsidR="00E11852" w:rsidRPr="00CB376F" w:rsidRDefault="00E11852" w:rsidP="00B47ECC">
            <w:pPr>
              <w:suppressAutoHyphens w:val="0"/>
              <w:spacing w:before="60" w:after="60"/>
              <w:rPr>
                <w:rFonts w:ascii="Arial" w:eastAsia="Calibri" w:hAnsi="Arial" w:cs="Arial"/>
                <w:sz w:val="18"/>
                <w:szCs w:val="18"/>
                <w:highlight w:val="yellow"/>
                <w:lang w:val="sv-SE" w:eastAsia="sv-SE"/>
              </w:rPr>
            </w:pPr>
            <w:r w:rsidRPr="00CB376F">
              <w:rPr>
                <w:rFonts w:ascii="Arial" w:eastAsia="Calibri" w:hAnsi="Arial" w:cs="Arial"/>
                <w:sz w:val="18"/>
                <w:szCs w:val="18"/>
                <w:lang w:val="nb-NO" w:eastAsia="sv-SE"/>
              </w:rPr>
              <w:lastRenderedPageBreak/>
              <w:t>ANTI-FOURMIS (COM 111 06 I RB), 0.094 % spinosad, gel tube, 5 years aged bait</w:t>
            </w:r>
          </w:p>
        </w:tc>
        <w:tc>
          <w:tcPr>
            <w:tcW w:w="328" w:type="pct"/>
            <w:tcBorders>
              <w:top w:val="single" w:sz="4" w:space="0" w:color="auto"/>
              <w:bottom w:val="double" w:sz="4" w:space="0" w:color="auto"/>
            </w:tcBorders>
          </w:tcPr>
          <w:p w14:paraId="3ED5E861" w14:textId="77777777" w:rsidR="00E11852" w:rsidRPr="00CB376F" w:rsidRDefault="00E11852" w:rsidP="00B47ECC">
            <w:pPr>
              <w:suppressAutoHyphens w:val="0"/>
              <w:spacing w:before="60" w:after="60"/>
              <w:rPr>
                <w:rFonts w:ascii="Arial" w:eastAsia="Calibri" w:hAnsi="Arial" w:cs="Arial"/>
                <w:i/>
                <w:sz w:val="18"/>
                <w:szCs w:val="18"/>
                <w:highlight w:val="yellow"/>
                <w:lang w:val="sv-SE" w:eastAsia="sv-SE"/>
              </w:rPr>
            </w:pPr>
            <w:r w:rsidRPr="00CB376F">
              <w:rPr>
                <w:rFonts w:ascii="Arial" w:eastAsia="Calibri" w:hAnsi="Arial" w:cs="Arial"/>
                <w:i/>
                <w:sz w:val="18"/>
                <w:szCs w:val="18"/>
                <w:lang w:val="sv-SE" w:eastAsia="sv-SE"/>
              </w:rPr>
              <w:t>Lasius niger</w:t>
            </w:r>
          </w:p>
        </w:tc>
        <w:tc>
          <w:tcPr>
            <w:tcW w:w="950" w:type="pct"/>
            <w:tcBorders>
              <w:top w:val="single" w:sz="4" w:space="0" w:color="auto"/>
              <w:bottom w:val="double" w:sz="4" w:space="0" w:color="auto"/>
            </w:tcBorders>
          </w:tcPr>
          <w:p w14:paraId="2F40A8C2" w14:textId="1F9829F4" w:rsidR="00E11852" w:rsidRPr="00CB376F" w:rsidRDefault="00E11852" w:rsidP="00B47ECC">
            <w:pPr>
              <w:keepLines/>
              <w:suppressAutoHyphens w:val="0"/>
              <w:spacing w:before="60" w:after="60" w:line="288" w:lineRule="auto"/>
              <w:jc w:val="both"/>
              <w:rPr>
                <w:rFonts w:ascii="Arial" w:hAnsi="Arial" w:cs="Arial"/>
                <w:color w:val="000000"/>
                <w:sz w:val="18"/>
                <w:szCs w:val="18"/>
                <w:lang w:eastAsia="de-DE"/>
              </w:rPr>
            </w:pPr>
            <w:r w:rsidRPr="00CB376F">
              <w:rPr>
                <w:rFonts w:ascii="Arial" w:hAnsi="Arial" w:cs="Arial"/>
                <w:color w:val="000000"/>
                <w:sz w:val="18"/>
                <w:szCs w:val="18"/>
                <w:lang w:eastAsia="de-DE"/>
              </w:rPr>
              <w:t xml:space="preserve">Effectiveness of insecticide ant gel bait was tested against </w:t>
            </w:r>
            <w:r w:rsidR="00A266BC">
              <w:rPr>
                <w:rFonts w:ascii="Arial" w:hAnsi="Arial" w:cs="Arial"/>
                <w:color w:val="000000"/>
                <w:sz w:val="18"/>
                <w:szCs w:val="18"/>
                <w:lang w:eastAsia="de-DE"/>
              </w:rPr>
              <w:t xml:space="preserve">black </w:t>
            </w:r>
            <w:r w:rsidRPr="00CB376F">
              <w:rPr>
                <w:rFonts w:ascii="Arial" w:hAnsi="Arial" w:cs="Arial"/>
                <w:color w:val="000000"/>
                <w:sz w:val="18"/>
                <w:szCs w:val="18"/>
                <w:lang w:eastAsia="de-DE"/>
              </w:rPr>
              <w:t>garden ants.</w:t>
            </w:r>
          </w:p>
          <w:p w14:paraId="5E96D3F2" w14:textId="77777777" w:rsidR="00E11852" w:rsidRPr="00CB376F" w:rsidRDefault="00E11852" w:rsidP="00B47ECC">
            <w:pPr>
              <w:keepLines/>
              <w:suppressAutoHyphens w:val="0"/>
              <w:spacing w:before="60" w:after="60" w:line="288" w:lineRule="auto"/>
              <w:jc w:val="both"/>
              <w:rPr>
                <w:rFonts w:ascii="Arial" w:hAnsi="Arial" w:cs="Arial"/>
                <w:color w:val="000000"/>
                <w:sz w:val="18"/>
                <w:szCs w:val="18"/>
                <w:lang w:val="fr-FR" w:eastAsia="de-DE"/>
              </w:rPr>
            </w:pPr>
            <w:r w:rsidRPr="00AE402B">
              <w:rPr>
                <w:rFonts w:ascii="Arial" w:hAnsi="Arial" w:cs="Arial"/>
                <w:i/>
                <w:color w:val="000000"/>
                <w:sz w:val="18"/>
                <w:szCs w:val="18"/>
                <w:lang w:val="fr-FR" w:eastAsia="de-DE"/>
              </w:rPr>
              <w:br/>
            </w:r>
            <w:r w:rsidRPr="00CB376F">
              <w:rPr>
                <w:rFonts w:ascii="Arial" w:hAnsi="Arial" w:cs="Arial"/>
                <w:color w:val="000000"/>
                <w:sz w:val="18"/>
                <w:szCs w:val="18"/>
                <w:lang w:val="fr-FR" w:eastAsia="de-DE"/>
              </w:rPr>
              <w:t>The methodology was based on the French official registration protocol C.E.B. n</w:t>
            </w:r>
            <w:r w:rsidRPr="00CB376F">
              <w:rPr>
                <w:rFonts w:ascii="Arial" w:hAnsi="Arial" w:cs="Arial"/>
                <w:color w:val="000000"/>
                <w:sz w:val="18"/>
                <w:szCs w:val="18"/>
                <w:lang w:eastAsia="de-DE"/>
              </w:rPr>
              <w:sym w:font="Symbol" w:char="F0B0"/>
            </w:r>
            <w:r w:rsidRPr="00CB376F">
              <w:rPr>
                <w:rFonts w:ascii="Arial" w:hAnsi="Arial" w:cs="Arial"/>
                <w:color w:val="000000"/>
                <w:sz w:val="18"/>
                <w:szCs w:val="18"/>
                <w:lang w:val="fr-FR" w:eastAsia="de-DE"/>
              </w:rPr>
              <w:t>196 (Novembre 1997) “Méthode d’étude de l’efficacité des préparations appâts insecticides sur les espèces communes de fourmis.”</w:t>
            </w:r>
          </w:p>
          <w:p w14:paraId="5B4DD0F7" w14:textId="77777777" w:rsidR="00E11852" w:rsidRPr="00CB376F" w:rsidRDefault="00E11852" w:rsidP="00B47ECC">
            <w:pPr>
              <w:keepNext/>
              <w:keepLines/>
              <w:suppressAutoHyphens w:val="0"/>
              <w:spacing w:before="60" w:after="60" w:line="288" w:lineRule="auto"/>
              <w:jc w:val="both"/>
              <w:rPr>
                <w:rFonts w:ascii="Arial" w:hAnsi="Arial" w:cs="Arial"/>
                <w:color w:val="000000"/>
                <w:sz w:val="18"/>
                <w:szCs w:val="18"/>
                <w:lang w:eastAsia="de-DE"/>
              </w:rPr>
            </w:pPr>
            <w:r w:rsidRPr="00CB376F">
              <w:rPr>
                <w:rFonts w:ascii="Arial" w:hAnsi="Arial" w:cs="Arial"/>
                <w:color w:val="000000"/>
                <w:sz w:val="18"/>
                <w:szCs w:val="18"/>
                <w:lang w:eastAsia="de-DE"/>
              </w:rPr>
              <w:t>Climatic conditions: 25</w:t>
            </w:r>
            <w:r w:rsidRPr="00CB376F">
              <w:rPr>
                <w:rFonts w:ascii="Arial" w:hAnsi="Arial" w:cs="Arial"/>
                <w:color w:val="000000"/>
                <w:sz w:val="18"/>
                <w:szCs w:val="18"/>
                <w:lang w:eastAsia="de-DE"/>
              </w:rPr>
              <w:sym w:font="Symbol" w:char="F0B0"/>
            </w:r>
            <w:r w:rsidRPr="00CB376F">
              <w:rPr>
                <w:rFonts w:ascii="Arial" w:hAnsi="Arial" w:cs="Arial"/>
                <w:color w:val="000000"/>
                <w:sz w:val="18"/>
                <w:szCs w:val="18"/>
                <w:lang w:eastAsia="de-DE"/>
              </w:rPr>
              <w:t>C±1</w:t>
            </w:r>
            <w:r w:rsidRPr="00CB376F">
              <w:rPr>
                <w:rFonts w:ascii="Arial" w:hAnsi="Arial" w:cs="Arial"/>
                <w:color w:val="000000"/>
                <w:sz w:val="18"/>
                <w:szCs w:val="18"/>
                <w:lang w:eastAsia="de-DE"/>
              </w:rPr>
              <w:sym w:font="Symbol" w:char="F0B0"/>
            </w:r>
            <w:r w:rsidRPr="00CB376F">
              <w:rPr>
                <w:rFonts w:ascii="Arial" w:hAnsi="Arial" w:cs="Arial"/>
                <w:color w:val="000000"/>
                <w:sz w:val="18"/>
                <w:szCs w:val="18"/>
                <w:lang w:eastAsia="de-DE"/>
              </w:rPr>
              <w:t>C / 65%RH±4%RH/light 1500 lux 8/16 photoperiod</w:t>
            </w:r>
            <w:r w:rsidRPr="00CB376F">
              <w:rPr>
                <w:rFonts w:ascii="Arial" w:hAnsi="Arial" w:cs="Arial"/>
                <w:i/>
                <w:color w:val="000000"/>
                <w:sz w:val="18"/>
                <w:szCs w:val="18"/>
                <w:highlight w:val="yellow"/>
                <w:lang w:eastAsia="de-DE"/>
              </w:rPr>
              <w:t xml:space="preserve"> </w:t>
            </w:r>
            <w:r w:rsidRPr="00CB376F">
              <w:rPr>
                <w:rFonts w:ascii="Arial" w:hAnsi="Arial" w:cs="Arial"/>
                <w:i/>
                <w:color w:val="000000"/>
                <w:sz w:val="18"/>
                <w:szCs w:val="18"/>
                <w:highlight w:val="yellow"/>
                <w:lang w:eastAsia="de-DE"/>
              </w:rPr>
              <w:br/>
            </w:r>
            <w:r w:rsidRPr="00CB376F">
              <w:rPr>
                <w:rFonts w:ascii="Arial" w:hAnsi="Arial" w:cs="Arial"/>
                <w:color w:val="000000"/>
                <w:sz w:val="18"/>
                <w:szCs w:val="18"/>
                <w:lang w:eastAsia="de-DE"/>
              </w:rPr>
              <w:t xml:space="preserve">- The “plates trial” was conducted with and without competition food (sugar wet cotton) in plastic arenas 30 cm </w:t>
            </w:r>
            <w:r w:rsidRPr="00CB376F">
              <w:rPr>
                <w:rFonts w:ascii="Arial" w:hAnsi="Arial" w:cs="Arial"/>
                <w:color w:val="000000"/>
                <w:sz w:val="18"/>
                <w:szCs w:val="18"/>
                <w:lang w:eastAsia="de-DE"/>
              </w:rPr>
              <w:sym w:font="Symbol" w:char="F0B4"/>
            </w:r>
            <w:r w:rsidRPr="00CB376F">
              <w:rPr>
                <w:rFonts w:ascii="Arial" w:hAnsi="Arial" w:cs="Arial"/>
                <w:color w:val="000000"/>
                <w:sz w:val="18"/>
                <w:szCs w:val="18"/>
                <w:lang w:eastAsia="de-DE"/>
              </w:rPr>
              <w:t xml:space="preserve">30 cm </w:t>
            </w:r>
            <w:r w:rsidRPr="00CB376F">
              <w:rPr>
                <w:rFonts w:ascii="Arial" w:hAnsi="Arial" w:cs="Arial"/>
                <w:color w:val="000000"/>
                <w:sz w:val="18"/>
                <w:szCs w:val="18"/>
                <w:lang w:eastAsia="de-DE"/>
              </w:rPr>
              <w:sym w:font="Symbol" w:char="F0B4"/>
            </w:r>
            <w:r w:rsidRPr="00CB376F">
              <w:rPr>
                <w:rFonts w:ascii="Arial" w:hAnsi="Arial" w:cs="Arial"/>
                <w:color w:val="000000"/>
                <w:sz w:val="18"/>
                <w:szCs w:val="18"/>
                <w:lang w:eastAsia="de-DE"/>
              </w:rPr>
              <w:t xml:space="preserve"> 15 cm. Only workers are exposed to the product.</w:t>
            </w:r>
          </w:p>
          <w:p w14:paraId="53567CB4" w14:textId="77777777" w:rsidR="00E11852" w:rsidRPr="00CB376F" w:rsidRDefault="00E11852" w:rsidP="00B47ECC">
            <w:pPr>
              <w:keepNext/>
              <w:keepLines/>
              <w:suppressAutoHyphens w:val="0"/>
              <w:spacing w:before="60" w:after="60" w:line="288" w:lineRule="auto"/>
              <w:jc w:val="both"/>
              <w:rPr>
                <w:rFonts w:ascii="Arial" w:hAnsi="Arial" w:cs="Arial"/>
                <w:color w:val="000000"/>
                <w:sz w:val="18"/>
                <w:szCs w:val="18"/>
                <w:lang w:eastAsia="de-DE"/>
              </w:rPr>
            </w:pPr>
          </w:p>
          <w:p w14:paraId="37FAF197" w14:textId="77777777" w:rsidR="00E11852" w:rsidRPr="00CB376F" w:rsidRDefault="00E11852" w:rsidP="00B47ECC">
            <w:pPr>
              <w:keepNext/>
              <w:keepLines/>
              <w:suppressAutoHyphens w:val="0"/>
              <w:spacing w:before="60" w:after="60" w:line="288" w:lineRule="auto"/>
              <w:jc w:val="both"/>
              <w:rPr>
                <w:rFonts w:ascii="Arial" w:hAnsi="Arial" w:cs="Arial"/>
                <w:color w:val="000000"/>
                <w:sz w:val="18"/>
                <w:szCs w:val="18"/>
                <w:highlight w:val="yellow"/>
                <w:lang w:eastAsia="de-DE"/>
              </w:rPr>
            </w:pPr>
            <w:r w:rsidRPr="00CB376F">
              <w:rPr>
                <w:rFonts w:ascii="Arial" w:hAnsi="Arial" w:cs="Arial"/>
                <w:color w:val="000000"/>
                <w:sz w:val="18"/>
                <w:szCs w:val="18"/>
                <w:lang w:eastAsia="de-DE"/>
              </w:rPr>
              <w:t>Dose tested : of 2.2 g / m</w:t>
            </w:r>
            <w:r w:rsidRPr="00CB376F">
              <w:rPr>
                <w:rFonts w:ascii="Arial" w:hAnsi="Arial" w:cs="Arial"/>
                <w:color w:val="000000"/>
                <w:sz w:val="18"/>
                <w:szCs w:val="18"/>
                <w:vertAlign w:val="superscript"/>
                <w:lang w:eastAsia="de-DE"/>
              </w:rPr>
              <w:t>2</w:t>
            </w:r>
            <w:r w:rsidRPr="00CB376F">
              <w:rPr>
                <w:rFonts w:ascii="Arial" w:hAnsi="Arial" w:cs="Arial"/>
                <w:color w:val="000000"/>
                <w:sz w:val="18"/>
                <w:szCs w:val="18"/>
                <w:lang w:eastAsia="de-DE"/>
              </w:rPr>
              <w:t xml:space="preserve"> (4 droplets of 3 mm i.e. 0.2 g / 900 cm²)</w:t>
            </w:r>
          </w:p>
        </w:tc>
        <w:tc>
          <w:tcPr>
            <w:tcW w:w="2751" w:type="pct"/>
            <w:tcBorders>
              <w:top w:val="single" w:sz="4" w:space="0" w:color="auto"/>
              <w:bottom w:val="double" w:sz="4" w:space="0" w:color="auto"/>
            </w:tcBorders>
          </w:tcPr>
          <w:p w14:paraId="3112EC6C" w14:textId="77777777" w:rsidR="00E11852" w:rsidRPr="00CB376F" w:rsidRDefault="00E11852" w:rsidP="00B47ECC">
            <w:pPr>
              <w:suppressAutoHyphens w:val="0"/>
              <w:spacing w:before="60" w:after="60"/>
              <w:ind w:left="1440" w:hanging="1440"/>
              <w:outlineLvl w:val="0"/>
              <w:rPr>
                <w:rFonts w:ascii="Arial" w:hAnsi="Arial" w:cs="Arial"/>
                <w:b/>
                <w:color w:val="000000"/>
                <w:lang w:eastAsia="de-DE"/>
              </w:rPr>
            </w:pPr>
            <w:r w:rsidRPr="00CB376F">
              <w:rPr>
                <w:rFonts w:ascii="Arial" w:hAnsi="Arial" w:cs="Arial"/>
                <w:b/>
                <w:color w:val="000000"/>
                <w:lang w:eastAsia="de-DE"/>
              </w:rPr>
              <w:t xml:space="preserve">Mean of replicates in the trial </w:t>
            </w:r>
            <w:r w:rsidRPr="00CB376F">
              <w:rPr>
                <w:rFonts w:ascii="Arial" w:hAnsi="Arial" w:cs="Arial"/>
                <w:b/>
                <w:color w:val="000000"/>
                <w:u w:val="single"/>
                <w:lang w:eastAsia="de-DE"/>
              </w:rPr>
              <w:t>with</w:t>
            </w:r>
            <w:r w:rsidRPr="00CB376F">
              <w:rPr>
                <w:rFonts w:ascii="Arial" w:hAnsi="Arial" w:cs="Arial"/>
                <w:b/>
                <w:color w:val="000000"/>
                <w:lang w:eastAsia="de-DE"/>
              </w:rPr>
              <w:t xml:space="preserve"> competition food</w:t>
            </w:r>
          </w:p>
          <w:tbl>
            <w:tblPr>
              <w:tblW w:w="44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2"/>
              <w:gridCol w:w="414"/>
              <w:gridCol w:w="511"/>
              <w:gridCol w:w="561"/>
              <w:gridCol w:w="561"/>
              <w:gridCol w:w="610"/>
              <w:gridCol w:w="610"/>
              <w:gridCol w:w="610"/>
              <w:gridCol w:w="611"/>
            </w:tblGrid>
            <w:tr w:rsidR="00E11852" w:rsidRPr="00CB376F" w14:paraId="28C36845" w14:textId="77777777" w:rsidTr="00B47ECC">
              <w:tc>
                <w:tcPr>
                  <w:tcW w:w="1857" w:type="pct"/>
                  <w:shd w:val="clear" w:color="auto" w:fill="auto"/>
                </w:tcPr>
                <w:p w14:paraId="3E04B869" w14:textId="77777777" w:rsidR="00E11852" w:rsidRPr="00CB376F" w:rsidRDefault="00E11852" w:rsidP="00B47ECC">
                  <w:pPr>
                    <w:suppressAutoHyphens w:val="0"/>
                    <w:spacing w:before="60" w:after="60"/>
                    <w:outlineLvl w:val="0"/>
                    <w:rPr>
                      <w:rFonts w:ascii="Arial" w:hAnsi="Arial" w:cs="Arial"/>
                      <w:color w:val="000000"/>
                      <w:lang w:eastAsia="de-DE"/>
                    </w:rPr>
                  </w:pPr>
                </w:p>
              </w:tc>
              <w:tc>
                <w:tcPr>
                  <w:tcW w:w="3143" w:type="pct"/>
                  <w:gridSpan w:val="8"/>
                  <w:shd w:val="clear" w:color="auto" w:fill="auto"/>
                </w:tcPr>
                <w:p w14:paraId="5623716E" w14:textId="77777777" w:rsidR="00E11852" w:rsidRPr="00CB376F" w:rsidRDefault="00E11852" w:rsidP="00B47ECC">
                  <w:pPr>
                    <w:suppressAutoHyphens w:val="0"/>
                    <w:spacing w:before="60" w:after="60"/>
                    <w:jc w:val="center"/>
                    <w:outlineLvl w:val="0"/>
                    <w:rPr>
                      <w:rFonts w:ascii="Arial" w:hAnsi="Arial" w:cs="Arial"/>
                      <w:b/>
                      <w:color w:val="000000"/>
                      <w:lang w:eastAsia="de-DE"/>
                    </w:rPr>
                  </w:pPr>
                  <w:r w:rsidRPr="00CB376F">
                    <w:rPr>
                      <w:rFonts w:ascii="Arial" w:hAnsi="Arial" w:cs="Arial"/>
                      <w:b/>
                      <w:color w:val="000000"/>
                      <w:lang w:eastAsia="de-DE"/>
                    </w:rPr>
                    <w:t>Days of exposure</w:t>
                  </w:r>
                  <w:r w:rsidRPr="00CB376F">
                    <w:rPr>
                      <w:rFonts w:ascii="Arial" w:hAnsi="Arial" w:cs="Arial"/>
                      <w:b/>
                      <w:color w:val="000000"/>
                      <w:lang w:eastAsia="de-DE"/>
                    </w:rPr>
                    <w:br/>
                  </w:r>
                  <w:r w:rsidRPr="00CB376F">
                    <w:rPr>
                      <w:rFonts w:ascii="Arial" w:hAnsi="Arial" w:cs="Arial"/>
                      <w:color w:val="000000"/>
                      <w:lang w:eastAsia="de-DE"/>
                    </w:rPr>
                    <w:t>% of mortality of ants</w:t>
                  </w:r>
                </w:p>
              </w:tc>
            </w:tr>
            <w:tr w:rsidR="00E11852" w:rsidRPr="00CB376F" w14:paraId="040B2338" w14:textId="77777777" w:rsidTr="00B47ECC">
              <w:tc>
                <w:tcPr>
                  <w:tcW w:w="1857" w:type="pct"/>
                  <w:shd w:val="clear" w:color="auto" w:fill="auto"/>
                </w:tcPr>
                <w:p w14:paraId="6B83FAB4" w14:textId="77777777" w:rsidR="00E11852" w:rsidRPr="00CB376F" w:rsidRDefault="00E11852" w:rsidP="00B47ECC">
                  <w:pPr>
                    <w:suppressAutoHyphens w:val="0"/>
                    <w:spacing w:before="60" w:after="60"/>
                    <w:outlineLvl w:val="0"/>
                    <w:rPr>
                      <w:rFonts w:ascii="Arial" w:hAnsi="Arial" w:cs="Arial"/>
                      <w:color w:val="000000"/>
                      <w:lang w:eastAsia="de-DE"/>
                    </w:rPr>
                  </w:pPr>
                </w:p>
              </w:tc>
              <w:tc>
                <w:tcPr>
                  <w:tcW w:w="290" w:type="pct"/>
                  <w:shd w:val="clear" w:color="auto" w:fill="auto"/>
                </w:tcPr>
                <w:p w14:paraId="4135AAD9" w14:textId="77777777" w:rsidR="00E11852" w:rsidRPr="00CB376F" w:rsidRDefault="00E11852" w:rsidP="00B47ECC">
                  <w:pPr>
                    <w:suppressAutoHyphens w:val="0"/>
                    <w:spacing w:before="60" w:after="60"/>
                    <w:jc w:val="center"/>
                    <w:outlineLvl w:val="0"/>
                    <w:rPr>
                      <w:rFonts w:ascii="Arial" w:hAnsi="Arial" w:cs="Arial"/>
                      <w:b/>
                      <w:color w:val="000000"/>
                      <w:lang w:eastAsia="de-DE"/>
                    </w:rPr>
                  </w:pPr>
                  <w:r w:rsidRPr="00CB376F">
                    <w:rPr>
                      <w:rFonts w:ascii="Arial" w:hAnsi="Arial" w:cs="Arial"/>
                      <w:b/>
                      <w:color w:val="000000"/>
                      <w:lang w:eastAsia="de-DE"/>
                    </w:rPr>
                    <w:t>1</w:t>
                  </w:r>
                </w:p>
              </w:tc>
              <w:tc>
                <w:tcPr>
                  <w:tcW w:w="358" w:type="pct"/>
                  <w:shd w:val="clear" w:color="auto" w:fill="auto"/>
                </w:tcPr>
                <w:p w14:paraId="42E8308E" w14:textId="77777777" w:rsidR="00E11852" w:rsidRPr="00CB376F" w:rsidRDefault="00E11852" w:rsidP="00B47ECC">
                  <w:pPr>
                    <w:suppressAutoHyphens w:val="0"/>
                    <w:spacing w:before="60" w:after="60"/>
                    <w:jc w:val="center"/>
                    <w:outlineLvl w:val="0"/>
                    <w:rPr>
                      <w:rFonts w:ascii="Arial" w:hAnsi="Arial" w:cs="Arial"/>
                      <w:b/>
                      <w:color w:val="000000"/>
                      <w:lang w:eastAsia="de-DE"/>
                    </w:rPr>
                  </w:pPr>
                  <w:r w:rsidRPr="00CB376F">
                    <w:rPr>
                      <w:rFonts w:ascii="Arial" w:hAnsi="Arial" w:cs="Arial"/>
                      <w:b/>
                      <w:color w:val="000000"/>
                      <w:lang w:eastAsia="de-DE"/>
                    </w:rPr>
                    <w:t>2</w:t>
                  </w:r>
                </w:p>
              </w:tc>
              <w:tc>
                <w:tcPr>
                  <w:tcW w:w="393" w:type="pct"/>
                  <w:shd w:val="clear" w:color="auto" w:fill="auto"/>
                </w:tcPr>
                <w:p w14:paraId="609B9CBD" w14:textId="77777777" w:rsidR="00E11852" w:rsidRPr="00CB376F" w:rsidRDefault="00E11852" w:rsidP="00B47ECC">
                  <w:pPr>
                    <w:suppressAutoHyphens w:val="0"/>
                    <w:spacing w:before="60" w:after="60"/>
                    <w:jc w:val="center"/>
                    <w:outlineLvl w:val="0"/>
                    <w:rPr>
                      <w:rFonts w:ascii="Arial" w:hAnsi="Arial" w:cs="Arial"/>
                      <w:b/>
                      <w:color w:val="000000"/>
                      <w:lang w:eastAsia="de-DE"/>
                    </w:rPr>
                  </w:pPr>
                  <w:r w:rsidRPr="00CB376F">
                    <w:rPr>
                      <w:rFonts w:ascii="Arial" w:hAnsi="Arial" w:cs="Arial"/>
                      <w:b/>
                      <w:color w:val="000000"/>
                      <w:lang w:eastAsia="de-DE"/>
                    </w:rPr>
                    <w:t>3</w:t>
                  </w:r>
                </w:p>
              </w:tc>
              <w:tc>
                <w:tcPr>
                  <w:tcW w:w="393" w:type="pct"/>
                  <w:shd w:val="clear" w:color="auto" w:fill="auto"/>
                </w:tcPr>
                <w:p w14:paraId="4CD8E0BE" w14:textId="77777777" w:rsidR="00E11852" w:rsidRPr="00CB376F" w:rsidRDefault="00E11852" w:rsidP="00B47ECC">
                  <w:pPr>
                    <w:suppressAutoHyphens w:val="0"/>
                    <w:spacing w:before="60" w:after="60"/>
                    <w:jc w:val="center"/>
                    <w:outlineLvl w:val="0"/>
                    <w:rPr>
                      <w:rFonts w:ascii="Arial" w:hAnsi="Arial" w:cs="Arial"/>
                      <w:b/>
                      <w:color w:val="000000"/>
                      <w:lang w:eastAsia="de-DE"/>
                    </w:rPr>
                  </w:pPr>
                  <w:r w:rsidRPr="00CB376F">
                    <w:rPr>
                      <w:rFonts w:ascii="Arial" w:hAnsi="Arial" w:cs="Arial"/>
                      <w:b/>
                      <w:color w:val="000000"/>
                      <w:lang w:eastAsia="de-DE"/>
                    </w:rPr>
                    <w:t>4</w:t>
                  </w:r>
                </w:p>
              </w:tc>
              <w:tc>
                <w:tcPr>
                  <w:tcW w:w="427" w:type="pct"/>
                  <w:shd w:val="clear" w:color="auto" w:fill="auto"/>
                </w:tcPr>
                <w:p w14:paraId="3732A9F2" w14:textId="77777777" w:rsidR="00E11852" w:rsidRPr="00CB376F" w:rsidRDefault="00E11852" w:rsidP="00B47ECC">
                  <w:pPr>
                    <w:suppressAutoHyphens w:val="0"/>
                    <w:spacing w:before="60" w:after="60"/>
                    <w:jc w:val="center"/>
                    <w:outlineLvl w:val="0"/>
                    <w:rPr>
                      <w:rFonts w:ascii="Arial" w:hAnsi="Arial" w:cs="Arial"/>
                      <w:b/>
                      <w:color w:val="000000"/>
                      <w:lang w:eastAsia="de-DE"/>
                    </w:rPr>
                  </w:pPr>
                  <w:r w:rsidRPr="00CB376F">
                    <w:rPr>
                      <w:rFonts w:ascii="Arial" w:hAnsi="Arial" w:cs="Arial"/>
                      <w:b/>
                      <w:color w:val="000000"/>
                      <w:lang w:eastAsia="de-DE"/>
                    </w:rPr>
                    <w:t>5</w:t>
                  </w:r>
                </w:p>
              </w:tc>
              <w:tc>
                <w:tcPr>
                  <w:tcW w:w="427" w:type="pct"/>
                  <w:shd w:val="clear" w:color="auto" w:fill="auto"/>
                </w:tcPr>
                <w:p w14:paraId="2DAE8959" w14:textId="77777777" w:rsidR="00E11852" w:rsidRPr="00CB376F" w:rsidRDefault="00E11852" w:rsidP="00B47ECC">
                  <w:pPr>
                    <w:suppressAutoHyphens w:val="0"/>
                    <w:spacing w:before="60" w:after="60"/>
                    <w:jc w:val="center"/>
                    <w:outlineLvl w:val="0"/>
                    <w:rPr>
                      <w:rFonts w:ascii="Arial" w:hAnsi="Arial" w:cs="Arial"/>
                      <w:b/>
                      <w:color w:val="000000"/>
                      <w:lang w:eastAsia="de-DE"/>
                    </w:rPr>
                  </w:pPr>
                  <w:r w:rsidRPr="00CB376F">
                    <w:rPr>
                      <w:rFonts w:ascii="Arial" w:hAnsi="Arial" w:cs="Arial"/>
                      <w:b/>
                      <w:color w:val="000000"/>
                      <w:lang w:eastAsia="de-DE"/>
                    </w:rPr>
                    <w:t>6</w:t>
                  </w:r>
                </w:p>
              </w:tc>
              <w:tc>
                <w:tcPr>
                  <w:tcW w:w="427" w:type="pct"/>
                  <w:shd w:val="clear" w:color="auto" w:fill="auto"/>
                </w:tcPr>
                <w:p w14:paraId="1BD7EC68" w14:textId="77777777" w:rsidR="00E11852" w:rsidRPr="00CB376F" w:rsidRDefault="00E11852" w:rsidP="00B47ECC">
                  <w:pPr>
                    <w:suppressAutoHyphens w:val="0"/>
                    <w:spacing w:before="60" w:after="60"/>
                    <w:jc w:val="center"/>
                    <w:outlineLvl w:val="0"/>
                    <w:rPr>
                      <w:rFonts w:ascii="Arial" w:hAnsi="Arial" w:cs="Arial"/>
                      <w:b/>
                      <w:color w:val="000000"/>
                      <w:lang w:eastAsia="de-DE"/>
                    </w:rPr>
                  </w:pPr>
                  <w:r w:rsidRPr="00CB376F">
                    <w:rPr>
                      <w:rFonts w:ascii="Arial" w:hAnsi="Arial" w:cs="Arial"/>
                      <w:b/>
                      <w:color w:val="000000"/>
                      <w:lang w:eastAsia="de-DE"/>
                    </w:rPr>
                    <w:t>7</w:t>
                  </w:r>
                </w:p>
              </w:tc>
              <w:tc>
                <w:tcPr>
                  <w:tcW w:w="428" w:type="pct"/>
                  <w:shd w:val="clear" w:color="auto" w:fill="auto"/>
                </w:tcPr>
                <w:p w14:paraId="459519CA" w14:textId="77777777" w:rsidR="00E11852" w:rsidRPr="00CB376F" w:rsidRDefault="00E11852" w:rsidP="00B47ECC">
                  <w:pPr>
                    <w:suppressAutoHyphens w:val="0"/>
                    <w:spacing w:before="60" w:after="60"/>
                    <w:jc w:val="center"/>
                    <w:outlineLvl w:val="0"/>
                    <w:rPr>
                      <w:rFonts w:ascii="Arial" w:hAnsi="Arial" w:cs="Arial"/>
                      <w:b/>
                      <w:color w:val="000000"/>
                      <w:lang w:eastAsia="de-DE"/>
                    </w:rPr>
                  </w:pPr>
                  <w:r w:rsidRPr="00CB376F">
                    <w:rPr>
                      <w:rFonts w:ascii="Arial" w:hAnsi="Arial" w:cs="Arial"/>
                      <w:b/>
                      <w:color w:val="000000"/>
                      <w:lang w:eastAsia="de-DE"/>
                    </w:rPr>
                    <w:t>8</w:t>
                  </w:r>
                </w:p>
              </w:tc>
            </w:tr>
            <w:tr w:rsidR="00E11852" w:rsidRPr="00CB376F" w14:paraId="261DE4D3" w14:textId="77777777" w:rsidTr="00B47ECC">
              <w:tc>
                <w:tcPr>
                  <w:tcW w:w="1857" w:type="pct"/>
                  <w:shd w:val="clear" w:color="auto" w:fill="auto"/>
                </w:tcPr>
                <w:p w14:paraId="3A52BDBD" w14:textId="77777777" w:rsidR="00E11852" w:rsidRPr="00CB376F" w:rsidRDefault="00E11852" w:rsidP="00B47ECC">
                  <w:pPr>
                    <w:suppressAutoHyphens w:val="0"/>
                    <w:spacing w:before="60" w:after="60"/>
                    <w:outlineLvl w:val="0"/>
                    <w:rPr>
                      <w:rFonts w:ascii="Arial" w:hAnsi="Arial" w:cs="Arial"/>
                      <w:b/>
                      <w:color w:val="000000"/>
                      <w:lang w:eastAsia="de-DE"/>
                    </w:rPr>
                  </w:pPr>
                  <w:r w:rsidRPr="00CB376F">
                    <w:rPr>
                      <w:rFonts w:ascii="Arial" w:hAnsi="Arial" w:cs="Arial"/>
                      <w:b/>
                      <w:color w:val="000000"/>
                      <w:lang w:eastAsia="de-DE"/>
                    </w:rPr>
                    <w:t>Untreated control</w:t>
                  </w:r>
                </w:p>
              </w:tc>
              <w:tc>
                <w:tcPr>
                  <w:tcW w:w="290" w:type="pct"/>
                  <w:shd w:val="clear" w:color="auto" w:fill="auto"/>
                </w:tcPr>
                <w:p w14:paraId="1345BD73" w14:textId="77777777" w:rsidR="00E11852" w:rsidRPr="00CB376F" w:rsidRDefault="00E11852" w:rsidP="00B47ECC">
                  <w:pPr>
                    <w:suppressAutoHyphens w:val="0"/>
                    <w:spacing w:before="60" w:after="60"/>
                    <w:jc w:val="center"/>
                    <w:outlineLvl w:val="0"/>
                    <w:rPr>
                      <w:rFonts w:ascii="Arial" w:hAnsi="Arial" w:cs="Arial"/>
                      <w:color w:val="000000"/>
                      <w:lang w:eastAsia="de-DE"/>
                    </w:rPr>
                  </w:pPr>
                  <w:r w:rsidRPr="00CB376F">
                    <w:rPr>
                      <w:rFonts w:ascii="Arial" w:hAnsi="Arial" w:cs="Arial"/>
                      <w:color w:val="000000"/>
                      <w:lang w:eastAsia="de-DE"/>
                    </w:rPr>
                    <w:t>0</w:t>
                  </w:r>
                </w:p>
              </w:tc>
              <w:tc>
                <w:tcPr>
                  <w:tcW w:w="358" w:type="pct"/>
                  <w:shd w:val="clear" w:color="auto" w:fill="auto"/>
                </w:tcPr>
                <w:p w14:paraId="7581AAAF" w14:textId="77777777" w:rsidR="00E11852" w:rsidRPr="00CB376F" w:rsidRDefault="00E11852" w:rsidP="00B47ECC">
                  <w:pPr>
                    <w:suppressAutoHyphens w:val="0"/>
                    <w:spacing w:before="60" w:after="60"/>
                    <w:jc w:val="center"/>
                    <w:outlineLvl w:val="0"/>
                    <w:rPr>
                      <w:rFonts w:ascii="Arial" w:hAnsi="Arial" w:cs="Arial"/>
                      <w:color w:val="000000"/>
                      <w:lang w:eastAsia="de-DE"/>
                    </w:rPr>
                  </w:pPr>
                  <w:r w:rsidRPr="00CB376F">
                    <w:rPr>
                      <w:rFonts w:ascii="Arial" w:hAnsi="Arial" w:cs="Arial"/>
                      <w:color w:val="000000"/>
                      <w:lang w:eastAsia="de-DE"/>
                    </w:rPr>
                    <w:t>0</w:t>
                  </w:r>
                </w:p>
              </w:tc>
              <w:tc>
                <w:tcPr>
                  <w:tcW w:w="393" w:type="pct"/>
                  <w:shd w:val="clear" w:color="auto" w:fill="auto"/>
                </w:tcPr>
                <w:p w14:paraId="0A7DE779" w14:textId="77777777" w:rsidR="00E11852" w:rsidRPr="00CB376F" w:rsidRDefault="00E11852" w:rsidP="00B47ECC">
                  <w:pPr>
                    <w:suppressAutoHyphens w:val="0"/>
                    <w:spacing w:before="60" w:after="60"/>
                    <w:jc w:val="center"/>
                    <w:outlineLvl w:val="0"/>
                    <w:rPr>
                      <w:rFonts w:ascii="Arial" w:hAnsi="Arial" w:cs="Arial"/>
                      <w:color w:val="000000"/>
                      <w:lang w:eastAsia="de-DE"/>
                    </w:rPr>
                  </w:pPr>
                  <w:r w:rsidRPr="00CB376F">
                    <w:rPr>
                      <w:rFonts w:ascii="Arial" w:hAnsi="Arial" w:cs="Arial"/>
                      <w:color w:val="000000"/>
                      <w:lang w:eastAsia="de-DE"/>
                    </w:rPr>
                    <w:t>0.3</w:t>
                  </w:r>
                </w:p>
              </w:tc>
              <w:tc>
                <w:tcPr>
                  <w:tcW w:w="393" w:type="pct"/>
                  <w:shd w:val="clear" w:color="auto" w:fill="auto"/>
                </w:tcPr>
                <w:p w14:paraId="1B25D604" w14:textId="77777777" w:rsidR="00E11852" w:rsidRPr="00CB376F" w:rsidRDefault="00E11852" w:rsidP="00B47ECC">
                  <w:pPr>
                    <w:suppressAutoHyphens w:val="0"/>
                    <w:spacing w:before="60" w:after="60"/>
                    <w:jc w:val="center"/>
                    <w:outlineLvl w:val="0"/>
                    <w:rPr>
                      <w:rFonts w:ascii="Arial" w:hAnsi="Arial" w:cs="Arial"/>
                      <w:color w:val="000000"/>
                      <w:lang w:eastAsia="de-DE"/>
                    </w:rPr>
                  </w:pPr>
                  <w:r w:rsidRPr="00CB376F">
                    <w:rPr>
                      <w:rFonts w:ascii="Arial" w:hAnsi="Arial" w:cs="Arial"/>
                      <w:color w:val="000000"/>
                      <w:lang w:eastAsia="de-DE"/>
                    </w:rPr>
                    <w:t>0.5</w:t>
                  </w:r>
                </w:p>
              </w:tc>
              <w:tc>
                <w:tcPr>
                  <w:tcW w:w="427" w:type="pct"/>
                  <w:shd w:val="clear" w:color="auto" w:fill="auto"/>
                </w:tcPr>
                <w:p w14:paraId="15900EC1" w14:textId="77777777" w:rsidR="00E11852" w:rsidRPr="00CB376F" w:rsidRDefault="00E11852" w:rsidP="00B47ECC">
                  <w:pPr>
                    <w:suppressAutoHyphens w:val="0"/>
                    <w:spacing w:before="60" w:after="60"/>
                    <w:jc w:val="center"/>
                    <w:outlineLvl w:val="0"/>
                    <w:rPr>
                      <w:rFonts w:ascii="Arial" w:hAnsi="Arial" w:cs="Arial"/>
                      <w:color w:val="000000"/>
                      <w:lang w:eastAsia="de-DE"/>
                    </w:rPr>
                  </w:pPr>
                  <w:r w:rsidRPr="00CB376F">
                    <w:rPr>
                      <w:rFonts w:ascii="Arial" w:hAnsi="Arial" w:cs="Arial"/>
                      <w:color w:val="000000"/>
                      <w:lang w:eastAsia="de-DE"/>
                    </w:rPr>
                    <w:t>0.5</w:t>
                  </w:r>
                </w:p>
              </w:tc>
              <w:tc>
                <w:tcPr>
                  <w:tcW w:w="427" w:type="pct"/>
                  <w:shd w:val="clear" w:color="auto" w:fill="auto"/>
                </w:tcPr>
                <w:p w14:paraId="5292B789" w14:textId="77777777" w:rsidR="00E11852" w:rsidRPr="00CB376F" w:rsidRDefault="00E11852" w:rsidP="00B47ECC">
                  <w:pPr>
                    <w:suppressAutoHyphens w:val="0"/>
                    <w:spacing w:before="60" w:after="60"/>
                    <w:jc w:val="center"/>
                    <w:outlineLvl w:val="0"/>
                    <w:rPr>
                      <w:rFonts w:ascii="Arial" w:hAnsi="Arial" w:cs="Arial"/>
                      <w:color w:val="000000"/>
                      <w:lang w:eastAsia="de-DE"/>
                    </w:rPr>
                  </w:pPr>
                  <w:r w:rsidRPr="00CB376F">
                    <w:rPr>
                      <w:rFonts w:ascii="Arial" w:hAnsi="Arial" w:cs="Arial"/>
                      <w:color w:val="000000"/>
                      <w:lang w:eastAsia="de-DE"/>
                    </w:rPr>
                    <w:t>0.5</w:t>
                  </w:r>
                </w:p>
              </w:tc>
              <w:tc>
                <w:tcPr>
                  <w:tcW w:w="427" w:type="pct"/>
                  <w:shd w:val="clear" w:color="auto" w:fill="auto"/>
                </w:tcPr>
                <w:p w14:paraId="6197F02A" w14:textId="77777777" w:rsidR="00E11852" w:rsidRPr="00CB376F" w:rsidRDefault="00E11852" w:rsidP="00B47ECC">
                  <w:pPr>
                    <w:suppressAutoHyphens w:val="0"/>
                    <w:spacing w:before="60" w:after="60"/>
                    <w:jc w:val="center"/>
                    <w:outlineLvl w:val="0"/>
                    <w:rPr>
                      <w:rFonts w:ascii="Arial" w:hAnsi="Arial" w:cs="Arial"/>
                      <w:color w:val="000000"/>
                      <w:lang w:eastAsia="de-DE"/>
                    </w:rPr>
                  </w:pPr>
                  <w:r w:rsidRPr="00CB376F">
                    <w:rPr>
                      <w:rFonts w:ascii="Arial" w:hAnsi="Arial" w:cs="Arial"/>
                      <w:color w:val="000000"/>
                      <w:lang w:eastAsia="de-DE"/>
                    </w:rPr>
                    <w:t>0.8</w:t>
                  </w:r>
                </w:p>
              </w:tc>
              <w:tc>
                <w:tcPr>
                  <w:tcW w:w="428" w:type="pct"/>
                  <w:shd w:val="clear" w:color="auto" w:fill="auto"/>
                </w:tcPr>
                <w:p w14:paraId="1CE55C98" w14:textId="77777777" w:rsidR="00E11852" w:rsidRPr="00CB376F" w:rsidRDefault="00E11852" w:rsidP="00B47ECC">
                  <w:pPr>
                    <w:suppressAutoHyphens w:val="0"/>
                    <w:spacing w:before="60" w:after="60"/>
                    <w:jc w:val="center"/>
                    <w:outlineLvl w:val="0"/>
                    <w:rPr>
                      <w:rFonts w:ascii="Arial" w:hAnsi="Arial" w:cs="Arial"/>
                      <w:color w:val="000000"/>
                      <w:lang w:eastAsia="de-DE"/>
                    </w:rPr>
                  </w:pPr>
                  <w:r w:rsidRPr="00CB376F">
                    <w:rPr>
                      <w:rFonts w:ascii="Arial" w:hAnsi="Arial" w:cs="Arial"/>
                      <w:color w:val="000000"/>
                      <w:lang w:eastAsia="de-DE"/>
                    </w:rPr>
                    <w:t>0.8</w:t>
                  </w:r>
                </w:p>
              </w:tc>
            </w:tr>
            <w:tr w:rsidR="00E11852" w:rsidRPr="00CB376F" w14:paraId="440663E3" w14:textId="77777777" w:rsidTr="00B47ECC">
              <w:tc>
                <w:tcPr>
                  <w:tcW w:w="1857" w:type="pct"/>
                  <w:shd w:val="clear" w:color="auto" w:fill="auto"/>
                </w:tcPr>
                <w:p w14:paraId="63E02F91" w14:textId="77777777" w:rsidR="00E11852" w:rsidRPr="00CB376F" w:rsidRDefault="00E11852" w:rsidP="00B47ECC">
                  <w:pPr>
                    <w:suppressAutoHyphens w:val="0"/>
                    <w:spacing w:before="60" w:after="60"/>
                    <w:outlineLvl w:val="0"/>
                    <w:rPr>
                      <w:rFonts w:ascii="Arial" w:hAnsi="Arial" w:cs="Arial"/>
                      <w:b/>
                      <w:color w:val="000000"/>
                      <w:lang w:eastAsia="de-DE"/>
                    </w:rPr>
                  </w:pPr>
                  <w:r w:rsidRPr="00CB376F">
                    <w:rPr>
                      <w:rFonts w:ascii="Arial" w:hAnsi="Arial" w:cs="Arial"/>
                      <w:b/>
                      <w:color w:val="000000"/>
                      <w:lang w:eastAsia="de-DE"/>
                    </w:rPr>
                    <w:t>COM 111 06 I RB + 5 years</w:t>
                  </w:r>
                </w:p>
              </w:tc>
              <w:tc>
                <w:tcPr>
                  <w:tcW w:w="290" w:type="pct"/>
                  <w:shd w:val="clear" w:color="auto" w:fill="auto"/>
                </w:tcPr>
                <w:p w14:paraId="2A8DC15E" w14:textId="77777777" w:rsidR="00E11852" w:rsidRPr="00CB376F" w:rsidRDefault="00E11852" w:rsidP="00B47ECC">
                  <w:pPr>
                    <w:suppressAutoHyphens w:val="0"/>
                    <w:spacing w:before="60" w:after="60"/>
                    <w:jc w:val="center"/>
                    <w:outlineLvl w:val="0"/>
                    <w:rPr>
                      <w:rFonts w:ascii="Arial" w:hAnsi="Arial" w:cs="Arial"/>
                      <w:color w:val="000000"/>
                      <w:lang w:eastAsia="de-DE"/>
                    </w:rPr>
                  </w:pPr>
                  <w:r w:rsidRPr="00CB376F">
                    <w:rPr>
                      <w:rFonts w:ascii="Arial" w:hAnsi="Arial" w:cs="Arial"/>
                      <w:color w:val="000000"/>
                      <w:lang w:eastAsia="de-DE"/>
                    </w:rPr>
                    <w:t>0</w:t>
                  </w:r>
                </w:p>
              </w:tc>
              <w:tc>
                <w:tcPr>
                  <w:tcW w:w="358" w:type="pct"/>
                  <w:shd w:val="clear" w:color="auto" w:fill="auto"/>
                </w:tcPr>
                <w:p w14:paraId="1B3FF803" w14:textId="77777777" w:rsidR="00E11852" w:rsidRPr="00CB376F" w:rsidRDefault="00E11852" w:rsidP="00B47ECC">
                  <w:pPr>
                    <w:suppressAutoHyphens w:val="0"/>
                    <w:spacing w:before="60" w:after="60"/>
                    <w:jc w:val="center"/>
                    <w:outlineLvl w:val="0"/>
                    <w:rPr>
                      <w:rFonts w:ascii="Arial" w:hAnsi="Arial" w:cs="Arial"/>
                      <w:color w:val="000000"/>
                      <w:lang w:eastAsia="de-DE"/>
                    </w:rPr>
                  </w:pPr>
                  <w:r w:rsidRPr="00CB376F">
                    <w:rPr>
                      <w:rFonts w:ascii="Arial" w:hAnsi="Arial" w:cs="Arial"/>
                      <w:color w:val="000000"/>
                      <w:lang w:eastAsia="de-DE"/>
                    </w:rPr>
                    <w:t>0</w:t>
                  </w:r>
                </w:p>
              </w:tc>
              <w:tc>
                <w:tcPr>
                  <w:tcW w:w="393" w:type="pct"/>
                  <w:shd w:val="clear" w:color="auto" w:fill="auto"/>
                </w:tcPr>
                <w:p w14:paraId="001A3BCC" w14:textId="77777777" w:rsidR="00E11852" w:rsidRPr="00CB376F" w:rsidRDefault="00E11852" w:rsidP="00B47ECC">
                  <w:pPr>
                    <w:suppressAutoHyphens w:val="0"/>
                    <w:spacing w:before="60" w:after="60"/>
                    <w:jc w:val="center"/>
                    <w:outlineLvl w:val="0"/>
                    <w:rPr>
                      <w:rFonts w:ascii="Arial" w:hAnsi="Arial" w:cs="Arial"/>
                      <w:color w:val="000000"/>
                      <w:lang w:eastAsia="de-DE"/>
                    </w:rPr>
                  </w:pPr>
                  <w:r w:rsidRPr="00CB376F">
                    <w:rPr>
                      <w:rFonts w:ascii="Arial" w:hAnsi="Arial" w:cs="Arial"/>
                      <w:color w:val="000000"/>
                      <w:lang w:eastAsia="de-DE"/>
                    </w:rPr>
                    <w:t>18</w:t>
                  </w:r>
                </w:p>
              </w:tc>
              <w:tc>
                <w:tcPr>
                  <w:tcW w:w="393" w:type="pct"/>
                  <w:shd w:val="clear" w:color="auto" w:fill="auto"/>
                </w:tcPr>
                <w:p w14:paraId="0974B723" w14:textId="77777777" w:rsidR="00E11852" w:rsidRPr="00CB376F" w:rsidRDefault="00E11852" w:rsidP="00B47ECC">
                  <w:pPr>
                    <w:suppressAutoHyphens w:val="0"/>
                    <w:spacing w:before="60" w:after="60"/>
                    <w:jc w:val="center"/>
                    <w:outlineLvl w:val="0"/>
                    <w:rPr>
                      <w:rFonts w:ascii="Arial" w:hAnsi="Arial" w:cs="Arial"/>
                      <w:color w:val="000000"/>
                      <w:lang w:eastAsia="de-DE"/>
                    </w:rPr>
                  </w:pPr>
                  <w:r w:rsidRPr="00CB376F">
                    <w:rPr>
                      <w:rFonts w:ascii="Arial" w:hAnsi="Arial" w:cs="Arial"/>
                      <w:color w:val="000000"/>
                      <w:lang w:eastAsia="de-DE"/>
                    </w:rPr>
                    <w:t>60</w:t>
                  </w:r>
                </w:p>
              </w:tc>
              <w:tc>
                <w:tcPr>
                  <w:tcW w:w="427" w:type="pct"/>
                  <w:shd w:val="clear" w:color="auto" w:fill="auto"/>
                </w:tcPr>
                <w:p w14:paraId="5DA26BC4" w14:textId="77777777" w:rsidR="00E11852" w:rsidRPr="00CB376F" w:rsidRDefault="00E11852" w:rsidP="00B47ECC">
                  <w:pPr>
                    <w:suppressAutoHyphens w:val="0"/>
                    <w:spacing w:before="60" w:after="60"/>
                    <w:jc w:val="center"/>
                    <w:outlineLvl w:val="0"/>
                    <w:rPr>
                      <w:rFonts w:ascii="Arial" w:hAnsi="Arial" w:cs="Arial"/>
                      <w:color w:val="000000"/>
                      <w:lang w:eastAsia="de-DE"/>
                    </w:rPr>
                  </w:pPr>
                  <w:r w:rsidRPr="00CB376F">
                    <w:rPr>
                      <w:rFonts w:ascii="Arial" w:hAnsi="Arial" w:cs="Arial"/>
                      <w:color w:val="000000"/>
                      <w:lang w:eastAsia="de-DE"/>
                    </w:rPr>
                    <w:t>91</w:t>
                  </w:r>
                </w:p>
              </w:tc>
              <w:tc>
                <w:tcPr>
                  <w:tcW w:w="427" w:type="pct"/>
                  <w:shd w:val="clear" w:color="auto" w:fill="auto"/>
                </w:tcPr>
                <w:p w14:paraId="3B0D334F" w14:textId="77777777" w:rsidR="00E11852" w:rsidRPr="00CB376F" w:rsidRDefault="00E11852" w:rsidP="00B47ECC">
                  <w:pPr>
                    <w:suppressAutoHyphens w:val="0"/>
                    <w:spacing w:before="60" w:after="60"/>
                    <w:jc w:val="center"/>
                    <w:outlineLvl w:val="0"/>
                    <w:rPr>
                      <w:rFonts w:ascii="Arial" w:hAnsi="Arial" w:cs="Arial"/>
                      <w:color w:val="000000"/>
                      <w:lang w:eastAsia="de-DE"/>
                    </w:rPr>
                  </w:pPr>
                  <w:r w:rsidRPr="00CB376F">
                    <w:rPr>
                      <w:rFonts w:ascii="Arial" w:hAnsi="Arial" w:cs="Arial"/>
                      <w:color w:val="000000"/>
                      <w:lang w:eastAsia="de-DE"/>
                    </w:rPr>
                    <w:t>100</w:t>
                  </w:r>
                </w:p>
              </w:tc>
              <w:tc>
                <w:tcPr>
                  <w:tcW w:w="427" w:type="pct"/>
                  <w:shd w:val="clear" w:color="auto" w:fill="auto"/>
                </w:tcPr>
                <w:p w14:paraId="04762496" w14:textId="77777777" w:rsidR="00E11852" w:rsidRPr="00CB376F" w:rsidRDefault="00E11852" w:rsidP="00B47ECC">
                  <w:pPr>
                    <w:suppressAutoHyphens w:val="0"/>
                    <w:spacing w:before="60" w:after="60"/>
                    <w:jc w:val="center"/>
                    <w:outlineLvl w:val="0"/>
                    <w:rPr>
                      <w:rFonts w:ascii="Arial" w:hAnsi="Arial" w:cs="Arial"/>
                      <w:color w:val="000000"/>
                      <w:lang w:eastAsia="de-DE"/>
                    </w:rPr>
                  </w:pPr>
                  <w:r w:rsidRPr="00CB376F">
                    <w:rPr>
                      <w:rFonts w:ascii="Arial" w:hAnsi="Arial" w:cs="Arial"/>
                      <w:color w:val="000000"/>
                      <w:lang w:eastAsia="de-DE"/>
                    </w:rPr>
                    <w:t>100</w:t>
                  </w:r>
                </w:p>
              </w:tc>
              <w:tc>
                <w:tcPr>
                  <w:tcW w:w="428" w:type="pct"/>
                  <w:shd w:val="clear" w:color="auto" w:fill="auto"/>
                </w:tcPr>
                <w:p w14:paraId="43663B86" w14:textId="77777777" w:rsidR="00E11852" w:rsidRPr="00CB376F" w:rsidRDefault="00E11852" w:rsidP="00B47ECC">
                  <w:pPr>
                    <w:suppressAutoHyphens w:val="0"/>
                    <w:spacing w:before="60" w:after="60"/>
                    <w:jc w:val="center"/>
                    <w:outlineLvl w:val="0"/>
                    <w:rPr>
                      <w:rFonts w:ascii="Arial" w:hAnsi="Arial" w:cs="Arial"/>
                      <w:color w:val="000000"/>
                      <w:lang w:eastAsia="de-DE"/>
                    </w:rPr>
                  </w:pPr>
                  <w:r w:rsidRPr="00CB376F">
                    <w:rPr>
                      <w:rFonts w:ascii="Arial" w:hAnsi="Arial" w:cs="Arial"/>
                      <w:color w:val="000000"/>
                      <w:lang w:eastAsia="de-DE"/>
                    </w:rPr>
                    <w:t>100</w:t>
                  </w:r>
                </w:p>
              </w:tc>
            </w:tr>
            <w:tr w:rsidR="00E11852" w:rsidRPr="00CB376F" w14:paraId="671E3310" w14:textId="77777777" w:rsidTr="00B47ECC">
              <w:tc>
                <w:tcPr>
                  <w:tcW w:w="1857" w:type="pct"/>
                  <w:shd w:val="clear" w:color="auto" w:fill="auto"/>
                </w:tcPr>
                <w:p w14:paraId="4432DDFF" w14:textId="77777777" w:rsidR="00E11852" w:rsidRPr="00CB376F" w:rsidRDefault="00E11852" w:rsidP="00B47ECC">
                  <w:pPr>
                    <w:suppressAutoHyphens w:val="0"/>
                    <w:spacing w:before="60" w:after="60"/>
                    <w:outlineLvl w:val="0"/>
                    <w:rPr>
                      <w:rFonts w:ascii="Arial" w:hAnsi="Arial" w:cs="Arial"/>
                      <w:b/>
                      <w:color w:val="000000"/>
                      <w:lang w:eastAsia="de-DE"/>
                    </w:rPr>
                  </w:pPr>
                  <w:r w:rsidRPr="00CB376F">
                    <w:rPr>
                      <w:rFonts w:ascii="Arial" w:hAnsi="Arial" w:cs="Arial"/>
                      <w:b/>
                      <w:color w:val="000000"/>
                      <w:lang w:eastAsia="de-DE"/>
                    </w:rPr>
                    <w:t>Standard product</w:t>
                  </w:r>
                </w:p>
              </w:tc>
              <w:tc>
                <w:tcPr>
                  <w:tcW w:w="290" w:type="pct"/>
                  <w:shd w:val="clear" w:color="auto" w:fill="auto"/>
                </w:tcPr>
                <w:p w14:paraId="6E7B5401" w14:textId="77777777" w:rsidR="00E11852" w:rsidRPr="00CB376F" w:rsidRDefault="00E11852" w:rsidP="00B47ECC">
                  <w:pPr>
                    <w:suppressAutoHyphens w:val="0"/>
                    <w:spacing w:before="60" w:after="60"/>
                    <w:jc w:val="center"/>
                    <w:outlineLvl w:val="0"/>
                    <w:rPr>
                      <w:rFonts w:ascii="Arial" w:hAnsi="Arial" w:cs="Arial"/>
                      <w:color w:val="000000"/>
                      <w:lang w:eastAsia="de-DE"/>
                    </w:rPr>
                  </w:pPr>
                  <w:r w:rsidRPr="00CB376F">
                    <w:rPr>
                      <w:rFonts w:ascii="Arial" w:hAnsi="Arial" w:cs="Arial"/>
                      <w:color w:val="000000"/>
                      <w:lang w:eastAsia="de-DE"/>
                    </w:rPr>
                    <w:t>0</w:t>
                  </w:r>
                </w:p>
              </w:tc>
              <w:tc>
                <w:tcPr>
                  <w:tcW w:w="358" w:type="pct"/>
                  <w:shd w:val="clear" w:color="auto" w:fill="auto"/>
                </w:tcPr>
                <w:p w14:paraId="0C529870" w14:textId="77777777" w:rsidR="00E11852" w:rsidRPr="00CB376F" w:rsidRDefault="00E11852" w:rsidP="00B47ECC">
                  <w:pPr>
                    <w:suppressAutoHyphens w:val="0"/>
                    <w:spacing w:before="60" w:after="60"/>
                    <w:jc w:val="center"/>
                    <w:outlineLvl w:val="0"/>
                    <w:rPr>
                      <w:rFonts w:ascii="Arial" w:hAnsi="Arial" w:cs="Arial"/>
                      <w:color w:val="000000"/>
                      <w:lang w:eastAsia="de-DE"/>
                    </w:rPr>
                  </w:pPr>
                  <w:r w:rsidRPr="00CB376F">
                    <w:rPr>
                      <w:rFonts w:ascii="Arial" w:hAnsi="Arial" w:cs="Arial"/>
                      <w:color w:val="000000"/>
                      <w:lang w:eastAsia="de-DE"/>
                    </w:rPr>
                    <w:t>22</w:t>
                  </w:r>
                </w:p>
              </w:tc>
              <w:tc>
                <w:tcPr>
                  <w:tcW w:w="393" w:type="pct"/>
                  <w:shd w:val="clear" w:color="auto" w:fill="auto"/>
                </w:tcPr>
                <w:p w14:paraId="57AEADB8" w14:textId="77777777" w:rsidR="00E11852" w:rsidRPr="00CB376F" w:rsidRDefault="00E11852" w:rsidP="00B47ECC">
                  <w:pPr>
                    <w:suppressAutoHyphens w:val="0"/>
                    <w:spacing w:before="60" w:after="60"/>
                    <w:jc w:val="center"/>
                    <w:outlineLvl w:val="0"/>
                    <w:rPr>
                      <w:rFonts w:ascii="Arial" w:hAnsi="Arial" w:cs="Arial"/>
                      <w:color w:val="000000"/>
                      <w:lang w:eastAsia="de-DE"/>
                    </w:rPr>
                  </w:pPr>
                  <w:r w:rsidRPr="00CB376F">
                    <w:rPr>
                      <w:rFonts w:ascii="Arial" w:hAnsi="Arial" w:cs="Arial"/>
                      <w:color w:val="000000"/>
                      <w:lang w:eastAsia="de-DE"/>
                    </w:rPr>
                    <w:t>79</w:t>
                  </w:r>
                </w:p>
              </w:tc>
              <w:tc>
                <w:tcPr>
                  <w:tcW w:w="393" w:type="pct"/>
                  <w:shd w:val="clear" w:color="auto" w:fill="auto"/>
                </w:tcPr>
                <w:p w14:paraId="634B4C0D" w14:textId="77777777" w:rsidR="00E11852" w:rsidRPr="00CB376F" w:rsidRDefault="00E11852" w:rsidP="00B47ECC">
                  <w:pPr>
                    <w:suppressAutoHyphens w:val="0"/>
                    <w:spacing w:before="60" w:after="60"/>
                    <w:jc w:val="center"/>
                    <w:outlineLvl w:val="0"/>
                    <w:rPr>
                      <w:rFonts w:ascii="Arial" w:hAnsi="Arial" w:cs="Arial"/>
                      <w:color w:val="000000"/>
                      <w:lang w:eastAsia="de-DE"/>
                    </w:rPr>
                  </w:pPr>
                  <w:r w:rsidRPr="00CB376F">
                    <w:rPr>
                      <w:rFonts w:ascii="Arial" w:hAnsi="Arial" w:cs="Arial"/>
                      <w:color w:val="000000"/>
                      <w:lang w:eastAsia="de-DE"/>
                    </w:rPr>
                    <w:t>92</w:t>
                  </w:r>
                </w:p>
              </w:tc>
              <w:tc>
                <w:tcPr>
                  <w:tcW w:w="427" w:type="pct"/>
                  <w:shd w:val="clear" w:color="auto" w:fill="auto"/>
                </w:tcPr>
                <w:p w14:paraId="5AB17141" w14:textId="77777777" w:rsidR="00E11852" w:rsidRPr="00CB376F" w:rsidRDefault="00E11852" w:rsidP="00B47ECC">
                  <w:pPr>
                    <w:suppressAutoHyphens w:val="0"/>
                    <w:spacing w:before="60" w:after="60"/>
                    <w:jc w:val="center"/>
                    <w:outlineLvl w:val="0"/>
                    <w:rPr>
                      <w:rFonts w:ascii="Arial" w:hAnsi="Arial" w:cs="Arial"/>
                      <w:color w:val="000000"/>
                      <w:lang w:eastAsia="de-DE"/>
                    </w:rPr>
                  </w:pPr>
                  <w:r w:rsidRPr="00CB376F">
                    <w:rPr>
                      <w:rFonts w:ascii="Arial" w:hAnsi="Arial" w:cs="Arial"/>
                      <w:color w:val="000000"/>
                      <w:lang w:eastAsia="de-DE"/>
                    </w:rPr>
                    <w:t>100</w:t>
                  </w:r>
                </w:p>
              </w:tc>
              <w:tc>
                <w:tcPr>
                  <w:tcW w:w="427" w:type="pct"/>
                  <w:shd w:val="clear" w:color="auto" w:fill="auto"/>
                </w:tcPr>
                <w:p w14:paraId="64529EFB" w14:textId="77777777" w:rsidR="00E11852" w:rsidRPr="00CB376F" w:rsidRDefault="00E11852" w:rsidP="00B47ECC">
                  <w:pPr>
                    <w:suppressAutoHyphens w:val="0"/>
                    <w:spacing w:before="60" w:after="60"/>
                    <w:jc w:val="center"/>
                    <w:outlineLvl w:val="0"/>
                    <w:rPr>
                      <w:rFonts w:ascii="Arial" w:hAnsi="Arial" w:cs="Arial"/>
                      <w:color w:val="000000"/>
                      <w:lang w:eastAsia="de-DE"/>
                    </w:rPr>
                  </w:pPr>
                  <w:r w:rsidRPr="00CB376F">
                    <w:rPr>
                      <w:rFonts w:ascii="Arial" w:hAnsi="Arial" w:cs="Arial"/>
                      <w:color w:val="000000"/>
                      <w:lang w:eastAsia="de-DE"/>
                    </w:rPr>
                    <w:t>100</w:t>
                  </w:r>
                </w:p>
              </w:tc>
              <w:tc>
                <w:tcPr>
                  <w:tcW w:w="427" w:type="pct"/>
                  <w:shd w:val="clear" w:color="auto" w:fill="auto"/>
                </w:tcPr>
                <w:p w14:paraId="50A9F141" w14:textId="77777777" w:rsidR="00E11852" w:rsidRPr="00CB376F" w:rsidRDefault="00E11852" w:rsidP="00B47ECC">
                  <w:pPr>
                    <w:suppressAutoHyphens w:val="0"/>
                    <w:spacing w:before="60" w:after="60"/>
                    <w:jc w:val="center"/>
                    <w:outlineLvl w:val="0"/>
                    <w:rPr>
                      <w:rFonts w:ascii="Arial" w:hAnsi="Arial" w:cs="Arial"/>
                      <w:color w:val="000000"/>
                      <w:lang w:eastAsia="de-DE"/>
                    </w:rPr>
                  </w:pPr>
                  <w:r w:rsidRPr="00CB376F">
                    <w:rPr>
                      <w:rFonts w:ascii="Arial" w:hAnsi="Arial" w:cs="Arial"/>
                      <w:color w:val="000000"/>
                      <w:lang w:eastAsia="de-DE"/>
                    </w:rPr>
                    <w:t>100</w:t>
                  </w:r>
                </w:p>
              </w:tc>
              <w:tc>
                <w:tcPr>
                  <w:tcW w:w="428" w:type="pct"/>
                  <w:shd w:val="clear" w:color="auto" w:fill="auto"/>
                </w:tcPr>
                <w:p w14:paraId="22991DF0" w14:textId="77777777" w:rsidR="00E11852" w:rsidRPr="00CB376F" w:rsidRDefault="00E11852" w:rsidP="00B47ECC">
                  <w:pPr>
                    <w:suppressAutoHyphens w:val="0"/>
                    <w:spacing w:before="60" w:after="60"/>
                    <w:jc w:val="center"/>
                    <w:outlineLvl w:val="0"/>
                    <w:rPr>
                      <w:rFonts w:ascii="Arial" w:hAnsi="Arial" w:cs="Arial"/>
                      <w:color w:val="000000"/>
                      <w:lang w:eastAsia="de-DE"/>
                    </w:rPr>
                  </w:pPr>
                  <w:r w:rsidRPr="00CB376F">
                    <w:rPr>
                      <w:rFonts w:ascii="Arial" w:hAnsi="Arial" w:cs="Arial"/>
                      <w:color w:val="000000"/>
                      <w:lang w:eastAsia="de-DE"/>
                    </w:rPr>
                    <w:t>100</w:t>
                  </w:r>
                </w:p>
              </w:tc>
            </w:tr>
          </w:tbl>
          <w:p w14:paraId="0C99D378" w14:textId="77777777" w:rsidR="00E11852" w:rsidRPr="00CB376F" w:rsidRDefault="00E11852" w:rsidP="00B47ECC">
            <w:pPr>
              <w:suppressAutoHyphens w:val="0"/>
              <w:spacing w:before="60" w:after="60"/>
              <w:outlineLvl w:val="0"/>
              <w:rPr>
                <w:rFonts w:ascii="Arial" w:hAnsi="Arial" w:cs="Arial"/>
                <w:color w:val="000000"/>
                <w:lang w:eastAsia="de-DE"/>
              </w:rPr>
            </w:pPr>
          </w:p>
          <w:p w14:paraId="0452503B" w14:textId="77777777" w:rsidR="00E11852" w:rsidRPr="00CB376F" w:rsidRDefault="00E11852" w:rsidP="00B47ECC">
            <w:pPr>
              <w:suppressAutoHyphens w:val="0"/>
              <w:spacing w:before="60" w:after="60"/>
              <w:ind w:left="1440" w:hanging="1440"/>
              <w:outlineLvl w:val="0"/>
              <w:rPr>
                <w:rFonts w:ascii="Arial" w:hAnsi="Arial" w:cs="Arial"/>
                <w:b/>
                <w:color w:val="000000"/>
                <w:lang w:eastAsia="de-DE"/>
              </w:rPr>
            </w:pPr>
            <w:r w:rsidRPr="00CB376F">
              <w:rPr>
                <w:rFonts w:ascii="Arial" w:hAnsi="Arial" w:cs="Arial"/>
                <w:b/>
                <w:color w:val="000000"/>
                <w:lang w:eastAsia="de-DE"/>
              </w:rPr>
              <w:t xml:space="preserve">Mean of replicates in the trial </w:t>
            </w:r>
            <w:r w:rsidRPr="00CB376F">
              <w:rPr>
                <w:rFonts w:ascii="Arial" w:hAnsi="Arial" w:cs="Arial"/>
                <w:b/>
                <w:color w:val="000000"/>
                <w:u w:val="single"/>
                <w:lang w:eastAsia="de-DE"/>
              </w:rPr>
              <w:t>without</w:t>
            </w:r>
            <w:r w:rsidRPr="00CB376F">
              <w:rPr>
                <w:rFonts w:ascii="Arial" w:hAnsi="Arial" w:cs="Arial"/>
                <w:b/>
                <w:color w:val="000000"/>
                <w:lang w:eastAsia="de-DE"/>
              </w:rPr>
              <w:t xml:space="preserve"> competition food</w:t>
            </w:r>
          </w:p>
          <w:tbl>
            <w:tblPr>
              <w:tblW w:w="44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2"/>
              <w:gridCol w:w="414"/>
              <w:gridCol w:w="511"/>
              <w:gridCol w:w="561"/>
              <w:gridCol w:w="561"/>
              <w:gridCol w:w="610"/>
              <w:gridCol w:w="610"/>
              <w:gridCol w:w="610"/>
              <w:gridCol w:w="611"/>
            </w:tblGrid>
            <w:tr w:rsidR="00E11852" w:rsidRPr="00CB376F" w14:paraId="069C8A24" w14:textId="77777777" w:rsidTr="00B47ECC">
              <w:tc>
                <w:tcPr>
                  <w:tcW w:w="1857" w:type="pct"/>
                  <w:shd w:val="clear" w:color="auto" w:fill="auto"/>
                </w:tcPr>
                <w:p w14:paraId="64DC8C4C" w14:textId="77777777" w:rsidR="00E11852" w:rsidRPr="00CB376F" w:rsidRDefault="00E11852" w:rsidP="00B47ECC">
                  <w:pPr>
                    <w:suppressAutoHyphens w:val="0"/>
                    <w:spacing w:before="60" w:after="60"/>
                    <w:outlineLvl w:val="0"/>
                    <w:rPr>
                      <w:rFonts w:ascii="Arial" w:hAnsi="Arial" w:cs="Arial"/>
                      <w:color w:val="000000"/>
                      <w:lang w:eastAsia="de-DE"/>
                    </w:rPr>
                  </w:pPr>
                </w:p>
              </w:tc>
              <w:tc>
                <w:tcPr>
                  <w:tcW w:w="3143" w:type="pct"/>
                  <w:gridSpan w:val="8"/>
                  <w:shd w:val="clear" w:color="auto" w:fill="auto"/>
                </w:tcPr>
                <w:p w14:paraId="7BFF2788" w14:textId="77777777" w:rsidR="00E11852" w:rsidRPr="00CB376F" w:rsidRDefault="00E11852" w:rsidP="00B47ECC">
                  <w:pPr>
                    <w:suppressAutoHyphens w:val="0"/>
                    <w:spacing w:before="60" w:after="60"/>
                    <w:jc w:val="center"/>
                    <w:outlineLvl w:val="0"/>
                    <w:rPr>
                      <w:rFonts w:ascii="Arial" w:hAnsi="Arial" w:cs="Arial"/>
                      <w:b/>
                      <w:color w:val="000000"/>
                      <w:lang w:eastAsia="de-DE"/>
                    </w:rPr>
                  </w:pPr>
                  <w:r w:rsidRPr="00CB376F">
                    <w:rPr>
                      <w:rFonts w:ascii="Arial" w:hAnsi="Arial" w:cs="Arial"/>
                      <w:b/>
                      <w:color w:val="000000"/>
                      <w:lang w:eastAsia="de-DE"/>
                    </w:rPr>
                    <w:t>Days of exposure</w:t>
                  </w:r>
                  <w:r w:rsidRPr="00CB376F">
                    <w:rPr>
                      <w:rFonts w:ascii="Arial" w:hAnsi="Arial" w:cs="Arial"/>
                      <w:b/>
                      <w:color w:val="000000"/>
                      <w:lang w:eastAsia="de-DE"/>
                    </w:rPr>
                    <w:br/>
                  </w:r>
                  <w:r w:rsidRPr="00CB376F">
                    <w:rPr>
                      <w:rFonts w:ascii="Arial" w:hAnsi="Arial" w:cs="Arial"/>
                      <w:color w:val="000000"/>
                      <w:lang w:eastAsia="de-DE"/>
                    </w:rPr>
                    <w:t>% of mortality of ants</w:t>
                  </w:r>
                </w:p>
              </w:tc>
            </w:tr>
            <w:tr w:rsidR="00E11852" w:rsidRPr="00CB376F" w14:paraId="670A2A91" w14:textId="77777777" w:rsidTr="00B47ECC">
              <w:tc>
                <w:tcPr>
                  <w:tcW w:w="1857" w:type="pct"/>
                  <w:shd w:val="clear" w:color="auto" w:fill="auto"/>
                </w:tcPr>
                <w:p w14:paraId="3E6C32C3" w14:textId="77777777" w:rsidR="00E11852" w:rsidRPr="00CB376F" w:rsidRDefault="00E11852" w:rsidP="00B47ECC">
                  <w:pPr>
                    <w:suppressAutoHyphens w:val="0"/>
                    <w:spacing w:before="60" w:after="60"/>
                    <w:outlineLvl w:val="0"/>
                    <w:rPr>
                      <w:rFonts w:ascii="Arial" w:hAnsi="Arial" w:cs="Arial"/>
                      <w:color w:val="000000"/>
                      <w:lang w:eastAsia="de-DE"/>
                    </w:rPr>
                  </w:pPr>
                </w:p>
              </w:tc>
              <w:tc>
                <w:tcPr>
                  <w:tcW w:w="290" w:type="pct"/>
                  <w:shd w:val="clear" w:color="auto" w:fill="auto"/>
                </w:tcPr>
                <w:p w14:paraId="57E438B5" w14:textId="77777777" w:rsidR="00E11852" w:rsidRPr="00CB376F" w:rsidRDefault="00E11852" w:rsidP="00B47ECC">
                  <w:pPr>
                    <w:suppressAutoHyphens w:val="0"/>
                    <w:spacing w:before="60" w:after="60"/>
                    <w:jc w:val="center"/>
                    <w:outlineLvl w:val="0"/>
                    <w:rPr>
                      <w:rFonts w:ascii="Arial" w:hAnsi="Arial" w:cs="Arial"/>
                      <w:b/>
                      <w:color w:val="000000"/>
                      <w:lang w:eastAsia="de-DE"/>
                    </w:rPr>
                  </w:pPr>
                  <w:r w:rsidRPr="00CB376F">
                    <w:rPr>
                      <w:rFonts w:ascii="Arial" w:hAnsi="Arial" w:cs="Arial"/>
                      <w:b/>
                      <w:color w:val="000000"/>
                      <w:lang w:eastAsia="de-DE"/>
                    </w:rPr>
                    <w:t>1</w:t>
                  </w:r>
                </w:p>
              </w:tc>
              <w:tc>
                <w:tcPr>
                  <w:tcW w:w="358" w:type="pct"/>
                  <w:shd w:val="clear" w:color="auto" w:fill="auto"/>
                </w:tcPr>
                <w:p w14:paraId="696057BC" w14:textId="77777777" w:rsidR="00E11852" w:rsidRPr="00CB376F" w:rsidRDefault="00E11852" w:rsidP="00B47ECC">
                  <w:pPr>
                    <w:suppressAutoHyphens w:val="0"/>
                    <w:spacing w:before="60" w:after="60"/>
                    <w:jc w:val="center"/>
                    <w:outlineLvl w:val="0"/>
                    <w:rPr>
                      <w:rFonts w:ascii="Arial" w:hAnsi="Arial" w:cs="Arial"/>
                      <w:b/>
                      <w:color w:val="000000"/>
                      <w:lang w:eastAsia="de-DE"/>
                    </w:rPr>
                  </w:pPr>
                  <w:r w:rsidRPr="00CB376F">
                    <w:rPr>
                      <w:rFonts w:ascii="Arial" w:hAnsi="Arial" w:cs="Arial"/>
                      <w:b/>
                      <w:color w:val="000000"/>
                      <w:lang w:eastAsia="de-DE"/>
                    </w:rPr>
                    <w:t>2</w:t>
                  </w:r>
                </w:p>
              </w:tc>
              <w:tc>
                <w:tcPr>
                  <w:tcW w:w="393" w:type="pct"/>
                  <w:shd w:val="clear" w:color="auto" w:fill="auto"/>
                </w:tcPr>
                <w:p w14:paraId="3012BB4A" w14:textId="77777777" w:rsidR="00E11852" w:rsidRPr="00CB376F" w:rsidRDefault="00E11852" w:rsidP="00B47ECC">
                  <w:pPr>
                    <w:suppressAutoHyphens w:val="0"/>
                    <w:spacing w:before="60" w:after="60"/>
                    <w:jc w:val="center"/>
                    <w:outlineLvl w:val="0"/>
                    <w:rPr>
                      <w:rFonts w:ascii="Arial" w:hAnsi="Arial" w:cs="Arial"/>
                      <w:b/>
                      <w:color w:val="000000"/>
                      <w:lang w:eastAsia="de-DE"/>
                    </w:rPr>
                  </w:pPr>
                  <w:r w:rsidRPr="00CB376F">
                    <w:rPr>
                      <w:rFonts w:ascii="Arial" w:hAnsi="Arial" w:cs="Arial"/>
                      <w:b/>
                      <w:color w:val="000000"/>
                      <w:lang w:eastAsia="de-DE"/>
                    </w:rPr>
                    <w:t>3</w:t>
                  </w:r>
                </w:p>
              </w:tc>
              <w:tc>
                <w:tcPr>
                  <w:tcW w:w="393" w:type="pct"/>
                  <w:shd w:val="clear" w:color="auto" w:fill="auto"/>
                </w:tcPr>
                <w:p w14:paraId="59A7C040" w14:textId="77777777" w:rsidR="00E11852" w:rsidRPr="00CB376F" w:rsidRDefault="00E11852" w:rsidP="00B47ECC">
                  <w:pPr>
                    <w:suppressAutoHyphens w:val="0"/>
                    <w:spacing w:before="60" w:after="60"/>
                    <w:jc w:val="center"/>
                    <w:outlineLvl w:val="0"/>
                    <w:rPr>
                      <w:rFonts w:ascii="Arial" w:hAnsi="Arial" w:cs="Arial"/>
                      <w:b/>
                      <w:color w:val="000000"/>
                      <w:lang w:eastAsia="de-DE"/>
                    </w:rPr>
                  </w:pPr>
                  <w:r w:rsidRPr="00CB376F">
                    <w:rPr>
                      <w:rFonts w:ascii="Arial" w:hAnsi="Arial" w:cs="Arial"/>
                      <w:b/>
                      <w:color w:val="000000"/>
                      <w:lang w:eastAsia="de-DE"/>
                    </w:rPr>
                    <w:t>4</w:t>
                  </w:r>
                </w:p>
              </w:tc>
              <w:tc>
                <w:tcPr>
                  <w:tcW w:w="427" w:type="pct"/>
                  <w:shd w:val="clear" w:color="auto" w:fill="auto"/>
                </w:tcPr>
                <w:p w14:paraId="13874433" w14:textId="77777777" w:rsidR="00E11852" w:rsidRPr="00CB376F" w:rsidRDefault="00E11852" w:rsidP="00B47ECC">
                  <w:pPr>
                    <w:suppressAutoHyphens w:val="0"/>
                    <w:spacing w:before="60" w:after="60"/>
                    <w:jc w:val="center"/>
                    <w:outlineLvl w:val="0"/>
                    <w:rPr>
                      <w:rFonts w:ascii="Arial" w:hAnsi="Arial" w:cs="Arial"/>
                      <w:b/>
                      <w:color w:val="000000"/>
                      <w:lang w:eastAsia="de-DE"/>
                    </w:rPr>
                  </w:pPr>
                  <w:r w:rsidRPr="00CB376F">
                    <w:rPr>
                      <w:rFonts w:ascii="Arial" w:hAnsi="Arial" w:cs="Arial"/>
                      <w:b/>
                      <w:color w:val="000000"/>
                      <w:lang w:eastAsia="de-DE"/>
                    </w:rPr>
                    <w:t>5</w:t>
                  </w:r>
                </w:p>
              </w:tc>
              <w:tc>
                <w:tcPr>
                  <w:tcW w:w="427" w:type="pct"/>
                  <w:shd w:val="clear" w:color="auto" w:fill="auto"/>
                </w:tcPr>
                <w:p w14:paraId="4750100D" w14:textId="77777777" w:rsidR="00E11852" w:rsidRPr="00CB376F" w:rsidRDefault="00E11852" w:rsidP="00B47ECC">
                  <w:pPr>
                    <w:suppressAutoHyphens w:val="0"/>
                    <w:spacing w:before="60" w:after="60"/>
                    <w:jc w:val="center"/>
                    <w:outlineLvl w:val="0"/>
                    <w:rPr>
                      <w:rFonts w:ascii="Arial" w:hAnsi="Arial" w:cs="Arial"/>
                      <w:b/>
                      <w:color w:val="000000"/>
                      <w:lang w:eastAsia="de-DE"/>
                    </w:rPr>
                  </w:pPr>
                  <w:r w:rsidRPr="00CB376F">
                    <w:rPr>
                      <w:rFonts w:ascii="Arial" w:hAnsi="Arial" w:cs="Arial"/>
                      <w:b/>
                      <w:color w:val="000000"/>
                      <w:lang w:eastAsia="de-DE"/>
                    </w:rPr>
                    <w:t>6</w:t>
                  </w:r>
                </w:p>
              </w:tc>
              <w:tc>
                <w:tcPr>
                  <w:tcW w:w="427" w:type="pct"/>
                  <w:shd w:val="clear" w:color="auto" w:fill="auto"/>
                </w:tcPr>
                <w:p w14:paraId="65848D0D" w14:textId="77777777" w:rsidR="00E11852" w:rsidRPr="00CB376F" w:rsidRDefault="00E11852" w:rsidP="00B47ECC">
                  <w:pPr>
                    <w:suppressAutoHyphens w:val="0"/>
                    <w:spacing w:before="60" w:after="60"/>
                    <w:jc w:val="center"/>
                    <w:outlineLvl w:val="0"/>
                    <w:rPr>
                      <w:rFonts w:ascii="Arial" w:hAnsi="Arial" w:cs="Arial"/>
                      <w:b/>
                      <w:color w:val="000000"/>
                      <w:lang w:eastAsia="de-DE"/>
                    </w:rPr>
                  </w:pPr>
                  <w:r w:rsidRPr="00CB376F">
                    <w:rPr>
                      <w:rFonts w:ascii="Arial" w:hAnsi="Arial" w:cs="Arial"/>
                      <w:b/>
                      <w:color w:val="000000"/>
                      <w:lang w:eastAsia="de-DE"/>
                    </w:rPr>
                    <w:t>7</w:t>
                  </w:r>
                </w:p>
              </w:tc>
              <w:tc>
                <w:tcPr>
                  <w:tcW w:w="428" w:type="pct"/>
                  <w:shd w:val="clear" w:color="auto" w:fill="auto"/>
                </w:tcPr>
                <w:p w14:paraId="29240CC2" w14:textId="77777777" w:rsidR="00E11852" w:rsidRPr="00CB376F" w:rsidRDefault="00E11852" w:rsidP="00B47ECC">
                  <w:pPr>
                    <w:suppressAutoHyphens w:val="0"/>
                    <w:spacing w:before="60" w:after="60"/>
                    <w:jc w:val="center"/>
                    <w:outlineLvl w:val="0"/>
                    <w:rPr>
                      <w:rFonts w:ascii="Arial" w:hAnsi="Arial" w:cs="Arial"/>
                      <w:b/>
                      <w:color w:val="000000"/>
                      <w:lang w:eastAsia="de-DE"/>
                    </w:rPr>
                  </w:pPr>
                  <w:r w:rsidRPr="00CB376F">
                    <w:rPr>
                      <w:rFonts w:ascii="Arial" w:hAnsi="Arial" w:cs="Arial"/>
                      <w:b/>
                      <w:color w:val="000000"/>
                      <w:lang w:eastAsia="de-DE"/>
                    </w:rPr>
                    <w:t>8</w:t>
                  </w:r>
                </w:p>
              </w:tc>
            </w:tr>
            <w:tr w:rsidR="00E11852" w:rsidRPr="00CB376F" w14:paraId="6EF6CF9E" w14:textId="77777777" w:rsidTr="00B47ECC">
              <w:tc>
                <w:tcPr>
                  <w:tcW w:w="1857" w:type="pct"/>
                  <w:shd w:val="clear" w:color="auto" w:fill="auto"/>
                </w:tcPr>
                <w:p w14:paraId="0C0FF072" w14:textId="77777777" w:rsidR="00E11852" w:rsidRPr="00CB376F" w:rsidRDefault="00E11852" w:rsidP="00B47ECC">
                  <w:pPr>
                    <w:suppressAutoHyphens w:val="0"/>
                    <w:spacing w:before="60" w:after="60"/>
                    <w:outlineLvl w:val="0"/>
                    <w:rPr>
                      <w:rFonts w:ascii="Arial" w:hAnsi="Arial" w:cs="Arial"/>
                      <w:b/>
                      <w:color w:val="000000"/>
                      <w:lang w:eastAsia="de-DE"/>
                    </w:rPr>
                  </w:pPr>
                  <w:r w:rsidRPr="00CB376F">
                    <w:rPr>
                      <w:rFonts w:ascii="Arial" w:hAnsi="Arial" w:cs="Arial"/>
                      <w:b/>
                      <w:color w:val="000000"/>
                      <w:lang w:eastAsia="de-DE"/>
                    </w:rPr>
                    <w:t>Untreated control</w:t>
                  </w:r>
                </w:p>
              </w:tc>
              <w:tc>
                <w:tcPr>
                  <w:tcW w:w="290" w:type="pct"/>
                  <w:shd w:val="clear" w:color="auto" w:fill="auto"/>
                </w:tcPr>
                <w:p w14:paraId="5A87EAE0" w14:textId="77777777" w:rsidR="00E11852" w:rsidRPr="00CB376F" w:rsidRDefault="00E11852" w:rsidP="00B47ECC">
                  <w:pPr>
                    <w:suppressAutoHyphens w:val="0"/>
                    <w:spacing w:before="60" w:after="60"/>
                    <w:jc w:val="center"/>
                    <w:outlineLvl w:val="0"/>
                    <w:rPr>
                      <w:rFonts w:ascii="Arial" w:hAnsi="Arial" w:cs="Arial"/>
                      <w:color w:val="000000"/>
                      <w:lang w:eastAsia="de-DE"/>
                    </w:rPr>
                  </w:pPr>
                  <w:r w:rsidRPr="00CB376F">
                    <w:rPr>
                      <w:rFonts w:ascii="Arial" w:hAnsi="Arial" w:cs="Arial"/>
                      <w:color w:val="000000"/>
                      <w:lang w:eastAsia="de-DE"/>
                    </w:rPr>
                    <w:t>0</w:t>
                  </w:r>
                </w:p>
              </w:tc>
              <w:tc>
                <w:tcPr>
                  <w:tcW w:w="358" w:type="pct"/>
                  <w:shd w:val="clear" w:color="auto" w:fill="auto"/>
                </w:tcPr>
                <w:p w14:paraId="2B4A8CAF" w14:textId="77777777" w:rsidR="00E11852" w:rsidRPr="00CB376F" w:rsidRDefault="00E11852" w:rsidP="00B47ECC">
                  <w:pPr>
                    <w:suppressAutoHyphens w:val="0"/>
                    <w:spacing w:before="60" w:after="60"/>
                    <w:jc w:val="center"/>
                    <w:outlineLvl w:val="0"/>
                    <w:rPr>
                      <w:rFonts w:ascii="Arial" w:hAnsi="Arial" w:cs="Arial"/>
                      <w:color w:val="000000"/>
                      <w:lang w:eastAsia="de-DE"/>
                    </w:rPr>
                  </w:pPr>
                  <w:r w:rsidRPr="00CB376F">
                    <w:rPr>
                      <w:rFonts w:ascii="Arial" w:hAnsi="Arial" w:cs="Arial"/>
                      <w:color w:val="000000"/>
                      <w:lang w:eastAsia="de-DE"/>
                    </w:rPr>
                    <w:t>0</w:t>
                  </w:r>
                </w:p>
              </w:tc>
              <w:tc>
                <w:tcPr>
                  <w:tcW w:w="393" w:type="pct"/>
                  <w:shd w:val="clear" w:color="auto" w:fill="auto"/>
                </w:tcPr>
                <w:p w14:paraId="6603F255" w14:textId="77777777" w:rsidR="00E11852" w:rsidRPr="00CB376F" w:rsidRDefault="00E11852" w:rsidP="00B47ECC">
                  <w:pPr>
                    <w:suppressAutoHyphens w:val="0"/>
                    <w:spacing w:before="60" w:after="60"/>
                    <w:jc w:val="center"/>
                    <w:outlineLvl w:val="0"/>
                    <w:rPr>
                      <w:rFonts w:ascii="Arial" w:hAnsi="Arial" w:cs="Arial"/>
                      <w:color w:val="000000"/>
                      <w:lang w:eastAsia="de-DE"/>
                    </w:rPr>
                  </w:pPr>
                  <w:r w:rsidRPr="00CB376F">
                    <w:rPr>
                      <w:rFonts w:ascii="Arial" w:hAnsi="Arial" w:cs="Arial"/>
                      <w:color w:val="000000"/>
                      <w:lang w:eastAsia="de-DE"/>
                    </w:rPr>
                    <w:t>0.3</w:t>
                  </w:r>
                </w:p>
              </w:tc>
              <w:tc>
                <w:tcPr>
                  <w:tcW w:w="393" w:type="pct"/>
                  <w:shd w:val="clear" w:color="auto" w:fill="auto"/>
                </w:tcPr>
                <w:p w14:paraId="4074A223" w14:textId="77777777" w:rsidR="00E11852" w:rsidRPr="00CB376F" w:rsidRDefault="00E11852" w:rsidP="00B47ECC">
                  <w:pPr>
                    <w:suppressAutoHyphens w:val="0"/>
                    <w:spacing w:before="60" w:after="60"/>
                    <w:jc w:val="center"/>
                    <w:outlineLvl w:val="0"/>
                    <w:rPr>
                      <w:rFonts w:ascii="Arial" w:hAnsi="Arial" w:cs="Arial"/>
                      <w:color w:val="000000"/>
                      <w:lang w:eastAsia="de-DE"/>
                    </w:rPr>
                  </w:pPr>
                  <w:r w:rsidRPr="00CB376F">
                    <w:rPr>
                      <w:rFonts w:ascii="Arial" w:hAnsi="Arial" w:cs="Arial"/>
                      <w:color w:val="000000"/>
                      <w:lang w:eastAsia="de-DE"/>
                    </w:rPr>
                    <w:t>0.5</w:t>
                  </w:r>
                </w:p>
              </w:tc>
              <w:tc>
                <w:tcPr>
                  <w:tcW w:w="427" w:type="pct"/>
                  <w:shd w:val="clear" w:color="auto" w:fill="auto"/>
                </w:tcPr>
                <w:p w14:paraId="557CEAD6" w14:textId="77777777" w:rsidR="00E11852" w:rsidRPr="00CB376F" w:rsidRDefault="00E11852" w:rsidP="00B47ECC">
                  <w:pPr>
                    <w:suppressAutoHyphens w:val="0"/>
                    <w:spacing w:before="60" w:after="60"/>
                    <w:jc w:val="center"/>
                    <w:outlineLvl w:val="0"/>
                    <w:rPr>
                      <w:rFonts w:ascii="Arial" w:hAnsi="Arial" w:cs="Arial"/>
                      <w:color w:val="000000"/>
                      <w:lang w:eastAsia="de-DE"/>
                    </w:rPr>
                  </w:pPr>
                  <w:r w:rsidRPr="00CB376F">
                    <w:rPr>
                      <w:rFonts w:ascii="Arial" w:hAnsi="Arial" w:cs="Arial"/>
                      <w:color w:val="000000"/>
                      <w:lang w:eastAsia="de-DE"/>
                    </w:rPr>
                    <w:t>0.5</w:t>
                  </w:r>
                </w:p>
              </w:tc>
              <w:tc>
                <w:tcPr>
                  <w:tcW w:w="427" w:type="pct"/>
                  <w:shd w:val="clear" w:color="auto" w:fill="auto"/>
                </w:tcPr>
                <w:p w14:paraId="3449F094" w14:textId="77777777" w:rsidR="00E11852" w:rsidRPr="00CB376F" w:rsidRDefault="00E11852" w:rsidP="00B47ECC">
                  <w:pPr>
                    <w:suppressAutoHyphens w:val="0"/>
                    <w:spacing w:before="60" w:after="60"/>
                    <w:jc w:val="center"/>
                    <w:outlineLvl w:val="0"/>
                    <w:rPr>
                      <w:rFonts w:ascii="Arial" w:hAnsi="Arial" w:cs="Arial"/>
                      <w:color w:val="000000"/>
                      <w:lang w:eastAsia="de-DE"/>
                    </w:rPr>
                  </w:pPr>
                  <w:r w:rsidRPr="00CB376F">
                    <w:rPr>
                      <w:rFonts w:ascii="Arial" w:hAnsi="Arial" w:cs="Arial"/>
                      <w:color w:val="000000"/>
                      <w:lang w:eastAsia="de-DE"/>
                    </w:rPr>
                    <w:t>0.5</w:t>
                  </w:r>
                </w:p>
              </w:tc>
              <w:tc>
                <w:tcPr>
                  <w:tcW w:w="427" w:type="pct"/>
                  <w:shd w:val="clear" w:color="auto" w:fill="auto"/>
                </w:tcPr>
                <w:p w14:paraId="139F39A1" w14:textId="77777777" w:rsidR="00E11852" w:rsidRPr="00CB376F" w:rsidRDefault="00E11852" w:rsidP="00B47ECC">
                  <w:pPr>
                    <w:suppressAutoHyphens w:val="0"/>
                    <w:spacing w:before="60" w:after="60"/>
                    <w:jc w:val="center"/>
                    <w:outlineLvl w:val="0"/>
                    <w:rPr>
                      <w:rFonts w:ascii="Arial" w:hAnsi="Arial" w:cs="Arial"/>
                      <w:color w:val="000000"/>
                      <w:lang w:eastAsia="de-DE"/>
                    </w:rPr>
                  </w:pPr>
                  <w:r w:rsidRPr="00CB376F">
                    <w:rPr>
                      <w:rFonts w:ascii="Arial" w:hAnsi="Arial" w:cs="Arial"/>
                      <w:color w:val="000000"/>
                      <w:lang w:eastAsia="de-DE"/>
                    </w:rPr>
                    <w:t>0.8</w:t>
                  </w:r>
                </w:p>
              </w:tc>
              <w:tc>
                <w:tcPr>
                  <w:tcW w:w="428" w:type="pct"/>
                  <w:shd w:val="clear" w:color="auto" w:fill="auto"/>
                </w:tcPr>
                <w:p w14:paraId="5E72A37D" w14:textId="77777777" w:rsidR="00E11852" w:rsidRPr="00CB376F" w:rsidRDefault="00E11852" w:rsidP="00B47ECC">
                  <w:pPr>
                    <w:suppressAutoHyphens w:val="0"/>
                    <w:spacing w:before="60" w:after="60"/>
                    <w:jc w:val="center"/>
                    <w:outlineLvl w:val="0"/>
                    <w:rPr>
                      <w:rFonts w:ascii="Arial" w:hAnsi="Arial" w:cs="Arial"/>
                      <w:color w:val="000000"/>
                      <w:lang w:eastAsia="de-DE"/>
                    </w:rPr>
                  </w:pPr>
                  <w:r w:rsidRPr="00CB376F">
                    <w:rPr>
                      <w:rFonts w:ascii="Arial" w:hAnsi="Arial" w:cs="Arial"/>
                      <w:color w:val="000000"/>
                      <w:lang w:eastAsia="de-DE"/>
                    </w:rPr>
                    <w:t>0.8</w:t>
                  </w:r>
                </w:p>
              </w:tc>
            </w:tr>
            <w:tr w:rsidR="00E11852" w:rsidRPr="00CB376F" w14:paraId="26243C1C" w14:textId="77777777" w:rsidTr="00B47ECC">
              <w:tc>
                <w:tcPr>
                  <w:tcW w:w="1857" w:type="pct"/>
                  <w:shd w:val="clear" w:color="auto" w:fill="auto"/>
                </w:tcPr>
                <w:p w14:paraId="0D87DF1B" w14:textId="77777777" w:rsidR="00E11852" w:rsidRPr="00CB376F" w:rsidRDefault="00E11852" w:rsidP="00B47ECC">
                  <w:pPr>
                    <w:suppressAutoHyphens w:val="0"/>
                    <w:spacing w:before="60" w:after="60"/>
                    <w:outlineLvl w:val="0"/>
                    <w:rPr>
                      <w:rFonts w:ascii="Arial" w:hAnsi="Arial" w:cs="Arial"/>
                      <w:b/>
                      <w:color w:val="000000"/>
                      <w:lang w:eastAsia="de-DE"/>
                    </w:rPr>
                  </w:pPr>
                  <w:r w:rsidRPr="00CB376F">
                    <w:rPr>
                      <w:rFonts w:ascii="Arial" w:hAnsi="Arial" w:cs="Arial"/>
                      <w:b/>
                      <w:color w:val="000000"/>
                      <w:lang w:eastAsia="de-DE"/>
                    </w:rPr>
                    <w:t>COM 111 06 I RB + 5 years</w:t>
                  </w:r>
                </w:p>
              </w:tc>
              <w:tc>
                <w:tcPr>
                  <w:tcW w:w="290" w:type="pct"/>
                  <w:shd w:val="clear" w:color="auto" w:fill="auto"/>
                </w:tcPr>
                <w:p w14:paraId="3086C848" w14:textId="77777777" w:rsidR="00E11852" w:rsidRPr="00CB376F" w:rsidRDefault="00E11852" w:rsidP="00B47ECC">
                  <w:pPr>
                    <w:suppressAutoHyphens w:val="0"/>
                    <w:spacing w:before="60" w:after="60"/>
                    <w:jc w:val="center"/>
                    <w:outlineLvl w:val="0"/>
                    <w:rPr>
                      <w:rFonts w:ascii="Arial" w:hAnsi="Arial" w:cs="Arial"/>
                      <w:color w:val="000000"/>
                      <w:lang w:eastAsia="de-DE"/>
                    </w:rPr>
                  </w:pPr>
                  <w:r w:rsidRPr="00CB376F">
                    <w:rPr>
                      <w:rFonts w:ascii="Arial" w:hAnsi="Arial" w:cs="Arial"/>
                      <w:color w:val="000000"/>
                      <w:lang w:eastAsia="de-DE"/>
                    </w:rPr>
                    <w:t>0</w:t>
                  </w:r>
                </w:p>
              </w:tc>
              <w:tc>
                <w:tcPr>
                  <w:tcW w:w="358" w:type="pct"/>
                  <w:shd w:val="clear" w:color="auto" w:fill="auto"/>
                </w:tcPr>
                <w:p w14:paraId="3DBE31D9" w14:textId="77777777" w:rsidR="00E11852" w:rsidRPr="00CB376F" w:rsidRDefault="00E11852" w:rsidP="00B47ECC">
                  <w:pPr>
                    <w:suppressAutoHyphens w:val="0"/>
                    <w:spacing w:before="60" w:after="60"/>
                    <w:jc w:val="center"/>
                    <w:outlineLvl w:val="0"/>
                    <w:rPr>
                      <w:rFonts w:ascii="Arial" w:hAnsi="Arial" w:cs="Arial"/>
                      <w:color w:val="000000"/>
                      <w:lang w:eastAsia="de-DE"/>
                    </w:rPr>
                  </w:pPr>
                  <w:r w:rsidRPr="00CB376F">
                    <w:rPr>
                      <w:rFonts w:ascii="Arial" w:hAnsi="Arial" w:cs="Arial"/>
                      <w:color w:val="000000"/>
                      <w:lang w:eastAsia="de-DE"/>
                    </w:rPr>
                    <w:t>0</w:t>
                  </w:r>
                </w:p>
              </w:tc>
              <w:tc>
                <w:tcPr>
                  <w:tcW w:w="393" w:type="pct"/>
                  <w:shd w:val="clear" w:color="auto" w:fill="auto"/>
                </w:tcPr>
                <w:p w14:paraId="448B1471" w14:textId="77777777" w:rsidR="00E11852" w:rsidRPr="00CB376F" w:rsidRDefault="00E11852" w:rsidP="00B47ECC">
                  <w:pPr>
                    <w:suppressAutoHyphens w:val="0"/>
                    <w:spacing w:before="60" w:after="60"/>
                    <w:jc w:val="center"/>
                    <w:outlineLvl w:val="0"/>
                    <w:rPr>
                      <w:rFonts w:ascii="Arial" w:hAnsi="Arial" w:cs="Arial"/>
                      <w:color w:val="000000"/>
                      <w:lang w:eastAsia="de-DE"/>
                    </w:rPr>
                  </w:pPr>
                  <w:r w:rsidRPr="00CB376F">
                    <w:rPr>
                      <w:rFonts w:ascii="Arial" w:hAnsi="Arial" w:cs="Arial"/>
                      <w:color w:val="000000"/>
                      <w:lang w:eastAsia="de-DE"/>
                    </w:rPr>
                    <w:t>18</w:t>
                  </w:r>
                </w:p>
              </w:tc>
              <w:tc>
                <w:tcPr>
                  <w:tcW w:w="393" w:type="pct"/>
                  <w:shd w:val="clear" w:color="auto" w:fill="auto"/>
                </w:tcPr>
                <w:p w14:paraId="269C1F40" w14:textId="77777777" w:rsidR="00E11852" w:rsidRPr="00CB376F" w:rsidRDefault="00E11852" w:rsidP="00B47ECC">
                  <w:pPr>
                    <w:suppressAutoHyphens w:val="0"/>
                    <w:spacing w:before="60" w:after="60"/>
                    <w:jc w:val="center"/>
                    <w:outlineLvl w:val="0"/>
                    <w:rPr>
                      <w:rFonts w:ascii="Arial" w:hAnsi="Arial" w:cs="Arial"/>
                      <w:color w:val="000000"/>
                      <w:lang w:eastAsia="de-DE"/>
                    </w:rPr>
                  </w:pPr>
                  <w:r w:rsidRPr="00CB376F">
                    <w:rPr>
                      <w:rFonts w:ascii="Arial" w:hAnsi="Arial" w:cs="Arial"/>
                      <w:color w:val="000000"/>
                      <w:lang w:eastAsia="de-DE"/>
                    </w:rPr>
                    <w:t>72</w:t>
                  </w:r>
                </w:p>
              </w:tc>
              <w:tc>
                <w:tcPr>
                  <w:tcW w:w="427" w:type="pct"/>
                  <w:shd w:val="clear" w:color="auto" w:fill="auto"/>
                </w:tcPr>
                <w:p w14:paraId="4E6798D1" w14:textId="77777777" w:rsidR="00E11852" w:rsidRPr="00CB376F" w:rsidRDefault="00E11852" w:rsidP="00B47ECC">
                  <w:pPr>
                    <w:suppressAutoHyphens w:val="0"/>
                    <w:spacing w:before="60" w:after="60"/>
                    <w:jc w:val="center"/>
                    <w:outlineLvl w:val="0"/>
                    <w:rPr>
                      <w:rFonts w:ascii="Arial" w:hAnsi="Arial" w:cs="Arial"/>
                      <w:color w:val="000000"/>
                      <w:lang w:eastAsia="de-DE"/>
                    </w:rPr>
                  </w:pPr>
                  <w:r w:rsidRPr="00CB376F">
                    <w:rPr>
                      <w:rFonts w:ascii="Arial" w:hAnsi="Arial" w:cs="Arial"/>
                      <w:color w:val="000000"/>
                      <w:lang w:eastAsia="de-DE"/>
                    </w:rPr>
                    <w:t>95</w:t>
                  </w:r>
                </w:p>
              </w:tc>
              <w:tc>
                <w:tcPr>
                  <w:tcW w:w="427" w:type="pct"/>
                  <w:shd w:val="clear" w:color="auto" w:fill="auto"/>
                </w:tcPr>
                <w:p w14:paraId="775E5719" w14:textId="77777777" w:rsidR="00E11852" w:rsidRPr="00CB376F" w:rsidRDefault="00E11852" w:rsidP="00B47ECC">
                  <w:pPr>
                    <w:suppressAutoHyphens w:val="0"/>
                    <w:spacing w:before="60" w:after="60"/>
                    <w:jc w:val="center"/>
                    <w:outlineLvl w:val="0"/>
                    <w:rPr>
                      <w:rFonts w:ascii="Arial" w:hAnsi="Arial" w:cs="Arial"/>
                      <w:color w:val="000000"/>
                      <w:lang w:eastAsia="de-DE"/>
                    </w:rPr>
                  </w:pPr>
                  <w:r w:rsidRPr="00CB376F">
                    <w:rPr>
                      <w:rFonts w:ascii="Arial" w:hAnsi="Arial" w:cs="Arial"/>
                      <w:color w:val="000000"/>
                      <w:lang w:eastAsia="de-DE"/>
                    </w:rPr>
                    <w:t>100</w:t>
                  </w:r>
                </w:p>
              </w:tc>
              <w:tc>
                <w:tcPr>
                  <w:tcW w:w="427" w:type="pct"/>
                  <w:shd w:val="clear" w:color="auto" w:fill="auto"/>
                </w:tcPr>
                <w:p w14:paraId="79405DBA" w14:textId="77777777" w:rsidR="00E11852" w:rsidRPr="00CB376F" w:rsidRDefault="00E11852" w:rsidP="00B47ECC">
                  <w:pPr>
                    <w:suppressAutoHyphens w:val="0"/>
                    <w:spacing w:before="60" w:after="60"/>
                    <w:jc w:val="center"/>
                    <w:outlineLvl w:val="0"/>
                    <w:rPr>
                      <w:rFonts w:ascii="Arial" w:hAnsi="Arial" w:cs="Arial"/>
                      <w:color w:val="000000"/>
                      <w:lang w:eastAsia="de-DE"/>
                    </w:rPr>
                  </w:pPr>
                  <w:r w:rsidRPr="00CB376F">
                    <w:rPr>
                      <w:rFonts w:ascii="Arial" w:hAnsi="Arial" w:cs="Arial"/>
                      <w:color w:val="000000"/>
                      <w:lang w:eastAsia="de-DE"/>
                    </w:rPr>
                    <w:t>100</w:t>
                  </w:r>
                </w:p>
              </w:tc>
              <w:tc>
                <w:tcPr>
                  <w:tcW w:w="428" w:type="pct"/>
                  <w:shd w:val="clear" w:color="auto" w:fill="auto"/>
                </w:tcPr>
                <w:p w14:paraId="3558AE51" w14:textId="77777777" w:rsidR="00E11852" w:rsidRPr="00CB376F" w:rsidRDefault="00E11852" w:rsidP="00B47ECC">
                  <w:pPr>
                    <w:suppressAutoHyphens w:val="0"/>
                    <w:spacing w:before="60" w:after="60"/>
                    <w:jc w:val="center"/>
                    <w:outlineLvl w:val="0"/>
                    <w:rPr>
                      <w:rFonts w:ascii="Arial" w:hAnsi="Arial" w:cs="Arial"/>
                      <w:color w:val="000000"/>
                      <w:lang w:eastAsia="de-DE"/>
                    </w:rPr>
                  </w:pPr>
                  <w:r w:rsidRPr="00CB376F">
                    <w:rPr>
                      <w:rFonts w:ascii="Arial" w:hAnsi="Arial" w:cs="Arial"/>
                      <w:color w:val="000000"/>
                      <w:lang w:eastAsia="de-DE"/>
                    </w:rPr>
                    <w:t>100</w:t>
                  </w:r>
                </w:p>
              </w:tc>
            </w:tr>
            <w:tr w:rsidR="00E11852" w:rsidRPr="00CB376F" w14:paraId="7C30E473" w14:textId="77777777" w:rsidTr="00B47ECC">
              <w:tc>
                <w:tcPr>
                  <w:tcW w:w="1857" w:type="pct"/>
                  <w:shd w:val="clear" w:color="auto" w:fill="auto"/>
                </w:tcPr>
                <w:p w14:paraId="5722BA1D" w14:textId="77777777" w:rsidR="00E11852" w:rsidRPr="00CB376F" w:rsidRDefault="00E11852" w:rsidP="00B47ECC">
                  <w:pPr>
                    <w:suppressAutoHyphens w:val="0"/>
                    <w:spacing w:before="60" w:after="60"/>
                    <w:outlineLvl w:val="0"/>
                    <w:rPr>
                      <w:rFonts w:ascii="Arial" w:hAnsi="Arial" w:cs="Arial"/>
                      <w:b/>
                      <w:color w:val="000000"/>
                      <w:lang w:eastAsia="de-DE"/>
                    </w:rPr>
                  </w:pPr>
                  <w:r w:rsidRPr="00CB376F">
                    <w:rPr>
                      <w:rFonts w:ascii="Arial" w:hAnsi="Arial" w:cs="Arial"/>
                      <w:b/>
                      <w:color w:val="000000"/>
                      <w:lang w:eastAsia="de-DE"/>
                    </w:rPr>
                    <w:t>Standard product</w:t>
                  </w:r>
                </w:p>
              </w:tc>
              <w:tc>
                <w:tcPr>
                  <w:tcW w:w="290" w:type="pct"/>
                  <w:shd w:val="clear" w:color="auto" w:fill="auto"/>
                </w:tcPr>
                <w:p w14:paraId="6A4AD05C" w14:textId="77777777" w:rsidR="00E11852" w:rsidRPr="00CB376F" w:rsidRDefault="00E11852" w:rsidP="00B47ECC">
                  <w:pPr>
                    <w:suppressAutoHyphens w:val="0"/>
                    <w:spacing w:before="60" w:after="60"/>
                    <w:jc w:val="center"/>
                    <w:outlineLvl w:val="0"/>
                    <w:rPr>
                      <w:rFonts w:ascii="Arial" w:hAnsi="Arial" w:cs="Arial"/>
                      <w:color w:val="000000"/>
                      <w:lang w:eastAsia="de-DE"/>
                    </w:rPr>
                  </w:pPr>
                  <w:r w:rsidRPr="00CB376F">
                    <w:rPr>
                      <w:rFonts w:ascii="Arial" w:hAnsi="Arial" w:cs="Arial"/>
                      <w:color w:val="000000"/>
                      <w:lang w:eastAsia="de-DE"/>
                    </w:rPr>
                    <w:t>0</w:t>
                  </w:r>
                </w:p>
              </w:tc>
              <w:tc>
                <w:tcPr>
                  <w:tcW w:w="358" w:type="pct"/>
                  <w:shd w:val="clear" w:color="auto" w:fill="auto"/>
                </w:tcPr>
                <w:p w14:paraId="532853DB" w14:textId="77777777" w:rsidR="00E11852" w:rsidRPr="00CB376F" w:rsidRDefault="00E11852" w:rsidP="00B47ECC">
                  <w:pPr>
                    <w:suppressAutoHyphens w:val="0"/>
                    <w:spacing w:before="60" w:after="60"/>
                    <w:jc w:val="center"/>
                    <w:outlineLvl w:val="0"/>
                    <w:rPr>
                      <w:rFonts w:ascii="Arial" w:hAnsi="Arial" w:cs="Arial"/>
                      <w:color w:val="000000"/>
                      <w:lang w:eastAsia="de-DE"/>
                    </w:rPr>
                  </w:pPr>
                  <w:r w:rsidRPr="00CB376F">
                    <w:rPr>
                      <w:rFonts w:ascii="Arial" w:hAnsi="Arial" w:cs="Arial"/>
                      <w:color w:val="000000"/>
                      <w:lang w:eastAsia="de-DE"/>
                    </w:rPr>
                    <w:t>22</w:t>
                  </w:r>
                </w:p>
              </w:tc>
              <w:tc>
                <w:tcPr>
                  <w:tcW w:w="393" w:type="pct"/>
                  <w:shd w:val="clear" w:color="auto" w:fill="auto"/>
                </w:tcPr>
                <w:p w14:paraId="4D25CAC1" w14:textId="77777777" w:rsidR="00E11852" w:rsidRPr="00CB376F" w:rsidRDefault="00E11852" w:rsidP="00B47ECC">
                  <w:pPr>
                    <w:suppressAutoHyphens w:val="0"/>
                    <w:spacing w:before="60" w:after="60"/>
                    <w:jc w:val="center"/>
                    <w:outlineLvl w:val="0"/>
                    <w:rPr>
                      <w:rFonts w:ascii="Arial" w:hAnsi="Arial" w:cs="Arial"/>
                      <w:color w:val="000000"/>
                      <w:lang w:eastAsia="de-DE"/>
                    </w:rPr>
                  </w:pPr>
                  <w:r w:rsidRPr="00CB376F">
                    <w:rPr>
                      <w:rFonts w:ascii="Arial" w:hAnsi="Arial" w:cs="Arial"/>
                      <w:color w:val="000000"/>
                      <w:lang w:eastAsia="de-DE"/>
                    </w:rPr>
                    <w:t>79</w:t>
                  </w:r>
                </w:p>
              </w:tc>
              <w:tc>
                <w:tcPr>
                  <w:tcW w:w="393" w:type="pct"/>
                  <w:shd w:val="clear" w:color="auto" w:fill="auto"/>
                </w:tcPr>
                <w:p w14:paraId="3DE031EB" w14:textId="77777777" w:rsidR="00E11852" w:rsidRPr="00CB376F" w:rsidRDefault="00E11852" w:rsidP="00B47ECC">
                  <w:pPr>
                    <w:suppressAutoHyphens w:val="0"/>
                    <w:spacing w:before="60" w:after="60"/>
                    <w:jc w:val="center"/>
                    <w:outlineLvl w:val="0"/>
                    <w:rPr>
                      <w:rFonts w:ascii="Arial" w:hAnsi="Arial" w:cs="Arial"/>
                      <w:color w:val="000000"/>
                      <w:lang w:eastAsia="de-DE"/>
                    </w:rPr>
                  </w:pPr>
                  <w:r w:rsidRPr="00CB376F">
                    <w:rPr>
                      <w:rFonts w:ascii="Arial" w:hAnsi="Arial" w:cs="Arial"/>
                      <w:color w:val="000000"/>
                      <w:lang w:eastAsia="de-DE"/>
                    </w:rPr>
                    <w:t>92</w:t>
                  </w:r>
                </w:p>
              </w:tc>
              <w:tc>
                <w:tcPr>
                  <w:tcW w:w="427" w:type="pct"/>
                  <w:shd w:val="clear" w:color="auto" w:fill="auto"/>
                </w:tcPr>
                <w:p w14:paraId="5CE7DC1C" w14:textId="77777777" w:rsidR="00E11852" w:rsidRPr="00CB376F" w:rsidRDefault="00E11852" w:rsidP="00B47ECC">
                  <w:pPr>
                    <w:suppressAutoHyphens w:val="0"/>
                    <w:spacing w:before="60" w:after="60"/>
                    <w:jc w:val="center"/>
                    <w:outlineLvl w:val="0"/>
                    <w:rPr>
                      <w:rFonts w:ascii="Arial" w:hAnsi="Arial" w:cs="Arial"/>
                      <w:color w:val="000000"/>
                      <w:lang w:eastAsia="de-DE"/>
                    </w:rPr>
                  </w:pPr>
                  <w:r w:rsidRPr="00CB376F">
                    <w:rPr>
                      <w:rFonts w:ascii="Arial" w:hAnsi="Arial" w:cs="Arial"/>
                      <w:color w:val="000000"/>
                      <w:lang w:eastAsia="de-DE"/>
                    </w:rPr>
                    <w:t>100</w:t>
                  </w:r>
                </w:p>
              </w:tc>
              <w:tc>
                <w:tcPr>
                  <w:tcW w:w="427" w:type="pct"/>
                  <w:shd w:val="clear" w:color="auto" w:fill="auto"/>
                </w:tcPr>
                <w:p w14:paraId="45F412E9" w14:textId="77777777" w:rsidR="00E11852" w:rsidRPr="00CB376F" w:rsidRDefault="00E11852" w:rsidP="00B47ECC">
                  <w:pPr>
                    <w:suppressAutoHyphens w:val="0"/>
                    <w:spacing w:before="60" w:after="60"/>
                    <w:jc w:val="center"/>
                    <w:outlineLvl w:val="0"/>
                    <w:rPr>
                      <w:rFonts w:ascii="Arial" w:hAnsi="Arial" w:cs="Arial"/>
                      <w:color w:val="000000"/>
                      <w:lang w:eastAsia="de-DE"/>
                    </w:rPr>
                  </w:pPr>
                  <w:r w:rsidRPr="00CB376F">
                    <w:rPr>
                      <w:rFonts w:ascii="Arial" w:hAnsi="Arial" w:cs="Arial"/>
                      <w:color w:val="000000"/>
                      <w:lang w:eastAsia="de-DE"/>
                    </w:rPr>
                    <w:t>100</w:t>
                  </w:r>
                </w:p>
              </w:tc>
              <w:tc>
                <w:tcPr>
                  <w:tcW w:w="427" w:type="pct"/>
                  <w:shd w:val="clear" w:color="auto" w:fill="auto"/>
                </w:tcPr>
                <w:p w14:paraId="3F864E56" w14:textId="77777777" w:rsidR="00E11852" w:rsidRPr="00CB376F" w:rsidRDefault="00E11852" w:rsidP="00B47ECC">
                  <w:pPr>
                    <w:suppressAutoHyphens w:val="0"/>
                    <w:spacing w:before="60" w:after="60"/>
                    <w:jc w:val="center"/>
                    <w:outlineLvl w:val="0"/>
                    <w:rPr>
                      <w:rFonts w:ascii="Arial" w:hAnsi="Arial" w:cs="Arial"/>
                      <w:color w:val="000000"/>
                      <w:lang w:eastAsia="de-DE"/>
                    </w:rPr>
                  </w:pPr>
                  <w:r w:rsidRPr="00CB376F">
                    <w:rPr>
                      <w:rFonts w:ascii="Arial" w:hAnsi="Arial" w:cs="Arial"/>
                      <w:color w:val="000000"/>
                      <w:lang w:eastAsia="de-DE"/>
                    </w:rPr>
                    <w:t>100</w:t>
                  </w:r>
                </w:p>
              </w:tc>
              <w:tc>
                <w:tcPr>
                  <w:tcW w:w="428" w:type="pct"/>
                  <w:shd w:val="clear" w:color="auto" w:fill="auto"/>
                </w:tcPr>
                <w:p w14:paraId="1E77FCFB" w14:textId="77777777" w:rsidR="00E11852" w:rsidRPr="00CB376F" w:rsidRDefault="00E11852" w:rsidP="00B47ECC">
                  <w:pPr>
                    <w:suppressAutoHyphens w:val="0"/>
                    <w:spacing w:before="60" w:after="60"/>
                    <w:jc w:val="center"/>
                    <w:outlineLvl w:val="0"/>
                    <w:rPr>
                      <w:rFonts w:ascii="Arial" w:hAnsi="Arial" w:cs="Arial"/>
                      <w:color w:val="000000"/>
                      <w:lang w:eastAsia="de-DE"/>
                    </w:rPr>
                  </w:pPr>
                  <w:r w:rsidRPr="00CB376F">
                    <w:rPr>
                      <w:rFonts w:ascii="Arial" w:hAnsi="Arial" w:cs="Arial"/>
                      <w:color w:val="000000"/>
                      <w:lang w:eastAsia="de-DE"/>
                    </w:rPr>
                    <w:t>100</w:t>
                  </w:r>
                </w:p>
              </w:tc>
            </w:tr>
          </w:tbl>
          <w:p w14:paraId="7AB9039D" w14:textId="77777777" w:rsidR="00E11852" w:rsidRPr="00CB376F" w:rsidRDefault="00E11852" w:rsidP="00B47ECC">
            <w:pPr>
              <w:suppressAutoHyphens w:val="0"/>
              <w:spacing w:before="60" w:after="60" w:line="360" w:lineRule="auto"/>
              <w:jc w:val="both"/>
              <w:rPr>
                <w:rFonts w:ascii="Arial" w:hAnsi="Arial" w:cs="Arial"/>
                <w:sz w:val="18"/>
                <w:szCs w:val="18"/>
                <w:highlight w:val="yellow"/>
                <w:lang w:eastAsia="de-DE"/>
              </w:rPr>
            </w:pPr>
          </w:p>
        </w:tc>
        <w:tc>
          <w:tcPr>
            <w:tcW w:w="400" w:type="pct"/>
            <w:tcBorders>
              <w:top w:val="single" w:sz="4" w:space="0" w:color="auto"/>
              <w:bottom w:val="double" w:sz="4" w:space="0" w:color="auto"/>
            </w:tcBorders>
          </w:tcPr>
          <w:p w14:paraId="26CC9759" w14:textId="77777777" w:rsidR="00E11852" w:rsidRPr="00CB376F" w:rsidRDefault="00E11852" w:rsidP="00B47ECC">
            <w:pPr>
              <w:suppressAutoHyphens w:val="0"/>
              <w:spacing w:line="260" w:lineRule="atLeast"/>
              <w:rPr>
                <w:rFonts w:ascii="Arial" w:eastAsia="Calibri" w:hAnsi="Arial" w:cs="Arial"/>
                <w:sz w:val="22"/>
                <w:szCs w:val="24"/>
                <w:lang w:val="sv-SE" w:eastAsia="sv-SE"/>
              </w:rPr>
            </w:pPr>
            <w:r w:rsidRPr="00CB376F">
              <w:rPr>
                <w:rFonts w:ascii="Arial" w:eastAsia="Calibri" w:hAnsi="Arial" w:cs="Arial"/>
                <w:sz w:val="18"/>
                <w:szCs w:val="18"/>
                <w:lang w:val="sv-SE" w:eastAsia="sv-SE"/>
              </w:rPr>
              <w:t xml:space="preserve">B5.10(06) </w:t>
            </w:r>
            <w:r w:rsidRPr="00CB376F">
              <w:rPr>
                <w:rFonts w:ascii="Arial" w:eastAsia="Calibri" w:hAnsi="Arial" w:cs="Arial"/>
                <w:sz w:val="18"/>
                <w:szCs w:val="18"/>
                <w:lang w:val="fr-FR" w:eastAsia="sv-SE"/>
              </w:rPr>
              <w:t>Serrano et al, 2013(d)</w:t>
            </w:r>
          </w:p>
        </w:tc>
        <w:tc>
          <w:tcPr>
            <w:tcW w:w="199" w:type="pct"/>
            <w:tcBorders>
              <w:top w:val="single" w:sz="4" w:space="0" w:color="auto"/>
              <w:bottom w:val="double" w:sz="4" w:space="0" w:color="auto"/>
            </w:tcBorders>
          </w:tcPr>
          <w:p w14:paraId="11D6E7CF" w14:textId="77777777" w:rsidR="00E11852" w:rsidRPr="00CB376F" w:rsidRDefault="00E11852" w:rsidP="00B47ECC">
            <w:pPr>
              <w:suppressAutoHyphens w:val="0"/>
              <w:spacing w:before="40" w:after="40" w:line="360" w:lineRule="auto"/>
              <w:jc w:val="both"/>
              <w:rPr>
                <w:rFonts w:ascii="Arial" w:hAnsi="Arial" w:cs="Arial"/>
                <w:sz w:val="18"/>
                <w:szCs w:val="18"/>
                <w:lang w:val="de-DE" w:eastAsia="de-DE"/>
              </w:rPr>
            </w:pPr>
            <w:r w:rsidRPr="00CB376F">
              <w:rPr>
                <w:rFonts w:ascii="Arial" w:hAnsi="Arial" w:cs="Arial"/>
                <w:sz w:val="18"/>
                <w:szCs w:val="18"/>
                <w:lang w:val="de-DE" w:eastAsia="de-DE"/>
              </w:rPr>
              <w:t>2</w:t>
            </w:r>
          </w:p>
        </w:tc>
      </w:tr>
    </w:tbl>
    <w:p w14:paraId="7AEC9206" w14:textId="77777777" w:rsidR="00E11852" w:rsidRPr="00CB376F" w:rsidRDefault="00E11852" w:rsidP="00E83E89">
      <w:pPr>
        <w:pStyle w:val="Absatz"/>
        <w:ind w:left="360"/>
        <w:rPr>
          <w:rFonts w:ascii="Verdana" w:eastAsia="Calibri" w:hAnsi="Verdana" w:cs="Verdana"/>
          <w:lang w:eastAsia="en-US"/>
        </w:rPr>
      </w:pPr>
    </w:p>
    <w:p w14:paraId="27479DCE" w14:textId="77777777" w:rsidR="00E11852" w:rsidRDefault="00E11852" w:rsidP="00D74360">
      <w:pPr>
        <w:pStyle w:val="Absatz"/>
        <w:ind w:left="0"/>
        <w:rPr>
          <w:rFonts w:ascii="Verdana" w:eastAsia="Calibri" w:hAnsi="Verdana" w:cs="Verdana"/>
          <w:b/>
          <w:i/>
          <w:lang w:eastAsia="en-US"/>
        </w:rPr>
        <w:sectPr w:rsidR="00E11852" w:rsidSect="00E11852">
          <w:pgSz w:w="16838" w:h="11906" w:orient="landscape"/>
          <w:pgMar w:top="1418" w:right="1021" w:bottom="709" w:left="1021" w:header="601" w:footer="482" w:gutter="0"/>
          <w:cols w:space="720"/>
          <w:docGrid w:linePitch="326"/>
        </w:sectPr>
      </w:pPr>
    </w:p>
    <w:p w14:paraId="751E2512" w14:textId="610C1327" w:rsidR="00D74360" w:rsidRDefault="00D74360" w:rsidP="00D74360">
      <w:pPr>
        <w:pStyle w:val="Absatz"/>
        <w:ind w:left="0"/>
        <w:rPr>
          <w:rFonts w:ascii="Verdana" w:eastAsia="Calibri" w:hAnsi="Verdana" w:cs="Verdana"/>
          <w:b/>
          <w:i/>
          <w:lang w:eastAsia="en-US"/>
        </w:rPr>
      </w:pPr>
    </w:p>
    <w:p w14:paraId="20812757" w14:textId="2823C0FE" w:rsidR="00D74360" w:rsidRPr="00047D3F" w:rsidRDefault="00D74360" w:rsidP="00D74360">
      <w:pPr>
        <w:jc w:val="both"/>
        <w:rPr>
          <w:rFonts w:ascii="Arial" w:hAnsi="Arial" w:cs="Arial"/>
        </w:rPr>
      </w:pPr>
      <w:r>
        <w:rPr>
          <w:rFonts w:ascii="Arial" w:hAnsi="Arial" w:cs="Arial"/>
        </w:rPr>
        <w:t>T</w:t>
      </w:r>
      <w:r w:rsidRPr="004E6DB0">
        <w:rPr>
          <w:rFonts w:ascii="Arial" w:hAnsi="Arial" w:cs="Arial"/>
        </w:rPr>
        <w:t>he product ANTI-FOURMIS</w:t>
      </w:r>
      <w:r w:rsidRPr="004E6DB0">
        <w:rPr>
          <w:rFonts w:ascii="Arial" w:hAnsi="Arial" w:cs="Arial"/>
          <w:color w:val="000000"/>
          <w:lang w:eastAsia="de-DE"/>
        </w:rPr>
        <w:t xml:space="preserve"> (0.0</w:t>
      </w:r>
      <w:r>
        <w:rPr>
          <w:rFonts w:ascii="Arial" w:hAnsi="Arial" w:cs="Arial"/>
          <w:color w:val="000000"/>
          <w:lang w:eastAsia="de-DE"/>
        </w:rPr>
        <w:t>94</w:t>
      </w:r>
      <w:r w:rsidRPr="004E6DB0">
        <w:rPr>
          <w:rFonts w:ascii="Arial" w:hAnsi="Arial" w:cs="Arial"/>
          <w:color w:val="000000"/>
          <w:lang w:eastAsia="de-DE"/>
        </w:rPr>
        <w:t xml:space="preserve"> % w/w Spinosad), as bait station (4.9 g of product), at a dose of 1 up </w:t>
      </w:r>
      <w:r w:rsidRPr="00805ED1">
        <w:rPr>
          <w:rFonts w:ascii="Arial" w:hAnsi="Arial" w:cs="Arial"/>
          <w:color w:val="000000"/>
          <w:lang w:eastAsia="de-DE"/>
        </w:rPr>
        <w:t>to 3 bait stations for 10 m</w:t>
      </w:r>
      <w:r w:rsidRPr="00805ED1">
        <w:rPr>
          <w:rFonts w:ascii="Arial" w:hAnsi="Arial" w:cs="Arial"/>
          <w:color w:val="000000"/>
          <w:vertAlign w:val="superscript"/>
          <w:lang w:eastAsia="de-DE"/>
        </w:rPr>
        <w:t>2</w:t>
      </w:r>
      <w:r w:rsidRPr="004E6DB0">
        <w:rPr>
          <w:rFonts w:ascii="Arial" w:hAnsi="Arial" w:cs="Arial"/>
          <w:color w:val="000000"/>
          <w:lang w:eastAsia="de-DE"/>
        </w:rPr>
        <w:t xml:space="preserve"> (</w:t>
      </w:r>
      <w:r w:rsidRPr="004E6DB0">
        <w:rPr>
          <w:rFonts w:ascii="Arial" w:hAnsi="Arial" w:cs="Arial"/>
        </w:rPr>
        <w:t>0.49 à 1.47 g/m</w:t>
      </w:r>
      <w:r w:rsidRPr="004E6DB0">
        <w:rPr>
          <w:rFonts w:ascii="Arial" w:hAnsi="Arial" w:cs="Arial"/>
          <w:vertAlign w:val="superscript"/>
        </w:rPr>
        <w:t>2</w:t>
      </w:r>
      <w:r w:rsidRPr="004E6DB0">
        <w:rPr>
          <w:rFonts w:ascii="Arial" w:hAnsi="Arial" w:cs="Arial"/>
        </w:rPr>
        <w:t>)</w:t>
      </w:r>
      <w:r>
        <w:rPr>
          <w:rFonts w:ascii="Arial" w:hAnsi="Arial" w:cs="Arial"/>
        </w:rPr>
        <w:t xml:space="preserve"> </w:t>
      </w:r>
      <w:r w:rsidRPr="004E6DB0">
        <w:rPr>
          <w:rFonts w:ascii="Arial" w:hAnsi="Arial" w:cs="Arial"/>
          <w:color w:val="000000"/>
          <w:lang w:eastAsia="de-DE"/>
        </w:rPr>
        <w:t xml:space="preserve">or one bait box per nest entry </w:t>
      </w:r>
      <w:r w:rsidRPr="004E6DB0">
        <w:rPr>
          <w:rFonts w:ascii="Arial" w:hAnsi="Arial" w:cs="Arial"/>
        </w:rPr>
        <w:t xml:space="preserve">has shown a sufficient </w:t>
      </w:r>
      <w:r w:rsidRPr="004E6DB0">
        <w:rPr>
          <w:rFonts w:ascii="Arial" w:hAnsi="Arial" w:cs="Arial"/>
          <w:color w:val="000000"/>
          <w:lang w:eastAsia="de-DE"/>
        </w:rPr>
        <w:t xml:space="preserve">efficacy </w:t>
      </w:r>
      <w:r w:rsidRPr="004E6DB0">
        <w:rPr>
          <w:rFonts w:ascii="Arial" w:hAnsi="Arial" w:cs="Arial"/>
        </w:rPr>
        <w:t xml:space="preserve">for the control of </w:t>
      </w:r>
      <w:r w:rsidR="00FC56F1">
        <w:rPr>
          <w:rFonts w:ascii="Arial" w:hAnsi="Arial" w:cs="Arial"/>
        </w:rPr>
        <w:t xml:space="preserve">black </w:t>
      </w:r>
      <w:r w:rsidRPr="004E6DB0">
        <w:rPr>
          <w:rFonts w:ascii="Arial" w:hAnsi="Arial" w:cs="Arial"/>
          <w:color w:val="000000"/>
          <w:lang w:eastAsia="de-DE"/>
        </w:rPr>
        <w:t>garden ants (</w:t>
      </w:r>
      <w:r w:rsidRPr="004E6DB0">
        <w:rPr>
          <w:rFonts w:ascii="Arial" w:hAnsi="Arial" w:cs="Arial"/>
          <w:i/>
          <w:color w:val="000000"/>
          <w:lang w:eastAsia="de-DE"/>
        </w:rPr>
        <w:t>Lasius niger</w:t>
      </w:r>
      <w:r w:rsidRPr="004E6DB0">
        <w:rPr>
          <w:rFonts w:ascii="Arial" w:hAnsi="Arial" w:cs="Arial"/>
          <w:color w:val="000000"/>
          <w:lang w:eastAsia="de-DE"/>
        </w:rPr>
        <w:t>) within 3 weeks.</w:t>
      </w:r>
    </w:p>
    <w:p w14:paraId="15CEFB91" w14:textId="1501D192" w:rsidR="00D74360" w:rsidRPr="004E6DB0" w:rsidRDefault="00D74360" w:rsidP="00D74360">
      <w:pPr>
        <w:pStyle w:val="Paragraphedeliste"/>
        <w:keepNext/>
        <w:ind w:left="0" w:right="142"/>
        <w:jc w:val="both"/>
        <w:rPr>
          <w:rFonts w:ascii="Arial" w:hAnsi="Arial" w:cs="Arial"/>
          <w:color w:val="000000"/>
          <w:lang w:eastAsia="de-DE"/>
        </w:rPr>
      </w:pPr>
      <w:r w:rsidRPr="004E6DB0">
        <w:rPr>
          <w:rFonts w:ascii="Arial" w:hAnsi="Arial" w:cs="Arial"/>
          <w:color w:val="000000"/>
          <w:lang w:eastAsia="de-DE"/>
        </w:rPr>
        <w:t xml:space="preserve">The product </w:t>
      </w:r>
      <w:r w:rsidRPr="004E6DB0">
        <w:rPr>
          <w:rFonts w:ascii="Arial" w:hAnsi="Arial" w:cs="Arial"/>
        </w:rPr>
        <w:t>ANTI-FOURMIS</w:t>
      </w:r>
      <w:r w:rsidRPr="004E6DB0">
        <w:rPr>
          <w:rFonts w:ascii="Arial" w:hAnsi="Arial" w:cs="Arial"/>
          <w:color w:val="000000"/>
          <w:lang w:eastAsia="de-DE"/>
        </w:rPr>
        <w:t xml:space="preserve"> (0.0</w:t>
      </w:r>
      <w:r>
        <w:rPr>
          <w:rFonts w:ascii="Arial" w:hAnsi="Arial" w:cs="Arial"/>
          <w:color w:val="000000"/>
          <w:lang w:eastAsia="de-DE"/>
        </w:rPr>
        <w:t>94</w:t>
      </w:r>
      <w:r w:rsidRPr="004E6DB0">
        <w:rPr>
          <w:rFonts w:ascii="Arial" w:hAnsi="Arial" w:cs="Arial"/>
          <w:color w:val="000000"/>
          <w:lang w:eastAsia="de-DE"/>
        </w:rPr>
        <w:t xml:space="preserve"> % w/w Spinosad), as gel bait in tube, at a dose of 0.5 g/m</w:t>
      </w:r>
      <w:r w:rsidRPr="004E6DB0">
        <w:rPr>
          <w:rFonts w:ascii="Arial" w:hAnsi="Arial" w:cs="Arial"/>
          <w:color w:val="000000"/>
          <w:vertAlign w:val="superscript"/>
          <w:lang w:eastAsia="de-DE"/>
        </w:rPr>
        <w:t xml:space="preserve">2 </w:t>
      </w:r>
      <w:r w:rsidRPr="004E6DB0">
        <w:rPr>
          <w:rFonts w:ascii="Arial" w:hAnsi="Arial" w:cs="Arial"/>
          <w:color w:val="000000"/>
          <w:lang w:eastAsia="de-DE"/>
        </w:rPr>
        <w:t xml:space="preserve">has shown a sufficient efficacy for the control of </w:t>
      </w:r>
      <w:r w:rsidR="00FC56F1">
        <w:rPr>
          <w:rFonts w:ascii="Arial" w:hAnsi="Arial" w:cs="Arial"/>
          <w:color w:val="000000"/>
          <w:lang w:eastAsia="de-DE"/>
        </w:rPr>
        <w:t xml:space="preserve">black </w:t>
      </w:r>
      <w:r w:rsidRPr="004E6DB0">
        <w:rPr>
          <w:rFonts w:ascii="Arial" w:hAnsi="Arial" w:cs="Arial"/>
          <w:color w:val="000000"/>
          <w:lang w:eastAsia="de-DE"/>
        </w:rPr>
        <w:t>garden ants (</w:t>
      </w:r>
      <w:r w:rsidRPr="004E6DB0">
        <w:rPr>
          <w:rFonts w:ascii="Arial" w:hAnsi="Arial" w:cs="Arial"/>
          <w:i/>
          <w:color w:val="000000"/>
          <w:lang w:eastAsia="de-DE"/>
        </w:rPr>
        <w:t>Lasius niger</w:t>
      </w:r>
      <w:r w:rsidRPr="004E6DB0">
        <w:rPr>
          <w:rFonts w:ascii="Arial" w:hAnsi="Arial" w:cs="Arial"/>
          <w:color w:val="000000"/>
          <w:lang w:eastAsia="de-DE"/>
        </w:rPr>
        <w:t>) within 3 weeks.</w:t>
      </w:r>
    </w:p>
    <w:p w14:paraId="40959DAD" w14:textId="77777777" w:rsidR="00D74360" w:rsidRPr="00503797" w:rsidRDefault="00D74360" w:rsidP="00D74360">
      <w:pPr>
        <w:spacing w:after="120"/>
        <w:jc w:val="both"/>
        <w:rPr>
          <w:szCs w:val="22"/>
        </w:rPr>
      </w:pPr>
    </w:p>
    <w:p w14:paraId="46CED1EF" w14:textId="77777777" w:rsidR="00D74360" w:rsidRPr="00442C53" w:rsidRDefault="00D74360" w:rsidP="00B5042D">
      <w:pPr>
        <w:autoSpaceDE w:val="0"/>
        <w:jc w:val="both"/>
        <w:rPr>
          <w:rFonts w:ascii="Arial" w:hAnsi="Arial" w:cs="Arial"/>
          <w:b/>
          <w:i/>
          <w:szCs w:val="22"/>
        </w:rPr>
      </w:pPr>
      <w:r w:rsidRPr="00442C53">
        <w:rPr>
          <w:rFonts w:ascii="Arial" w:hAnsi="Arial" w:cs="Arial"/>
          <w:b/>
          <w:i/>
          <w:szCs w:val="22"/>
        </w:rPr>
        <w:t>Conditions of use linked to efficacy assessment</w:t>
      </w:r>
    </w:p>
    <w:p w14:paraId="0758A0BC" w14:textId="77777777" w:rsidR="00D74360" w:rsidRPr="00C760CC" w:rsidRDefault="00D74360" w:rsidP="00D74360">
      <w:pPr>
        <w:numPr>
          <w:ilvl w:val="0"/>
          <w:numId w:val="10"/>
        </w:numPr>
        <w:tabs>
          <w:tab w:val="clear" w:pos="786"/>
          <w:tab w:val="num" w:pos="426"/>
        </w:tabs>
        <w:autoSpaceDE w:val="0"/>
        <w:ind w:left="426"/>
        <w:jc w:val="both"/>
        <w:rPr>
          <w:rFonts w:ascii="Arial" w:hAnsi="Arial" w:cs="Arial"/>
          <w:lang w:val="en-US"/>
        </w:rPr>
      </w:pPr>
      <w:r w:rsidRPr="00C760CC">
        <w:rPr>
          <w:rFonts w:ascii="Arial" w:hAnsi="Arial" w:cs="Arial"/>
          <w:lang w:val="en-US"/>
        </w:rPr>
        <w:t>Respect the recommended application doses.</w:t>
      </w:r>
    </w:p>
    <w:p w14:paraId="6E1AF6C7" w14:textId="77777777" w:rsidR="00D74360" w:rsidRPr="00F47726" w:rsidRDefault="00D74360" w:rsidP="00D74360">
      <w:pPr>
        <w:numPr>
          <w:ilvl w:val="0"/>
          <w:numId w:val="10"/>
        </w:numPr>
        <w:tabs>
          <w:tab w:val="clear" w:pos="786"/>
          <w:tab w:val="num" w:pos="426"/>
        </w:tabs>
        <w:autoSpaceDE w:val="0"/>
        <w:ind w:left="426"/>
        <w:jc w:val="both"/>
        <w:rPr>
          <w:rFonts w:ascii="Arial" w:hAnsi="Arial" w:cs="Arial"/>
          <w:lang w:val="en-US"/>
        </w:rPr>
      </w:pPr>
      <w:r w:rsidRPr="00C760CC">
        <w:rPr>
          <w:rFonts w:ascii="Arial" w:hAnsi="Arial" w:cs="Arial"/>
          <w:lang w:val="en-US"/>
        </w:rPr>
        <w:t xml:space="preserve">The users </w:t>
      </w:r>
      <w:r>
        <w:rPr>
          <w:rFonts w:ascii="Arial" w:hAnsi="Arial" w:cs="Arial"/>
          <w:szCs w:val="22"/>
          <w:lang w:val="en-US"/>
        </w:rPr>
        <w:t>should inform if</w:t>
      </w:r>
      <w:r w:rsidRPr="00CD7B63">
        <w:rPr>
          <w:rFonts w:ascii="Arial" w:hAnsi="Arial" w:cs="Arial"/>
          <w:szCs w:val="22"/>
          <w:lang w:val="en-US"/>
        </w:rPr>
        <w:t xml:space="preserve"> the treatment is ineffective</w:t>
      </w:r>
      <w:r w:rsidRPr="00C760CC">
        <w:rPr>
          <w:rFonts w:ascii="Arial" w:hAnsi="Arial" w:cs="Arial"/>
          <w:lang w:val="en-US"/>
        </w:rPr>
        <w:t xml:space="preserve"> </w:t>
      </w:r>
      <w:r>
        <w:rPr>
          <w:rFonts w:ascii="Arial" w:hAnsi="Arial" w:cs="Arial"/>
          <w:lang w:val="en-US"/>
        </w:rPr>
        <w:t xml:space="preserve">and </w:t>
      </w:r>
      <w:r w:rsidRPr="00C760CC">
        <w:rPr>
          <w:rFonts w:ascii="Arial" w:hAnsi="Arial" w:cs="Arial"/>
        </w:rPr>
        <w:t>report straightforward to the registration holder any alarming signals which could be assumed to be resistance development.</w:t>
      </w:r>
    </w:p>
    <w:p w14:paraId="1B7A3020" w14:textId="77777777" w:rsidR="00D74360" w:rsidRPr="00047D3F" w:rsidRDefault="00D74360" w:rsidP="00D74360">
      <w:pPr>
        <w:numPr>
          <w:ilvl w:val="0"/>
          <w:numId w:val="10"/>
        </w:numPr>
        <w:tabs>
          <w:tab w:val="clear" w:pos="786"/>
          <w:tab w:val="num" w:pos="426"/>
        </w:tabs>
        <w:autoSpaceDE w:val="0"/>
        <w:ind w:left="426"/>
        <w:jc w:val="both"/>
        <w:rPr>
          <w:rFonts w:ascii="Arial" w:hAnsi="Arial" w:cs="Arial"/>
          <w:szCs w:val="22"/>
        </w:rPr>
      </w:pPr>
      <w:r w:rsidRPr="00047D3F">
        <w:rPr>
          <w:rFonts w:ascii="Arial" w:hAnsi="Arial" w:cs="Arial"/>
        </w:rPr>
        <w:t>Do no</w:t>
      </w:r>
      <w:r>
        <w:rPr>
          <w:rFonts w:ascii="Arial" w:hAnsi="Arial" w:cs="Arial"/>
        </w:rPr>
        <w:t>t apply the product on absorbing</w:t>
      </w:r>
      <w:r w:rsidRPr="00047D3F">
        <w:rPr>
          <w:rFonts w:ascii="Arial" w:hAnsi="Arial" w:cs="Arial"/>
        </w:rPr>
        <w:t xml:space="preserve"> surfaces.</w:t>
      </w:r>
    </w:p>
    <w:p w14:paraId="3994EA9B" w14:textId="77777777" w:rsidR="00D74360" w:rsidRPr="00047D3F" w:rsidRDefault="00D74360" w:rsidP="00D74360">
      <w:pPr>
        <w:numPr>
          <w:ilvl w:val="0"/>
          <w:numId w:val="10"/>
        </w:numPr>
        <w:tabs>
          <w:tab w:val="clear" w:pos="786"/>
          <w:tab w:val="num" w:pos="426"/>
        </w:tabs>
        <w:autoSpaceDE w:val="0"/>
        <w:ind w:left="426"/>
        <w:jc w:val="both"/>
        <w:rPr>
          <w:rFonts w:ascii="Arial" w:hAnsi="Arial" w:cs="Arial"/>
          <w:szCs w:val="22"/>
        </w:rPr>
      </w:pPr>
      <w:r>
        <w:rPr>
          <w:rFonts w:ascii="Arial" w:hAnsi="Arial" w:cs="Arial"/>
          <w:color w:val="000000"/>
          <w:szCs w:val="22"/>
        </w:rPr>
        <w:t>E</w:t>
      </w:r>
      <w:r w:rsidRPr="00A16F96">
        <w:rPr>
          <w:rFonts w:ascii="Arial" w:hAnsi="Arial" w:cs="Arial"/>
          <w:color w:val="000000"/>
          <w:szCs w:val="22"/>
        </w:rPr>
        <w:t>nsure the produc</w:t>
      </w:r>
      <w:r>
        <w:rPr>
          <w:rFonts w:ascii="Arial" w:hAnsi="Arial" w:cs="Arial"/>
          <w:color w:val="000000"/>
          <w:szCs w:val="22"/>
        </w:rPr>
        <w:t>t is applied in water-sheltered areas</w:t>
      </w:r>
    </w:p>
    <w:p w14:paraId="20F911E1" w14:textId="77777777" w:rsidR="00D74360" w:rsidRPr="00CC467C" w:rsidRDefault="00D74360" w:rsidP="00D74360">
      <w:pPr>
        <w:numPr>
          <w:ilvl w:val="0"/>
          <w:numId w:val="10"/>
        </w:numPr>
        <w:tabs>
          <w:tab w:val="clear" w:pos="786"/>
          <w:tab w:val="num" w:pos="426"/>
        </w:tabs>
        <w:autoSpaceDE w:val="0"/>
        <w:ind w:left="426"/>
        <w:jc w:val="both"/>
        <w:rPr>
          <w:rFonts w:ascii="Arial" w:hAnsi="Arial" w:cs="Arial"/>
          <w:color w:val="000000"/>
          <w:szCs w:val="22"/>
        </w:rPr>
      </w:pPr>
      <w:r w:rsidRPr="00047D3F">
        <w:rPr>
          <w:rFonts w:ascii="Arial" w:hAnsi="Arial" w:cs="Arial"/>
          <w:color w:val="000000"/>
          <w:lang w:val="en-US"/>
        </w:rPr>
        <w:t xml:space="preserve">The amount of bait per </w:t>
      </w:r>
      <w:r>
        <w:rPr>
          <w:rFonts w:ascii="Arial" w:hAnsi="Arial" w:cs="Arial"/>
          <w:color w:val="000000"/>
          <w:lang w:val="en-US"/>
        </w:rPr>
        <w:t>surface unit</w:t>
      </w:r>
      <w:r w:rsidRPr="00047D3F">
        <w:rPr>
          <w:rFonts w:ascii="Arial" w:hAnsi="Arial" w:cs="Arial"/>
          <w:color w:val="000000"/>
          <w:lang w:val="en-US"/>
        </w:rPr>
        <w:t xml:space="preserve"> must be </w:t>
      </w:r>
      <w:r w:rsidRPr="00047D3F">
        <w:rPr>
          <w:rFonts w:ascii="Arial" w:hAnsi="Arial" w:cs="Arial"/>
          <w:bCs/>
          <w:color w:val="000000"/>
          <w:lang w:val="en-US"/>
        </w:rPr>
        <w:t xml:space="preserve">in accordance with the recommended efficacy </w:t>
      </w:r>
      <w:r w:rsidRPr="00CC467C">
        <w:rPr>
          <w:rFonts w:ascii="Arial" w:hAnsi="Arial" w:cs="Arial"/>
          <w:color w:val="000000"/>
          <w:szCs w:val="22"/>
        </w:rPr>
        <w:t>dose.</w:t>
      </w:r>
    </w:p>
    <w:p w14:paraId="0E2FA8DA" w14:textId="77777777" w:rsidR="00D74360" w:rsidRDefault="00D74360" w:rsidP="00D74360">
      <w:pPr>
        <w:pStyle w:val="Absatz"/>
        <w:ind w:left="0"/>
        <w:rPr>
          <w:rFonts w:ascii="Verdana" w:eastAsia="Calibri" w:hAnsi="Verdana" w:cs="Verdana"/>
          <w:b/>
          <w:i/>
          <w:lang w:eastAsia="en-US"/>
        </w:rPr>
      </w:pPr>
    </w:p>
    <w:p w14:paraId="556D6AF1" w14:textId="77777777" w:rsidR="00D74360" w:rsidRDefault="00D74360" w:rsidP="00D74360">
      <w:pPr>
        <w:spacing w:line="260" w:lineRule="atLeast"/>
        <w:rPr>
          <w:rFonts w:ascii="Times New Roman" w:eastAsia="Calibri" w:hAnsi="Times New Roman" w:cs="Times New Roman"/>
          <w:i/>
          <w:iCs/>
          <w:lang w:eastAsia="en-US"/>
        </w:rPr>
      </w:pPr>
    </w:p>
    <w:p w14:paraId="734CBE42" w14:textId="28626C41" w:rsidR="00E11852" w:rsidRPr="00DA758E" w:rsidRDefault="00375B16" w:rsidP="00DA758E">
      <w:pPr>
        <w:pStyle w:val="Absatz"/>
        <w:ind w:left="0"/>
        <w:jc w:val="both"/>
        <w:rPr>
          <w:rFonts w:ascii="Arial" w:eastAsia="Calibri" w:hAnsi="Arial" w:cs="Arial"/>
          <w:lang w:eastAsia="en-US"/>
        </w:rPr>
      </w:pPr>
      <w:r w:rsidRPr="00DA758E">
        <w:rPr>
          <w:rFonts w:ascii="Arial" w:eastAsia="Calibri" w:hAnsi="Arial" w:cs="Arial"/>
          <w:lang w:eastAsia="en-US"/>
        </w:rPr>
        <w:t>In the frame of the renewal, e</w:t>
      </w:r>
      <w:r w:rsidR="00E11852" w:rsidRPr="00DA758E">
        <w:rPr>
          <w:rFonts w:ascii="Arial" w:eastAsia="Calibri" w:hAnsi="Arial" w:cs="Arial"/>
          <w:lang w:eastAsia="en-US"/>
        </w:rPr>
        <w:t xml:space="preserve">fficacy of the product is covered by the data submitted for the first authorisation. </w:t>
      </w:r>
    </w:p>
    <w:p w14:paraId="3188B9B1" w14:textId="62054736" w:rsidR="009D0C0B" w:rsidRDefault="00E11852" w:rsidP="00DA758E">
      <w:pPr>
        <w:pStyle w:val="Absatz"/>
        <w:ind w:left="0"/>
        <w:rPr>
          <w:rFonts w:eastAsia="Calibri"/>
          <w:lang w:eastAsia="en-US"/>
        </w:rPr>
      </w:pPr>
      <w:r w:rsidRPr="00DA758E">
        <w:rPr>
          <w:rFonts w:ascii="Arial" w:eastAsia="Calibri" w:hAnsi="Arial" w:cs="Arial"/>
          <w:lang w:eastAsia="en-US"/>
        </w:rPr>
        <w:t>To ensure a satisfactory level of efficacy and avoid the development of resistance, the recommendations proposed in the SPC have to be implemented.</w:t>
      </w:r>
    </w:p>
    <w:p w14:paraId="2B296CEE" w14:textId="77777777" w:rsidR="009D0C0B" w:rsidRDefault="009D0C0B">
      <w:pPr>
        <w:spacing w:line="260" w:lineRule="atLeast"/>
        <w:rPr>
          <w:rFonts w:ascii="Times New Roman" w:eastAsia="Calibri" w:hAnsi="Times New Roman" w:cs="Times New Roman"/>
          <w:i/>
          <w:iCs/>
          <w:lang w:eastAsia="en-US"/>
        </w:rPr>
      </w:pPr>
    </w:p>
    <w:p w14:paraId="38821225" w14:textId="77777777" w:rsidR="009D0C0B" w:rsidRPr="001E389F" w:rsidRDefault="00FA480B" w:rsidP="007759DD">
      <w:pPr>
        <w:pStyle w:val="Titre4"/>
        <w:rPr>
          <w:rFonts w:ascii="Times New Roman" w:hAnsi="Times New Roman" w:cs="Times New Roman"/>
          <w:i/>
          <w:lang w:val="en-US" w:eastAsia="en-US"/>
        </w:rPr>
      </w:pPr>
      <w:bookmarkStart w:id="79" w:name="_Toc59024409"/>
      <w:r w:rsidRPr="001E389F">
        <w:rPr>
          <w:lang w:val="en-US"/>
        </w:rPr>
        <w:t>Occurrence of resistance and resistance management</w:t>
      </w:r>
      <w:bookmarkEnd w:id="79"/>
    </w:p>
    <w:p w14:paraId="7D908173" w14:textId="77777777" w:rsidR="00D74360" w:rsidRDefault="00D74360" w:rsidP="00D74360">
      <w:pPr>
        <w:pStyle w:val="Absatz"/>
        <w:ind w:left="0"/>
        <w:rPr>
          <w:rFonts w:ascii="Verdana" w:eastAsia="Calibri" w:hAnsi="Verdana" w:cs="Verdana"/>
          <w:b/>
          <w:i/>
          <w:lang w:eastAsia="en-US"/>
        </w:rPr>
      </w:pPr>
    </w:p>
    <w:p w14:paraId="2BC3044D" w14:textId="77777777" w:rsidR="00D74360" w:rsidRPr="004E6DB0" w:rsidRDefault="00D74360" w:rsidP="00D74360">
      <w:pPr>
        <w:jc w:val="both"/>
        <w:rPr>
          <w:rFonts w:ascii="Arial" w:hAnsi="Arial" w:cs="Arial"/>
          <w:lang w:val="en-US"/>
        </w:rPr>
      </w:pPr>
      <w:r w:rsidRPr="004E6DB0">
        <w:rPr>
          <w:rFonts w:ascii="Arial" w:hAnsi="Arial" w:cs="Arial"/>
          <w:lang w:val="en-US"/>
        </w:rPr>
        <w:t xml:space="preserve">Due to the site-specific mode of action (nAChR activation) there is a risk of resistance formation. </w:t>
      </w:r>
    </w:p>
    <w:p w14:paraId="7388CA9F" w14:textId="77777777" w:rsidR="00D74360" w:rsidRPr="004E6DB0" w:rsidRDefault="00D74360" w:rsidP="00D74360">
      <w:pPr>
        <w:jc w:val="both"/>
        <w:rPr>
          <w:rFonts w:ascii="Arial" w:hAnsi="Arial" w:cs="Arial"/>
        </w:rPr>
      </w:pPr>
      <w:r w:rsidRPr="004E6DB0">
        <w:rPr>
          <w:rFonts w:ascii="Arial" w:hAnsi="Arial" w:cs="Arial"/>
        </w:rPr>
        <w:t xml:space="preserve">The resistance to spinosad was first documented in both laboratory and field-selected strains several years after its introduction. Laboratory selection studies with </w:t>
      </w:r>
      <w:r w:rsidRPr="004E6DB0">
        <w:rPr>
          <w:rFonts w:ascii="Arial" w:hAnsi="Arial" w:cs="Arial"/>
          <w:i/>
        </w:rPr>
        <w:t>H. virescens</w:t>
      </w:r>
      <w:r w:rsidRPr="004E6DB0">
        <w:rPr>
          <w:rFonts w:ascii="Arial" w:hAnsi="Arial" w:cs="Arial"/>
        </w:rPr>
        <w:t xml:space="preserve"> (Young et al., 2007</w:t>
      </w:r>
      <w:r w:rsidRPr="004E6DB0">
        <w:rPr>
          <w:rStyle w:val="Appelnotedebasdep"/>
          <w:rFonts w:ascii="Arial" w:hAnsi="Arial" w:cs="Arial"/>
        </w:rPr>
        <w:footnoteReference w:id="6"/>
      </w:r>
      <w:r w:rsidRPr="004E6DB0">
        <w:rPr>
          <w:rFonts w:ascii="Arial" w:hAnsi="Arial" w:cs="Arial"/>
        </w:rPr>
        <w:t xml:space="preserve">) showed that high levels of resistance to spinosad could be developed through extensive selection of larvae for many generations. Likewise, a spinosad selected laboratory strain of </w:t>
      </w:r>
      <w:r w:rsidRPr="004E6DB0">
        <w:rPr>
          <w:rFonts w:ascii="Arial" w:hAnsi="Arial" w:cs="Arial"/>
          <w:i/>
        </w:rPr>
        <w:t>M. domestica</w:t>
      </w:r>
      <w:r w:rsidRPr="004E6DB0">
        <w:rPr>
          <w:rFonts w:ascii="Arial" w:hAnsi="Arial" w:cs="Arial"/>
        </w:rPr>
        <w:t xml:space="preserve"> was also shown to exhibit resistance to spinosad (Shono &amp; Scott., 2003</w:t>
      </w:r>
      <w:r w:rsidRPr="004E6DB0">
        <w:rPr>
          <w:rStyle w:val="Appelnotedebasdep"/>
          <w:rFonts w:ascii="Arial" w:hAnsi="Arial" w:cs="Arial"/>
        </w:rPr>
        <w:footnoteReference w:id="7"/>
      </w:r>
      <w:r w:rsidRPr="004E6DB0">
        <w:rPr>
          <w:rFonts w:ascii="Arial" w:hAnsi="Arial" w:cs="Arial"/>
        </w:rPr>
        <w:t xml:space="preserve">). At the same time, studies with field strains of </w:t>
      </w:r>
      <w:r w:rsidRPr="004E6DB0">
        <w:rPr>
          <w:rFonts w:ascii="Arial" w:hAnsi="Arial" w:cs="Arial"/>
          <w:i/>
        </w:rPr>
        <w:t>Spodoptera exigua</w:t>
      </w:r>
      <w:r w:rsidRPr="004E6DB0">
        <w:rPr>
          <w:rFonts w:ascii="Arial" w:hAnsi="Arial" w:cs="Arial"/>
        </w:rPr>
        <w:t xml:space="preserve"> (beet armyworm) from USA (Arizona) and Thailand demonstrated reduced susceptibility to spinosad compared to a USDA laboratory strain (Moulton et al ., 2000</w:t>
      </w:r>
      <w:r w:rsidRPr="004E6DB0">
        <w:rPr>
          <w:rStyle w:val="Appelnotedebasdep"/>
          <w:rFonts w:ascii="Arial" w:hAnsi="Arial" w:cs="Arial"/>
        </w:rPr>
        <w:footnoteReference w:id="8"/>
      </w:r>
      <w:r w:rsidRPr="004E6DB0">
        <w:rPr>
          <w:rFonts w:ascii="Arial" w:hAnsi="Arial" w:cs="Arial"/>
        </w:rPr>
        <w:t xml:space="preserve">), although the more highly resistant strain from Thailand died off quickly in culture. In addition to the above mentioned studies, several other studies have demonstrated the development of spinosad resistance in the laboratory and the field in such diverse species as </w:t>
      </w:r>
      <w:r w:rsidRPr="004E6DB0">
        <w:rPr>
          <w:rFonts w:ascii="Arial" w:hAnsi="Arial" w:cs="Arial"/>
          <w:i/>
        </w:rPr>
        <w:t>Drosophila melanogaster</w:t>
      </w:r>
      <w:r w:rsidRPr="004E6DB0">
        <w:rPr>
          <w:rFonts w:ascii="Arial" w:hAnsi="Arial" w:cs="Arial"/>
        </w:rPr>
        <w:t xml:space="preserve"> (fruit fly), </w:t>
      </w:r>
      <w:r w:rsidRPr="004E6DB0">
        <w:rPr>
          <w:rFonts w:ascii="Arial" w:hAnsi="Arial" w:cs="Arial"/>
          <w:i/>
        </w:rPr>
        <w:t>Liriomyza trifolii</w:t>
      </w:r>
      <w:r w:rsidRPr="004E6DB0">
        <w:rPr>
          <w:rFonts w:ascii="Arial" w:hAnsi="Arial" w:cs="Arial"/>
        </w:rPr>
        <w:t xml:space="preserve"> (American serpentine leafminer), </w:t>
      </w:r>
      <w:r w:rsidRPr="004E6DB0">
        <w:rPr>
          <w:rFonts w:ascii="Arial" w:hAnsi="Arial" w:cs="Arial"/>
          <w:i/>
        </w:rPr>
        <w:t>Helicoverpa armigera</w:t>
      </w:r>
      <w:r w:rsidRPr="004E6DB0">
        <w:rPr>
          <w:rFonts w:ascii="Arial" w:hAnsi="Arial" w:cs="Arial"/>
        </w:rPr>
        <w:t xml:space="preserve"> (cotton bollworm), and </w:t>
      </w:r>
      <w:r w:rsidRPr="004E6DB0">
        <w:rPr>
          <w:rFonts w:ascii="Arial" w:hAnsi="Arial" w:cs="Arial"/>
          <w:i/>
        </w:rPr>
        <w:t>Frankliniella occidentalis</w:t>
      </w:r>
      <w:r w:rsidRPr="004E6DB0">
        <w:rPr>
          <w:rFonts w:ascii="Arial" w:hAnsi="Arial" w:cs="Arial"/>
        </w:rPr>
        <w:t xml:space="preserve"> (western flower thrips).(Sparks et al., 2011</w:t>
      </w:r>
      <w:r w:rsidRPr="004E6DB0">
        <w:rPr>
          <w:rStyle w:val="Appelnotedebasdep"/>
          <w:rFonts w:ascii="Arial" w:hAnsi="Arial" w:cs="Arial"/>
        </w:rPr>
        <w:footnoteReference w:id="9"/>
      </w:r>
      <w:r w:rsidRPr="004E6DB0">
        <w:rPr>
          <w:rFonts w:ascii="Arial" w:hAnsi="Arial" w:cs="Arial"/>
        </w:rPr>
        <w:t>)</w:t>
      </w:r>
    </w:p>
    <w:p w14:paraId="61D22EFE" w14:textId="77777777" w:rsidR="00D74360" w:rsidRPr="004E6DB0" w:rsidRDefault="00D74360" w:rsidP="00D74360">
      <w:pPr>
        <w:jc w:val="both"/>
        <w:rPr>
          <w:rFonts w:ascii="Arial" w:hAnsi="Arial" w:cs="Arial"/>
        </w:rPr>
      </w:pPr>
      <w:r w:rsidRPr="004E6DB0">
        <w:rPr>
          <w:rFonts w:ascii="Arial" w:hAnsi="Arial" w:cs="Arial"/>
        </w:rPr>
        <w:t xml:space="preserve">Nevertheless, for the hymenoptera, order to which ants belong, only 3 % of insect species have developed resistance to spinosad, the population of </w:t>
      </w:r>
      <w:r w:rsidRPr="004E6DB0">
        <w:rPr>
          <w:rFonts w:ascii="Arial" w:hAnsi="Arial" w:cs="Arial"/>
          <w:i/>
        </w:rPr>
        <w:t>Cotesia plutella</w:t>
      </w:r>
      <w:r w:rsidRPr="004E6DB0">
        <w:rPr>
          <w:rFonts w:ascii="Arial" w:hAnsi="Arial" w:cs="Arial"/>
        </w:rPr>
        <w:t xml:space="preserve"> were selected in laboratory conditions. The bibliographic researches don’t reveal any studies showing a resistance developed naturally by a population of ants. </w:t>
      </w:r>
    </w:p>
    <w:p w14:paraId="11332171" w14:textId="56876AD6" w:rsidR="00D74360" w:rsidRPr="00D74360" w:rsidRDefault="00D74360" w:rsidP="001E389F">
      <w:pPr>
        <w:jc w:val="both"/>
        <w:rPr>
          <w:rFonts w:eastAsia="Calibri"/>
          <w:lang w:val="en-US" w:eastAsia="en-US"/>
        </w:rPr>
      </w:pPr>
      <w:r w:rsidRPr="004E6DB0">
        <w:rPr>
          <w:rFonts w:ascii="Arial" w:hAnsi="Arial" w:cs="Arial"/>
          <w:lang w:val="en-US"/>
        </w:rPr>
        <w:t>Furthermore, for the biocidal use of spinosad as gel bait in a bait box or from a tube against ants</w:t>
      </w:r>
      <w:r w:rsidRPr="004E6DB0">
        <w:rPr>
          <w:rFonts w:ascii="Arial" w:hAnsi="Arial" w:cs="Arial"/>
          <w:i/>
          <w:lang w:val="en-US"/>
        </w:rPr>
        <w:t xml:space="preserve"> </w:t>
      </w:r>
      <w:r w:rsidRPr="004E6DB0">
        <w:rPr>
          <w:rFonts w:ascii="Arial" w:hAnsi="Arial" w:cs="Arial"/>
          <w:lang w:val="en-US"/>
        </w:rPr>
        <w:t>the probability of resistance is very low. Indeed, the individuals of this species are social insects from which only the queen can reproduce. The worker ants are attracted by the special lure and carry parts of the bait into their nests, feeding the queen and the brood with the bait material from their crop by regurgitation. Therefore, even if some worker ants would survive, the colony would disappear if the queen is dead, i.e. the resistance could then not be passed on to offspring. The application technique (bait box or tube gel with special lure) allows the ants to consume for an unlimited period of time and even less affected individuals would eat until the lethal dose is achieved. The probability that the most resistant individuals survive is thus very low.</w:t>
      </w:r>
    </w:p>
    <w:p w14:paraId="7196AF1C" w14:textId="77777777" w:rsidR="00D74360" w:rsidRDefault="00D74360" w:rsidP="00D74360">
      <w:pPr>
        <w:spacing w:line="260" w:lineRule="atLeast"/>
        <w:rPr>
          <w:rFonts w:ascii="Times New Roman" w:eastAsia="Calibri" w:hAnsi="Times New Roman" w:cs="Times New Roman"/>
          <w:i/>
          <w:iCs/>
          <w:lang w:eastAsia="en-US"/>
        </w:rPr>
      </w:pPr>
    </w:p>
    <w:p w14:paraId="101D4FAD" w14:textId="27C465E7" w:rsidR="00E11852" w:rsidRPr="00DA758E" w:rsidRDefault="00E11852" w:rsidP="00E83E89">
      <w:pPr>
        <w:jc w:val="both"/>
        <w:rPr>
          <w:rFonts w:ascii="Arial" w:hAnsi="Arial" w:cs="Arial"/>
          <w:color w:val="000000" w:themeColor="text1"/>
        </w:rPr>
      </w:pPr>
      <w:r w:rsidRPr="00DA758E">
        <w:rPr>
          <w:rFonts w:ascii="Arial" w:hAnsi="Arial" w:cs="Arial"/>
          <w:color w:val="000000" w:themeColor="text1"/>
        </w:rPr>
        <w:t>From the first authorisation, no occurrence of resistance for ants has been reported in the literature. As the risk of developing resistance to spinosad cannot be excluded</w:t>
      </w:r>
      <w:r w:rsidR="00092EAE" w:rsidRPr="00DA758E">
        <w:rPr>
          <w:rFonts w:ascii="Arial" w:hAnsi="Arial" w:cs="Arial"/>
          <w:color w:val="000000" w:themeColor="text1"/>
        </w:rPr>
        <w:t>,</w:t>
      </w:r>
      <w:r w:rsidRPr="00DA758E">
        <w:rPr>
          <w:rFonts w:ascii="Arial" w:hAnsi="Arial" w:cs="Arial"/>
          <w:color w:val="000000" w:themeColor="text1"/>
        </w:rPr>
        <w:t xml:space="preserve"> the authorization holder should report any observed resistance incidents to the Competent Authorities (CA) or other appointed bodies involved in resistance management.</w:t>
      </w:r>
    </w:p>
    <w:p w14:paraId="3C89EE92" w14:textId="0494104D" w:rsidR="00E11852" w:rsidRPr="00E83E89" w:rsidRDefault="00E11852" w:rsidP="00E83E89">
      <w:pPr>
        <w:jc w:val="both"/>
        <w:rPr>
          <w:rFonts w:ascii="Arial" w:hAnsi="Arial" w:cs="Arial"/>
          <w:color w:val="000000" w:themeColor="text1"/>
        </w:rPr>
      </w:pPr>
      <w:r w:rsidRPr="00DA758E">
        <w:rPr>
          <w:rFonts w:ascii="Arial" w:hAnsi="Arial" w:cs="Arial"/>
          <w:color w:val="000000" w:themeColor="text1"/>
        </w:rPr>
        <w:t>To ensure a satisfactory level of efficacy and avoid the development of resistance, the recommendations proposed in the SPC have to be implemented.</w:t>
      </w:r>
    </w:p>
    <w:p w14:paraId="7ACD8246" w14:textId="77777777" w:rsidR="009D0C0B" w:rsidRDefault="009D0C0B">
      <w:pPr>
        <w:spacing w:line="260" w:lineRule="atLeast"/>
        <w:rPr>
          <w:rFonts w:ascii="Times New Roman" w:eastAsia="Calibri" w:hAnsi="Times New Roman" w:cs="Times New Roman"/>
          <w:i/>
          <w:iCs/>
          <w:szCs w:val="24"/>
          <w:lang w:eastAsia="en-US"/>
        </w:rPr>
      </w:pPr>
    </w:p>
    <w:p w14:paraId="390BBB28" w14:textId="77777777" w:rsidR="009D0C0B" w:rsidRDefault="00FA480B" w:rsidP="007759DD">
      <w:pPr>
        <w:pStyle w:val="Titre4"/>
        <w:rPr>
          <w:rFonts w:ascii="Times New Roman" w:hAnsi="Times New Roman" w:cs="Times New Roman"/>
          <w:i/>
          <w:iCs/>
          <w:lang w:eastAsia="en-US"/>
        </w:rPr>
      </w:pPr>
      <w:bookmarkStart w:id="80" w:name="_Toc59024410"/>
      <w:r>
        <w:t>Known limitations</w:t>
      </w:r>
      <w:bookmarkEnd w:id="80"/>
    </w:p>
    <w:p w14:paraId="43F2916F" w14:textId="7EDD5690" w:rsidR="00E11852" w:rsidRPr="00E83E89" w:rsidRDefault="00E11852" w:rsidP="00E83E89">
      <w:pPr>
        <w:pStyle w:val="Absatz"/>
        <w:ind w:left="0"/>
        <w:rPr>
          <w:rFonts w:ascii="Arial" w:eastAsia="Calibri" w:hAnsi="Arial" w:cs="Arial"/>
          <w:lang w:eastAsia="en-US"/>
        </w:rPr>
      </w:pPr>
      <w:r w:rsidRPr="00E83E89">
        <w:rPr>
          <w:rFonts w:ascii="Arial" w:eastAsia="Calibri" w:hAnsi="Arial" w:cs="Arial"/>
          <w:lang w:eastAsia="en-US"/>
        </w:rPr>
        <w:t>Known</w:t>
      </w:r>
    </w:p>
    <w:p w14:paraId="1D2792B5" w14:textId="77777777" w:rsidR="009D0C0B" w:rsidRDefault="009D0C0B">
      <w:pPr>
        <w:spacing w:line="260" w:lineRule="atLeast"/>
        <w:rPr>
          <w:rFonts w:ascii="Times New Roman" w:eastAsia="Calibri" w:hAnsi="Times New Roman" w:cs="Times New Roman"/>
          <w:i/>
          <w:iCs/>
          <w:szCs w:val="24"/>
          <w:lang w:eastAsia="en-US"/>
        </w:rPr>
      </w:pPr>
    </w:p>
    <w:p w14:paraId="1233E553" w14:textId="77777777" w:rsidR="009D0C0B" w:rsidRDefault="00FA480B" w:rsidP="007759DD">
      <w:pPr>
        <w:pStyle w:val="Titre4"/>
        <w:rPr>
          <w:rFonts w:ascii="Times New Roman" w:hAnsi="Times New Roman" w:cs="Times New Roman"/>
          <w:i/>
          <w:iCs/>
          <w:lang w:eastAsia="en-US"/>
        </w:rPr>
      </w:pPr>
      <w:bookmarkStart w:id="81" w:name="_Toc59024411"/>
      <w:r>
        <w:t>Evaluation of the label claims</w:t>
      </w:r>
      <w:bookmarkEnd w:id="81"/>
    </w:p>
    <w:p w14:paraId="269B7B64" w14:textId="77777777" w:rsidR="00D74360" w:rsidRDefault="00D74360" w:rsidP="00D74360">
      <w:pPr>
        <w:spacing w:line="260" w:lineRule="atLeast"/>
        <w:rPr>
          <w:rFonts w:ascii="Times New Roman" w:eastAsia="Calibri" w:hAnsi="Times New Roman" w:cs="Times New Roman"/>
          <w:i/>
          <w:iCs/>
          <w:lang w:eastAsia="en-US"/>
        </w:rPr>
      </w:pPr>
    </w:p>
    <w:p w14:paraId="35D97BBA" w14:textId="41970FCC" w:rsidR="00D74360" w:rsidRPr="004E6DB0" w:rsidRDefault="00D74360" w:rsidP="00D74360">
      <w:pPr>
        <w:keepNext/>
        <w:tabs>
          <w:tab w:val="left" w:pos="6319"/>
        </w:tabs>
        <w:spacing w:before="60"/>
        <w:ind w:right="227"/>
        <w:jc w:val="both"/>
        <w:rPr>
          <w:rFonts w:ascii="Arial" w:hAnsi="Arial" w:cs="Arial"/>
          <w:color w:val="000000"/>
          <w:lang w:eastAsia="de-DE"/>
        </w:rPr>
      </w:pPr>
      <w:r w:rsidRPr="004E6DB0">
        <w:rPr>
          <w:rFonts w:ascii="Arial" w:hAnsi="Arial" w:cs="Arial"/>
          <w:color w:val="000000"/>
          <w:lang w:eastAsia="de-DE"/>
        </w:rPr>
        <w:t xml:space="preserve">According to the TNsG, for bait products, the label can only claim efficacy against species that have been tested under field conditions. So the claims must be “control of </w:t>
      </w:r>
      <w:r w:rsidR="00FC56F1">
        <w:rPr>
          <w:rFonts w:ascii="Arial" w:hAnsi="Arial" w:cs="Arial"/>
          <w:color w:val="000000"/>
          <w:lang w:eastAsia="de-DE"/>
        </w:rPr>
        <w:t>black</w:t>
      </w:r>
      <w:r w:rsidRPr="004E6DB0">
        <w:rPr>
          <w:rFonts w:ascii="Arial" w:hAnsi="Arial" w:cs="Arial"/>
          <w:color w:val="000000"/>
          <w:lang w:eastAsia="de-DE"/>
        </w:rPr>
        <w:t xml:space="preserve"> garden ants (</w:t>
      </w:r>
      <w:r w:rsidRPr="004E6DB0">
        <w:rPr>
          <w:rFonts w:ascii="Arial" w:hAnsi="Arial" w:cs="Arial"/>
          <w:i/>
          <w:color w:val="000000"/>
          <w:lang w:eastAsia="de-DE"/>
        </w:rPr>
        <w:t>Lasius niger</w:t>
      </w:r>
      <w:r w:rsidRPr="004E6DB0">
        <w:rPr>
          <w:rFonts w:ascii="Arial" w:hAnsi="Arial" w:cs="Arial"/>
          <w:color w:val="000000"/>
          <w:lang w:eastAsia="de-DE"/>
        </w:rPr>
        <w:t>)”.</w:t>
      </w:r>
    </w:p>
    <w:p w14:paraId="736C6496" w14:textId="77777777" w:rsidR="00D74360" w:rsidRPr="004E6DB0" w:rsidRDefault="00D74360" w:rsidP="00D74360">
      <w:pPr>
        <w:keepNext/>
        <w:tabs>
          <w:tab w:val="left" w:pos="6319"/>
        </w:tabs>
        <w:spacing w:before="60"/>
        <w:ind w:right="227"/>
        <w:jc w:val="both"/>
        <w:rPr>
          <w:rFonts w:ascii="Arial" w:hAnsi="Arial" w:cs="Arial"/>
          <w:color w:val="000000"/>
          <w:lang w:eastAsia="de-DE"/>
        </w:rPr>
      </w:pPr>
      <w:r w:rsidRPr="004E6DB0">
        <w:rPr>
          <w:rFonts w:ascii="Arial" w:hAnsi="Arial" w:cs="Arial"/>
          <w:color w:val="000000"/>
          <w:lang w:eastAsia="de-DE"/>
        </w:rPr>
        <w:t>Tests on persistence of action and effectiveness after maximal storage period have been performed and show that the product is still effective after a 5 year storage period.</w:t>
      </w:r>
    </w:p>
    <w:p w14:paraId="205BBC6A" w14:textId="18466252" w:rsidR="00D74360" w:rsidRPr="004E6DB0" w:rsidRDefault="00D74360" w:rsidP="00D74360">
      <w:pPr>
        <w:keepNext/>
        <w:tabs>
          <w:tab w:val="left" w:pos="6319"/>
        </w:tabs>
        <w:spacing w:before="60"/>
        <w:ind w:right="227"/>
        <w:jc w:val="both"/>
        <w:rPr>
          <w:rFonts w:ascii="Arial" w:hAnsi="Arial" w:cs="Arial"/>
          <w:color w:val="000000"/>
          <w:lang w:eastAsia="de-DE"/>
        </w:rPr>
      </w:pPr>
      <w:r w:rsidRPr="004E6DB0">
        <w:rPr>
          <w:rFonts w:ascii="Arial" w:hAnsi="Arial" w:cs="Arial"/>
          <w:color w:val="000000"/>
          <w:lang w:eastAsia="de-DE"/>
        </w:rPr>
        <w:t>The bait droplets should preferably be placed on non-absorbing surfaces like flagstones, pieces of glass, tile or plastic, etc.</w:t>
      </w:r>
    </w:p>
    <w:p w14:paraId="7A57F3F7" w14:textId="77777777" w:rsidR="00D74360" w:rsidRPr="004E6DB0" w:rsidRDefault="00D74360" w:rsidP="00D74360">
      <w:pPr>
        <w:jc w:val="both"/>
        <w:rPr>
          <w:rFonts w:ascii="Arial" w:hAnsi="Arial" w:cs="Arial"/>
          <w:highlight w:val="yellow"/>
        </w:rPr>
      </w:pPr>
    </w:p>
    <w:p w14:paraId="1B37332F" w14:textId="77777777" w:rsidR="00D74360" w:rsidRPr="004E6DB0" w:rsidRDefault="00D74360" w:rsidP="00D74360">
      <w:pPr>
        <w:jc w:val="both"/>
        <w:rPr>
          <w:rFonts w:ascii="Arial" w:hAnsi="Arial" w:cs="Arial"/>
        </w:rPr>
      </w:pPr>
      <w:r w:rsidRPr="004E6DB0">
        <w:rPr>
          <w:rFonts w:ascii="Arial" w:hAnsi="Arial" w:cs="Arial"/>
        </w:rPr>
        <w:t>French competent authorities (FR CA) assessed that :</w:t>
      </w:r>
    </w:p>
    <w:p w14:paraId="2FB34DA5" w14:textId="23F85BCB" w:rsidR="00D74360" w:rsidRPr="004E6DB0" w:rsidRDefault="00D74360" w:rsidP="00D74360">
      <w:pPr>
        <w:pStyle w:val="Paragraphedeliste"/>
        <w:numPr>
          <w:ilvl w:val="0"/>
          <w:numId w:val="12"/>
        </w:numPr>
        <w:suppressAutoHyphens w:val="0"/>
        <w:spacing w:before="60" w:after="60" w:line="260" w:lineRule="atLeast"/>
        <w:ind w:left="714" w:hanging="357"/>
        <w:jc w:val="both"/>
        <w:rPr>
          <w:rFonts w:ascii="Arial" w:hAnsi="Arial" w:cs="Arial"/>
          <w:color w:val="000000"/>
          <w:lang w:eastAsia="de-DE"/>
        </w:rPr>
      </w:pPr>
      <w:r w:rsidRPr="004E6DB0">
        <w:rPr>
          <w:rFonts w:ascii="Arial" w:hAnsi="Arial" w:cs="Arial"/>
        </w:rPr>
        <w:t>the product ANTI-FOURMIS</w:t>
      </w:r>
      <w:r w:rsidRPr="004E6DB0">
        <w:rPr>
          <w:rFonts w:ascii="Arial" w:hAnsi="Arial" w:cs="Arial"/>
          <w:color w:val="000000"/>
          <w:lang w:eastAsia="de-DE"/>
        </w:rPr>
        <w:t xml:space="preserve"> (0.0</w:t>
      </w:r>
      <w:r>
        <w:rPr>
          <w:rFonts w:ascii="Arial" w:hAnsi="Arial" w:cs="Arial"/>
          <w:color w:val="000000"/>
          <w:lang w:eastAsia="de-DE"/>
        </w:rPr>
        <w:t>94</w:t>
      </w:r>
      <w:r w:rsidRPr="004E6DB0">
        <w:rPr>
          <w:rFonts w:ascii="Arial" w:hAnsi="Arial" w:cs="Arial"/>
          <w:color w:val="000000"/>
          <w:lang w:eastAsia="de-DE"/>
        </w:rPr>
        <w:t xml:space="preserve"> % w/w Spinosad), as bait station (4.9 g of product), at a dose of 1 up </w:t>
      </w:r>
      <w:r w:rsidRPr="00805ED1">
        <w:rPr>
          <w:rFonts w:ascii="Arial" w:hAnsi="Arial" w:cs="Arial"/>
          <w:color w:val="000000"/>
          <w:lang w:eastAsia="de-DE"/>
        </w:rPr>
        <w:t>to 3 bait stations for 10 m</w:t>
      </w:r>
      <w:r w:rsidRPr="00805ED1">
        <w:rPr>
          <w:rFonts w:ascii="Arial" w:hAnsi="Arial" w:cs="Arial"/>
          <w:color w:val="000000"/>
          <w:vertAlign w:val="superscript"/>
          <w:lang w:eastAsia="de-DE"/>
        </w:rPr>
        <w:t>2</w:t>
      </w:r>
      <w:r w:rsidRPr="004E6DB0">
        <w:rPr>
          <w:rFonts w:ascii="Arial" w:hAnsi="Arial" w:cs="Arial"/>
          <w:color w:val="000000"/>
          <w:lang w:eastAsia="de-DE"/>
        </w:rPr>
        <w:t xml:space="preserve"> (</w:t>
      </w:r>
      <w:r w:rsidRPr="004E6DB0">
        <w:rPr>
          <w:rFonts w:ascii="Arial" w:hAnsi="Arial" w:cs="Arial"/>
        </w:rPr>
        <w:t>0.49 à 1.47 g/m</w:t>
      </w:r>
      <w:r w:rsidRPr="004E6DB0">
        <w:rPr>
          <w:rFonts w:ascii="Arial" w:hAnsi="Arial" w:cs="Arial"/>
          <w:vertAlign w:val="superscript"/>
        </w:rPr>
        <w:t>2</w:t>
      </w:r>
      <w:r w:rsidRPr="004E6DB0">
        <w:rPr>
          <w:rFonts w:ascii="Arial" w:hAnsi="Arial" w:cs="Arial"/>
        </w:rPr>
        <w:t>)</w:t>
      </w:r>
      <w:r w:rsidR="00FF5FFB">
        <w:rPr>
          <w:rFonts w:ascii="Arial" w:hAnsi="Arial" w:cs="Arial"/>
        </w:rPr>
        <w:t xml:space="preserve"> </w:t>
      </w:r>
      <w:r w:rsidRPr="004E6DB0">
        <w:rPr>
          <w:rFonts w:ascii="Arial" w:hAnsi="Arial" w:cs="Arial"/>
          <w:color w:val="000000"/>
          <w:lang w:eastAsia="de-DE"/>
        </w:rPr>
        <w:t xml:space="preserve">or one bait box per nest entry </w:t>
      </w:r>
      <w:r w:rsidRPr="004E6DB0">
        <w:rPr>
          <w:rFonts w:ascii="Arial" w:hAnsi="Arial" w:cs="Arial"/>
        </w:rPr>
        <w:t xml:space="preserve">has shown a sufficient </w:t>
      </w:r>
      <w:r w:rsidRPr="004E6DB0">
        <w:rPr>
          <w:rFonts w:ascii="Arial" w:hAnsi="Arial" w:cs="Arial"/>
          <w:color w:val="000000"/>
          <w:lang w:eastAsia="de-DE"/>
        </w:rPr>
        <w:t xml:space="preserve">efficacy </w:t>
      </w:r>
      <w:r w:rsidRPr="004E6DB0">
        <w:rPr>
          <w:rFonts w:ascii="Arial" w:hAnsi="Arial" w:cs="Arial"/>
        </w:rPr>
        <w:t xml:space="preserve">for the control of </w:t>
      </w:r>
      <w:r w:rsidR="00FC56F1">
        <w:rPr>
          <w:rFonts w:ascii="Arial" w:hAnsi="Arial" w:cs="Arial"/>
        </w:rPr>
        <w:t xml:space="preserve">black </w:t>
      </w:r>
      <w:r w:rsidRPr="004E6DB0">
        <w:rPr>
          <w:rFonts w:ascii="Arial" w:hAnsi="Arial" w:cs="Arial"/>
          <w:color w:val="000000"/>
          <w:lang w:eastAsia="de-DE"/>
        </w:rPr>
        <w:t>garden ants (</w:t>
      </w:r>
      <w:r w:rsidRPr="004E6DB0">
        <w:rPr>
          <w:rFonts w:ascii="Arial" w:hAnsi="Arial" w:cs="Arial"/>
          <w:i/>
          <w:color w:val="000000"/>
          <w:lang w:eastAsia="de-DE"/>
        </w:rPr>
        <w:t>Lasius niger</w:t>
      </w:r>
      <w:r w:rsidRPr="004E6DB0">
        <w:rPr>
          <w:rFonts w:ascii="Arial" w:hAnsi="Arial" w:cs="Arial"/>
          <w:color w:val="000000"/>
          <w:lang w:eastAsia="de-DE"/>
        </w:rPr>
        <w:t>) within 3 weeks.</w:t>
      </w:r>
    </w:p>
    <w:p w14:paraId="0CB675EE" w14:textId="3219A8FB" w:rsidR="00D74360" w:rsidRPr="004E6DB0" w:rsidRDefault="00D74360" w:rsidP="00D74360">
      <w:pPr>
        <w:pStyle w:val="Paragraphedeliste"/>
        <w:keepNext/>
        <w:numPr>
          <w:ilvl w:val="0"/>
          <w:numId w:val="12"/>
        </w:numPr>
        <w:suppressAutoHyphens w:val="0"/>
        <w:spacing w:before="60" w:after="60"/>
        <w:ind w:left="714" w:right="142" w:hanging="357"/>
        <w:jc w:val="both"/>
        <w:rPr>
          <w:rFonts w:ascii="Arial" w:hAnsi="Arial" w:cs="Arial"/>
          <w:color w:val="000000"/>
          <w:lang w:eastAsia="de-DE"/>
        </w:rPr>
      </w:pPr>
      <w:r w:rsidRPr="004E6DB0">
        <w:rPr>
          <w:rFonts w:ascii="Arial" w:hAnsi="Arial" w:cs="Arial"/>
          <w:color w:val="000000"/>
          <w:lang w:eastAsia="de-DE"/>
        </w:rPr>
        <w:t xml:space="preserve">The product </w:t>
      </w:r>
      <w:r w:rsidRPr="004E6DB0">
        <w:rPr>
          <w:rFonts w:ascii="Arial" w:hAnsi="Arial" w:cs="Arial"/>
        </w:rPr>
        <w:t>ANTI-FOURMIS</w:t>
      </w:r>
      <w:r w:rsidRPr="004E6DB0">
        <w:rPr>
          <w:rFonts w:ascii="Arial" w:hAnsi="Arial" w:cs="Arial"/>
          <w:color w:val="000000"/>
          <w:lang w:eastAsia="de-DE"/>
        </w:rPr>
        <w:t xml:space="preserve"> (0.0</w:t>
      </w:r>
      <w:r>
        <w:rPr>
          <w:rFonts w:ascii="Arial" w:hAnsi="Arial" w:cs="Arial"/>
          <w:color w:val="000000"/>
          <w:lang w:eastAsia="de-DE"/>
        </w:rPr>
        <w:t>94</w:t>
      </w:r>
      <w:r w:rsidRPr="004E6DB0">
        <w:rPr>
          <w:rFonts w:ascii="Arial" w:hAnsi="Arial" w:cs="Arial"/>
          <w:color w:val="000000"/>
          <w:lang w:eastAsia="de-DE"/>
        </w:rPr>
        <w:t xml:space="preserve"> % w/w Spinosad), as gel bait in tube, at a dose of 0.5 g/m</w:t>
      </w:r>
      <w:r w:rsidRPr="004E6DB0">
        <w:rPr>
          <w:rFonts w:ascii="Arial" w:hAnsi="Arial" w:cs="Arial"/>
          <w:color w:val="000000"/>
          <w:vertAlign w:val="superscript"/>
          <w:lang w:eastAsia="de-DE"/>
        </w:rPr>
        <w:t xml:space="preserve">2 </w:t>
      </w:r>
      <w:r w:rsidRPr="004E6DB0">
        <w:rPr>
          <w:rFonts w:ascii="Arial" w:hAnsi="Arial" w:cs="Arial"/>
          <w:color w:val="000000"/>
          <w:lang w:eastAsia="de-DE"/>
        </w:rPr>
        <w:t xml:space="preserve">has shown a sufficient efficacy for the control of </w:t>
      </w:r>
      <w:r w:rsidR="00FC56F1">
        <w:rPr>
          <w:rFonts w:ascii="Arial" w:hAnsi="Arial" w:cs="Arial"/>
          <w:color w:val="000000"/>
          <w:lang w:eastAsia="de-DE"/>
        </w:rPr>
        <w:t xml:space="preserve">black </w:t>
      </w:r>
      <w:r w:rsidRPr="004E6DB0">
        <w:rPr>
          <w:rFonts w:ascii="Arial" w:hAnsi="Arial" w:cs="Arial"/>
          <w:color w:val="000000"/>
          <w:lang w:eastAsia="de-DE"/>
        </w:rPr>
        <w:t>garden ants (</w:t>
      </w:r>
      <w:r w:rsidRPr="004E6DB0">
        <w:rPr>
          <w:rFonts w:ascii="Arial" w:hAnsi="Arial" w:cs="Arial"/>
          <w:i/>
          <w:color w:val="000000"/>
          <w:lang w:eastAsia="de-DE"/>
        </w:rPr>
        <w:t>Lasius niger</w:t>
      </w:r>
      <w:r w:rsidRPr="004E6DB0">
        <w:rPr>
          <w:rFonts w:ascii="Arial" w:hAnsi="Arial" w:cs="Arial"/>
          <w:color w:val="000000"/>
          <w:lang w:eastAsia="de-DE"/>
        </w:rPr>
        <w:t>) within 3 weeks.</w:t>
      </w:r>
    </w:p>
    <w:p w14:paraId="4ED6EDC6" w14:textId="77777777" w:rsidR="00D74360" w:rsidRDefault="00D74360" w:rsidP="00D74360">
      <w:pPr>
        <w:spacing w:line="260" w:lineRule="atLeast"/>
        <w:rPr>
          <w:rFonts w:ascii="Times New Roman" w:eastAsia="Calibri" w:hAnsi="Times New Roman" w:cs="Times New Roman"/>
          <w:i/>
          <w:iCs/>
          <w:lang w:eastAsia="en-US"/>
        </w:rPr>
      </w:pPr>
    </w:p>
    <w:p w14:paraId="266C9541" w14:textId="77777777" w:rsidR="00D74360" w:rsidRDefault="00D74360" w:rsidP="00D74360">
      <w:pPr>
        <w:spacing w:line="260" w:lineRule="atLeast"/>
        <w:rPr>
          <w:rFonts w:ascii="Times New Roman" w:eastAsia="Calibri" w:hAnsi="Times New Roman" w:cs="Times New Roman"/>
          <w:i/>
          <w:iCs/>
          <w:lang w:eastAsia="en-US"/>
        </w:rPr>
      </w:pPr>
    </w:p>
    <w:p w14:paraId="4B611E6F" w14:textId="77777777" w:rsidR="009D0C0B" w:rsidRDefault="009D0C0B">
      <w:pPr>
        <w:spacing w:line="260" w:lineRule="atLeast"/>
        <w:jc w:val="both"/>
        <w:rPr>
          <w:rFonts w:ascii="Times New Roman" w:eastAsia="Calibri" w:hAnsi="Times New Roman" w:cs="Arial"/>
          <w:bCs/>
          <w:i/>
          <w:iCs/>
          <w:caps/>
          <w:szCs w:val="28"/>
          <w:lang w:eastAsia="en-US"/>
        </w:rPr>
      </w:pPr>
    </w:p>
    <w:p w14:paraId="67D973B2" w14:textId="77777777" w:rsidR="009D0C0B" w:rsidRPr="001E389F" w:rsidRDefault="00FA480B" w:rsidP="007759DD">
      <w:pPr>
        <w:pStyle w:val="Titre4"/>
        <w:rPr>
          <w:lang w:val="en-US"/>
        </w:rPr>
      </w:pPr>
      <w:bookmarkStart w:id="82" w:name="_Toc59024412"/>
      <w:r w:rsidRPr="001E389F">
        <w:rPr>
          <w:lang w:val="en-US"/>
        </w:rPr>
        <w:t>Relevant information if the product is intended to be authorised for use with other biocidal product(s)</w:t>
      </w:r>
      <w:bookmarkEnd w:id="82"/>
    </w:p>
    <w:p w14:paraId="1C3858AB" w14:textId="1D63F0B0" w:rsidR="009D0C0B" w:rsidRDefault="00AB76E1">
      <w:pPr>
        <w:pStyle w:val="Titre3"/>
        <w:pageBreakBefore/>
        <w:rPr>
          <w:rFonts w:ascii="Times New Roman" w:eastAsia="Calibri" w:hAnsi="Times New Roman" w:cs="Times New Roman"/>
          <w:i/>
          <w:iCs/>
          <w:lang w:eastAsia="en-US"/>
        </w:rPr>
      </w:pPr>
      <w:bookmarkStart w:id="83" w:name="_Toc59024413"/>
      <w:r>
        <w:lastRenderedPageBreak/>
        <w:t>a</w:t>
      </w:r>
      <w:r w:rsidR="00FA480B">
        <w:t>Risk assessment for human health</w:t>
      </w:r>
      <w:bookmarkEnd w:id="83"/>
    </w:p>
    <w:p w14:paraId="5EE52D5D" w14:textId="77777777" w:rsidR="009D0C0B" w:rsidRPr="001E389F" w:rsidRDefault="00FA480B" w:rsidP="007759DD">
      <w:pPr>
        <w:pStyle w:val="Titre4"/>
        <w:rPr>
          <w:b/>
          <w:i/>
          <w:szCs w:val="22"/>
          <w:lang w:val="en-US" w:eastAsia="en-US"/>
        </w:rPr>
      </w:pPr>
      <w:bookmarkStart w:id="84" w:name="_Toc59024414"/>
      <w:r w:rsidRPr="001E389F">
        <w:rPr>
          <w:lang w:val="en-US"/>
        </w:rPr>
        <w:t>Assessment of effects on Human Health</w:t>
      </w:r>
      <w:bookmarkEnd w:id="84"/>
      <w:r w:rsidRPr="001E389F">
        <w:rPr>
          <w:lang w:val="en-US"/>
        </w:rPr>
        <w:t xml:space="preserve"> </w:t>
      </w:r>
    </w:p>
    <w:p w14:paraId="48C836E3" w14:textId="77777777" w:rsidR="009429CC" w:rsidRPr="009772BE" w:rsidRDefault="009429CC" w:rsidP="00B5042D">
      <w:pPr>
        <w:pStyle w:val="BfRBBStandard"/>
        <w:rPr>
          <w:rFonts w:eastAsia="Times New Roman"/>
          <w:szCs w:val="20"/>
          <w:lang w:val="en-GB" w:eastAsia="sv-SE"/>
        </w:rPr>
      </w:pPr>
    </w:p>
    <w:p w14:paraId="12D672B8" w14:textId="77777777" w:rsidR="009429CC" w:rsidRPr="005552FB" w:rsidRDefault="009429CC" w:rsidP="009429CC">
      <w:pPr>
        <w:jc w:val="both"/>
        <w:rPr>
          <w:b/>
        </w:rPr>
      </w:pPr>
      <w:r w:rsidRPr="005552FB">
        <w:rPr>
          <w:b/>
        </w:rPr>
        <w:t>Toxicology of the active substance</w:t>
      </w:r>
    </w:p>
    <w:p w14:paraId="47FBC72C" w14:textId="77777777" w:rsidR="009429CC" w:rsidRPr="00375B16" w:rsidRDefault="009429CC" w:rsidP="009429CC">
      <w:pPr>
        <w:jc w:val="both"/>
        <w:rPr>
          <w:rFonts w:ascii="Arial" w:hAnsi="Arial" w:cs="Arial"/>
        </w:rPr>
      </w:pPr>
      <w:r w:rsidRPr="00375B16">
        <w:rPr>
          <w:rFonts w:ascii="Arial" w:hAnsi="Arial" w:cs="Arial"/>
        </w:rPr>
        <w:t>The toxicology of the active substance was examined extensively according to standard requirements. The results of this toxicological assessment can be found in the CAR. The threshold limits and labelling regarding human health risks listed in Annex 4 “Toxicology and metabolism” must be taken into consideration.</w:t>
      </w:r>
    </w:p>
    <w:p w14:paraId="2114C405" w14:textId="77777777" w:rsidR="009429CC" w:rsidRPr="00375B16" w:rsidRDefault="009429CC" w:rsidP="009429CC">
      <w:pPr>
        <w:jc w:val="both"/>
        <w:rPr>
          <w:rFonts w:ascii="Arial" w:hAnsi="Arial" w:cs="Arial"/>
        </w:rPr>
      </w:pPr>
    </w:p>
    <w:p w14:paraId="34B0AFE9" w14:textId="77777777" w:rsidR="009429CC" w:rsidRPr="00375B16" w:rsidRDefault="009429CC" w:rsidP="009429CC">
      <w:pPr>
        <w:jc w:val="both"/>
        <w:rPr>
          <w:rFonts w:ascii="Arial" w:hAnsi="Arial" w:cs="Arial"/>
        </w:rPr>
      </w:pPr>
      <w:r w:rsidRPr="00375B16">
        <w:rPr>
          <w:rFonts w:ascii="Arial" w:hAnsi="Arial" w:cs="Arial"/>
        </w:rPr>
        <w:t>The following corresponds to the summary of the effect assessment available in the assessment report of Spinosad.</w:t>
      </w:r>
    </w:p>
    <w:p w14:paraId="79594B0B" w14:textId="77777777" w:rsidR="009429CC" w:rsidRPr="009772BE" w:rsidRDefault="009429CC" w:rsidP="009429CC">
      <w:pPr>
        <w:jc w:val="both"/>
        <w:rPr>
          <w:rFonts w:ascii="Arial" w:hAnsi="Arial" w:cs="Arial"/>
        </w:rPr>
      </w:pPr>
    </w:p>
    <w:p w14:paraId="71A0D72F" w14:textId="77777777" w:rsidR="009429CC" w:rsidRPr="009772BE" w:rsidRDefault="009429CC" w:rsidP="009429CC">
      <w:pPr>
        <w:autoSpaceDE w:val="0"/>
        <w:autoSpaceDN w:val="0"/>
        <w:adjustRightInd w:val="0"/>
        <w:jc w:val="both"/>
        <w:rPr>
          <w:rFonts w:ascii="Arial" w:hAnsi="Arial" w:cs="Arial"/>
          <w:lang w:val="en-US" w:eastAsia="en-US"/>
        </w:rPr>
      </w:pPr>
      <w:r w:rsidRPr="009772BE">
        <w:rPr>
          <w:rFonts w:ascii="Arial" w:hAnsi="Arial" w:cs="Arial"/>
          <w:lang w:val="en-US" w:eastAsia="en-US"/>
        </w:rPr>
        <w:t>Oral absorption of spinosad is rapid, and is assumed to be 50%. For the inhalation route 100% absorption is assumed. Dermal absorption of spinosad is low. For concentrated and diluted product dermal absorption values of respectively 0.1% and 2% are assumed. After oral administration spinosad is widely distributed in the body and rapidly excreted, predominantly in the faeces. It is noted that spinosad is extensively excreted in the bile. Metabolism is probably similar for both spinosyn A and D. The metabolites found in faeces were cysteine and glutathione conjugates. Other metabolites detected in faeces, urine and bile were: the glutathione conjugate of spinosyn A and D, and N-and/or O-demethylated spinosyn A and D with or without glutathione conjugation.</w:t>
      </w:r>
    </w:p>
    <w:p w14:paraId="426C1F62" w14:textId="77777777" w:rsidR="009429CC" w:rsidRPr="009772BE" w:rsidRDefault="009429CC" w:rsidP="009429CC">
      <w:pPr>
        <w:autoSpaceDE w:val="0"/>
        <w:autoSpaceDN w:val="0"/>
        <w:adjustRightInd w:val="0"/>
        <w:rPr>
          <w:rFonts w:ascii="Arial" w:hAnsi="Arial" w:cs="Arial"/>
          <w:lang w:val="en-US" w:eastAsia="en-US"/>
        </w:rPr>
      </w:pPr>
    </w:p>
    <w:p w14:paraId="48FCCF70" w14:textId="77777777" w:rsidR="009429CC" w:rsidRPr="009772BE" w:rsidRDefault="009429CC" w:rsidP="009429CC">
      <w:pPr>
        <w:autoSpaceDE w:val="0"/>
        <w:autoSpaceDN w:val="0"/>
        <w:adjustRightInd w:val="0"/>
        <w:jc w:val="both"/>
        <w:rPr>
          <w:rFonts w:ascii="Arial" w:hAnsi="Arial" w:cs="Arial"/>
          <w:lang w:val="en-US" w:eastAsia="en-US"/>
        </w:rPr>
      </w:pPr>
      <w:r w:rsidRPr="009772BE">
        <w:rPr>
          <w:rFonts w:ascii="Arial" w:hAnsi="Arial" w:cs="Arial"/>
          <w:lang w:val="en-US" w:eastAsia="en-US"/>
        </w:rPr>
        <w:t>The acute oral, dermal and inhalation toxicity of spinosad is low (oral LD50 &gt;2000 mg/kg bw, dermal LD50 &gt;5000 mg/kg bw, inhalation LC50 &gt;5.18 mg/L). Spinosad is not irritating to the skin and eyes and is not a skin sensitizer in a maximisation test.</w:t>
      </w:r>
    </w:p>
    <w:p w14:paraId="25AED78D" w14:textId="77777777" w:rsidR="009429CC" w:rsidRPr="009772BE" w:rsidRDefault="009429CC" w:rsidP="009429CC">
      <w:pPr>
        <w:autoSpaceDE w:val="0"/>
        <w:autoSpaceDN w:val="0"/>
        <w:adjustRightInd w:val="0"/>
        <w:jc w:val="both"/>
        <w:rPr>
          <w:rFonts w:ascii="Arial" w:hAnsi="Arial" w:cs="Arial"/>
          <w:lang w:val="en-US" w:eastAsia="en-US"/>
        </w:rPr>
      </w:pPr>
      <w:r w:rsidRPr="009772BE">
        <w:rPr>
          <w:rFonts w:ascii="Arial" w:hAnsi="Arial" w:cs="Arial"/>
          <w:lang w:val="en-US" w:eastAsia="en-US"/>
        </w:rPr>
        <w:t>The toxicological data base indicates that the critical toxicological endpoint for spinosad is the induction of vacuolation. This effect is observed in various tissues in mice, rats and dogs after oral administration in medium-term and long-term toxicity studies. There is no severe necrosis or organ dysfunction. As a consequence, classification with R48/22 is not necessary. The overall NOAEL for medium-term administration is 4.89 mg/kg bw/d, observed in a 90-day study in dogs. The overall NOAEL for long-term administration is 2.4 mg/kg bw/d, observed in a 2-year study in rats. The toxicity after repeated dermal administration is low, with an overall NOAEL of 1000 mg/kg bw/day. There is no evidence of a genotoxic potential of spinosad, and spinosad is unlikely to pose a carcinogenic risk. In a 2-generation reproductive toxicity study in rats, the NOAELs for parental, developmental and reproductive effects were set at 10 mg/kg bw/d. At the next higher dose level (100 mg/kg bw/day), parental effects noted were a decreased feed consumption and body weight, increased incidences of vaginal bleeding, dystocia and mortality during the lactation phase (females only), increased organ weights and histologic alterations (including vacuolation) in several organs. The developmental effects were decreases in gestation survival, litter size, pup weights and neonatal survival. Reproductive toxicity (dystocia, vaginal bleeding and decreased litter size) was observed in the presence of parental toxicity. The NOAEL for reproductive toxicity was 10 mg/kg bw/day. There is no evidence that spinosad induces developmental/teratogenic effects or neurotoxicity.</w:t>
      </w:r>
    </w:p>
    <w:p w14:paraId="3F900A39" w14:textId="77777777" w:rsidR="009429CC" w:rsidRPr="009772BE" w:rsidRDefault="009429CC" w:rsidP="009429CC">
      <w:pPr>
        <w:autoSpaceDE w:val="0"/>
        <w:autoSpaceDN w:val="0"/>
        <w:adjustRightInd w:val="0"/>
        <w:rPr>
          <w:rFonts w:ascii="Arial" w:hAnsi="Arial" w:cs="Arial"/>
          <w:lang w:val="en-US" w:eastAsia="en-US"/>
        </w:rPr>
      </w:pPr>
    </w:p>
    <w:p w14:paraId="13E509EC" w14:textId="77777777" w:rsidR="009429CC" w:rsidRPr="009772BE" w:rsidRDefault="009429CC" w:rsidP="009429CC">
      <w:pPr>
        <w:jc w:val="both"/>
        <w:rPr>
          <w:rFonts w:ascii="Arial" w:hAnsi="Arial" w:cs="Arial"/>
          <w:u w:val="single"/>
          <w:lang w:val="en-US" w:eastAsia="en-US"/>
        </w:rPr>
      </w:pPr>
      <w:r w:rsidRPr="009772BE">
        <w:rPr>
          <w:rFonts w:ascii="Arial" w:hAnsi="Arial" w:cs="Arial"/>
          <w:u w:val="single"/>
          <w:lang w:val="en-US" w:eastAsia="en-US"/>
        </w:rPr>
        <w:t>Overall NOAEL</w:t>
      </w:r>
    </w:p>
    <w:p w14:paraId="54BA54B6" w14:textId="77777777" w:rsidR="009429CC" w:rsidRPr="009772BE" w:rsidRDefault="009429CC" w:rsidP="009429CC">
      <w:pPr>
        <w:autoSpaceDE w:val="0"/>
        <w:autoSpaceDN w:val="0"/>
        <w:adjustRightInd w:val="0"/>
        <w:rPr>
          <w:rFonts w:ascii="Arial" w:hAnsi="Arial" w:cs="Arial"/>
          <w:lang w:val="en-US" w:eastAsia="en-US"/>
        </w:rPr>
      </w:pPr>
    </w:p>
    <w:p w14:paraId="0B50A9E1" w14:textId="77777777" w:rsidR="009429CC" w:rsidRPr="009772BE" w:rsidRDefault="009429CC" w:rsidP="009429CC">
      <w:pPr>
        <w:autoSpaceDE w:val="0"/>
        <w:autoSpaceDN w:val="0"/>
        <w:adjustRightInd w:val="0"/>
        <w:jc w:val="both"/>
        <w:rPr>
          <w:rFonts w:ascii="Arial" w:hAnsi="Arial" w:cs="Arial"/>
          <w:lang w:val="en-US" w:eastAsia="en-US"/>
        </w:rPr>
      </w:pPr>
      <w:r w:rsidRPr="009772BE">
        <w:rPr>
          <w:rFonts w:ascii="Arial" w:hAnsi="Arial" w:cs="Arial"/>
          <w:lang w:val="en-US" w:eastAsia="en-US"/>
        </w:rPr>
        <w:t>The toxicological data base indicates that the critical toxicological endpoint for spinosad is the induction of vacuolation. This effect is observed in various tissues in mice, rats and dogs after oral administration in medium-term and long-term toxicity studies. The overall NOAEL for medium-term administration is 4.89 mg/kg bw/d, observed in a 90-day study in dogs. The overall NOAEL for long-term administration is 2.4 mg/kg bw/d, observed in a 2-year study in rats.</w:t>
      </w:r>
    </w:p>
    <w:p w14:paraId="3091D576" w14:textId="77777777" w:rsidR="009429CC" w:rsidRPr="009772BE" w:rsidRDefault="009429CC" w:rsidP="009429CC">
      <w:pPr>
        <w:autoSpaceDE w:val="0"/>
        <w:autoSpaceDN w:val="0"/>
        <w:adjustRightInd w:val="0"/>
        <w:rPr>
          <w:rFonts w:ascii="Arial" w:hAnsi="Arial" w:cs="Arial"/>
          <w:lang w:val="en-US" w:eastAsia="en-US"/>
        </w:rPr>
      </w:pPr>
    </w:p>
    <w:p w14:paraId="65B6D699" w14:textId="77777777" w:rsidR="009429CC" w:rsidRPr="009772BE" w:rsidRDefault="009429CC" w:rsidP="009429CC">
      <w:pPr>
        <w:autoSpaceDE w:val="0"/>
        <w:autoSpaceDN w:val="0"/>
        <w:adjustRightInd w:val="0"/>
        <w:rPr>
          <w:rFonts w:ascii="Arial" w:hAnsi="Arial" w:cs="Arial"/>
          <w:u w:val="single"/>
          <w:lang w:val="en-US" w:eastAsia="en-US"/>
        </w:rPr>
      </w:pPr>
    </w:p>
    <w:p w14:paraId="32539768" w14:textId="77777777" w:rsidR="009429CC" w:rsidRPr="009772BE" w:rsidRDefault="009429CC" w:rsidP="009429CC">
      <w:pPr>
        <w:autoSpaceDE w:val="0"/>
        <w:autoSpaceDN w:val="0"/>
        <w:adjustRightInd w:val="0"/>
        <w:rPr>
          <w:rFonts w:ascii="Arial" w:hAnsi="Arial" w:cs="Arial"/>
          <w:u w:val="single"/>
          <w:lang w:val="en-US" w:eastAsia="en-US"/>
        </w:rPr>
      </w:pPr>
    </w:p>
    <w:p w14:paraId="4BE432DE" w14:textId="77777777" w:rsidR="009429CC" w:rsidRPr="009772BE" w:rsidRDefault="009429CC" w:rsidP="009429CC">
      <w:pPr>
        <w:autoSpaceDE w:val="0"/>
        <w:autoSpaceDN w:val="0"/>
        <w:adjustRightInd w:val="0"/>
        <w:rPr>
          <w:rFonts w:ascii="Arial" w:hAnsi="Arial" w:cs="Arial"/>
          <w:u w:val="single"/>
          <w:lang w:val="en-US" w:eastAsia="en-US"/>
        </w:rPr>
      </w:pPr>
    </w:p>
    <w:p w14:paraId="0C80506F" w14:textId="77777777" w:rsidR="009429CC" w:rsidRPr="009772BE" w:rsidRDefault="009429CC" w:rsidP="009429CC">
      <w:pPr>
        <w:autoSpaceDE w:val="0"/>
        <w:autoSpaceDN w:val="0"/>
        <w:adjustRightInd w:val="0"/>
        <w:rPr>
          <w:rFonts w:ascii="Arial" w:hAnsi="Arial" w:cs="Arial"/>
          <w:u w:val="single"/>
          <w:lang w:val="en-US" w:eastAsia="en-US"/>
        </w:rPr>
      </w:pPr>
    </w:p>
    <w:p w14:paraId="319A6760" w14:textId="77777777" w:rsidR="009429CC" w:rsidRPr="009772BE" w:rsidRDefault="009429CC" w:rsidP="009429CC">
      <w:pPr>
        <w:jc w:val="both"/>
        <w:rPr>
          <w:rFonts w:ascii="Arial" w:hAnsi="Arial" w:cs="Arial"/>
          <w:u w:val="single"/>
          <w:lang w:val="en-US" w:eastAsia="en-US"/>
        </w:rPr>
      </w:pPr>
      <w:r w:rsidRPr="009772BE">
        <w:rPr>
          <w:rFonts w:ascii="Arial" w:hAnsi="Arial" w:cs="Arial"/>
          <w:u w:val="single"/>
          <w:lang w:val="en-US" w:eastAsia="en-US"/>
        </w:rPr>
        <w:t>ADI (acceptable daily intake) and ARfD (acute reference dose).</w:t>
      </w:r>
    </w:p>
    <w:p w14:paraId="0B7C986F" w14:textId="77777777" w:rsidR="009429CC" w:rsidRPr="009772BE" w:rsidRDefault="009429CC" w:rsidP="009429CC">
      <w:pPr>
        <w:autoSpaceDE w:val="0"/>
        <w:autoSpaceDN w:val="0"/>
        <w:adjustRightInd w:val="0"/>
        <w:rPr>
          <w:rFonts w:ascii="Arial" w:hAnsi="Arial" w:cs="Arial"/>
          <w:u w:val="single"/>
          <w:lang w:val="en-US" w:eastAsia="en-US"/>
        </w:rPr>
      </w:pPr>
    </w:p>
    <w:p w14:paraId="45F08389" w14:textId="77777777" w:rsidR="009429CC" w:rsidRPr="009772BE" w:rsidRDefault="009429CC" w:rsidP="009429CC">
      <w:pPr>
        <w:jc w:val="both"/>
        <w:rPr>
          <w:rFonts w:ascii="Arial" w:hAnsi="Arial" w:cs="Arial"/>
          <w:i/>
          <w:iCs/>
          <w:lang w:val="en-US" w:eastAsia="en-US"/>
        </w:rPr>
      </w:pPr>
      <w:r w:rsidRPr="009772BE">
        <w:rPr>
          <w:rFonts w:ascii="Arial" w:hAnsi="Arial" w:cs="Arial"/>
          <w:i/>
          <w:iCs/>
          <w:lang w:val="en-US" w:eastAsia="en-US"/>
        </w:rPr>
        <w:t>ADI (acceptable daily intake)</w:t>
      </w:r>
    </w:p>
    <w:p w14:paraId="36F2F4DD" w14:textId="77777777" w:rsidR="009429CC" w:rsidRPr="009772BE" w:rsidRDefault="009429CC" w:rsidP="009429CC">
      <w:pPr>
        <w:autoSpaceDE w:val="0"/>
        <w:autoSpaceDN w:val="0"/>
        <w:adjustRightInd w:val="0"/>
        <w:rPr>
          <w:rFonts w:ascii="Arial" w:hAnsi="Arial" w:cs="Arial"/>
          <w:i/>
          <w:iCs/>
          <w:lang w:val="en-US" w:eastAsia="en-US"/>
        </w:rPr>
      </w:pPr>
    </w:p>
    <w:p w14:paraId="21A890D0" w14:textId="77777777" w:rsidR="009429CC" w:rsidRPr="009772BE" w:rsidRDefault="009429CC" w:rsidP="009429CC">
      <w:pPr>
        <w:autoSpaceDE w:val="0"/>
        <w:autoSpaceDN w:val="0"/>
        <w:adjustRightInd w:val="0"/>
        <w:jc w:val="both"/>
        <w:rPr>
          <w:rFonts w:ascii="Arial" w:hAnsi="Arial" w:cs="Arial"/>
          <w:lang w:val="en-US" w:eastAsia="en-US"/>
        </w:rPr>
      </w:pPr>
      <w:r w:rsidRPr="009772BE">
        <w:rPr>
          <w:rFonts w:ascii="Arial" w:hAnsi="Arial" w:cs="Arial"/>
          <w:lang w:val="en-US" w:eastAsia="en-US"/>
        </w:rPr>
        <w:lastRenderedPageBreak/>
        <w:t>No human epidemiological data, volunteer studies or case studies are available which allow the establishment of an acceptable daily intake (ADI) for spinosad. The ADI has therefore to be derived from the results of toxicity studies with experimental animals. The calculation of the ADI is based on the highest dose at which no adverse effect is observed in the most appropriate study in the most sensitive species. Spinosad was tested in several acute, medium-, and long-term toxicity studies in dogs, rats, and mice, providing the basis for the establishment of the ADI. Levels obtained in the neurotoxicity, reproduction, and teratogenicity studies were not critical for determining the overall NOAEL.</w:t>
      </w:r>
    </w:p>
    <w:p w14:paraId="5AC83CD3" w14:textId="77777777" w:rsidR="009429CC" w:rsidRPr="009772BE" w:rsidRDefault="009429CC" w:rsidP="009429CC">
      <w:pPr>
        <w:autoSpaceDE w:val="0"/>
        <w:autoSpaceDN w:val="0"/>
        <w:adjustRightInd w:val="0"/>
        <w:jc w:val="both"/>
        <w:rPr>
          <w:rFonts w:ascii="Arial" w:hAnsi="Arial" w:cs="Arial"/>
          <w:lang w:val="en-US" w:eastAsia="en-US"/>
        </w:rPr>
      </w:pPr>
      <w:r w:rsidRPr="009772BE">
        <w:rPr>
          <w:rFonts w:ascii="Arial" w:hAnsi="Arial" w:cs="Arial"/>
          <w:lang w:val="en-US" w:eastAsia="en-US"/>
        </w:rPr>
        <w:t>The lowest NOAEL (2.4 mg/kg bw/day) was obtained from an 24-month oral toxicity study in rats. This NOAEL is used as a starting point for the establishment of the ADI. Application of a safety factor for inter- and intraspecies differences of 100, results in an ADI of 0.024 mg/kg bw/day.</w:t>
      </w:r>
    </w:p>
    <w:p w14:paraId="4ED24C82" w14:textId="77777777" w:rsidR="009429CC" w:rsidRPr="009772BE" w:rsidRDefault="009429CC" w:rsidP="009429CC">
      <w:pPr>
        <w:autoSpaceDE w:val="0"/>
        <w:autoSpaceDN w:val="0"/>
        <w:adjustRightInd w:val="0"/>
        <w:rPr>
          <w:rFonts w:ascii="Arial" w:hAnsi="Arial" w:cs="Arial"/>
          <w:lang w:val="en-US" w:eastAsia="en-US"/>
        </w:rPr>
      </w:pPr>
    </w:p>
    <w:p w14:paraId="74CDF99B" w14:textId="77777777" w:rsidR="009429CC" w:rsidRPr="009772BE" w:rsidRDefault="009429CC" w:rsidP="009429CC">
      <w:pPr>
        <w:jc w:val="both"/>
        <w:rPr>
          <w:rFonts w:ascii="Arial" w:hAnsi="Arial" w:cs="Arial"/>
          <w:i/>
          <w:iCs/>
          <w:lang w:val="en-US" w:eastAsia="en-US"/>
        </w:rPr>
      </w:pPr>
      <w:r w:rsidRPr="009772BE">
        <w:rPr>
          <w:rFonts w:ascii="Arial" w:hAnsi="Arial" w:cs="Arial"/>
          <w:i/>
          <w:iCs/>
          <w:lang w:val="en-US" w:eastAsia="en-US"/>
        </w:rPr>
        <w:t>ARfD (acute reference dose)</w:t>
      </w:r>
    </w:p>
    <w:p w14:paraId="1CED9C1B" w14:textId="77777777" w:rsidR="009429CC" w:rsidRPr="009772BE" w:rsidRDefault="009429CC" w:rsidP="009429CC">
      <w:pPr>
        <w:autoSpaceDE w:val="0"/>
        <w:autoSpaceDN w:val="0"/>
        <w:adjustRightInd w:val="0"/>
        <w:rPr>
          <w:rFonts w:ascii="Arial" w:hAnsi="Arial" w:cs="Arial"/>
          <w:i/>
          <w:iCs/>
          <w:lang w:val="en-US" w:eastAsia="en-US"/>
        </w:rPr>
      </w:pPr>
    </w:p>
    <w:p w14:paraId="628A87C1" w14:textId="77777777" w:rsidR="009429CC" w:rsidRPr="009772BE" w:rsidRDefault="009429CC" w:rsidP="009429CC">
      <w:pPr>
        <w:autoSpaceDE w:val="0"/>
        <w:autoSpaceDN w:val="0"/>
        <w:adjustRightInd w:val="0"/>
        <w:jc w:val="both"/>
        <w:rPr>
          <w:rFonts w:ascii="Arial" w:hAnsi="Arial" w:cs="Arial"/>
          <w:lang w:val="en-US" w:eastAsia="en-US"/>
        </w:rPr>
      </w:pPr>
      <w:r w:rsidRPr="009772BE">
        <w:rPr>
          <w:rFonts w:ascii="Arial" w:hAnsi="Arial" w:cs="Arial"/>
          <w:lang w:val="en-US" w:eastAsia="en-US"/>
        </w:rPr>
        <w:t>Spinosad doesn’t induce effects in acute oral toxicity studies at doses of 2000 mg/kgbw/day or higher, does not induce acute effects in repeated dose studies, has no embryo, foetus or developmental or teratogenic effects without maternal toxicity and has no effects in the acute oral neurotoxicity study. Although acute exposure scenarios are possible, derivation of an ARfD is not necessary based on the toxicological properties of the substance. Therefore, it can be concluded that there is no concern with regard to the acute oral intake of spinosad by consumers.</w:t>
      </w:r>
    </w:p>
    <w:p w14:paraId="7786F00B" w14:textId="77777777" w:rsidR="009429CC" w:rsidRPr="009772BE" w:rsidRDefault="009429CC" w:rsidP="009429CC">
      <w:pPr>
        <w:autoSpaceDE w:val="0"/>
        <w:autoSpaceDN w:val="0"/>
        <w:adjustRightInd w:val="0"/>
        <w:rPr>
          <w:rFonts w:ascii="Arial" w:hAnsi="Arial" w:cs="Arial"/>
          <w:lang w:val="en-US" w:eastAsia="en-US"/>
        </w:rPr>
      </w:pPr>
    </w:p>
    <w:p w14:paraId="0EB3DCA5" w14:textId="77777777" w:rsidR="009429CC" w:rsidRPr="009772BE" w:rsidRDefault="009429CC" w:rsidP="009429CC">
      <w:pPr>
        <w:jc w:val="both"/>
        <w:rPr>
          <w:rFonts w:ascii="Arial" w:hAnsi="Arial" w:cs="Arial"/>
          <w:u w:val="single"/>
          <w:lang w:val="en-US" w:eastAsia="en-US"/>
        </w:rPr>
      </w:pPr>
      <w:r w:rsidRPr="009772BE">
        <w:rPr>
          <w:rFonts w:ascii="Arial" w:hAnsi="Arial" w:cs="Arial"/>
          <w:u w:val="single"/>
          <w:lang w:val="en-US" w:eastAsia="en-US"/>
        </w:rPr>
        <w:t>Drinking water limit</w:t>
      </w:r>
    </w:p>
    <w:p w14:paraId="25246927" w14:textId="77777777" w:rsidR="009429CC" w:rsidRPr="009772BE" w:rsidRDefault="009429CC" w:rsidP="009429CC">
      <w:pPr>
        <w:autoSpaceDE w:val="0"/>
        <w:autoSpaceDN w:val="0"/>
        <w:adjustRightInd w:val="0"/>
        <w:rPr>
          <w:rFonts w:ascii="Arial" w:hAnsi="Arial" w:cs="Arial"/>
          <w:lang w:val="en-US" w:eastAsia="en-US"/>
        </w:rPr>
      </w:pPr>
    </w:p>
    <w:p w14:paraId="00E2D464" w14:textId="77777777" w:rsidR="009429CC" w:rsidRPr="009772BE" w:rsidRDefault="009429CC" w:rsidP="009429CC">
      <w:pPr>
        <w:autoSpaceDE w:val="0"/>
        <w:autoSpaceDN w:val="0"/>
        <w:adjustRightInd w:val="0"/>
        <w:jc w:val="both"/>
        <w:rPr>
          <w:rFonts w:ascii="Arial" w:hAnsi="Arial" w:cs="Arial"/>
          <w:lang w:val="en-US" w:eastAsia="en-US"/>
        </w:rPr>
      </w:pPr>
      <w:r w:rsidRPr="009772BE">
        <w:rPr>
          <w:rFonts w:ascii="Arial" w:hAnsi="Arial" w:cs="Arial"/>
          <w:lang w:val="en-US" w:eastAsia="en-US"/>
        </w:rPr>
        <w:t>According to Council Directive 97/57/EC, exposure to spinosad through the drinking water should account for not more than 10% of the ADI. If it is assumed that the average daily consumption of water amounts to 2 liter per person of 60 kilogram, a drinking water limit of ((60x0.024)/10)/2 mg/L, i.e. 0.072 mg/L can be established. According to Document 8064/VI/79 of the European Commission, the EU drinking water limit for pesticides of 0.1</w:t>
      </w:r>
      <w:r w:rsidRPr="009772BE">
        <w:rPr>
          <w:rFonts w:ascii="Arial" w:hAnsi="Arial" w:cs="Arial"/>
          <w:lang w:val="fr-FR" w:eastAsia="en-US"/>
        </w:rPr>
        <w:t>μ</w:t>
      </w:r>
      <w:r w:rsidRPr="009772BE">
        <w:rPr>
          <w:rFonts w:ascii="Arial" w:hAnsi="Arial" w:cs="Arial"/>
          <w:lang w:val="en-US" w:eastAsia="en-US"/>
        </w:rPr>
        <w:t>g/L is applicable for spinosad.</w:t>
      </w:r>
    </w:p>
    <w:p w14:paraId="18FA9DED" w14:textId="77777777" w:rsidR="009429CC" w:rsidRPr="009772BE" w:rsidRDefault="009429CC" w:rsidP="009429CC">
      <w:pPr>
        <w:autoSpaceDE w:val="0"/>
        <w:autoSpaceDN w:val="0"/>
        <w:adjustRightInd w:val="0"/>
        <w:rPr>
          <w:rFonts w:ascii="Arial" w:hAnsi="Arial" w:cs="Arial"/>
          <w:lang w:val="en-US" w:eastAsia="en-US"/>
        </w:rPr>
      </w:pPr>
    </w:p>
    <w:p w14:paraId="61895D45" w14:textId="77777777" w:rsidR="009429CC" w:rsidRPr="009772BE" w:rsidRDefault="009429CC" w:rsidP="009429CC">
      <w:pPr>
        <w:jc w:val="both"/>
        <w:rPr>
          <w:rFonts w:ascii="Arial" w:hAnsi="Arial" w:cs="Arial"/>
          <w:u w:val="single"/>
          <w:lang w:val="en-US" w:eastAsia="en-US"/>
        </w:rPr>
      </w:pPr>
      <w:r w:rsidRPr="009772BE">
        <w:rPr>
          <w:rFonts w:ascii="Arial" w:hAnsi="Arial" w:cs="Arial"/>
          <w:u w:val="single"/>
          <w:lang w:val="en-US" w:eastAsia="en-US"/>
        </w:rPr>
        <w:t>AEL (acceptable exposure level)</w:t>
      </w:r>
    </w:p>
    <w:p w14:paraId="6DCC130B" w14:textId="77777777" w:rsidR="009429CC" w:rsidRPr="009772BE" w:rsidRDefault="009429CC" w:rsidP="009429CC">
      <w:pPr>
        <w:autoSpaceDE w:val="0"/>
        <w:autoSpaceDN w:val="0"/>
        <w:adjustRightInd w:val="0"/>
        <w:rPr>
          <w:rFonts w:ascii="Arial" w:hAnsi="Arial" w:cs="Arial"/>
          <w:lang w:val="en-US" w:eastAsia="en-US"/>
        </w:rPr>
      </w:pPr>
    </w:p>
    <w:p w14:paraId="49036F9A" w14:textId="77777777" w:rsidR="009429CC" w:rsidRPr="009772BE" w:rsidRDefault="009429CC" w:rsidP="009429CC">
      <w:pPr>
        <w:autoSpaceDE w:val="0"/>
        <w:autoSpaceDN w:val="0"/>
        <w:adjustRightInd w:val="0"/>
        <w:jc w:val="both"/>
        <w:rPr>
          <w:rFonts w:ascii="Arial" w:hAnsi="Arial" w:cs="Arial"/>
          <w:lang w:val="en-US" w:eastAsia="en-US"/>
        </w:rPr>
      </w:pPr>
      <w:r w:rsidRPr="009772BE">
        <w:rPr>
          <w:rFonts w:ascii="Arial" w:hAnsi="Arial" w:cs="Arial"/>
          <w:lang w:val="en-US" w:eastAsia="en-US"/>
        </w:rPr>
        <w:t xml:space="preserve">SpY® (GF-739) (representative product of the spinosad CAR) will only be used by the professional farmer in animal housing. SpY® is not intended to be used by non-professionals. The use pattern indicates medium-term exposure of the professional user. Therefore a medium-term AEL is established. The AEL for medium-term exposure is based on the NOAEL of 4.89 mg/kg bw/day from oral the 90-day study in the dog, being the lowest relevant NAEL from medium-term oral toxicity studies. For establishment of an internal AEL according to the method used by the ECCO, a safety factor of 100 is used. For correction of incomplete oral absorption a factor of 0.5 is used. This results in an internal systemic medium-term AEL of 0.024 mg/kg bw/day. </w:t>
      </w:r>
    </w:p>
    <w:p w14:paraId="23DD4249" w14:textId="77777777" w:rsidR="009429CC" w:rsidRPr="009772BE" w:rsidRDefault="009429CC" w:rsidP="009429CC">
      <w:pPr>
        <w:autoSpaceDE w:val="0"/>
        <w:autoSpaceDN w:val="0"/>
        <w:adjustRightInd w:val="0"/>
        <w:rPr>
          <w:rFonts w:ascii="Arial" w:hAnsi="Arial" w:cs="Arial"/>
          <w:lang w:val="en-US" w:eastAsia="en-US"/>
        </w:rPr>
      </w:pPr>
    </w:p>
    <w:p w14:paraId="7A44AE1A" w14:textId="77777777" w:rsidR="009429CC" w:rsidRPr="009772BE" w:rsidRDefault="009429CC" w:rsidP="009429CC">
      <w:pPr>
        <w:autoSpaceDE w:val="0"/>
        <w:autoSpaceDN w:val="0"/>
        <w:adjustRightInd w:val="0"/>
        <w:jc w:val="both"/>
        <w:rPr>
          <w:rFonts w:ascii="Arial" w:hAnsi="Arial" w:cs="Arial"/>
          <w:lang w:val="en-US" w:eastAsia="en-US"/>
        </w:rPr>
      </w:pPr>
      <w:r w:rsidRPr="009772BE">
        <w:rPr>
          <w:rFonts w:ascii="Arial" w:hAnsi="Arial" w:cs="Arial"/>
          <w:lang w:val="en-US" w:eastAsia="en-US"/>
        </w:rPr>
        <w:t xml:space="preserve">Although a long-term AEL is not used in the risk assessment a long-term AEL is established. The lowest NOAEL (2.4 mg/kg bw/day) was obtained from an 24-month oral toxicity study in rats. A safety factor of 100 is used. For correction of incomplete oral absorption a factor of 0.5 is used. This results in an internal systemic long-term AEL of 0.012 mg/kg bw/day. </w:t>
      </w:r>
    </w:p>
    <w:p w14:paraId="37D81581" w14:textId="77777777" w:rsidR="009429CC" w:rsidRPr="009772BE" w:rsidRDefault="009429CC" w:rsidP="009429CC">
      <w:pPr>
        <w:autoSpaceDE w:val="0"/>
        <w:autoSpaceDN w:val="0"/>
        <w:adjustRightInd w:val="0"/>
        <w:rPr>
          <w:rFonts w:ascii="Arial" w:hAnsi="Arial" w:cs="Arial"/>
          <w:lang w:val="en-US" w:eastAsia="en-US"/>
        </w:rPr>
      </w:pPr>
    </w:p>
    <w:p w14:paraId="77BDCBA7" w14:textId="77777777" w:rsidR="009429CC" w:rsidRPr="009772BE" w:rsidRDefault="009429CC" w:rsidP="009429CC">
      <w:pPr>
        <w:autoSpaceDE w:val="0"/>
        <w:autoSpaceDN w:val="0"/>
        <w:adjustRightInd w:val="0"/>
        <w:jc w:val="both"/>
        <w:rPr>
          <w:rFonts w:ascii="Arial" w:hAnsi="Arial" w:cs="Arial"/>
          <w:lang w:val="en-US" w:eastAsia="en-US"/>
        </w:rPr>
      </w:pPr>
      <w:r w:rsidRPr="009772BE">
        <w:rPr>
          <w:rFonts w:ascii="Arial" w:hAnsi="Arial" w:cs="Arial"/>
          <w:lang w:val="en-US" w:eastAsia="en-US"/>
        </w:rPr>
        <w:t>Although acute exposure scenarios are possible, derivation of an acute AEL is not necessary based on the toxicological properties of the substance. Therefore, it can be concluded that there is no concern with regard to acute exposure by primary exposure and indirect exposure.</w:t>
      </w:r>
    </w:p>
    <w:p w14:paraId="473AC50C" w14:textId="77777777" w:rsidR="009429CC" w:rsidRPr="009772BE" w:rsidRDefault="009429CC" w:rsidP="009429CC">
      <w:pPr>
        <w:autoSpaceDE w:val="0"/>
        <w:autoSpaceDN w:val="0"/>
        <w:adjustRightInd w:val="0"/>
        <w:rPr>
          <w:rFonts w:ascii="Arial" w:hAnsi="Arial" w:cs="Arial"/>
          <w:lang w:val="en-US" w:eastAsia="en-US"/>
        </w:rPr>
      </w:pPr>
    </w:p>
    <w:p w14:paraId="34A62F1B" w14:textId="77777777" w:rsidR="009429CC" w:rsidRPr="009772BE" w:rsidRDefault="009429CC" w:rsidP="009429CC">
      <w:pPr>
        <w:jc w:val="both"/>
        <w:rPr>
          <w:rFonts w:ascii="Arial" w:hAnsi="Arial" w:cs="Arial"/>
          <w:i/>
          <w:iCs/>
          <w:lang w:val="en-US" w:eastAsia="en-US"/>
        </w:rPr>
      </w:pPr>
      <w:r w:rsidRPr="009772BE">
        <w:rPr>
          <w:rFonts w:ascii="Arial" w:hAnsi="Arial" w:cs="Arial"/>
          <w:i/>
          <w:iCs/>
          <w:lang w:val="en-US" w:eastAsia="en-US"/>
        </w:rPr>
        <w:t>MOE (margin of exposure)</w:t>
      </w:r>
    </w:p>
    <w:p w14:paraId="6669FF2A" w14:textId="77777777" w:rsidR="009429CC" w:rsidRPr="009772BE" w:rsidRDefault="009429CC" w:rsidP="009429CC">
      <w:pPr>
        <w:autoSpaceDE w:val="0"/>
        <w:autoSpaceDN w:val="0"/>
        <w:adjustRightInd w:val="0"/>
        <w:jc w:val="both"/>
        <w:rPr>
          <w:rFonts w:ascii="Arial" w:hAnsi="Arial" w:cs="Arial"/>
          <w:i/>
          <w:iCs/>
          <w:lang w:val="en-US" w:eastAsia="en-US"/>
        </w:rPr>
      </w:pPr>
    </w:p>
    <w:p w14:paraId="0B6EDEBB" w14:textId="77777777" w:rsidR="009429CC" w:rsidRPr="009772BE" w:rsidRDefault="009429CC" w:rsidP="009429CC">
      <w:pPr>
        <w:autoSpaceDE w:val="0"/>
        <w:autoSpaceDN w:val="0"/>
        <w:adjustRightInd w:val="0"/>
        <w:jc w:val="both"/>
        <w:rPr>
          <w:rFonts w:ascii="Arial" w:hAnsi="Arial" w:cs="Arial"/>
          <w:lang w:val="en-US" w:eastAsia="en-US"/>
        </w:rPr>
      </w:pPr>
      <w:r w:rsidRPr="009772BE">
        <w:rPr>
          <w:rFonts w:ascii="Arial" w:hAnsi="Arial" w:cs="Arial"/>
          <w:lang w:val="en-US" w:eastAsia="en-US"/>
        </w:rPr>
        <w:t>SpY® (GF-739) will only be used by the professional farmer in animal housing. SpY® is not intended to be used by non-professionals. The use pattern indicates medium-term exposure of the professional user. Therefore the MOE will be based on the overall systemic NOAEL for short-term exposure. For reasons explained under the paragraph on the AEL, an oral study is used as starting point.</w:t>
      </w:r>
    </w:p>
    <w:p w14:paraId="376351B3" w14:textId="77777777" w:rsidR="009429CC" w:rsidRPr="009772BE" w:rsidRDefault="009429CC" w:rsidP="009429CC">
      <w:pPr>
        <w:autoSpaceDE w:val="0"/>
        <w:autoSpaceDN w:val="0"/>
        <w:adjustRightInd w:val="0"/>
        <w:jc w:val="both"/>
        <w:rPr>
          <w:rFonts w:ascii="Arial" w:hAnsi="Arial" w:cs="Arial"/>
          <w:lang w:val="en-US" w:eastAsia="en-US"/>
        </w:rPr>
      </w:pPr>
    </w:p>
    <w:p w14:paraId="7842087B" w14:textId="77777777" w:rsidR="009429CC" w:rsidRPr="009772BE" w:rsidRDefault="009429CC" w:rsidP="009429CC">
      <w:pPr>
        <w:autoSpaceDE w:val="0"/>
        <w:autoSpaceDN w:val="0"/>
        <w:adjustRightInd w:val="0"/>
        <w:jc w:val="both"/>
        <w:rPr>
          <w:rFonts w:ascii="Arial" w:hAnsi="Arial" w:cs="Arial"/>
          <w:lang w:val="en-US" w:eastAsia="en-US"/>
        </w:rPr>
      </w:pPr>
      <w:r w:rsidRPr="009772BE">
        <w:rPr>
          <w:rFonts w:ascii="Arial" w:hAnsi="Arial" w:cs="Arial"/>
          <w:lang w:val="en-US" w:eastAsia="en-US"/>
        </w:rPr>
        <w:t>The MOE for medium-term exposure is based on the NOAEL of 4.89 mg/kg bw/day from oral the 90-day study in the dog, being the lowest relevant NOAEL from short-term oral toxicity studies. For correction of incomplete oral absorption a factor of 0.5 is used. Thus, a NOAELsystemic of 2.4 mg/kg bw/day will be used in the risk evaluation for the professional user.</w:t>
      </w:r>
    </w:p>
    <w:p w14:paraId="184C4954" w14:textId="77777777" w:rsidR="009429CC" w:rsidRPr="009772BE" w:rsidRDefault="009429CC" w:rsidP="009429CC">
      <w:pPr>
        <w:autoSpaceDE w:val="0"/>
        <w:autoSpaceDN w:val="0"/>
        <w:adjustRightInd w:val="0"/>
        <w:jc w:val="both"/>
        <w:rPr>
          <w:rFonts w:ascii="Arial" w:hAnsi="Arial" w:cs="Arial"/>
          <w:lang w:val="en-US" w:eastAsia="en-US"/>
        </w:rPr>
      </w:pPr>
    </w:p>
    <w:p w14:paraId="41A5CBB2" w14:textId="77777777" w:rsidR="009429CC" w:rsidRPr="009772BE" w:rsidRDefault="009429CC" w:rsidP="009429CC">
      <w:pPr>
        <w:spacing w:after="120"/>
        <w:jc w:val="both"/>
        <w:rPr>
          <w:rFonts w:ascii="Arial" w:hAnsi="Arial" w:cs="Arial"/>
          <w:lang w:val="en-US" w:eastAsia="en-US"/>
        </w:rPr>
      </w:pPr>
      <w:r w:rsidRPr="009772BE">
        <w:rPr>
          <w:rFonts w:ascii="Arial" w:hAnsi="Arial" w:cs="Arial"/>
          <w:lang w:val="en-US" w:eastAsia="en-US"/>
        </w:rPr>
        <w:t>For the risk assessment of spinosad for the professional user a MOE of ≥ 100 is considered acceptable, on the basis of the standard assessment factors of 100 (10 x 10) for the interspecies and intraspecies variability.</w:t>
      </w:r>
    </w:p>
    <w:p w14:paraId="10843DA4" w14:textId="77777777" w:rsidR="009429CC" w:rsidRPr="009772BE" w:rsidRDefault="009429CC" w:rsidP="009429CC">
      <w:pPr>
        <w:spacing w:after="120"/>
        <w:jc w:val="both"/>
        <w:rPr>
          <w:sz w:val="24"/>
          <w:szCs w:val="22"/>
        </w:rPr>
      </w:pPr>
    </w:p>
    <w:p w14:paraId="7A1579D3" w14:textId="77777777" w:rsidR="009429CC" w:rsidRPr="005552FB" w:rsidRDefault="009429CC" w:rsidP="009429CC">
      <w:pPr>
        <w:spacing w:after="120"/>
        <w:jc w:val="both"/>
        <w:rPr>
          <w:rFonts w:ascii="Arial" w:hAnsi="Arial" w:cs="Arial"/>
          <w:sz w:val="24"/>
          <w:szCs w:val="22"/>
        </w:rPr>
      </w:pPr>
    </w:p>
    <w:p w14:paraId="24EF9E46" w14:textId="77777777" w:rsidR="009429CC" w:rsidRPr="00375B16" w:rsidRDefault="009429CC" w:rsidP="009429CC">
      <w:pPr>
        <w:jc w:val="both"/>
        <w:rPr>
          <w:b/>
        </w:rPr>
      </w:pPr>
      <w:r w:rsidRPr="00375B16">
        <w:rPr>
          <w:b/>
        </w:rPr>
        <w:t>Toxicology of the biocidal product</w:t>
      </w:r>
    </w:p>
    <w:p w14:paraId="17979868" w14:textId="77777777" w:rsidR="009429CC" w:rsidRPr="00AD4A3F" w:rsidRDefault="009429CC" w:rsidP="009429CC">
      <w:pPr>
        <w:pStyle w:val="BfRBBStandard"/>
        <w:rPr>
          <w:rFonts w:eastAsia="Times New Roman"/>
          <w:sz w:val="20"/>
          <w:szCs w:val="20"/>
          <w:lang w:val="en-GB" w:eastAsia="sv-SE"/>
        </w:rPr>
      </w:pPr>
      <w:r w:rsidRPr="00AD4A3F">
        <w:rPr>
          <w:rFonts w:eastAsia="Times New Roman"/>
          <w:sz w:val="20"/>
          <w:szCs w:val="20"/>
          <w:lang w:val="en-GB" w:eastAsia="sv-SE"/>
        </w:rPr>
        <w:t xml:space="preserve">The toxicology of the biocidal product was examined appropriately according to standard requirements. </w:t>
      </w:r>
    </w:p>
    <w:p w14:paraId="2DBE915E" w14:textId="77777777" w:rsidR="009429CC" w:rsidRPr="00AD4A3F" w:rsidRDefault="009429CC" w:rsidP="009429CC">
      <w:pPr>
        <w:pStyle w:val="BfRBBStandard"/>
        <w:rPr>
          <w:rFonts w:eastAsia="Times New Roman"/>
          <w:sz w:val="20"/>
          <w:szCs w:val="20"/>
          <w:lang w:val="en-GB" w:eastAsia="sv-SE"/>
        </w:rPr>
      </w:pPr>
      <w:r w:rsidRPr="00AD4A3F">
        <w:rPr>
          <w:rFonts w:eastAsia="Times New Roman"/>
          <w:sz w:val="20"/>
          <w:szCs w:val="20"/>
          <w:lang w:val="en-GB" w:eastAsia="sv-SE"/>
        </w:rPr>
        <w:t>The basis for the health assessment of the biocidal product is laid out in Annex 5 “Toxicology – biocidal product”.</w:t>
      </w:r>
    </w:p>
    <w:p w14:paraId="7AB73EE8" w14:textId="3A0B19B2" w:rsidR="009429CC" w:rsidRDefault="009429CC" w:rsidP="00B5042D">
      <w:pPr>
        <w:pStyle w:val="BfRBBStandard"/>
        <w:rPr>
          <w:rFonts w:eastAsia="Times New Roman"/>
          <w:szCs w:val="20"/>
          <w:lang w:val="en-GB" w:eastAsia="sv-SE"/>
        </w:rPr>
      </w:pPr>
    </w:p>
    <w:p w14:paraId="56E59309" w14:textId="77777777" w:rsidR="009429CC" w:rsidRPr="00423A45" w:rsidRDefault="009429CC" w:rsidP="00B5042D">
      <w:pPr>
        <w:pStyle w:val="BfRBBStandard"/>
        <w:rPr>
          <w:rFonts w:eastAsia="Times New Roman"/>
          <w:szCs w:val="20"/>
          <w:lang w:val="en-GB" w:eastAsia="sv-SE"/>
        </w:rPr>
      </w:pPr>
    </w:p>
    <w:p w14:paraId="791CA745" w14:textId="77777777" w:rsidR="00B5042D" w:rsidRPr="00D83CD4" w:rsidRDefault="00B5042D" w:rsidP="00D83CD4">
      <w:pPr>
        <w:jc w:val="both"/>
        <w:rPr>
          <w:b/>
        </w:rPr>
      </w:pPr>
      <w:r w:rsidRPr="00D83CD4">
        <w:rPr>
          <w:b/>
        </w:rPr>
        <w:t>Percutaneous absorption</w:t>
      </w:r>
    </w:p>
    <w:p w14:paraId="764DB4F2" w14:textId="3535259A" w:rsidR="005652B4" w:rsidRPr="007759DD" w:rsidRDefault="005652B4" w:rsidP="009912DC">
      <w:pPr>
        <w:pStyle w:val="Absatz"/>
        <w:ind w:left="0"/>
        <w:rPr>
          <w:rFonts w:ascii="Arial" w:eastAsia="Calibri" w:hAnsi="Arial" w:cs="Arial"/>
          <w:lang w:eastAsia="en-US"/>
        </w:rPr>
      </w:pPr>
      <w:r w:rsidRPr="007759DD">
        <w:rPr>
          <w:rFonts w:ascii="Arial" w:eastAsia="Calibri" w:hAnsi="Arial" w:cs="Arial"/>
          <w:lang w:eastAsia="en-US"/>
        </w:rPr>
        <w:t>According to the 2017 EFSA guidance on dermal absorption, the read across between the reference product of the CAR of Spinosad can not be done and the value of 2% is not aplicable.</w:t>
      </w:r>
    </w:p>
    <w:p w14:paraId="40CA484D" w14:textId="3EAE26BC" w:rsidR="00B5042D" w:rsidRDefault="008C12C4" w:rsidP="009912DC">
      <w:pPr>
        <w:pStyle w:val="Absatz"/>
        <w:ind w:left="0"/>
        <w:rPr>
          <w:rFonts w:ascii="Arial" w:eastAsia="Calibri" w:hAnsi="Arial" w:cs="Arial"/>
          <w:lang w:eastAsia="en-US"/>
        </w:rPr>
      </w:pPr>
      <w:r w:rsidRPr="007759DD">
        <w:rPr>
          <w:rFonts w:ascii="Arial" w:eastAsia="Calibri" w:hAnsi="Arial" w:cs="Arial"/>
          <w:lang w:eastAsia="en-US"/>
        </w:rPr>
        <w:t xml:space="preserve">A </w:t>
      </w:r>
      <w:r w:rsidR="001F42C0">
        <w:rPr>
          <w:rFonts w:ascii="Arial" w:eastAsia="Calibri" w:hAnsi="Arial" w:cs="Arial"/>
          <w:lang w:eastAsia="en-US"/>
        </w:rPr>
        <w:t>7</w:t>
      </w:r>
      <w:r w:rsidR="001F42C0" w:rsidRPr="007759DD">
        <w:rPr>
          <w:rFonts w:ascii="Arial" w:eastAsia="Calibri" w:hAnsi="Arial" w:cs="Arial"/>
          <w:lang w:eastAsia="en-US"/>
        </w:rPr>
        <w:t>0</w:t>
      </w:r>
      <w:r w:rsidRPr="007759DD">
        <w:rPr>
          <w:rFonts w:ascii="Arial" w:eastAsia="Calibri" w:hAnsi="Arial" w:cs="Arial"/>
          <w:lang w:eastAsia="en-US"/>
        </w:rPr>
        <w:t>% defau</w:t>
      </w:r>
      <w:r w:rsidR="003D1951" w:rsidRPr="007759DD">
        <w:rPr>
          <w:rFonts w:ascii="Arial" w:eastAsia="Calibri" w:hAnsi="Arial" w:cs="Arial"/>
          <w:lang w:eastAsia="en-US"/>
        </w:rPr>
        <w:t>lt value is then proposed.</w:t>
      </w:r>
    </w:p>
    <w:p w14:paraId="42FF7BFC" w14:textId="6F2E938B" w:rsidR="009912DC" w:rsidRDefault="009912DC" w:rsidP="009912DC">
      <w:pPr>
        <w:pStyle w:val="Absatz"/>
        <w:ind w:left="0"/>
        <w:rPr>
          <w:rFonts w:ascii="Arial" w:eastAsia="Calibri" w:hAnsi="Arial" w:cs="Arial"/>
          <w:lang w:eastAsia="en-US"/>
        </w:rPr>
      </w:pPr>
    </w:p>
    <w:p w14:paraId="68DF2F1C" w14:textId="77777777" w:rsidR="009912DC" w:rsidRPr="007759DD" w:rsidRDefault="009912DC" w:rsidP="009912DC">
      <w:pPr>
        <w:pStyle w:val="Absatz"/>
        <w:ind w:left="0"/>
        <w:rPr>
          <w:rFonts w:ascii="Arial" w:eastAsia="Calibri" w:hAnsi="Arial" w:cs="Arial"/>
          <w:lang w:eastAsia="en-US"/>
        </w:rPr>
      </w:pPr>
    </w:p>
    <w:p w14:paraId="2B447CC1" w14:textId="77777777" w:rsidR="00B5042D" w:rsidRPr="00D83CD4" w:rsidRDefault="00B5042D" w:rsidP="00D83CD4">
      <w:pPr>
        <w:jc w:val="both"/>
        <w:rPr>
          <w:b/>
        </w:rPr>
      </w:pPr>
      <w:r w:rsidRPr="00D83CD4">
        <w:rPr>
          <w:b/>
        </w:rPr>
        <w:t>Acute toxicity</w:t>
      </w:r>
    </w:p>
    <w:p w14:paraId="439B18FB" w14:textId="77777777" w:rsidR="00B5042D" w:rsidRPr="00B5042D" w:rsidRDefault="00B5042D" w:rsidP="00B5042D">
      <w:pPr>
        <w:pStyle w:val="Absatz"/>
        <w:ind w:left="360"/>
        <w:rPr>
          <w:rFonts w:ascii="Verdana" w:eastAsia="Calibri" w:hAnsi="Verdana" w:cs="Verdana"/>
          <w:b/>
          <w:i/>
          <w:lang w:eastAsia="en-US"/>
        </w:rPr>
      </w:pPr>
    </w:p>
    <w:p w14:paraId="190A3F79" w14:textId="77777777" w:rsidR="00C70402" w:rsidRDefault="00C70402">
      <w:pPr>
        <w:rPr>
          <w:rFonts w:eastAsia="Calibri"/>
          <w:b/>
          <w:i/>
          <w:sz w:val="22"/>
          <w:szCs w:val="22"/>
          <w:lang w:eastAsia="en-US"/>
        </w:rPr>
      </w:pPr>
    </w:p>
    <w:p w14:paraId="3931D402" w14:textId="77777777" w:rsidR="00C70402" w:rsidRDefault="00C70402">
      <w:pPr>
        <w:rPr>
          <w:rFonts w:eastAsia="Calibri"/>
          <w:b/>
          <w:i/>
          <w:sz w:val="22"/>
          <w:szCs w:val="22"/>
          <w:lang w:eastAsia="en-US"/>
        </w:rPr>
      </w:pPr>
    </w:p>
    <w:p w14:paraId="479F1C67" w14:textId="77777777" w:rsidR="009D0C0B" w:rsidRDefault="00FA480B">
      <w:pPr>
        <w:rPr>
          <w:rFonts w:eastAsia="Calibri"/>
          <w:b/>
          <w:i/>
          <w:sz w:val="22"/>
          <w:szCs w:val="22"/>
          <w:lang w:eastAsia="en-US"/>
        </w:rPr>
      </w:pPr>
      <w:r>
        <w:rPr>
          <w:rFonts w:eastAsia="Calibri"/>
          <w:b/>
          <w:i/>
          <w:sz w:val="22"/>
          <w:szCs w:val="22"/>
          <w:lang w:eastAsia="en-US"/>
        </w:rPr>
        <w:t>Skin corrosion and irritation</w:t>
      </w:r>
    </w:p>
    <w:p w14:paraId="61DCDD0E" w14:textId="77777777" w:rsidR="00C70402" w:rsidRDefault="00C70402">
      <w:pPr>
        <w:rPr>
          <w:rFonts w:ascii="Times New Roman" w:eastAsia="Calibri" w:hAnsi="Times New Roman" w:cs="Times New Roman"/>
          <w:i/>
          <w:iCs/>
          <w:lang w:eastAsia="en-US"/>
        </w:rPr>
      </w:pPr>
    </w:p>
    <w:p w14:paraId="71193A0D" w14:textId="77777777" w:rsidR="008B2A98" w:rsidRDefault="008B2A98">
      <w:pPr>
        <w:spacing w:line="260" w:lineRule="atLeast"/>
        <w:rPr>
          <w:rFonts w:ascii="Times New Roman" w:eastAsia="Calibri" w:hAnsi="Times New Roman" w:cs="Times New Roman"/>
          <w:i/>
          <w:iCs/>
          <w:lang w:eastAsia="en-US"/>
        </w:rPr>
      </w:pPr>
    </w:p>
    <w:p w14:paraId="1161A52F" w14:textId="77777777" w:rsidR="009D0C0B" w:rsidRDefault="009D0C0B">
      <w:pPr>
        <w:spacing w:line="260" w:lineRule="atLeast"/>
        <w:rPr>
          <w:rFonts w:ascii="Times New Roman" w:eastAsia="Calibri" w:hAnsi="Times New Roman" w:cs="Times New Roman"/>
          <w:i/>
          <w:iCs/>
          <w:lang w:eastAsia="en-US"/>
        </w:rPr>
      </w:pPr>
    </w:p>
    <w:p w14:paraId="6A0AB1A5" w14:textId="77777777" w:rsidR="009D0C0B" w:rsidRDefault="009D0C0B">
      <w:pPr>
        <w:spacing w:line="260" w:lineRule="atLeast"/>
        <w:rPr>
          <w:rFonts w:ascii="Times New Roman" w:eastAsia="Calibri" w:hAnsi="Times New Roman" w:cs="Times New Roman"/>
          <w:i/>
          <w:iCs/>
          <w:lang w:eastAsia="en-US"/>
        </w:rPr>
      </w:pPr>
    </w:p>
    <w:tbl>
      <w:tblPr>
        <w:tblW w:w="0" w:type="auto"/>
        <w:tblInd w:w="108" w:type="dxa"/>
        <w:tblLayout w:type="fixed"/>
        <w:tblLook w:val="0000" w:firstRow="0" w:lastRow="0" w:firstColumn="0" w:lastColumn="0" w:noHBand="0" w:noVBand="0"/>
      </w:tblPr>
      <w:tblGrid>
        <w:gridCol w:w="1418"/>
        <w:gridCol w:w="1276"/>
        <w:gridCol w:w="1842"/>
        <w:gridCol w:w="1985"/>
        <w:gridCol w:w="1562"/>
        <w:gridCol w:w="1131"/>
        <w:gridCol w:w="10"/>
      </w:tblGrid>
      <w:tr w:rsidR="009D0C0B" w14:paraId="46BA1085" w14:textId="77777777" w:rsidTr="006E55B8">
        <w:tc>
          <w:tcPr>
            <w:tcW w:w="9224" w:type="dxa"/>
            <w:gridSpan w:val="7"/>
            <w:tcBorders>
              <w:top w:val="single" w:sz="4" w:space="0" w:color="000000"/>
              <w:left w:val="single" w:sz="4" w:space="0" w:color="000000"/>
              <w:bottom w:val="single" w:sz="4" w:space="0" w:color="000000"/>
              <w:right w:val="single" w:sz="4" w:space="0" w:color="000000"/>
            </w:tcBorders>
            <w:shd w:val="clear" w:color="auto" w:fill="FFFFCC"/>
          </w:tcPr>
          <w:p w14:paraId="374E0246" w14:textId="77777777" w:rsidR="009D0C0B" w:rsidRDefault="00FA480B">
            <w:pPr>
              <w:spacing w:line="260" w:lineRule="atLeast"/>
              <w:jc w:val="center"/>
            </w:pPr>
            <w:r>
              <w:rPr>
                <w:rFonts w:eastAsia="Calibri"/>
                <w:b/>
                <w:lang w:eastAsia="en-US"/>
              </w:rPr>
              <w:t>Summary table of animal studies on skin corrosion /irritation</w:t>
            </w:r>
          </w:p>
        </w:tc>
      </w:tr>
      <w:tr w:rsidR="009D0C0B" w14:paraId="28E5209E" w14:textId="77777777" w:rsidTr="006E55B8">
        <w:tc>
          <w:tcPr>
            <w:tcW w:w="1418" w:type="dxa"/>
            <w:tcBorders>
              <w:top w:val="single" w:sz="4" w:space="0" w:color="000000"/>
              <w:left w:val="single" w:sz="4" w:space="0" w:color="000000"/>
              <w:bottom w:val="single" w:sz="4" w:space="0" w:color="000000"/>
            </w:tcBorders>
            <w:shd w:val="clear" w:color="auto" w:fill="auto"/>
          </w:tcPr>
          <w:p w14:paraId="6B189707" w14:textId="77777777" w:rsidR="009D0C0B" w:rsidRDefault="00FA480B">
            <w:pPr>
              <w:keepNext/>
              <w:widowControl w:val="0"/>
              <w:tabs>
                <w:tab w:val="center" w:pos="4536"/>
                <w:tab w:val="right" w:pos="9072"/>
              </w:tabs>
              <w:spacing w:line="260" w:lineRule="atLeast"/>
              <w:rPr>
                <w:rFonts w:eastAsia="Calibri"/>
                <w:b/>
                <w:bCs/>
                <w:color w:val="000000"/>
                <w:sz w:val="18"/>
                <w:szCs w:val="18"/>
                <w:lang w:eastAsia="en-GB"/>
              </w:rPr>
            </w:pPr>
            <w:r>
              <w:rPr>
                <w:rFonts w:eastAsia="Calibri"/>
                <w:b/>
                <w:bCs/>
                <w:color w:val="000000"/>
                <w:sz w:val="18"/>
                <w:szCs w:val="18"/>
                <w:lang w:eastAsia="en-GB"/>
              </w:rPr>
              <w:t>Method,</w:t>
            </w:r>
            <w:r>
              <w:rPr>
                <w:rFonts w:eastAsia="Calibri"/>
                <w:b/>
                <w:bCs/>
                <w:color w:val="000000"/>
                <w:sz w:val="18"/>
                <w:szCs w:val="18"/>
                <w:lang w:eastAsia="en-GB"/>
              </w:rPr>
              <w:br/>
              <w:t xml:space="preserve">Guideline, </w:t>
            </w:r>
          </w:p>
          <w:p w14:paraId="2966EA25" w14:textId="77777777" w:rsidR="009D0C0B" w:rsidRDefault="00FA480B">
            <w:pPr>
              <w:spacing w:line="260" w:lineRule="atLeast"/>
              <w:rPr>
                <w:rFonts w:eastAsia="Calibri"/>
                <w:b/>
                <w:lang w:eastAsia="en-US"/>
              </w:rPr>
            </w:pPr>
            <w:r>
              <w:rPr>
                <w:rFonts w:eastAsia="Calibri"/>
                <w:b/>
                <w:bCs/>
                <w:color w:val="000000"/>
                <w:sz w:val="18"/>
                <w:szCs w:val="18"/>
                <w:lang w:eastAsia="en-GB"/>
              </w:rPr>
              <w:t>GLP status, Reliability</w:t>
            </w:r>
          </w:p>
        </w:tc>
        <w:tc>
          <w:tcPr>
            <w:tcW w:w="1276" w:type="dxa"/>
            <w:tcBorders>
              <w:top w:val="single" w:sz="4" w:space="0" w:color="000000"/>
              <w:left w:val="single" w:sz="4" w:space="0" w:color="000000"/>
              <w:bottom w:val="single" w:sz="4" w:space="0" w:color="000000"/>
            </w:tcBorders>
            <w:shd w:val="clear" w:color="auto" w:fill="auto"/>
          </w:tcPr>
          <w:p w14:paraId="6C3157FE" w14:textId="77777777" w:rsidR="009D0C0B" w:rsidRDefault="00FA480B">
            <w:pPr>
              <w:spacing w:line="260" w:lineRule="atLeast"/>
              <w:rPr>
                <w:rFonts w:eastAsia="Calibri"/>
                <w:b/>
                <w:lang w:eastAsia="en-US"/>
              </w:rPr>
            </w:pPr>
            <w:r>
              <w:rPr>
                <w:rFonts w:eastAsia="Calibri"/>
                <w:b/>
                <w:lang w:eastAsia="en-US"/>
              </w:rPr>
              <w:t>Species,</w:t>
            </w:r>
            <w:r>
              <w:rPr>
                <w:rFonts w:eastAsia="Calibri"/>
                <w:b/>
                <w:lang w:eastAsia="en-US"/>
              </w:rPr>
              <w:br/>
              <w:t>Strain,</w:t>
            </w:r>
            <w:r>
              <w:rPr>
                <w:rFonts w:eastAsia="Calibri"/>
                <w:b/>
                <w:lang w:eastAsia="en-US"/>
              </w:rPr>
              <w:br/>
              <w:t>Sex,</w:t>
            </w:r>
            <w:r>
              <w:rPr>
                <w:rFonts w:eastAsia="Calibri"/>
                <w:b/>
                <w:lang w:eastAsia="en-US"/>
              </w:rPr>
              <w:br/>
              <w:t>No/group</w:t>
            </w:r>
          </w:p>
        </w:tc>
        <w:tc>
          <w:tcPr>
            <w:tcW w:w="1842" w:type="dxa"/>
            <w:tcBorders>
              <w:top w:val="single" w:sz="4" w:space="0" w:color="000000"/>
              <w:left w:val="single" w:sz="4" w:space="0" w:color="000000"/>
              <w:bottom w:val="single" w:sz="4" w:space="0" w:color="000000"/>
            </w:tcBorders>
            <w:shd w:val="clear" w:color="auto" w:fill="auto"/>
          </w:tcPr>
          <w:p w14:paraId="3C09A136" w14:textId="77777777" w:rsidR="009D0C0B" w:rsidRDefault="00FA480B">
            <w:pPr>
              <w:spacing w:line="260" w:lineRule="atLeast"/>
              <w:rPr>
                <w:rFonts w:eastAsia="Calibri"/>
                <w:b/>
                <w:lang w:eastAsia="en-US"/>
              </w:rPr>
            </w:pPr>
            <w:r>
              <w:rPr>
                <w:rFonts w:eastAsia="Calibri"/>
                <w:b/>
                <w:lang w:eastAsia="en-US"/>
              </w:rPr>
              <w:t xml:space="preserve">Test substance, Vehicle, Dose levels, </w:t>
            </w:r>
            <w:r>
              <w:rPr>
                <w:rFonts w:eastAsia="Calibri"/>
                <w:b/>
                <w:lang w:eastAsia="en-US"/>
              </w:rPr>
              <w:br/>
              <w:t>Duration of exposure</w:t>
            </w:r>
          </w:p>
        </w:tc>
        <w:tc>
          <w:tcPr>
            <w:tcW w:w="1985" w:type="dxa"/>
            <w:tcBorders>
              <w:top w:val="single" w:sz="4" w:space="0" w:color="000000"/>
              <w:left w:val="single" w:sz="4" w:space="0" w:color="000000"/>
              <w:bottom w:val="single" w:sz="4" w:space="0" w:color="000000"/>
            </w:tcBorders>
            <w:shd w:val="clear" w:color="auto" w:fill="auto"/>
          </w:tcPr>
          <w:p w14:paraId="587A6ADC" w14:textId="77777777" w:rsidR="009D0C0B" w:rsidRDefault="00FA480B">
            <w:pPr>
              <w:spacing w:line="260" w:lineRule="atLeast"/>
              <w:rPr>
                <w:rFonts w:eastAsia="Calibri"/>
                <w:i/>
                <w:lang w:eastAsia="en-US"/>
              </w:rPr>
            </w:pPr>
            <w:r>
              <w:rPr>
                <w:rFonts w:eastAsia="Calibri"/>
                <w:b/>
                <w:lang w:eastAsia="en-US"/>
              </w:rPr>
              <w:t>Results</w:t>
            </w:r>
          </w:p>
          <w:p w14:paraId="6B625662" w14:textId="77777777" w:rsidR="009D0C0B" w:rsidRDefault="00FA480B">
            <w:pPr>
              <w:spacing w:line="260" w:lineRule="atLeast"/>
              <w:rPr>
                <w:rFonts w:eastAsia="Calibri"/>
                <w:i/>
                <w:lang w:eastAsia="en-US"/>
              </w:rPr>
            </w:pPr>
            <w:r>
              <w:rPr>
                <w:rFonts w:eastAsia="Calibri"/>
                <w:i/>
                <w:lang w:eastAsia="en-US"/>
              </w:rPr>
              <w:t>Average score</w:t>
            </w:r>
            <w:r>
              <w:rPr>
                <w:rFonts w:eastAsia="Calibri"/>
                <w:b/>
                <w:lang w:eastAsia="en-US"/>
              </w:rPr>
              <w:t xml:space="preserve"> </w:t>
            </w:r>
            <w:r>
              <w:rPr>
                <w:rFonts w:eastAsia="Calibri"/>
                <w:i/>
                <w:lang w:eastAsia="en-US"/>
              </w:rPr>
              <w:t>(24, 48, 72h)/</w:t>
            </w:r>
          </w:p>
          <w:p w14:paraId="3698CCFC" w14:textId="77777777" w:rsidR="009D0C0B" w:rsidRDefault="00FA480B">
            <w:pPr>
              <w:spacing w:line="260" w:lineRule="atLeast"/>
              <w:rPr>
                <w:rFonts w:eastAsia="Calibri"/>
                <w:i/>
                <w:lang w:eastAsia="en-US"/>
              </w:rPr>
            </w:pPr>
            <w:r>
              <w:rPr>
                <w:rFonts w:eastAsia="Calibri"/>
                <w:i/>
                <w:lang w:eastAsia="en-US"/>
              </w:rPr>
              <w:t>observations and time point of onset,  reversibility; other adverse local / systemic effects,  histopathological</w:t>
            </w:r>
          </w:p>
          <w:p w14:paraId="1EFCC23B" w14:textId="77777777" w:rsidR="009D0C0B" w:rsidRDefault="00FA480B">
            <w:pPr>
              <w:spacing w:line="260" w:lineRule="atLeast"/>
              <w:rPr>
                <w:rFonts w:eastAsia="Calibri"/>
                <w:b/>
                <w:i/>
                <w:lang w:eastAsia="en-US"/>
              </w:rPr>
            </w:pPr>
            <w:r>
              <w:rPr>
                <w:rFonts w:eastAsia="Calibri"/>
                <w:i/>
                <w:lang w:eastAsia="en-US"/>
              </w:rPr>
              <w:t>findings</w:t>
            </w:r>
          </w:p>
          <w:p w14:paraId="61B40D60" w14:textId="77777777" w:rsidR="009D0C0B" w:rsidRDefault="009D0C0B">
            <w:pPr>
              <w:spacing w:line="260" w:lineRule="atLeast"/>
              <w:rPr>
                <w:rFonts w:eastAsia="Calibri"/>
                <w:b/>
                <w:i/>
                <w:lang w:eastAsia="en-US"/>
              </w:rPr>
            </w:pPr>
          </w:p>
        </w:tc>
        <w:tc>
          <w:tcPr>
            <w:tcW w:w="1562" w:type="dxa"/>
            <w:tcBorders>
              <w:top w:val="single" w:sz="4" w:space="0" w:color="000000"/>
              <w:left w:val="single" w:sz="4" w:space="0" w:color="000000"/>
              <w:bottom w:val="single" w:sz="4" w:space="0" w:color="000000"/>
            </w:tcBorders>
            <w:shd w:val="clear" w:color="auto" w:fill="auto"/>
          </w:tcPr>
          <w:p w14:paraId="537201B4" w14:textId="77777777" w:rsidR="009D0C0B" w:rsidRDefault="00FA480B">
            <w:pPr>
              <w:spacing w:line="260" w:lineRule="atLeast"/>
              <w:rPr>
                <w:rFonts w:eastAsia="Calibri"/>
                <w:b/>
                <w:lang w:eastAsia="en-US"/>
              </w:rPr>
            </w:pPr>
            <w:r>
              <w:rPr>
                <w:rFonts w:eastAsia="Calibri"/>
                <w:b/>
                <w:lang w:eastAsia="en-US"/>
              </w:rPr>
              <w:t xml:space="preserve">Remarks </w:t>
            </w:r>
            <w:r>
              <w:rPr>
                <w:rFonts w:eastAsia="Calibri"/>
                <w:i/>
                <w:lang w:eastAsia="en-US"/>
              </w:rPr>
              <w:t>(e.g. major deviations)</w:t>
            </w:r>
          </w:p>
        </w:tc>
        <w:tc>
          <w:tcPr>
            <w:tcW w:w="1141" w:type="dxa"/>
            <w:gridSpan w:val="2"/>
            <w:tcBorders>
              <w:top w:val="single" w:sz="4" w:space="0" w:color="000000"/>
              <w:left w:val="single" w:sz="4" w:space="0" w:color="000000"/>
              <w:bottom w:val="single" w:sz="4" w:space="0" w:color="000000"/>
              <w:right w:val="single" w:sz="4" w:space="0" w:color="000000"/>
            </w:tcBorders>
            <w:shd w:val="clear" w:color="auto" w:fill="auto"/>
          </w:tcPr>
          <w:p w14:paraId="57B82A76" w14:textId="77777777" w:rsidR="009D0C0B" w:rsidRDefault="00FA480B">
            <w:pPr>
              <w:spacing w:line="260" w:lineRule="atLeast"/>
              <w:rPr>
                <w:rFonts w:eastAsia="Calibri"/>
                <w:b/>
                <w:lang w:eastAsia="en-US"/>
              </w:rPr>
            </w:pPr>
            <w:r>
              <w:rPr>
                <w:rFonts w:eastAsia="Calibri"/>
                <w:b/>
                <w:lang w:eastAsia="en-US"/>
              </w:rPr>
              <w:t xml:space="preserve">Reference </w:t>
            </w:r>
          </w:p>
          <w:p w14:paraId="4F41C310" w14:textId="77777777" w:rsidR="009D0C0B" w:rsidRDefault="009D0C0B">
            <w:pPr>
              <w:spacing w:line="260" w:lineRule="atLeast"/>
              <w:rPr>
                <w:rFonts w:eastAsia="Calibri"/>
                <w:b/>
                <w:lang w:eastAsia="en-US"/>
              </w:rPr>
            </w:pPr>
          </w:p>
        </w:tc>
      </w:tr>
      <w:tr w:rsidR="006E55B8" w:rsidRPr="001617F7" w14:paraId="7A39EEAE" w14:textId="77777777" w:rsidTr="006E55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0" w:type="dxa"/>
        </w:trPr>
        <w:tc>
          <w:tcPr>
            <w:tcW w:w="1418" w:type="dxa"/>
            <w:shd w:val="clear" w:color="auto" w:fill="auto"/>
          </w:tcPr>
          <w:p w14:paraId="03A7DEBA" w14:textId="77777777" w:rsidR="006E55B8" w:rsidRPr="001617F7" w:rsidRDefault="006E55B8" w:rsidP="008D6DFC">
            <w:pPr>
              <w:keepNext/>
              <w:widowControl w:val="0"/>
              <w:tabs>
                <w:tab w:val="center" w:pos="4536"/>
                <w:tab w:val="right" w:pos="9072"/>
              </w:tabs>
              <w:spacing w:line="276" w:lineRule="auto"/>
              <w:rPr>
                <w:rFonts w:eastAsia="Calibri"/>
                <w:color w:val="000000"/>
                <w:lang w:eastAsia="en-GB"/>
              </w:rPr>
            </w:pPr>
            <w:r w:rsidRPr="001617F7">
              <w:rPr>
                <w:rFonts w:eastAsia="Calibri"/>
                <w:i/>
                <w:color w:val="000000"/>
                <w:lang w:eastAsia="en-GB"/>
              </w:rPr>
              <w:t>In vivo</w:t>
            </w:r>
            <w:r w:rsidRPr="001617F7">
              <w:rPr>
                <w:rFonts w:eastAsia="Calibri"/>
                <w:color w:val="000000"/>
                <w:lang w:eastAsia="en-GB"/>
              </w:rPr>
              <w:t>,</w:t>
            </w:r>
          </w:p>
          <w:p w14:paraId="5A182CFB" w14:textId="77777777" w:rsidR="006E55B8" w:rsidRPr="001617F7" w:rsidRDefault="006E55B8" w:rsidP="008D6DFC">
            <w:pPr>
              <w:keepNext/>
              <w:widowControl w:val="0"/>
              <w:tabs>
                <w:tab w:val="center" w:pos="4536"/>
                <w:tab w:val="right" w:pos="9072"/>
              </w:tabs>
              <w:spacing w:line="276" w:lineRule="auto"/>
              <w:rPr>
                <w:rFonts w:eastAsia="Calibri"/>
                <w:color w:val="000000"/>
                <w:lang w:eastAsia="en-GB"/>
              </w:rPr>
            </w:pPr>
            <w:r w:rsidRPr="001617F7">
              <w:rPr>
                <w:rFonts w:eastAsia="Calibri"/>
                <w:color w:val="000000"/>
                <w:lang w:eastAsia="en-GB"/>
              </w:rPr>
              <w:t>OECD TG 404, GLP,</w:t>
            </w:r>
          </w:p>
          <w:p w14:paraId="6C8287DA" w14:textId="77777777" w:rsidR="006E55B8" w:rsidRPr="001617F7" w:rsidRDefault="006E55B8" w:rsidP="008D6DFC">
            <w:pPr>
              <w:spacing w:line="260" w:lineRule="atLeast"/>
              <w:rPr>
                <w:rFonts w:eastAsia="Calibri"/>
                <w:lang w:eastAsia="en-US"/>
              </w:rPr>
            </w:pPr>
            <w:r w:rsidRPr="001617F7">
              <w:rPr>
                <w:rFonts w:eastAsia="Calibri"/>
                <w:color w:val="000000"/>
                <w:lang w:eastAsia="en-GB"/>
              </w:rPr>
              <w:t>RL1</w:t>
            </w:r>
          </w:p>
        </w:tc>
        <w:tc>
          <w:tcPr>
            <w:tcW w:w="1276" w:type="dxa"/>
            <w:shd w:val="clear" w:color="auto" w:fill="auto"/>
          </w:tcPr>
          <w:p w14:paraId="66A29AE6" w14:textId="77777777" w:rsidR="006E55B8" w:rsidRPr="001617F7" w:rsidRDefault="006E55B8" w:rsidP="008D6DFC">
            <w:pPr>
              <w:spacing w:line="260" w:lineRule="atLeast"/>
              <w:rPr>
                <w:rFonts w:eastAsia="Calibri"/>
                <w:lang w:eastAsia="en-US"/>
              </w:rPr>
            </w:pPr>
            <w:r w:rsidRPr="001617F7">
              <w:rPr>
                <w:rFonts w:eastAsia="Calibri"/>
                <w:lang w:eastAsia="en-US"/>
              </w:rPr>
              <w:t xml:space="preserve">rabbit, </w:t>
            </w:r>
          </w:p>
          <w:p w14:paraId="071D4831" w14:textId="77777777" w:rsidR="006E55B8" w:rsidRPr="001617F7" w:rsidRDefault="006E55B8" w:rsidP="008D6DFC">
            <w:pPr>
              <w:spacing w:line="260" w:lineRule="atLeast"/>
              <w:rPr>
                <w:rFonts w:eastAsia="Calibri"/>
                <w:lang w:eastAsia="en-US"/>
              </w:rPr>
            </w:pPr>
            <w:r w:rsidRPr="001617F7">
              <w:rPr>
                <w:rFonts w:eastAsia="Calibri"/>
                <w:lang w:eastAsia="en-US"/>
              </w:rPr>
              <w:t>albino, male,</w:t>
            </w:r>
          </w:p>
          <w:p w14:paraId="09674317" w14:textId="77777777" w:rsidR="006E55B8" w:rsidRPr="001617F7" w:rsidRDefault="006E55B8" w:rsidP="008D6DFC">
            <w:pPr>
              <w:spacing w:line="260" w:lineRule="atLeast"/>
              <w:rPr>
                <w:rFonts w:eastAsia="Calibri"/>
                <w:lang w:eastAsia="en-US"/>
              </w:rPr>
            </w:pPr>
            <w:r w:rsidRPr="001617F7">
              <w:rPr>
                <w:rFonts w:eastAsia="Calibri"/>
                <w:lang w:eastAsia="en-US"/>
              </w:rPr>
              <w:t>3</w:t>
            </w:r>
          </w:p>
        </w:tc>
        <w:tc>
          <w:tcPr>
            <w:tcW w:w="1842" w:type="dxa"/>
            <w:shd w:val="clear" w:color="auto" w:fill="auto"/>
          </w:tcPr>
          <w:p w14:paraId="5985812D" w14:textId="77777777" w:rsidR="006E55B8" w:rsidRPr="001617F7" w:rsidRDefault="006E55B8" w:rsidP="008D6DFC">
            <w:pPr>
              <w:spacing w:line="260" w:lineRule="atLeast"/>
              <w:rPr>
                <w:rFonts w:eastAsia="Calibri"/>
                <w:lang w:eastAsia="en-US"/>
              </w:rPr>
            </w:pPr>
            <w:r w:rsidRPr="001617F7">
              <w:rPr>
                <w:rFonts w:eastAsia="Calibri"/>
                <w:lang w:eastAsia="en-US"/>
              </w:rPr>
              <w:t xml:space="preserve">Anti-fourmis, </w:t>
            </w:r>
          </w:p>
          <w:p w14:paraId="71B9818C" w14:textId="77777777" w:rsidR="006E55B8" w:rsidRPr="001617F7" w:rsidRDefault="006E55B8" w:rsidP="008D6DFC">
            <w:pPr>
              <w:spacing w:line="260" w:lineRule="atLeast"/>
              <w:rPr>
                <w:rFonts w:eastAsia="Calibri"/>
                <w:color w:val="000000"/>
                <w:lang w:eastAsia="en-GB"/>
              </w:rPr>
            </w:pPr>
            <w:r w:rsidRPr="001617F7">
              <w:rPr>
                <w:rFonts w:eastAsia="Calibri"/>
                <w:color w:val="000000"/>
                <w:lang w:eastAsia="en-GB"/>
              </w:rPr>
              <w:t xml:space="preserve">no vehicle, </w:t>
            </w:r>
          </w:p>
          <w:p w14:paraId="74ABCEC5" w14:textId="77777777" w:rsidR="006E55B8" w:rsidRPr="007759DD" w:rsidRDefault="006E55B8" w:rsidP="008D6DFC">
            <w:pPr>
              <w:spacing w:line="260" w:lineRule="atLeast"/>
              <w:rPr>
                <w:rFonts w:eastAsia="Calibri"/>
                <w:lang w:val="en-US" w:eastAsia="en-US"/>
              </w:rPr>
            </w:pPr>
            <w:r w:rsidRPr="007759DD">
              <w:rPr>
                <w:rFonts w:eastAsia="Calibri"/>
                <w:color w:val="000000"/>
                <w:lang w:val="en-US" w:eastAsia="en-GB"/>
              </w:rPr>
              <w:t>0.5 g, 4 h</w:t>
            </w:r>
          </w:p>
        </w:tc>
        <w:tc>
          <w:tcPr>
            <w:tcW w:w="1985" w:type="dxa"/>
            <w:shd w:val="clear" w:color="auto" w:fill="auto"/>
          </w:tcPr>
          <w:p w14:paraId="7E283F98" w14:textId="77777777" w:rsidR="006E55B8" w:rsidRPr="001617F7" w:rsidRDefault="006E55B8" w:rsidP="008D6DFC">
            <w:pPr>
              <w:spacing w:line="260" w:lineRule="atLeast"/>
              <w:rPr>
                <w:rFonts w:eastAsia="Calibri"/>
                <w:lang w:eastAsia="en-US"/>
              </w:rPr>
            </w:pPr>
            <w:r w:rsidRPr="001617F7">
              <w:rPr>
                <w:rFonts w:eastAsia="Calibri"/>
                <w:lang w:eastAsia="en-US"/>
              </w:rPr>
              <w:t>Mean score (24, 48, 72 h) per animal:</w:t>
            </w:r>
          </w:p>
          <w:p w14:paraId="691C96F0" w14:textId="77777777" w:rsidR="006E55B8" w:rsidRPr="001617F7" w:rsidRDefault="006E55B8" w:rsidP="008D6DFC">
            <w:pPr>
              <w:spacing w:line="260" w:lineRule="atLeast"/>
              <w:rPr>
                <w:rFonts w:eastAsia="Calibri"/>
                <w:lang w:eastAsia="en-US"/>
              </w:rPr>
            </w:pPr>
            <w:r w:rsidRPr="001617F7">
              <w:rPr>
                <w:rFonts w:eastAsia="Calibri"/>
                <w:lang w:eastAsia="en-US"/>
              </w:rPr>
              <w:t xml:space="preserve">Erythema: 0, 0, 0 </w:t>
            </w:r>
          </w:p>
          <w:p w14:paraId="08D7649C" w14:textId="77777777" w:rsidR="006E55B8" w:rsidRPr="001617F7" w:rsidRDefault="006E55B8" w:rsidP="008D6DFC">
            <w:pPr>
              <w:spacing w:line="260" w:lineRule="atLeast"/>
              <w:rPr>
                <w:rFonts w:eastAsia="Calibri"/>
                <w:lang w:eastAsia="en-US"/>
              </w:rPr>
            </w:pPr>
            <w:r w:rsidRPr="001617F7">
              <w:rPr>
                <w:rFonts w:eastAsia="Calibri"/>
                <w:lang w:eastAsia="en-US"/>
              </w:rPr>
              <w:t>Edema: 0, 0, 0</w:t>
            </w:r>
          </w:p>
          <w:p w14:paraId="4A3B6BF8" w14:textId="77777777" w:rsidR="006E55B8" w:rsidRPr="001617F7" w:rsidRDefault="006E55B8" w:rsidP="008D6DFC">
            <w:pPr>
              <w:spacing w:line="260" w:lineRule="atLeast"/>
              <w:rPr>
                <w:rFonts w:eastAsia="Calibri"/>
                <w:lang w:eastAsia="en-US"/>
              </w:rPr>
            </w:pPr>
          </w:p>
        </w:tc>
        <w:tc>
          <w:tcPr>
            <w:tcW w:w="1562" w:type="dxa"/>
          </w:tcPr>
          <w:p w14:paraId="64A9E4E1" w14:textId="77777777" w:rsidR="006E55B8" w:rsidRPr="001617F7" w:rsidRDefault="006E55B8" w:rsidP="008D6DFC">
            <w:pPr>
              <w:spacing w:line="260" w:lineRule="atLeast"/>
              <w:rPr>
                <w:rFonts w:eastAsia="Calibri"/>
                <w:lang w:eastAsia="en-US"/>
              </w:rPr>
            </w:pPr>
            <w:r w:rsidRPr="001617F7">
              <w:rPr>
                <w:rFonts w:eastAsia="Calibri"/>
                <w:lang w:eastAsia="en-US"/>
              </w:rPr>
              <w:t>none</w:t>
            </w:r>
          </w:p>
        </w:tc>
        <w:tc>
          <w:tcPr>
            <w:tcW w:w="1131" w:type="dxa"/>
            <w:shd w:val="clear" w:color="auto" w:fill="auto"/>
          </w:tcPr>
          <w:p w14:paraId="64BE7922" w14:textId="77777777" w:rsidR="006E55B8" w:rsidRPr="001617F7" w:rsidRDefault="006E55B8" w:rsidP="008D6DFC">
            <w:pPr>
              <w:spacing w:line="260" w:lineRule="atLeast"/>
              <w:rPr>
                <w:rFonts w:eastAsia="Calibri"/>
                <w:lang w:eastAsia="en-US"/>
              </w:rPr>
            </w:pPr>
            <w:r w:rsidRPr="001617F7">
              <w:rPr>
                <w:rFonts w:eastAsia="Calibri"/>
                <w:color w:val="000000"/>
                <w:lang w:eastAsia="en-GB"/>
              </w:rPr>
              <w:t xml:space="preserve">Julius, C. and Behlau, H. </w:t>
            </w:r>
            <w:r w:rsidRPr="001617F7">
              <w:rPr>
                <w:rFonts w:eastAsia="Calibri"/>
                <w:lang w:eastAsia="en-US"/>
              </w:rPr>
              <w:t>(2005c)</w:t>
            </w:r>
          </w:p>
        </w:tc>
      </w:tr>
    </w:tbl>
    <w:p w14:paraId="31A03E45" w14:textId="1B86878B" w:rsidR="009D0C0B" w:rsidRDefault="006E55B8">
      <w:pPr>
        <w:spacing w:line="260" w:lineRule="atLeast"/>
        <w:rPr>
          <w:rFonts w:ascii="Times New Roman" w:eastAsia="Calibri" w:hAnsi="Times New Roman" w:cs="Times New Roman"/>
          <w:i/>
          <w:iCs/>
          <w:lang w:eastAsia="en-US"/>
        </w:rPr>
      </w:pPr>
      <w:r>
        <w:rPr>
          <w:rFonts w:ascii="Times New Roman" w:eastAsia="Calibri" w:hAnsi="Times New Roman" w:cs="Times New Roman"/>
          <w:i/>
          <w:iCs/>
          <w:lang w:eastAsia="en-US"/>
        </w:rPr>
        <w:t xml:space="preserve"> </w:t>
      </w:r>
      <w:r w:rsidR="00FA480B">
        <w:rPr>
          <w:rFonts w:ascii="Times New Roman" w:eastAsia="Calibri" w:hAnsi="Times New Roman" w:cs="Times New Roman"/>
          <w:i/>
          <w:iCs/>
          <w:lang w:eastAsia="en-US"/>
        </w:rPr>
        <w:t>[Please insert/delete rows according to the number of studies.]</w:t>
      </w:r>
    </w:p>
    <w:p w14:paraId="6B8197F5" w14:textId="77777777" w:rsidR="009D0C0B" w:rsidRDefault="009D0C0B">
      <w:pPr>
        <w:spacing w:line="260" w:lineRule="atLeast"/>
        <w:rPr>
          <w:rFonts w:ascii="Times New Roman" w:eastAsia="Calibri" w:hAnsi="Times New Roman" w:cs="Times New Roman"/>
          <w:i/>
          <w:iCs/>
          <w:lang w:eastAsia="en-US"/>
        </w:rPr>
      </w:pPr>
    </w:p>
    <w:p w14:paraId="65AF895D" w14:textId="77777777" w:rsidR="009D0C0B" w:rsidRDefault="009D0C0B">
      <w:pPr>
        <w:pageBreakBefore/>
        <w:spacing w:line="260" w:lineRule="atLeast"/>
        <w:rPr>
          <w:rFonts w:eastAsia="Calibri"/>
          <w:lang w:eastAsia="en-US"/>
        </w:rPr>
      </w:pPr>
    </w:p>
    <w:p w14:paraId="0178F73A" w14:textId="77777777" w:rsidR="009D0C0B" w:rsidRDefault="009D0C0B">
      <w:pPr>
        <w:spacing w:line="260" w:lineRule="atLeast"/>
        <w:rPr>
          <w:rFonts w:ascii="Times New Roman" w:eastAsia="Calibri" w:hAnsi="Times New Roman" w:cs="Times New Roman"/>
          <w:i/>
          <w:iCs/>
          <w:lang w:eastAsia="en-US"/>
        </w:rPr>
      </w:pPr>
    </w:p>
    <w:p w14:paraId="18B1155C" w14:textId="77777777" w:rsidR="009D0C0B" w:rsidRDefault="009D0C0B">
      <w:pPr>
        <w:spacing w:line="260" w:lineRule="atLeast"/>
        <w:rPr>
          <w:rFonts w:ascii="Times New Roman" w:eastAsia="Calibri" w:hAnsi="Times New Roman" w:cs="Times New Roman"/>
          <w:i/>
          <w:iCs/>
          <w:lang w:eastAsia="en-US"/>
        </w:rPr>
      </w:pPr>
    </w:p>
    <w:tbl>
      <w:tblPr>
        <w:tblW w:w="0" w:type="auto"/>
        <w:tblInd w:w="-9" w:type="dxa"/>
        <w:tblLayout w:type="fixed"/>
        <w:tblLook w:val="0000" w:firstRow="0" w:lastRow="0" w:firstColumn="0" w:lastColumn="0" w:noHBand="0" w:noVBand="0"/>
      </w:tblPr>
      <w:tblGrid>
        <w:gridCol w:w="2380"/>
        <w:gridCol w:w="6961"/>
      </w:tblGrid>
      <w:tr w:rsidR="009D0C0B" w14:paraId="2D3C782B"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5C8D211F" w14:textId="77777777" w:rsidR="009D0C0B" w:rsidRDefault="00FA480B">
            <w:pPr>
              <w:spacing w:line="260" w:lineRule="atLeast"/>
            </w:pPr>
            <w:r>
              <w:rPr>
                <w:rFonts w:eastAsia="Calibri"/>
                <w:b/>
                <w:bCs/>
                <w:lang w:eastAsia="en-US"/>
              </w:rPr>
              <w:t>Conclusion used in Risk Assessment – Skin corrosion and irritation</w:t>
            </w:r>
          </w:p>
        </w:tc>
      </w:tr>
      <w:tr w:rsidR="006E55B8" w14:paraId="44BABA68" w14:textId="77777777" w:rsidTr="007759DD">
        <w:trPr>
          <w:trHeight w:val="298"/>
        </w:trPr>
        <w:tc>
          <w:tcPr>
            <w:tcW w:w="2380" w:type="dxa"/>
            <w:tcBorders>
              <w:top w:val="single" w:sz="6" w:space="0" w:color="000000"/>
              <w:left w:val="single" w:sz="4" w:space="0" w:color="000000"/>
              <w:bottom w:val="single" w:sz="6" w:space="0" w:color="000000"/>
            </w:tcBorders>
            <w:shd w:val="clear" w:color="auto" w:fill="auto"/>
          </w:tcPr>
          <w:p w14:paraId="03DAD9F3" w14:textId="77777777" w:rsidR="006E55B8" w:rsidRDefault="006E55B8" w:rsidP="006E55B8">
            <w:pPr>
              <w:spacing w:line="260" w:lineRule="atLeast"/>
              <w:rPr>
                <w:rFonts w:eastAsia="Calibri"/>
                <w:lang w:eastAsia="en-US"/>
              </w:rPr>
            </w:pPr>
            <w:r>
              <w:rPr>
                <w:rFonts w:eastAsia="Calibri"/>
                <w:lang w:eastAsia="en-US"/>
              </w:rPr>
              <w:t>Value/conclusion</w:t>
            </w:r>
          </w:p>
        </w:tc>
        <w:tc>
          <w:tcPr>
            <w:tcW w:w="6961" w:type="dxa"/>
            <w:tcBorders>
              <w:top w:val="single" w:sz="6" w:space="0" w:color="auto"/>
              <w:left w:val="single" w:sz="6" w:space="0" w:color="auto"/>
              <w:bottom w:val="single" w:sz="6" w:space="0" w:color="auto"/>
              <w:right w:val="single" w:sz="6" w:space="0" w:color="auto"/>
            </w:tcBorders>
            <w:shd w:val="clear" w:color="auto" w:fill="auto"/>
          </w:tcPr>
          <w:p w14:paraId="7DE7E7F6" w14:textId="5952AF27" w:rsidR="006E55B8" w:rsidRDefault="006E55B8" w:rsidP="006E55B8">
            <w:pPr>
              <w:snapToGrid w:val="0"/>
              <w:spacing w:line="260" w:lineRule="atLeast"/>
              <w:rPr>
                <w:rFonts w:eastAsia="Calibri"/>
                <w:lang w:eastAsia="en-US"/>
              </w:rPr>
            </w:pPr>
            <w:r w:rsidRPr="001617F7">
              <w:rPr>
                <w:rFonts w:eastAsia="Calibri"/>
                <w:lang w:eastAsia="en-US"/>
              </w:rPr>
              <w:t>Not irritating to skin</w:t>
            </w:r>
          </w:p>
        </w:tc>
      </w:tr>
      <w:tr w:rsidR="006E55B8" w14:paraId="3010D3E9" w14:textId="77777777" w:rsidTr="007759DD">
        <w:tc>
          <w:tcPr>
            <w:tcW w:w="2380" w:type="dxa"/>
            <w:tcBorders>
              <w:top w:val="single" w:sz="6" w:space="0" w:color="000000"/>
              <w:left w:val="single" w:sz="4" w:space="0" w:color="000000"/>
              <w:bottom w:val="single" w:sz="6" w:space="0" w:color="000000"/>
            </w:tcBorders>
            <w:shd w:val="clear" w:color="auto" w:fill="auto"/>
          </w:tcPr>
          <w:p w14:paraId="4A8E134E" w14:textId="77777777" w:rsidR="006E55B8" w:rsidRDefault="006E55B8" w:rsidP="006E55B8">
            <w:pPr>
              <w:spacing w:line="260" w:lineRule="atLeast"/>
              <w:rPr>
                <w:rFonts w:eastAsia="Calibri"/>
                <w:lang w:eastAsia="en-US"/>
              </w:rPr>
            </w:pPr>
            <w:r>
              <w:rPr>
                <w:rFonts w:eastAsia="Calibri"/>
                <w:lang w:eastAsia="en-US"/>
              </w:rPr>
              <w:t>Justification for the value/conclusion</w:t>
            </w:r>
          </w:p>
        </w:tc>
        <w:tc>
          <w:tcPr>
            <w:tcW w:w="6961" w:type="dxa"/>
            <w:tcBorders>
              <w:top w:val="single" w:sz="6" w:space="0" w:color="auto"/>
              <w:left w:val="single" w:sz="6" w:space="0" w:color="auto"/>
              <w:bottom w:val="single" w:sz="6" w:space="0" w:color="auto"/>
              <w:right w:val="single" w:sz="6" w:space="0" w:color="auto"/>
            </w:tcBorders>
            <w:shd w:val="clear" w:color="auto" w:fill="auto"/>
          </w:tcPr>
          <w:p w14:paraId="478763EA" w14:textId="54164F7F" w:rsidR="006E55B8" w:rsidRDefault="006E55B8" w:rsidP="006E55B8">
            <w:pPr>
              <w:snapToGrid w:val="0"/>
              <w:spacing w:line="260" w:lineRule="atLeast"/>
              <w:rPr>
                <w:rFonts w:eastAsia="Calibri"/>
                <w:lang w:eastAsia="en-US"/>
              </w:rPr>
            </w:pPr>
            <w:r w:rsidRPr="001617F7">
              <w:rPr>
                <w:rFonts w:eastAsia="Calibri"/>
                <w:lang w:eastAsia="en-US"/>
              </w:rPr>
              <w:t xml:space="preserve">No indication of skin irritation was observed in an </w:t>
            </w:r>
            <w:r w:rsidRPr="001617F7">
              <w:rPr>
                <w:rFonts w:eastAsia="Calibri"/>
                <w:i/>
                <w:lang w:eastAsia="en-US"/>
              </w:rPr>
              <w:t>in vivo</w:t>
            </w:r>
            <w:r w:rsidRPr="001617F7">
              <w:rPr>
                <w:rFonts w:eastAsia="Calibri"/>
                <w:lang w:eastAsia="en-US"/>
              </w:rPr>
              <w:t xml:space="preserve"> study according to OECD TG Guideline 404 with the b.p. Anti-fourmis.</w:t>
            </w:r>
          </w:p>
        </w:tc>
      </w:tr>
      <w:tr w:rsidR="006E55B8" w14:paraId="635BE71F" w14:textId="77777777" w:rsidTr="007759DD">
        <w:tc>
          <w:tcPr>
            <w:tcW w:w="2380" w:type="dxa"/>
            <w:tcBorders>
              <w:top w:val="single" w:sz="6" w:space="0" w:color="000000"/>
              <w:left w:val="single" w:sz="4" w:space="0" w:color="000000"/>
              <w:bottom w:val="single" w:sz="6" w:space="0" w:color="000000"/>
            </w:tcBorders>
            <w:shd w:val="clear" w:color="auto" w:fill="auto"/>
          </w:tcPr>
          <w:p w14:paraId="109E6B90" w14:textId="44A66156" w:rsidR="006E55B8" w:rsidRDefault="006E55B8" w:rsidP="006E55B8">
            <w:pPr>
              <w:spacing w:line="260" w:lineRule="atLeast"/>
              <w:rPr>
                <w:rFonts w:eastAsia="Calibri"/>
                <w:lang w:eastAsia="en-US"/>
              </w:rPr>
            </w:pPr>
            <w:r>
              <w:rPr>
                <w:rFonts w:eastAsia="Calibri"/>
                <w:lang w:eastAsia="en-US"/>
              </w:rPr>
              <w:t>Classification of the product according to CLP</w:t>
            </w:r>
          </w:p>
        </w:tc>
        <w:tc>
          <w:tcPr>
            <w:tcW w:w="6961" w:type="dxa"/>
            <w:tcBorders>
              <w:top w:val="single" w:sz="6" w:space="0" w:color="auto"/>
              <w:left w:val="single" w:sz="6" w:space="0" w:color="auto"/>
              <w:bottom w:val="single" w:sz="6" w:space="0" w:color="auto"/>
              <w:right w:val="single" w:sz="6" w:space="0" w:color="auto"/>
            </w:tcBorders>
            <w:shd w:val="clear" w:color="auto" w:fill="auto"/>
          </w:tcPr>
          <w:p w14:paraId="28912597" w14:textId="2A2DC1F5" w:rsidR="006E55B8" w:rsidRDefault="006E55B8" w:rsidP="006E55B8">
            <w:pPr>
              <w:spacing w:line="260" w:lineRule="atLeast"/>
            </w:pPr>
            <w:r w:rsidRPr="001617F7">
              <w:rPr>
                <w:rFonts w:eastAsia="Calibri"/>
                <w:lang w:eastAsia="en-US"/>
              </w:rPr>
              <w:t>Not classified</w:t>
            </w:r>
          </w:p>
        </w:tc>
      </w:tr>
    </w:tbl>
    <w:p w14:paraId="57BE8539" w14:textId="77777777" w:rsidR="009D0C0B" w:rsidRDefault="009D0C0B">
      <w:pPr>
        <w:spacing w:line="260" w:lineRule="atLeast"/>
        <w:rPr>
          <w:rFonts w:eastAsia="Calibri"/>
          <w:lang w:eastAsia="en-US"/>
        </w:rPr>
      </w:pPr>
    </w:p>
    <w:p w14:paraId="4C18F178" w14:textId="77777777" w:rsidR="009D0C0B" w:rsidRDefault="009D0C0B">
      <w:pPr>
        <w:spacing w:line="260" w:lineRule="atLeast"/>
        <w:rPr>
          <w:rFonts w:eastAsia="Calibri"/>
          <w:lang w:eastAsia="en-US"/>
        </w:rPr>
      </w:pPr>
    </w:p>
    <w:p w14:paraId="73F45EE9" w14:textId="77777777" w:rsidR="009D0C0B" w:rsidRDefault="00FA480B">
      <w:pPr>
        <w:rPr>
          <w:rFonts w:ascii="Times New Roman" w:eastAsia="Calibri" w:hAnsi="Times New Roman" w:cs="Times New Roman"/>
          <w:i/>
          <w:iCs/>
          <w:lang w:eastAsia="en-US"/>
        </w:rPr>
      </w:pPr>
      <w:r>
        <w:rPr>
          <w:rFonts w:eastAsia="Calibri"/>
          <w:b/>
          <w:i/>
          <w:sz w:val="22"/>
          <w:szCs w:val="22"/>
          <w:lang w:eastAsia="en-US"/>
        </w:rPr>
        <w:t>Eye irritation</w:t>
      </w:r>
    </w:p>
    <w:p w14:paraId="4FE7092F" w14:textId="77777777" w:rsidR="009D0C0B" w:rsidRDefault="009D0C0B">
      <w:pPr>
        <w:spacing w:line="260" w:lineRule="atLeast"/>
        <w:rPr>
          <w:rFonts w:eastAsia="Calibri"/>
          <w:lang w:eastAsia="en-US"/>
        </w:rPr>
      </w:pPr>
    </w:p>
    <w:p w14:paraId="6D5836A6" w14:textId="77777777" w:rsidR="009D0C0B" w:rsidRDefault="009D0C0B">
      <w:pPr>
        <w:spacing w:line="260" w:lineRule="atLeast"/>
        <w:rPr>
          <w:rFonts w:eastAsia="Calibri"/>
          <w:lang w:eastAsia="en-US"/>
        </w:rPr>
      </w:pPr>
    </w:p>
    <w:p w14:paraId="6C3571B1" w14:textId="77777777" w:rsidR="009D0C0B" w:rsidRDefault="009D0C0B">
      <w:pPr>
        <w:spacing w:line="260" w:lineRule="atLeast"/>
        <w:rPr>
          <w:rFonts w:eastAsia="Calibri"/>
          <w:b/>
          <w:bCs/>
          <w:lang w:eastAsia="en-US"/>
        </w:rPr>
      </w:pPr>
    </w:p>
    <w:tbl>
      <w:tblPr>
        <w:tblW w:w="0" w:type="auto"/>
        <w:tblInd w:w="108" w:type="dxa"/>
        <w:tblLayout w:type="fixed"/>
        <w:tblLook w:val="0000" w:firstRow="0" w:lastRow="0" w:firstColumn="0" w:lastColumn="0" w:noHBand="0" w:noVBand="0"/>
      </w:tblPr>
      <w:tblGrid>
        <w:gridCol w:w="1560"/>
        <w:gridCol w:w="1417"/>
        <w:gridCol w:w="1418"/>
        <w:gridCol w:w="2409"/>
        <w:gridCol w:w="1283"/>
        <w:gridCol w:w="1137"/>
      </w:tblGrid>
      <w:tr w:rsidR="009D0C0B" w14:paraId="0E301FB8" w14:textId="77777777" w:rsidTr="006E55B8">
        <w:tc>
          <w:tcPr>
            <w:tcW w:w="9224" w:type="dxa"/>
            <w:gridSpan w:val="6"/>
            <w:tcBorders>
              <w:top w:val="single" w:sz="4" w:space="0" w:color="000000"/>
              <w:left w:val="single" w:sz="4" w:space="0" w:color="000000"/>
              <w:bottom w:val="single" w:sz="4" w:space="0" w:color="000000"/>
              <w:right w:val="single" w:sz="4" w:space="0" w:color="000000"/>
            </w:tcBorders>
            <w:shd w:val="clear" w:color="auto" w:fill="FFFFCC"/>
          </w:tcPr>
          <w:p w14:paraId="59578903" w14:textId="77777777" w:rsidR="009D0C0B" w:rsidRDefault="00FA480B">
            <w:pPr>
              <w:keepNext/>
              <w:widowControl w:val="0"/>
              <w:tabs>
                <w:tab w:val="center" w:pos="4536"/>
                <w:tab w:val="right" w:pos="9072"/>
              </w:tabs>
              <w:spacing w:line="260" w:lineRule="atLeast"/>
              <w:jc w:val="center"/>
            </w:pPr>
            <w:r>
              <w:rPr>
                <w:rFonts w:eastAsia="Calibri"/>
                <w:b/>
                <w:bCs/>
                <w:color w:val="000000"/>
                <w:lang w:eastAsia="en-GB"/>
              </w:rPr>
              <w:t>Summary table of animal studies on serious eye damage and eye irritation</w:t>
            </w:r>
          </w:p>
        </w:tc>
      </w:tr>
      <w:tr w:rsidR="009D0C0B" w14:paraId="2FB8F5E4" w14:textId="77777777" w:rsidTr="006E55B8">
        <w:tc>
          <w:tcPr>
            <w:tcW w:w="1560" w:type="dxa"/>
            <w:tcBorders>
              <w:top w:val="single" w:sz="4" w:space="0" w:color="000000"/>
              <w:left w:val="single" w:sz="4" w:space="0" w:color="000000"/>
              <w:bottom w:val="single" w:sz="4" w:space="0" w:color="000000"/>
            </w:tcBorders>
            <w:shd w:val="clear" w:color="auto" w:fill="auto"/>
          </w:tcPr>
          <w:p w14:paraId="673D9156" w14:textId="77777777" w:rsidR="009D0C0B" w:rsidRDefault="00FA480B">
            <w:pPr>
              <w:keepNext/>
              <w:widowControl w:val="0"/>
              <w:tabs>
                <w:tab w:val="center" w:pos="4536"/>
                <w:tab w:val="right" w:pos="9072"/>
              </w:tabs>
              <w:spacing w:line="260" w:lineRule="atLeast"/>
              <w:rPr>
                <w:rFonts w:eastAsia="Calibri"/>
                <w:b/>
                <w:bCs/>
                <w:color w:val="000000"/>
                <w:lang w:eastAsia="en-GB"/>
              </w:rPr>
            </w:pPr>
            <w:r>
              <w:rPr>
                <w:rFonts w:eastAsia="Calibri"/>
                <w:b/>
                <w:bCs/>
                <w:color w:val="000000"/>
                <w:lang w:eastAsia="en-GB"/>
              </w:rPr>
              <w:t>Method,</w:t>
            </w:r>
            <w:r>
              <w:rPr>
                <w:rFonts w:eastAsia="Calibri"/>
                <w:b/>
                <w:bCs/>
                <w:color w:val="000000"/>
                <w:lang w:eastAsia="en-GB"/>
              </w:rPr>
              <w:br/>
              <w:t xml:space="preserve">Guideline, </w:t>
            </w:r>
          </w:p>
          <w:p w14:paraId="3FFD72A0" w14:textId="77777777" w:rsidR="009D0C0B" w:rsidRDefault="00FA480B">
            <w:pPr>
              <w:spacing w:line="260" w:lineRule="atLeast"/>
              <w:rPr>
                <w:rFonts w:eastAsia="Calibri"/>
                <w:b/>
                <w:bCs/>
                <w:color w:val="000000"/>
                <w:lang w:eastAsia="en-GB"/>
              </w:rPr>
            </w:pPr>
            <w:r>
              <w:rPr>
                <w:rFonts w:eastAsia="Calibri"/>
                <w:b/>
                <w:bCs/>
                <w:color w:val="000000"/>
                <w:lang w:eastAsia="en-GB"/>
              </w:rPr>
              <w:t>GLP status, Reliability</w:t>
            </w:r>
          </w:p>
        </w:tc>
        <w:tc>
          <w:tcPr>
            <w:tcW w:w="1417" w:type="dxa"/>
            <w:tcBorders>
              <w:top w:val="single" w:sz="4" w:space="0" w:color="000000"/>
              <w:left w:val="single" w:sz="4" w:space="0" w:color="000000"/>
              <w:bottom w:val="single" w:sz="4" w:space="0" w:color="000000"/>
            </w:tcBorders>
            <w:shd w:val="clear" w:color="auto" w:fill="auto"/>
          </w:tcPr>
          <w:p w14:paraId="79232A8E" w14:textId="77777777" w:rsidR="009D0C0B" w:rsidRDefault="00FA480B">
            <w:pPr>
              <w:keepNext/>
              <w:widowControl w:val="0"/>
              <w:tabs>
                <w:tab w:val="center" w:pos="4536"/>
                <w:tab w:val="right" w:pos="9072"/>
              </w:tabs>
              <w:spacing w:line="260" w:lineRule="atLeast"/>
              <w:rPr>
                <w:rFonts w:eastAsia="Calibri"/>
                <w:b/>
                <w:bCs/>
                <w:color w:val="000000"/>
                <w:lang w:eastAsia="en-GB"/>
              </w:rPr>
            </w:pPr>
            <w:r>
              <w:rPr>
                <w:rFonts w:eastAsia="Calibri"/>
                <w:b/>
                <w:bCs/>
                <w:color w:val="000000"/>
                <w:lang w:eastAsia="en-GB"/>
              </w:rPr>
              <w:t>Species,</w:t>
            </w:r>
            <w:r>
              <w:rPr>
                <w:rFonts w:eastAsia="Calibri"/>
                <w:b/>
                <w:bCs/>
                <w:color w:val="000000"/>
                <w:lang w:eastAsia="en-GB"/>
              </w:rPr>
              <w:br/>
              <w:t>Strain,</w:t>
            </w:r>
            <w:r>
              <w:rPr>
                <w:rFonts w:eastAsia="Calibri"/>
                <w:b/>
                <w:bCs/>
                <w:color w:val="000000"/>
                <w:lang w:eastAsia="en-GB"/>
              </w:rPr>
              <w:br/>
              <w:t>Sex,</w:t>
            </w:r>
            <w:r>
              <w:rPr>
                <w:rFonts w:eastAsia="Calibri"/>
                <w:b/>
                <w:bCs/>
                <w:color w:val="000000"/>
                <w:lang w:eastAsia="en-GB"/>
              </w:rPr>
              <w:br/>
              <w:t>No/group</w:t>
            </w:r>
          </w:p>
        </w:tc>
        <w:tc>
          <w:tcPr>
            <w:tcW w:w="1418" w:type="dxa"/>
            <w:tcBorders>
              <w:top w:val="single" w:sz="4" w:space="0" w:color="000000"/>
              <w:left w:val="single" w:sz="4" w:space="0" w:color="000000"/>
              <w:bottom w:val="single" w:sz="4" w:space="0" w:color="000000"/>
            </w:tcBorders>
            <w:shd w:val="clear" w:color="auto" w:fill="auto"/>
          </w:tcPr>
          <w:p w14:paraId="55247FE6" w14:textId="77777777" w:rsidR="009D0C0B" w:rsidRDefault="00FA480B">
            <w:pPr>
              <w:keepNext/>
              <w:widowControl w:val="0"/>
              <w:tabs>
                <w:tab w:val="center" w:pos="4536"/>
                <w:tab w:val="right" w:pos="9072"/>
              </w:tabs>
              <w:spacing w:line="260" w:lineRule="atLeast"/>
              <w:rPr>
                <w:rFonts w:eastAsia="Calibri"/>
                <w:b/>
                <w:bCs/>
                <w:color w:val="000000"/>
                <w:lang w:eastAsia="en-GB"/>
              </w:rPr>
            </w:pPr>
            <w:r>
              <w:rPr>
                <w:rFonts w:eastAsia="Calibri"/>
                <w:b/>
                <w:bCs/>
                <w:color w:val="000000"/>
                <w:lang w:eastAsia="en-GB"/>
              </w:rPr>
              <w:t>Test substance,Dose levels, Duration of exposure</w:t>
            </w:r>
          </w:p>
        </w:tc>
        <w:tc>
          <w:tcPr>
            <w:tcW w:w="2409" w:type="dxa"/>
            <w:tcBorders>
              <w:top w:val="single" w:sz="4" w:space="0" w:color="000000"/>
              <w:left w:val="single" w:sz="4" w:space="0" w:color="000000"/>
              <w:bottom w:val="single" w:sz="4" w:space="0" w:color="000000"/>
            </w:tcBorders>
            <w:shd w:val="clear" w:color="auto" w:fill="auto"/>
          </w:tcPr>
          <w:p w14:paraId="744B6D33" w14:textId="77777777" w:rsidR="009D0C0B" w:rsidRDefault="00FA480B">
            <w:pPr>
              <w:keepNext/>
              <w:widowControl w:val="0"/>
              <w:tabs>
                <w:tab w:val="center" w:pos="4536"/>
                <w:tab w:val="right" w:pos="9072"/>
              </w:tabs>
              <w:spacing w:line="260" w:lineRule="atLeast"/>
              <w:rPr>
                <w:rFonts w:eastAsia="Calibri"/>
                <w:bCs/>
                <w:i/>
                <w:color w:val="000000"/>
                <w:lang w:eastAsia="en-GB"/>
              </w:rPr>
            </w:pPr>
            <w:r>
              <w:rPr>
                <w:rFonts w:eastAsia="Calibri"/>
                <w:b/>
                <w:bCs/>
                <w:color w:val="000000"/>
                <w:lang w:eastAsia="en-GB"/>
              </w:rPr>
              <w:t>Results</w:t>
            </w:r>
          </w:p>
          <w:p w14:paraId="0CA924C8" w14:textId="77777777" w:rsidR="009D0C0B" w:rsidRDefault="00FA480B">
            <w:pPr>
              <w:keepNext/>
              <w:widowControl w:val="0"/>
              <w:tabs>
                <w:tab w:val="center" w:pos="4536"/>
                <w:tab w:val="right" w:pos="9072"/>
              </w:tabs>
              <w:spacing w:line="260" w:lineRule="atLeast"/>
              <w:rPr>
                <w:rFonts w:eastAsia="Calibri"/>
                <w:bCs/>
                <w:i/>
                <w:color w:val="000000"/>
                <w:lang w:eastAsia="en-GB"/>
              </w:rPr>
            </w:pPr>
            <w:r>
              <w:rPr>
                <w:rFonts w:eastAsia="Calibri"/>
                <w:bCs/>
                <w:i/>
                <w:color w:val="000000"/>
                <w:lang w:eastAsia="en-GB"/>
              </w:rPr>
              <w:t>Average score (24, 48, 72h)/</w:t>
            </w:r>
          </w:p>
          <w:p w14:paraId="4FF4CBD2" w14:textId="77777777" w:rsidR="009D0C0B" w:rsidRDefault="00FA480B">
            <w:pPr>
              <w:keepNext/>
              <w:widowControl w:val="0"/>
              <w:tabs>
                <w:tab w:val="center" w:pos="4536"/>
                <w:tab w:val="right" w:pos="9072"/>
              </w:tabs>
              <w:spacing w:line="260" w:lineRule="atLeast"/>
              <w:rPr>
                <w:rFonts w:eastAsia="Calibri"/>
                <w:b/>
                <w:bCs/>
                <w:color w:val="000000"/>
                <w:lang w:eastAsia="en-GB"/>
              </w:rPr>
            </w:pPr>
            <w:r>
              <w:rPr>
                <w:rFonts w:eastAsia="Calibri"/>
                <w:bCs/>
                <w:i/>
                <w:color w:val="000000"/>
                <w:lang w:eastAsia="en-GB"/>
              </w:rPr>
              <w:t>observations and time point of onset, reversibility</w:t>
            </w:r>
          </w:p>
        </w:tc>
        <w:tc>
          <w:tcPr>
            <w:tcW w:w="1283" w:type="dxa"/>
            <w:tcBorders>
              <w:top w:val="single" w:sz="4" w:space="0" w:color="000000"/>
              <w:left w:val="single" w:sz="4" w:space="0" w:color="000000"/>
              <w:bottom w:val="single" w:sz="4" w:space="0" w:color="000000"/>
            </w:tcBorders>
            <w:shd w:val="clear" w:color="auto" w:fill="auto"/>
          </w:tcPr>
          <w:p w14:paraId="7D3C15D8" w14:textId="77777777" w:rsidR="009D0C0B" w:rsidRDefault="00FA480B">
            <w:pPr>
              <w:keepNext/>
              <w:widowControl w:val="0"/>
              <w:tabs>
                <w:tab w:val="center" w:pos="4536"/>
                <w:tab w:val="right" w:pos="9072"/>
              </w:tabs>
              <w:spacing w:line="260" w:lineRule="atLeast"/>
              <w:rPr>
                <w:rFonts w:eastAsia="Calibri"/>
                <w:b/>
                <w:bCs/>
                <w:color w:val="000000"/>
                <w:lang w:eastAsia="en-GB"/>
              </w:rPr>
            </w:pPr>
            <w:r>
              <w:rPr>
                <w:rFonts w:eastAsia="Calibri"/>
                <w:b/>
                <w:bCs/>
                <w:color w:val="000000"/>
                <w:lang w:eastAsia="en-GB"/>
              </w:rPr>
              <w:t xml:space="preserve">Remarks </w:t>
            </w:r>
            <w:r>
              <w:rPr>
                <w:rFonts w:eastAsia="Calibri"/>
                <w:bCs/>
                <w:i/>
                <w:color w:val="000000"/>
                <w:lang w:eastAsia="en-GB"/>
              </w:rPr>
              <w:t>(e.g. major deviations)</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14:paraId="051F0884" w14:textId="77777777" w:rsidR="009D0C0B" w:rsidRDefault="00FA480B">
            <w:pPr>
              <w:keepNext/>
              <w:widowControl w:val="0"/>
              <w:tabs>
                <w:tab w:val="center" w:pos="4536"/>
                <w:tab w:val="right" w:pos="9072"/>
              </w:tabs>
              <w:spacing w:line="260" w:lineRule="atLeast"/>
              <w:rPr>
                <w:rFonts w:eastAsia="Calibri"/>
                <w:b/>
                <w:bCs/>
                <w:color w:val="000000"/>
                <w:lang w:eastAsia="en-GB"/>
              </w:rPr>
            </w:pPr>
            <w:r>
              <w:rPr>
                <w:rFonts w:eastAsia="Calibri"/>
                <w:b/>
                <w:bCs/>
                <w:color w:val="000000"/>
                <w:lang w:eastAsia="en-GB"/>
              </w:rPr>
              <w:t xml:space="preserve">Reference </w:t>
            </w:r>
          </w:p>
          <w:p w14:paraId="12966BF9" w14:textId="77777777" w:rsidR="009D0C0B" w:rsidRDefault="009D0C0B">
            <w:pPr>
              <w:keepNext/>
              <w:widowControl w:val="0"/>
              <w:tabs>
                <w:tab w:val="center" w:pos="4536"/>
                <w:tab w:val="right" w:pos="9072"/>
              </w:tabs>
              <w:spacing w:line="260" w:lineRule="atLeast"/>
              <w:rPr>
                <w:rFonts w:eastAsia="Calibri"/>
                <w:b/>
                <w:bCs/>
                <w:color w:val="000000"/>
                <w:lang w:eastAsia="en-GB"/>
              </w:rPr>
            </w:pPr>
          </w:p>
        </w:tc>
      </w:tr>
      <w:tr w:rsidR="009D0C0B" w14:paraId="3F20718F" w14:textId="77777777" w:rsidTr="006E55B8">
        <w:tc>
          <w:tcPr>
            <w:tcW w:w="1560" w:type="dxa"/>
            <w:tcBorders>
              <w:top w:val="single" w:sz="4" w:space="0" w:color="000000"/>
              <w:left w:val="single" w:sz="4" w:space="0" w:color="000000"/>
              <w:bottom w:val="single" w:sz="4" w:space="0" w:color="000000"/>
            </w:tcBorders>
            <w:shd w:val="clear" w:color="auto" w:fill="auto"/>
          </w:tcPr>
          <w:p w14:paraId="3CE2C135" w14:textId="77777777" w:rsidR="00C530EB" w:rsidRPr="001617F7" w:rsidRDefault="00C530EB" w:rsidP="00C530EB">
            <w:pPr>
              <w:keepNext/>
              <w:keepLines/>
              <w:widowControl w:val="0"/>
              <w:tabs>
                <w:tab w:val="center" w:pos="4536"/>
                <w:tab w:val="right" w:pos="9072"/>
              </w:tabs>
              <w:spacing w:line="276" w:lineRule="auto"/>
              <w:rPr>
                <w:rFonts w:eastAsia="Calibri"/>
                <w:color w:val="000000"/>
                <w:lang w:eastAsia="en-GB"/>
              </w:rPr>
            </w:pPr>
            <w:r w:rsidRPr="001617F7">
              <w:rPr>
                <w:rFonts w:eastAsia="Calibri"/>
                <w:i/>
                <w:color w:val="000000"/>
                <w:lang w:eastAsia="en-GB"/>
              </w:rPr>
              <w:t>In vivo</w:t>
            </w:r>
            <w:r w:rsidRPr="001617F7">
              <w:rPr>
                <w:rFonts w:eastAsia="Calibri"/>
                <w:color w:val="000000"/>
                <w:lang w:eastAsia="en-GB"/>
              </w:rPr>
              <w:t>,</w:t>
            </w:r>
          </w:p>
          <w:p w14:paraId="621AE552" w14:textId="77777777" w:rsidR="00C530EB" w:rsidRPr="001617F7" w:rsidRDefault="00C530EB" w:rsidP="00C530EB">
            <w:pPr>
              <w:keepNext/>
              <w:keepLines/>
              <w:widowControl w:val="0"/>
              <w:tabs>
                <w:tab w:val="center" w:pos="4536"/>
                <w:tab w:val="right" w:pos="9072"/>
              </w:tabs>
              <w:spacing w:line="276" w:lineRule="auto"/>
              <w:rPr>
                <w:rFonts w:eastAsia="Calibri"/>
                <w:color w:val="000000"/>
                <w:lang w:eastAsia="en-GB"/>
              </w:rPr>
            </w:pPr>
            <w:r w:rsidRPr="001617F7">
              <w:rPr>
                <w:rFonts w:eastAsia="Calibri"/>
                <w:color w:val="000000"/>
                <w:lang w:eastAsia="en-GB"/>
              </w:rPr>
              <w:t>OECD TG 405, GLP,</w:t>
            </w:r>
          </w:p>
          <w:p w14:paraId="65BDFBC6" w14:textId="3CDC572D" w:rsidR="009D0C0B" w:rsidRDefault="00C530EB" w:rsidP="00C530EB">
            <w:pPr>
              <w:snapToGrid w:val="0"/>
              <w:spacing w:line="260" w:lineRule="atLeast"/>
              <w:rPr>
                <w:rFonts w:eastAsia="Calibri"/>
                <w:b/>
                <w:bCs/>
                <w:color w:val="000000"/>
                <w:lang w:eastAsia="en-US"/>
              </w:rPr>
            </w:pPr>
            <w:r w:rsidRPr="001617F7">
              <w:rPr>
                <w:rFonts w:eastAsia="Calibri"/>
                <w:color w:val="000000"/>
                <w:lang w:eastAsia="en-GB"/>
              </w:rPr>
              <w:t>RL1</w:t>
            </w:r>
          </w:p>
        </w:tc>
        <w:tc>
          <w:tcPr>
            <w:tcW w:w="1417" w:type="dxa"/>
            <w:tcBorders>
              <w:top w:val="single" w:sz="4" w:space="0" w:color="000000"/>
              <w:left w:val="single" w:sz="4" w:space="0" w:color="000000"/>
              <w:bottom w:val="single" w:sz="4" w:space="0" w:color="000000"/>
            </w:tcBorders>
            <w:shd w:val="clear" w:color="auto" w:fill="auto"/>
          </w:tcPr>
          <w:p w14:paraId="42733984" w14:textId="77777777" w:rsidR="00C530EB" w:rsidRPr="001617F7" w:rsidRDefault="00C530EB" w:rsidP="00C530EB">
            <w:pPr>
              <w:keepNext/>
              <w:keepLines/>
              <w:spacing w:line="260" w:lineRule="atLeast"/>
              <w:rPr>
                <w:rFonts w:eastAsia="Calibri"/>
                <w:lang w:eastAsia="en-US"/>
              </w:rPr>
            </w:pPr>
            <w:r w:rsidRPr="001617F7">
              <w:rPr>
                <w:rFonts w:eastAsia="Calibri"/>
                <w:lang w:eastAsia="en-US"/>
              </w:rPr>
              <w:t xml:space="preserve">Rabbit, </w:t>
            </w:r>
          </w:p>
          <w:p w14:paraId="5972506C" w14:textId="77777777" w:rsidR="00C530EB" w:rsidRPr="001617F7" w:rsidRDefault="00C530EB" w:rsidP="00C530EB">
            <w:pPr>
              <w:keepNext/>
              <w:keepLines/>
              <w:spacing w:line="260" w:lineRule="atLeast"/>
              <w:rPr>
                <w:rFonts w:eastAsia="Calibri"/>
                <w:lang w:eastAsia="en-US"/>
              </w:rPr>
            </w:pPr>
            <w:r w:rsidRPr="001617F7">
              <w:rPr>
                <w:rFonts w:eastAsia="Calibri"/>
                <w:lang w:eastAsia="en-US"/>
              </w:rPr>
              <w:t xml:space="preserve">albino, male, </w:t>
            </w:r>
          </w:p>
          <w:p w14:paraId="4470D3DD" w14:textId="1184266A" w:rsidR="009D0C0B" w:rsidRDefault="00C530EB" w:rsidP="00C530EB">
            <w:pPr>
              <w:snapToGrid w:val="0"/>
              <w:spacing w:line="260" w:lineRule="atLeast"/>
              <w:rPr>
                <w:rFonts w:eastAsia="Calibri"/>
                <w:lang w:eastAsia="en-US"/>
              </w:rPr>
            </w:pPr>
            <w:r w:rsidRPr="001617F7">
              <w:rPr>
                <w:rFonts w:eastAsia="Calibri"/>
                <w:lang w:eastAsia="en-US"/>
              </w:rPr>
              <w:t>3</w:t>
            </w:r>
          </w:p>
        </w:tc>
        <w:tc>
          <w:tcPr>
            <w:tcW w:w="1418" w:type="dxa"/>
            <w:tcBorders>
              <w:top w:val="single" w:sz="4" w:space="0" w:color="000000"/>
              <w:left w:val="single" w:sz="4" w:space="0" w:color="000000"/>
              <w:bottom w:val="single" w:sz="4" w:space="0" w:color="000000"/>
            </w:tcBorders>
            <w:shd w:val="clear" w:color="auto" w:fill="auto"/>
          </w:tcPr>
          <w:p w14:paraId="00A95011" w14:textId="77777777" w:rsidR="00C530EB" w:rsidRPr="001617F7" w:rsidRDefault="00C530EB" w:rsidP="00C530EB">
            <w:pPr>
              <w:keepNext/>
              <w:keepLines/>
              <w:spacing w:line="260" w:lineRule="atLeast"/>
              <w:rPr>
                <w:rFonts w:eastAsia="Calibri"/>
                <w:color w:val="000000"/>
                <w:lang w:eastAsia="en-GB"/>
              </w:rPr>
            </w:pPr>
            <w:r w:rsidRPr="001617F7">
              <w:rPr>
                <w:rFonts w:eastAsia="Calibri"/>
                <w:lang w:eastAsia="en-US"/>
              </w:rPr>
              <w:t xml:space="preserve">COM 111 06 I RB, </w:t>
            </w:r>
          </w:p>
          <w:p w14:paraId="7A71453C" w14:textId="77777777" w:rsidR="00C530EB" w:rsidRPr="001617F7" w:rsidRDefault="00C530EB" w:rsidP="00C530EB">
            <w:pPr>
              <w:keepNext/>
              <w:keepLines/>
              <w:spacing w:line="260" w:lineRule="atLeast"/>
              <w:rPr>
                <w:rFonts w:eastAsia="Calibri"/>
                <w:color w:val="000000"/>
                <w:lang w:eastAsia="en-GB"/>
              </w:rPr>
            </w:pPr>
            <w:r w:rsidRPr="001617F7">
              <w:rPr>
                <w:rFonts w:eastAsia="Calibri"/>
                <w:color w:val="000000"/>
                <w:lang w:eastAsia="en-GB"/>
              </w:rPr>
              <w:t xml:space="preserve">no vehicle, </w:t>
            </w:r>
          </w:p>
          <w:p w14:paraId="377CA592" w14:textId="6679FD51" w:rsidR="009D0C0B" w:rsidRDefault="00C530EB" w:rsidP="00C530EB">
            <w:pPr>
              <w:snapToGrid w:val="0"/>
              <w:spacing w:line="260" w:lineRule="atLeast"/>
              <w:rPr>
                <w:rFonts w:eastAsia="Calibri"/>
                <w:lang w:eastAsia="en-US"/>
              </w:rPr>
            </w:pPr>
            <w:r w:rsidRPr="001617F7">
              <w:rPr>
                <w:rFonts w:eastAsia="Calibri"/>
                <w:color w:val="000000"/>
                <w:lang w:eastAsia="en-GB"/>
              </w:rPr>
              <w:t>0.1 g, eyes rinsed after 24 h</w:t>
            </w:r>
          </w:p>
        </w:tc>
        <w:tc>
          <w:tcPr>
            <w:tcW w:w="2409" w:type="dxa"/>
            <w:tcBorders>
              <w:top w:val="single" w:sz="4" w:space="0" w:color="000000"/>
              <w:left w:val="single" w:sz="4" w:space="0" w:color="000000"/>
              <w:bottom w:val="single" w:sz="4" w:space="0" w:color="000000"/>
            </w:tcBorders>
            <w:shd w:val="clear" w:color="auto" w:fill="auto"/>
          </w:tcPr>
          <w:p w14:paraId="619A25B2" w14:textId="77777777" w:rsidR="00C530EB" w:rsidRPr="001617F7" w:rsidRDefault="00C530EB" w:rsidP="00C530EB">
            <w:pPr>
              <w:keepNext/>
              <w:keepLines/>
              <w:spacing w:line="260" w:lineRule="atLeast"/>
              <w:rPr>
                <w:rFonts w:eastAsia="Calibri"/>
                <w:lang w:eastAsia="en-US"/>
              </w:rPr>
            </w:pPr>
            <w:r w:rsidRPr="001617F7">
              <w:rPr>
                <w:rFonts w:eastAsia="Calibri"/>
                <w:lang w:eastAsia="en-US"/>
              </w:rPr>
              <w:t>Mean score (24, 48, 72 h) per animal:</w:t>
            </w:r>
          </w:p>
          <w:p w14:paraId="71A51A58" w14:textId="77777777" w:rsidR="00C530EB" w:rsidRPr="001617F7" w:rsidRDefault="00C530EB" w:rsidP="00C530EB">
            <w:pPr>
              <w:keepNext/>
              <w:keepLines/>
              <w:spacing w:line="260" w:lineRule="atLeast"/>
              <w:rPr>
                <w:rFonts w:eastAsia="Calibri"/>
                <w:lang w:eastAsia="en-US"/>
              </w:rPr>
            </w:pPr>
            <w:r w:rsidRPr="001617F7">
              <w:rPr>
                <w:rFonts w:eastAsia="Calibri"/>
                <w:lang w:eastAsia="en-US"/>
              </w:rPr>
              <w:t>Cornea: 0, 0, 0</w:t>
            </w:r>
          </w:p>
          <w:p w14:paraId="65F08566" w14:textId="77777777" w:rsidR="00C530EB" w:rsidRPr="001617F7" w:rsidRDefault="00C530EB" w:rsidP="00C530EB">
            <w:pPr>
              <w:keepNext/>
              <w:keepLines/>
              <w:spacing w:line="260" w:lineRule="atLeast"/>
              <w:rPr>
                <w:rFonts w:eastAsia="Calibri"/>
                <w:lang w:eastAsia="en-US"/>
              </w:rPr>
            </w:pPr>
            <w:r w:rsidRPr="001617F7">
              <w:rPr>
                <w:rFonts w:eastAsia="Calibri"/>
                <w:lang w:eastAsia="en-US"/>
              </w:rPr>
              <w:t>Iris: 0, 0, 0</w:t>
            </w:r>
          </w:p>
          <w:p w14:paraId="573A7564" w14:textId="77777777" w:rsidR="00C530EB" w:rsidRPr="001617F7" w:rsidRDefault="00C530EB" w:rsidP="00C530EB">
            <w:pPr>
              <w:keepNext/>
              <w:keepLines/>
              <w:spacing w:line="260" w:lineRule="atLeast"/>
              <w:rPr>
                <w:rFonts w:eastAsia="Calibri"/>
                <w:lang w:eastAsia="en-US"/>
              </w:rPr>
            </w:pPr>
            <w:r w:rsidRPr="001617F7">
              <w:rPr>
                <w:rFonts w:eastAsia="Calibri"/>
                <w:lang w:eastAsia="en-US"/>
              </w:rPr>
              <w:t>Conjunctivae: 0, 0, 0</w:t>
            </w:r>
          </w:p>
          <w:p w14:paraId="78B66746" w14:textId="77777777" w:rsidR="00C530EB" w:rsidRPr="001617F7" w:rsidRDefault="00C530EB" w:rsidP="00C530EB">
            <w:pPr>
              <w:keepNext/>
              <w:keepLines/>
              <w:spacing w:line="260" w:lineRule="atLeast"/>
              <w:rPr>
                <w:rFonts w:eastAsia="Calibri"/>
                <w:lang w:eastAsia="en-US"/>
              </w:rPr>
            </w:pPr>
            <w:r w:rsidRPr="001617F7">
              <w:rPr>
                <w:rFonts w:eastAsia="Calibri"/>
                <w:lang w:eastAsia="en-US"/>
              </w:rPr>
              <w:t>Chemosis: 0, 0, 0</w:t>
            </w:r>
          </w:p>
          <w:p w14:paraId="43E8952D" w14:textId="77777777" w:rsidR="009D0C0B" w:rsidRDefault="009D0C0B">
            <w:pPr>
              <w:snapToGrid w:val="0"/>
              <w:spacing w:line="260" w:lineRule="atLeast"/>
              <w:rPr>
                <w:rFonts w:eastAsia="Calibri"/>
                <w:lang w:eastAsia="en-US"/>
              </w:rPr>
            </w:pPr>
          </w:p>
        </w:tc>
        <w:tc>
          <w:tcPr>
            <w:tcW w:w="1283" w:type="dxa"/>
            <w:tcBorders>
              <w:top w:val="single" w:sz="4" w:space="0" w:color="000000"/>
              <w:left w:val="single" w:sz="4" w:space="0" w:color="000000"/>
              <w:bottom w:val="single" w:sz="4" w:space="0" w:color="000000"/>
            </w:tcBorders>
            <w:shd w:val="clear" w:color="auto" w:fill="auto"/>
          </w:tcPr>
          <w:p w14:paraId="4CAFAF98" w14:textId="7B007A01" w:rsidR="009D0C0B" w:rsidRDefault="00C530EB">
            <w:pPr>
              <w:snapToGrid w:val="0"/>
              <w:spacing w:line="260" w:lineRule="atLeast"/>
              <w:rPr>
                <w:rFonts w:eastAsia="Calibri"/>
                <w:lang w:eastAsia="en-US"/>
              </w:rPr>
            </w:pPr>
            <w:r w:rsidRPr="001617F7">
              <w:rPr>
                <w:rFonts w:eastAsia="Calibri"/>
                <w:lang w:eastAsia="en-US"/>
              </w:rPr>
              <w:t>none</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14:paraId="0AF048AB" w14:textId="0B4DD263" w:rsidR="009D0C0B" w:rsidRDefault="00C530EB">
            <w:pPr>
              <w:snapToGrid w:val="0"/>
              <w:spacing w:line="260" w:lineRule="atLeast"/>
              <w:rPr>
                <w:rFonts w:eastAsia="Calibri"/>
                <w:lang w:eastAsia="en-US"/>
              </w:rPr>
            </w:pPr>
            <w:r w:rsidRPr="001617F7">
              <w:rPr>
                <w:rFonts w:eastAsia="Calibri"/>
                <w:color w:val="000000"/>
                <w:lang w:eastAsia="en-GB"/>
              </w:rPr>
              <w:t xml:space="preserve">Julius, C. and Behlau, H. </w:t>
            </w:r>
            <w:r w:rsidRPr="001617F7">
              <w:rPr>
                <w:rFonts w:eastAsia="Calibri"/>
                <w:lang w:eastAsia="en-US"/>
              </w:rPr>
              <w:t>(2005d)</w:t>
            </w:r>
          </w:p>
        </w:tc>
      </w:tr>
    </w:tbl>
    <w:p w14:paraId="35CA1B17" w14:textId="77777777" w:rsidR="009D0C0B" w:rsidRDefault="009D0C0B">
      <w:pPr>
        <w:spacing w:line="260" w:lineRule="atLeast"/>
        <w:rPr>
          <w:rFonts w:ascii="Times New Roman" w:eastAsia="Calibri" w:hAnsi="Times New Roman" w:cs="Times New Roman"/>
          <w:i/>
          <w:iCs/>
          <w:lang w:eastAsia="en-US"/>
        </w:rPr>
      </w:pPr>
    </w:p>
    <w:tbl>
      <w:tblPr>
        <w:tblW w:w="0" w:type="auto"/>
        <w:tblInd w:w="-9" w:type="dxa"/>
        <w:tblLayout w:type="fixed"/>
        <w:tblLook w:val="0000" w:firstRow="0" w:lastRow="0" w:firstColumn="0" w:lastColumn="0" w:noHBand="0" w:noVBand="0"/>
      </w:tblPr>
      <w:tblGrid>
        <w:gridCol w:w="2380"/>
        <w:gridCol w:w="6961"/>
      </w:tblGrid>
      <w:tr w:rsidR="009D0C0B" w14:paraId="73338FD5"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257E23E3" w14:textId="77777777" w:rsidR="009D0C0B" w:rsidRDefault="00FA480B">
            <w:pPr>
              <w:spacing w:line="260" w:lineRule="atLeast"/>
            </w:pPr>
            <w:r>
              <w:rPr>
                <w:rFonts w:eastAsia="Calibri"/>
                <w:b/>
                <w:bCs/>
                <w:lang w:eastAsia="en-US"/>
              </w:rPr>
              <w:t xml:space="preserve">Conclusion used in Risk Assessment – Eye irritation </w:t>
            </w:r>
          </w:p>
        </w:tc>
      </w:tr>
      <w:tr w:rsidR="006E55B8" w14:paraId="295E1732" w14:textId="77777777" w:rsidTr="007759DD">
        <w:trPr>
          <w:trHeight w:val="298"/>
        </w:trPr>
        <w:tc>
          <w:tcPr>
            <w:tcW w:w="2380" w:type="dxa"/>
            <w:tcBorders>
              <w:top w:val="single" w:sz="6" w:space="0" w:color="000000"/>
              <w:left w:val="single" w:sz="4" w:space="0" w:color="000000"/>
              <w:bottom w:val="single" w:sz="6" w:space="0" w:color="000000"/>
            </w:tcBorders>
            <w:shd w:val="clear" w:color="auto" w:fill="auto"/>
          </w:tcPr>
          <w:p w14:paraId="1C21CC73" w14:textId="77777777" w:rsidR="006E55B8" w:rsidRDefault="006E55B8" w:rsidP="006E55B8">
            <w:pPr>
              <w:spacing w:line="260" w:lineRule="atLeast"/>
              <w:rPr>
                <w:rFonts w:eastAsia="Calibri"/>
                <w:lang w:eastAsia="en-US"/>
              </w:rPr>
            </w:pPr>
            <w:r>
              <w:rPr>
                <w:rFonts w:eastAsia="Calibri"/>
                <w:lang w:eastAsia="en-US"/>
              </w:rPr>
              <w:t>Value/conclusion</w:t>
            </w:r>
          </w:p>
        </w:tc>
        <w:tc>
          <w:tcPr>
            <w:tcW w:w="6961" w:type="dxa"/>
            <w:tcBorders>
              <w:top w:val="single" w:sz="6" w:space="0" w:color="auto"/>
              <w:left w:val="single" w:sz="6" w:space="0" w:color="auto"/>
              <w:bottom w:val="single" w:sz="6" w:space="0" w:color="auto"/>
              <w:right w:val="single" w:sz="6" w:space="0" w:color="auto"/>
            </w:tcBorders>
            <w:shd w:val="clear" w:color="auto" w:fill="auto"/>
          </w:tcPr>
          <w:p w14:paraId="57AD2B2C" w14:textId="7B6B1CB2" w:rsidR="006E55B8" w:rsidRDefault="006E55B8" w:rsidP="006E55B8">
            <w:pPr>
              <w:snapToGrid w:val="0"/>
              <w:spacing w:line="260" w:lineRule="atLeast"/>
              <w:rPr>
                <w:rFonts w:eastAsia="Calibri"/>
                <w:lang w:eastAsia="en-US"/>
              </w:rPr>
            </w:pPr>
            <w:r w:rsidRPr="001617F7">
              <w:rPr>
                <w:rFonts w:eastAsia="Calibri"/>
                <w:lang w:eastAsia="en-US"/>
              </w:rPr>
              <w:t>Not irritating to eyes</w:t>
            </w:r>
          </w:p>
        </w:tc>
      </w:tr>
      <w:tr w:rsidR="006E55B8" w14:paraId="7C6808F4" w14:textId="77777777" w:rsidTr="007759DD">
        <w:tc>
          <w:tcPr>
            <w:tcW w:w="2380" w:type="dxa"/>
            <w:tcBorders>
              <w:top w:val="single" w:sz="6" w:space="0" w:color="000000"/>
              <w:left w:val="single" w:sz="4" w:space="0" w:color="000000"/>
              <w:bottom w:val="single" w:sz="6" w:space="0" w:color="000000"/>
            </w:tcBorders>
            <w:shd w:val="clear" w:color="auto" w:fill="auto"/>
          </w:tcPr>
          <w:p w14:paraId="19AC9556" w14:textId="77777777" w:rsidR="006E55B8" w:rsidRDefault="006E55B8" w:rsidP="006E55B8">
            <w:pPr>
              <w:spacing w:line="260" w:lineRule="atLeast"/>
              <w:rPr>
                <w:rFonts w:eastAsia="Calibri"/>
                <w:lang w:eastAsia="en-US"/>
              </w:rPr>
            </w:pPr>
            <w:r>
              <w:rPr>
                <w:rFonts w:eastAsia="Calibri"/>
                <w:lang w:eastAsia="en-US"/>
              </w:rPr>
              <w:t>Justification for the value/conclusion</w:t>
            </w:r>
          </w:p>
        </w:tc>
        <w:tc>
          <w:tcPr>
            <w:tcW w:w="6961" w:type="dxa"/>
            <w:tcBorders>
              <w:top w:val="single" w:sz="6" w:space="0" w:color="auto"/>
              <w:left w:val="single" w:sz="6" w:space="0" w:color="auto"/>
              <w:bottom w:val="single" w:sz="6" w:space="0" w:color="auto"/>
              <w:right w:val="single" w:sz="6" w:space="0" w:color="auto"/>
            </w:tcBorders>
            <w:shd w:val="clear" w:color="auto" w:fill="auto"/>
          </w:tcPr>
          <w:p w14:paraId="0CE9B240" w14:textId="5738D019" w:rsidR="006E55B8" w:rsidRDefault="006E55B8" w:rsidP="006E55B8">
            <w:pPr>
              <w:snapToGrid w:val="0"/>
              <w:spacing w:line="260" w:lineRule="atLeast"/>
              <w:rPr>
                <w:rFonts w:eastAsia="Calibri"/>
                <w:lang w:eastAsia="en-US"/>
              </w:rPr>
            </w:pPr>
            <w:r w:rsidRPr="001617F7">
              <w:rPr>
                <w:rFonts w:eastAsia="Calibri"/>
                <w:lang w:eastAsia="en-US"/>
              </w:rPr>
              <w:t xml:space="preserve">No indication of eye irritation was observed in an </w:t>
            </w:r>
            <w:r w:rsidRPr="001617F7">
              <w:rPr>
                <w:rFonts w:eastAsia="Calibri"/>
                <w:i/>
                <w:lang w:eastAsia="en-US"/>
              </w:rPr>
              <w:t>in vivo</w:t>
            </w:r>
            <w:r w:rsidRPr="001617F7">
              <w:rPr>
                <w:rFonts w:eastAsia="Calibri"/>
                <w:lang w:eastAsia="en-US"/>
              </w:rPr>
              <w:t xml:space="preserve"> study according to OECD TG Guideline 405 with the b.p. Anti-fourmis.</w:t>
            </w:r>
          </w:p>
        </w:tc>
      </w:tr>
      <w:tr w:rsidR="006E55B8" w14:paraId="6330E9FA" w14:textId="77777777" w:rsidTr="007759DD">
        <w:tc>
          <w:tcPr>
            <w:tcW w:w="2380" w:type="dxa"/>
            <w:tcBorders>
              <w:top w:val="single" w:sz="6" w:space="0" w:color="000000"/>
              <w:left w:val="single" w:sz="4" w:space="0" w:color="000000"/>
              <w:bottom w:val="single" w:sz="6" w:space="0" w:color="000000"/>
            </w:tcBorders>
            <w:shd w:val="clear" w:color="auto" w:fill="auto"/>
          </w:tcPr>
          <w:p w14:paraId="3E2C7253" w14:textId="4400B91A" w:rsidR="006E55B8" w:rsidRDefault="006E55B8" w:rsidP="006E55B8">
            <w:pPr>
              <w:spacing w:line="260" w:lineRule="atLeast"/>
              <w:rPr>
                <w:rFonts w:eastAsia="Calibri"/>
                <w:lang w:eastAsia="en-US"/>
              </w:rPr>
            </w:pPr>
            <w:r>
              <w:rPr>
                <w:rFonts w:eastAsia="Calibri"/>
                <w:lang w:eastAsia="en-US"/>
              </w:rPr>
              <w:t>Classification of the product according to CLP</w:t>
            </w:r>
          </w:p>
        </w:tc>
        <w:tc>
          <w:tcPr>
            <w:tcW w:w="6961" w:type="dxa"/>
            <w:tcBorders>
              <w:top w:val="single" w:sz="6" w:space="0" w:color="auto"/>
              <w:left w:val="single" w:sz="6" w:space="0" w:color="auto"/>
              <w:bottom w:val="single" w:sz="6" w:space="0" w:color="auto"/>
              <w:right w:val="single" w:sz="6" w:space="0" w:color="auto"/>
            </w:tcBorders>
            <w:shd w:val="clear" w:color="auto" w:fill="auto"/>
          </w:tcPr>
          <w:p w14:paraId="4A2AB364" w14:textId="6DF46C5C" w:rsidR="006E55B8" w:rsidRDefault="006E55B8" w:rsidP="006E55B8">
            <w:pPr>
              <w:spacing w:line="260" w:lineRule="atLeast"/>
            </w:pPr>
            <w:r w:rsidRPr="001617F7">
              <w:rPr>
                <w:rFonts w:eastAsia="Calibri"/>
                <w:lang w:eastAsia="en-US"/>
              </w:rPr>
              <w:t>Not classified</w:t>
            </w:r>
          </w:p>
        </w:tc>
      </w:tr>
    </w:tbl>
    <w:p w14:paraId="668D162D" w14:textId="77777777" w:rsidR="009D0C0B" w:rsidRDefault="009D0C0B">
      <w:pPr>
        <w:spacing w:line="260" w:lineRule="atLeast"/>
        <w:rPr>
          <w:rFonts w:ascii="Times New Roman" w:eastAsia="Calibri" w:hAnsi="Times New Roman" w:cs="Times New Roman"/>
          <w:i/>
          <w:iCs/>
          <w:lang w:eastAsia="en-US"/>
        </w:rPr>
      </w:pPr>
    </w:p>
    <w:p w14:paraId="4D98ADF0" w14:textId="77777777" w:rsidR="009D0C0B" w:rsidRDefault="009D0C0B">
      <w:pPr>
        <w:spacing w:line="260" w:lineRule="atLeast"/>
        <w:rPr>
          <w:rFonts w:ascii="Times New Roman" w:eastAsia="Calibri" w:hAnsi="Times New Roman" w:cs="Times New Roman"/>
          <w:i/>
          <w:iCs/>
          <w:lang w:eastAsia="en-US"/>
        </w:rPr>
      </w:pPr>
    </w:p>
    <w:p w14:paraId="2C537436" w14:textId="77777777" w:rsidR="009D0C0B" w:rsidRDefault="009D0C0B">
      <w:pPr>
        <w:pageBreakBefore/>
        <w:spacing w:line="260" w:lineRule="atLeast"/>
        <w:rPr>
          <w:rFonts w:ascii="Times New Roman" w:eastAsia="Calibri" w:hAnsi="Times New Roman" w:cs="Times New Roman"/>
          <w:i/>
          <w:iCs/>
          <w:lang w:eastAsia="en-US"/>
        </w:rPr>
      </w:pPr>
    </w:p>
    <w:p w14:paraId="189E0832" w14:textId="77777777" w:rsidR="009D0C0B" w:rsidRDefault="00FA480B">
      <w:pPr>
        <w:rPr>
          <w:rFonts w:ascii="Times New Roman" w:eastAsia="Calibri" w:hAnsi="Times New Roman" w:cs="Times New Roman"/>
          <w:i/>
          <w:iCs/>
          <w:lang w:eastAsia="en-US"/>
        </w:rPr>
      </w:pPr>
      <w:r>
        <w:rPr>
          <w:rFonts w:eastAsia="Calibri"/>
          <w:b/>
          <w:i/>
          <w:sz w:val="22"/>
          <w:szCs w:val="22"/>
          <w:lang w:eastAsia="en-US"/>
        </w:rPr>
        <w:t xml:space="preserve">Respiratory tract irritation </w:t>
      </w:r>
    </w:p>
    <w:p w14:paraId="559B12BF" w14:textId="77777777" w:rsidR="009D0C0B" w:rsidRDefault="009D0C0B">
      <w:pPr>
        <w:spacing w:line="260" w:lineRule="atLeast"/>
        <w:rPr>
          <w:rFonts w:eastAsia="Calibri"/>
          <w:lang w:eastAsia="en-US"/>
        </w:rPr>
      </w:pPr>
    </w:p>
    <w:tbl>
      <w:tblPr>
        <w:tblW w:w="0" w:type="auto"/>
        <w:tblInd w:w="-9" w:type="dxa"/>
        <w:tblLayout w:type="fixed"/>
        <w:tblLook w:val="0000" w:firstRow="0" w:lastRow="0" w:firstColumn="0" w:lastColumn="0" w:noHBand="0" w:noVBand="0"/>
      </w:tblPr>
      <w:tblGrid>
        <w:gridCol w:w="1955"/>
        <w:gridCol w:w="7386"/>
      </w:tblGrid>
      <w:tr w:rsidR="009D0C0B" w14:paraId="415B82ED"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D9D9D9"/>
          </w:tcPr>
          <w:p w14:paraId="392AFDE8" w14:textId="77777777" w:rsidR="009D0C0B" w:rsidRDefault="00FA480B">
            <w:pPr>
              <w:spacing w:line="260" w:lineRule="atLeast"/>
            </w:pPr>
            <w:r>
              <w:rPr>
                <w:rFonts w:eastAsia="Calibri"/>
                <w:b/>
                <w:lang w:eastAsia="en-US"/>
              </w:rPr>
              <w:t>Data waiving</w:t>
            </w:r>
          </w:p>
        </w:tc>
      </w:tr>
      <w:tr w:rsidR="006E55B8" w14:paraId="38628BED" w14:textId="77777777" w:rsidTr="007759DD">
        <w:tc>
          <w:tcPr>
            <w:tcW w:w="1955" w:type="dxa"/>
            <w:tcBorders>
              <w:top w:val="single" w:sz="6" w:space="0" w:color="000000"/>
              <w:left w:val="single" w:sz="4" w:space="0" w:color="000000"/>
              <w:bottom w:val="single" w:sz="6" w:space="0" w:color="000000"/>
            </w:tcBorders>
            <w:shd w:val="clear" w:color="auto" w:fill="auto"/>
          </w:tcPr>
          <w:p w14:paraId="6EBA892C" w14:textId="77777777" w:rsidR="006E55B8" w:rsidRDefault="006E55B8" w:rsidP="006E55B8">
            <w:pPr>
              <w:spacing w:line="260" w:lineRule="atLeast"/>
              <w:rPr>
                <w:rFonts w:eastAsia="Calibri"/>
                <w:lang w:eastAsia="en-US"/>
              </w:rPr>
            </w:pPr>
            <w:r>
              <w:rPr>
                <w:rFonts w:eastAsia="Calibri"/>
                <w:lang w:eastAsia="en-US"/>
              </w:rPr>
              <w:t>Information requirement</w:t>
            </w:r>
          </w:p>
        </w:tc>
        <w:tc>
          <w:tcPr>
            <w:tcW w:w="7386" w:type="dxa"/>
            <w:tcBorders>
              <w:top w:val="single" w:sz="6" w:space="0" w:color="auto"/>
              <w:left w:val="single" w:sz="6" w:space="0" w:color="auto"/>
              <w:bottom w:val="single" w:sz="6" w:space="0" w:color="auto"/>
              <w:right w:val="single" w:sz="6" w:space="0" w:color="auto"/>
            </w:tcBorders>
            <w:shd w:val="clear" w:color="auto" w:fill="auto"/>
          </w:tcPr>
          <w:p w14:paraId="052D5D57" w14:textId="11801E5C" w:rsidR="006E55B8" w:rsidRDefault="006E55B8" w:rsidP="006E55B8">
            <w:pPr>
              <w:snapToGrid w:val="0"/>
              <w:spacing w:line="260" w:lineRule="atLeast"/>
              <w:rPr>
                <w:rFonts w:eastAsia="Calibri"/>
                <w:lang w:eastAsia="en-US"/>
              </w:rPr>
            </w:pPr>
            <w:r w:rsidRPr="001617F7">
              <w:t>Based on the “Guidance on the Biocidal Products Regulation (BPR) Volume III, Part A: Information Requirements” (Version 1.2, May 2018), there are currently no standard tests and no OECD TG available for respiratory irritation and there is no testing requirement for respiratory irritation under the Biocides Regulation. Consequently respiratory irritation is not included in the testing strategies suggested. For mixtures, testing does not need to be conducted if there are valid data available on each of the components in the mixture sufficient to allow classification of the mixture according to the rules laid down in Regulation (EC) No 1272/2008 (CLP regulation), and synergistic effects between any of the components are not expected.</w:t>
            </w:r>
          </w:p>
        </w:tc>
      </w:tr>
      <w:tr w:rsidR="006E55B8" w14:paraId="6969B1D3" w14:textId="77777777" w:rsidTr="007759DD">
        <w:tc>
          <w:tcPr>
            <w:tcW w:w="1955" w:type="dxa"/>
            <w:tcBorders>
              <w:top w:val="single" w:sz="6" w:space="0" w:color="000000"/>
              <w:left w:val="single" w:sz="4" w:space="0" w:color="000000"/>
              <w:bottom w:val="single" w:sz="6" w:space="0" w:color="000000"/>
            </w:tcBorders>
            <w:shd w:val="clear" w:color="auto" w:fill="auto"/>
          </w:tcPr>
          <w:p w14:paraId="379EDB37" w14:textId="77777777" w:rsidR="006E55B8" w:rsidRDefault="006E55B8" w:rsidP="006E55B8">
            <w:pPr>
              <w:spacing w:line="260" w:lineRule="atLeast"/>
              <w:rPr>
                <w:rFonts w:eastAsia="Calibri"/>
                <w:lang w:eastAsia="en-US"/>
              </w:rPr>
            </w:pPr>
            <w:r>
              <w:rPr>
                <w:rFonts w:eastAsia="Calibri"/>
                <w:lang w:eastAsia="en-US"/>
              </w:rPr>
              <w:t>Justification</w:t>
            </w:r>
          </w:p>
        </w:tc>
        <w:tc>
          <w:tcPr>
            <w:tcW w:w="7386" w:type="dxa"/>
            <w:tcBorders>
              <w:top w:val="single" w:sz="6" w:space="0" w:color="auto"/>
              <w:left w:val="single" w:sz="6" w:space="0" w:color="auto"/>
              <w:bottom w:val="single" w:sz="6" w:space="0" w:color="auto"/>
              <w:right w:val="single" w:sz="6" w:space="0" w:color="auto"/>
            </w:tcBorders>
            <w:shd w:val="clear" w:color="auto" w:fill="auto"/>
          </w:tcPr>
          <w:p w14:paraId="7B196943" w14:textId="77777777" w:rsidR="006E55B8" w:rsidRPr="001617F7" w:rsidRDefault="006E55B8" w:rsidP="006E55B8">
            <w:pPr>
              <w:spacing w:line="260" w:lineRule="atLeast"/>
              <w:jc w:val="both"/>
              <w:rPr>
                <w:rFonts w:eastAsia="Calibri"/>
                <w:lang w:eastAsia="en-US"/>
              </w:rPr>
            </w:pPr>
            <w:r w:rsidRPr="001617F7">
              <w:rPr>
                <w:rFonts w:eastAsia="Calibri"/>
                <w:lang w:eastAsia="en-US"/>
              </w:rPr>
              <w:t>For details on the assessment of the potential respiratory irritation properties please refer also to IUCLID Section point 8.7.</w:t>
            </w:r>
          </w:p>
          <w:p w14:paraId="18E8383D" w14:textId="77777777" w:rsidR="006E55B8" w:rsidRPr="001617F7" w:rsidRDefault="006E55B8" w:rsidP="006E55B8">
            <w:pPr>
              <w:jc w:val="both"/>
            </w:pPr>
            <w:r w:rsidRPr="001617F7">
              <w:t>The hazards of the active substances and the co-formulants are generally known and no synergistic effects are expected. Thus, toxicological properties and the classification of the biocidal product can be deduced from the respective properties of the active substances as well as the co-formulants.</w:t>
            </w:r>
          </w:p>
          <w:p w14:paraId="644C97D5" w14:textId="1FC22A3E" w:rsidR="006E55B8" w:rsidRDefault="006E55B8" w:rsidP="006E55B8">
            <w:pPr>
              <w:snapToGrid w:val="0"/>
              <w:spacing w:line="260" w:lineRule="atLeast"/>
              <w:rPr>
                <w:rFonts w:eastAsia="Calibri"/>
                <w:lang w:eastAsia="en-US"/>
              </w:rPr>
            </w:pPr>
            <w:r w:rsidRPr="001617F7">
              <w:t>Based on the provisions of the CLP regulation for the classification of mixtures, the biocidal product does not need to be classified with respect to potential respiratory irritation.</w:t>
            </w:r>
          </w:p>
        </w:tc>
      </w:tr>
    </w:tbl>
    <w:p w14:paraId="16D7D7A0" w14:textId="77777777" w:rsidR="009D0C0B" w:rsidRDefault="00FA480B">
      <w:pPr>
        <w:spacing w:line="260" w:lineRule="atLeast"/>
        <w:rPr>
          <w:rFonts w:ascii="Times New Roman" w:eastAsia="Calibri" w:hAnsi="Times New Roman" w:cs="Times New Roman"/>
          <w:i/>
          <w:iCs/>
          <w:lang w:eastAsia="en-US"/>
        </w:rPr>
      </w:pPr>
      <w:r>
        <w:rPr>
          <w:rFonts w:ascii="Times New Roman" w:eastAsia="Calibri" w:hAnsi="Times New Roman" w:cs="Times New Roman"/>
          <w:i/>
          <w:iCs/>
          <w:lang w:eastAsia="en-US"/>
        </w:rPr>
        <w:t>[If not relevant, delete the table.]</w:t>
      </w:r>
    </w:p>
    <w:p w14:paraId="7177E525" w14:textId="77777777" w:rsidR="009D0C0B" w:rsidRDefault="009D0C0B">
      <w:pPr>
        <w:spacing w:line="260" w:lineRule="atLeast"/>
        <w:rPr>
          <w:rFonts w:ascii="Times New Roman" w:eastAsia="Calibri" w:hAnsi="Times New Roman" w:cs="Times New Roman"/>
          <w:i/>
          <w:iCs/>
          <w:lang w:eastAsia="en-US"/>
        </w:rPr>
      </w:pPr>
    </w:p>
    <w:p w14:paraId="1F9EBC59" w14:textId="77777777" w:rsidR="009D0C0B" w:rsidRDefault="009D0C0B">
      <w:pPr>
        <w:spacing w:line="260" w:lineRule="atLeast"/>
        <w:rPr>
          <w:rFonts w:eastAsia="Calibri"/>
          <w:lang w:eastAsia="en-US"/>
        </w:rPr>
      </w:pPr>
    </w:p>
    <w:p w14:paraId="27AC5835" w14:textId="77777777" w:rsidR="009D0C0B" w:rsidRDefault="009D0C0B">
      <w:pPr>
        <w:spacing w:line="260" w:lineRule="atLeast"/>
        <w:rPr>
          <w:rFonts w:eastAsia="Calibri"/>
          <w:lang w:eastAsia="en-US"/>
        </w:rPr>
      </w:pPr>
    </w:p>
    <w:p w14:paraId="19C0B3BC" w14:textId="77777777" w:rsidR="009D0C0B" w:rsidRDefault="00FA480B">
      <w:pPr>
        <w:rPr>
          <w:rFonts w:ascii="Times New Roman" w:eastAsia="Calibri" w:hAnsi="Times New Roman" w:cs="Times New Roman"/>
          <w:i/>
          <w:iCs/>
          <w:lang w:eastAsia="en-US"/>
        </w:rPr>
      </w:pPr>
      <w:r>
        <w:rPr>
          <w:rFonts w:eastAsia="Calibri"/>
          <w:b/>
          <w:i/>
          <w:sz w:val="22"/>
          <w:szCs w:val="22"/>
          <w:lang w:eastAsia="en-US"/>
        </w:rPr>
        <w:t>Skin sensitization</w:t>
      </w:r>
    </w:p>
    <w:p w14:paraId="10BBFBE8" w14:textId="77777777" w:rsidR="009D0C0B" w:rsidRDefault="009D0C0B">
      <w:pPr>
        <w:spacing w:line="260" w:lineRule="atLeast"/>
        <w:rPr>
          <w:rFonts w:ascii="Times New Roman" w:eastAsia="Calibri" w:hAnsi="Times New Roman" w:cs="Times New Roman"/>
          <w:i/>
          <w:iCs/>
          <w:lang w:eastAsia="en-US"/>
        </w:rPr>
      </w:pPr>
    </w:p>
    <w:p w14:paraId="16BBA722" w14:textId="77777777" w:rsidR="00C70402" w:rsidRDefault="00C70402">
      <w:pPr>
        <w:spacing w:line="260" w:lineRule="atLeast"/>
        <w:rPr>
          <w:rFonts w:ascii="Times New Roman" w:eastAsia="Calibri" w:hAnsi="Times New Roman" w:cs="Times New Roman"/>
          <w:i/>
          <w:iCs/>
          <w:lang w:eastAsia="en-US"/>
        </w:rPr>
      </w:pPr>
    </w:p>
    <w:tbl>
      <w:tblPr>
        <w:tblW w:w="0" w:type="auto"/>
        <w:tblInd w:w="-5" w:type="dxa"/>
        <w:tblLayout w:type="fixed"/>
        <w:tblCellMar>
          <w:left w:w="70" w:type="dxa"/>
          <w:right w:w="70" w:type="dxa"/>
        </w:tblCellMar>
        <w:tblLook w:val="0000" w:firstRow="0" w:lastRow="0" w:firstColumn="0" w:lastColumn="0" w:noHBand="0" w:noVBand="0"/>
      </w:tblPr>
      <w:tblGrid>
        <w:gridCol w:w="1346"/>
        <w:gridCol w:w="1276"/>
        <w:gridCol w:w="1297"/>
        <w:gridCol w:w="2672"/>
        <w:gridCol w:w="1417"/>
        <w:gridCol w:w="1286"/>
      </w:tblGrid>
      <w:tr w:rsidR="009D0C0B" w14:paraId="1565C6A6" w14:textId="77777777">
        <w:trPr>
          <w:trHeight w:val="348"/>
          <w:tblHeader/>
        </w:trPr>
        <w:tc>
          <w:tcPr>
            <w:tcW w:w="9294" w:type="dxa"/>
            <w:gridSpan w:val="6"/>
            <w:tcBorders>
              <w:top w:val="single" w:sz="4" w:space="0" w:color="000000"/>
              <w:left w:val="single" w:sz="4" w:space="0" w:color="000000"/>
              <w:bottom w:val="single" w:sz="4" w:space="0" w:color="000000"/>
              <w:right w:val="single" w:sz="4" w:space="0" w:color="000000"/>
            </w:tcBorders>
            <w:shd w:val="clear" w:color="auto" w:fill="FFFFCC"/>
          </w:tcPr>
          <w:p w14:paraId="38079181" w14:textId="77777777" w:rsidR="009D0C0B" w:rsidRDefault="00FA480B">
            <w:pPr>
              <w:spacing w:line="260" w:lineRule="atLeast"/>
              <w:jc w:val="center"/>
            </w:pPr>
            <w:r>
              <w:rPr>
                <w:rFonts w:eastAsia="Calibri"/>
                <w:b/>
                <w:lang w:eastAsia="en-US"/>
              </w:rPr>
              <w:t>Summary table of animal studies on skin sensitisation</w:t>
            </w:r>
          </w:p>
        </w:tc>
      </w:tr>
      <w:tr w:rsidR="009D0C0B" w14:paraId="4E02F6E4" w14:textId="77777777">
        <w:tblPrEx>
          <w:tblCellMar>
            <w:top w:w="57" w:type="dxa"/>
            <w:bottom w:w="57" w:type="dxa"/>
          </w:tblCellMar>
        </w:tblPrEx>
        <w:trPr>
          <w:trHeight w:val="651"/>
        </w:trPr>
        <w:tc>
          <w:tcPr>
            <w:tcW w:w="1346" w:type="dxa"/>
            <w:tcBorders>
              <w:top w:val="single" w:sz="4" w:space="0" w:color="000000"/>
              <w:left w:val="single" w:sz="4" w:space="0" w:color="000000"/>
              <w:bottom w:val="single" w:sz="4" w:space="0" w:color="000000"/>
            </w:tcBorders>
            <w:shd w:val="clear" w:color="auto" w:fill="auto"/>
          </w:tcPr>
          <w:p w14:paraId="7C829E66" w14:textId="77777777" w:rsidR="009D0C0B" w:rsidRDefault="00FA480B">
            <w:pPr>
              <w:spacing w:line="260" w:lineRule="atLeast"/>
              <w:rPr>
                <w:rFonts w:eastAsia="Calibri"/>
                <w:b/>
                <w:lang w:eastAsia="en-US"/>
              </w:rPr>
            </w:pPr>
            <w:r>
              <w:rPr>
                <w:rFonts w:eastAsia="Calibri"/>
                <w:b/>
                <w:lang w:eastAsia="en-GB"/>
              </w:rPr>
              <w:t>Method,</w:t>
            </w:r>
            <w:r>
              <w:rPr>
                <w:rFonts w:eastAsia="Calibri"/>
                <w:b/>
                <w:lang w:eastAsia="en-GB"/>
              </w:rPr>
              <w:br/>
              <w:t xml:space="preserve">Guideline, GLP status, </w:t>
            </w:r>
            <w:r>
              <w:rPr>
                <w:rFonts w:eastAsia="Calibri"/>
                <w:b/>
                <w:bCs/>
                <w:color w:val="000000"/>
                <w:lang w:eastAsia="en-GB"/>
              </w:rPr>
              <w:t>. Reliability</w:t>
            </w:r>
          </w:p>
        </w:tc>
        <w:tc>
          <w:tcPr>
            <w:tcW w:w="1276" w:type="dxa"/>
            <w:tcBorders>
              <w:top w:val="single" w:sz="4" w:space="0" w:color="000000"/>
              <w:left w:val="single" w:sz="4" w:space="0" w:color="000000"/>
              <w:bottom w:val="single" w:sz="4" w:space="0" w:color="000000"/>
            </w:tcBorders>
            <w:shd w:val="clear" w:color="auto" w:fill="auto"/>
          </w:tcPr>
          <w:p w14:paraId="3A03B5ED" w14:textId="77777777" w:rsidR="009D0C0B" w:rsidRDefault="00FA480B">
            <w:pPr>
              <w:spacing w:line="260" w:lineRule="atLeast"/>
              <w:rPr>
                <w:rFonts w:eastAsia="Calibri"/>
                <w:b/>
                <w:bCs/>
                <w:color w:val="000000"/>
                <w:lang w:eastAsia="en-GB"/>
              </w:rPr>
            </w:pPr>
            <w:r>
              <w:rPr>
                <w:rFonts w:eastAsia="Calibri"/>
                <w:b/>
                <w:lang w:eastAsia="en-US"/>
              </w:rPr>
              <w:t>Species,</w:t>
            </w:r>
            <w:r>
              <w:rPr>
                <w:rFonts w:eastAsia="Calibri"/>
                <w:b/>
                <w:lang w:eastAsia="en-US"/>
              </w:rPr>
              <w:br/>
              <w:t>Strain,</w:t>
            </w:r>
            <w:r>
              <w:rPr>
                <w:rFonts w:eastAsia="Calibri"/>
                <w:b/>
                <w:lang w:eastAsia="en-US"/>
              </w:rPr>
              <w:br/>
              <w:t>Sex,</w:t>
            </w:r>
            <w:r>
              <w:rPr>
                <w:rFonts w:eastAsia="Calibri"/>
                <w:b/>
                <w:lang w:eastAsia="en-US"/>
              </w:rPr>
              <w:br/>
              <w:t>No/group</w:t>
            </w:r>
          </w:p>
        </w:tc>
        <w:tc>
          <w:tcPr>
            <w:tcW w:w="1297" w:type="dxa"/>
            <w:tcBorders>
              <w:top w:val="single" w:sz="4" w:space="0" w:color="000000"/>
              <w:left w:val="single" w:sz="4" w:space="0" w:color="000000"/>
              <w:bottom w:val="single" w:sz="4" w:space="0" w:color="000000"/>
            </w:tcBorders>
            <w:shd w:val="clear" w:color="auto" w:fill="auto"/>
          </w:tcPr>
          <w:p w14:paraId="3B671D24" w14:textId="77777777" w:rsidR="009D0C0B" w:rsidRDefault="00FA480B">
            <w:pPr>
              <w:keepNext/>
              <w:widowControl w:val="0"/>
              <w:tabs>
                <w:tab w:val="center" w:pos="4536"/>
                <w:tab w:val="right" w:pos="9072"/>
              </w:tabs>
              <w:spacing w:before="60" w:after="60" w:line="260" w:lineRule="atLeast"/>
              <w:rPr>
                <w:rFonts w:eastAsia="Calibri"/>
                <w:b/>
                <w:bCs/>
                <w:color w:val="000000"/>
                <w:lang w:eastAsia="en-GB"/>
              </w:rPr>
            </w:pPr>
            <w:r>
              <w:rPr>
                <w:rFonts w:eastAsia="Calibri"/>
                <w:b/>
                <w:bCs/>
                <w:color w:val="000000"/>
                <w:lang w:eastAsia="en-GB"/>
              </w:rPr>
              <w:t>Test substance, Vehicle,</w:t>
            </w:r>
          </w:p>
          <w:p w14:paraId="7DD5B1F6" w14:textId="77777777" w:rsidR="009D0C0B" w:rsidRDefault="00FA480B">
            <w:pPr>
              <w:spacing w:line="260" w:lineRule="atLeast"/>
              <w:rPr>
                <w:rFonts w:eastAsia="Calibri"/>
                <w:b/>
                <w:lang w:eastAsia="en-US"/>
              </w:rPr>
            </w:pPr>
            <w:r>
              <w:rPr>
                <w:rFonts w:eastAsia="Calibri"/>
                <w:b/>
                <w:bCs/>
                <w:color w:val="000000"/>
                <w:lang w:eastAsia="en-GB"/>
              </w:rPr>
              <w:t xml:space="preserve">Dose levels, </w:t>
            </w:r>
            <w:r>
              <w:rPr>
                <w:rFonts w:eastAsia="Calibri"/>
                <w:b/>
                <w:bCs/>
                <w:color w:val="000000"/>
                <w:lang w:eastAsia="en-GB"/>
              </w:rPr>
              <w:br/>
              <w:t>duration of exposure</w:t>
            </w:r>
            <w:r>
              <w:rPr>
                <w:rFonts w:eastAsia="Calibri"/>
                <w:b/>
                <w:lang w:eastAsia="en-GB"/>
              </w:rPr>
              <w:t xml:space="preserve"> Route of exposure </w:t>
            </w:r>
            <w:r>
              <w:rPr>
                <w:rFonts w:eastAsia="Calibri"/>
                <w:i/>
                <w:lang w:eastAsia="en-GB"/>
              </w:rPr>
              <w:t>(topical/intradermal, if relevant)</w:t>
            </w:r>
          </w:p>
        </w:tc>
        <w:tc>
          <w:tcPr>
            <w:tcW w:w="2672" w:type="dxa"/>
            <w:tcBorders>
              <w:top w:val="single" w:sz="4" w:space="0" w:color="000000"/>
              <w:left w:val="single" w:sz="4" w:space="0" w:color="000000"/>
              <w:bottom w:val="single" w:sz="4" w:space="0" w:color="000000"/>
            </w:tcBorders>
            <w:shd w:val="clear" w:color="auto" w:fill="auto"/>
          </w:tcPr>
          <w:p w14:paraId="0A1919F0" w14:textId="77777777" w:rsidR="009D0C0B" w:rsidRDefault="00FA480B">
            <w:pPr>
              <w:spacing w:line="260" w:lineRule="atLeast"/>
              <w:rPr>
                <w:rFonts w:eastAsia="Calibri"/>
                <w:i/>
                <w:lang w:eastAsia="en-US"/>
              </w:rPr>
            </w:pPr>
            <w:r>
              <w:rPr>
                <w:rFonts w:eastAsia="Calibri"/>
                <w:b/>
                <w:lang w:eastAsia="en-US"/>
              </w:rPr>
              <w:t xml:space="preserve">Results </w:t>
            </w:r>
          </w:p>
          <w:p w14:paraId="0004D180" w14:textId="77777777" w:rsidR="009D0C0B" w:rsidRDefault="00FA480B">
            <w:pPr>
              <w:spacing w:line="260" w:lineRule="atLeast"/>
              <w:rPr>
                <w:rFonts w:eastAsia="Calibri"/>
                <w:b/>
                <w:lang w:eastAsia="en-US"/>
              </w:rPr>
            </w:pPr>
            <w:r>
              <w:rPr>
                <w:rFonts w:eastAsia="Calibri"/>
                <w:i/>
                <w:lang w:eastAsia="en-US"/>
              </w:rPr>
              <w:t>(EC3-value or amount of sensitised animals at induction dose); evidence for local or systemic toxicity (time course of onset)</w:t>
            </w:r>
          </w:p>
        </w:tc>
        <w:tc>
          <w:tcPr>
            <w:tcW w:w="1417" w:type="dxa"/>
            <w:tcBorders>
              <w:top w:val="single" w:sz="4" w:space="0" w:color="000000"/>
              <w:left w:val="single" w:sz="4" w:space="0" w:color="000000"/>
              <w:bottom w:val="single" w:sz="4" w:space="0" w:color="000000"/>
            </w:tcBorders>
            <w:shd w:val="clear" w:color="auto" w:fill="auto"/>
          </w:tcPr>
          <w:p w14:paraId="53E5CFA6" w14:textId="77777777" w:rsidR="009D0C0B" w:rsidRDefault="00FA480B">
            <w:pPr>
              <w:spacing w:line="260" w:lineRule="atLeast"/>
              <w:rPr>
                <w:rFonts w:eastAsia="Calibri"/>
                <w:i/>
                <w:lang w:eastAsia="en-GB"/>
              </w:rPr>
            </w:pPr>
            <w:r>
              <w:rPr>
                <w:rFonts w:eastAsia="Calibri"/>
                <w:b/>
                <w:lang w:eastAsia="en-US"/>
              </w:rPr>
              <w:t>Remarks</w:t>
            </w:r>
          </w:p>
          <w:p w14:paraId="325BFD55" w14:textId="77777777" w:rsidR="009D0C0B" w:rsidRDefault="00FA480B">
            <w:pPr>
              <w:spacing w:line="260" w:lineRule="atLeast"/>
              <w:rPr>
                <w:rFonts w:eastAsia="Calibri"/>
                <w:b/>
                <w:lang w:eastAsia="en-US"/>
              </w:rPr>
            </w:pPr>
            <w:r>
              <w:rPr>
                <w:rFonts w:eastAsia="Calibri"/>
                <w:i/>
                <w:lang w:eastAsia="en-GB"/>
              </w:rPr>
              <w:t>(e.g. major deviations)</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0E12680B" w14:textId="77777777" w:rsidR="009D0C0B" w:rsidRDefault="00FA480B">
            <w:pPr>
              <w:spacing w:line="260" w:lineRule="atLeast"/>
              <w:rPr>
                <w:rFonts w:eastAsia="Calibri"/>
                <w:b/>
                <w:lang w:eastAsia="en-US"/>
              </w:rPr>
            </w:pPr>
            <w:r>
              <w:rPr>
                <w:rFonts w:eastAsia="Calibri"/>
                <w:b/>
                <w:lang w:eastAsia="en-US"/>
              </w:rPr>
              <w:t xml:space="preserve">Reference </w:t>
            </w:r>
          </w:p>
          <w:p w14:paraId="732E3061" w14:textId="77777777" w:rsidR="009D0C0B" w:rsidRDefault="009D0C0B">
            <w:pPr>
              <w:spacing w:line="260" w:lineRule="atLeast"/>
              <w:rPr>
                <w:rFonts w:eastAsia="Calibri"/>
                <w:b/>
                <w:lang w:eastAsia="en-US"/>
              </w:rPr>
            </w:pPr>
          </w:p>
        </w:tc>
      </w:tr>
      <w:tr w:rsidR="009D0C0B" w14:paraId="02F49BA7" w14:textId="77777777">
        <w:trPr>
          <w:trHeight w:val="227"/>
        </w:trPr>
        <w:tc>
          <w:tcPr>
            <w:tcW w:w="1346" w:type="dxa"/>
            <w:tcBorders>
              <w:top w:val="single" w:sz="4" w:space="0" w:color="000000"/>
              <w:left w:val="single" w:sz="4" w:space="0" w:color="000000"/>
              <w:bottom w:val="single" w:sz="4" w:space="0" w:color="000000"/>
            </w:tcBorders>
            <w:shd w:val="clear" w:color="auto" w:fill="auto"/>
          </w:tcPr>
          <w:p w14:paraId="300992E5" w14:textId="77777777" w:rsidR="006E55B8" w:rsidRPr="006E55B8" w:rsidRDefault="006E55B8" w:rsidP="006E55B8">
            <w:pPr>
              <w:snapToGrid w:val="0"/>
              <w:spacing w:line="260" w:lineRule="atLeast"/>
              <w:jc w:val="center"/>
              <w:rPr>
                <w:rFonts w:eastAsia="Calibri"/>
                <w:lang w:eastAsia="en-US"/>
              </w:rPr>
            </w:pPr>
            <w:r w:rsidRPr="006E55B8">
              <w:rPr>
                <w:rFonts w:eastAsia="Calibri"/>
                <w:lang w:eastAsia="en-US"/>
              </w:rPr>
              <w:t>In vivo,</w:t>
            </w:r>
          </w:p>
          <w:p w14:paraId="7A551C9A" w14:textId="77777777" w:rsidR="006E55B8" w:rsidRPr="006E55B8" w:rsidRDefault="006E55B8" w:rsidP="006E55B8">
            <w:pPr>
              <w:snapToGrid w:val="0"/>
              <w:spacing w:line="260" w:lineRule="atLeast"/>
              <w:jc w:val="center"/>
              <w:rPr>
                <w:rFonts w:eastAsia="Calibri"/>
                <w:lang w:eastAsia="en-US"/>
              </w:rPr>
            </w:pPr>
            <w:r w:rsidRPr="006E55B8">
              <w:rPr>
                <w:rFonts w:eastAsia="Calibri"/>
                <w:lang w:eastAsia="en-US"/>
              </w:rPr>
              <w:t>OECD TG 406, GLP,</w:t>
            </w:r>
          </w:p>
          <w:p w14:paraId="62C67A31" w14:textId="2E372FBD" w:rsidR="009D0C0B" w:rsidRDefault="006E55B8" w:rsidP="007759DD">
            <w:pPr>
              <w:snapToGrid w:val="0"/>
              <w:spacing w:line="260" w:lineRule="atLeast"/>
              <w:jc w:val="center"/>
              <w:rPr>
                <w:rFonts w:eastAsia="Calibri"/>
                <w:lang w:eastAsia="en-US"/>
              </w:rPr>
            </w:pPr>
            <w:r w:rsidRPr="006E55B8">
              <w:rPr>
                <w:rFonts w:eastAsia="Calibri"/>
                <w:lang w:eastAsia="en-US"/>
              </w:rPr>
              <w:t>RL2</w:t>
            </w:r>
          </w:p>
        </w:tc>
        <w:tc>
          <w:tcPr>
            <w:tcW w:w="1276" w:type="dxa"/>
            <w:tcBorders>
              <w:top w:val="single" w:sz="4" w:space="0" w:color="000000"/>
              <w:left w:val="single" w:sz="4" w:space="0" w:color="000000"/>
              <w:bottom w:val="single" w:sz="4" w:space="0" w:color="000000"/>
            </w:tcBorders>
            <w:shd w:val="clear" w:color="auto" w:fill="auto"/>
          </w:tcPr>
          <w:p w14:paraId="734AA32F" w14:textId="4421D87E" w:rsidR="009D0C0B" w:rsidRDefault="006E55B8">
            <w:pPr>
              <w:snapToGrid w:val="0"/>
              <w:spacing w:line="260" w:lineRule="atLeast"/>
              <w:rPr>
                <w:rFonts w:eastAsia="Calibri"/>
                <w:lang w:eastAsia="en-US"/>
              </w:rPr>
            </w:pPr>
            <w:r w:rsidRPr="006E55B8">
              <w:rPr>
                <w:rFonts w:eastAsia="Calibri"/>
                <w:lang w:eastAsia="en-US"/>
              </w:rPr>
              <w:t xml:space="preserve">Guinea pig, Dunkin-Hartley, </w:t>
            </w:r>
            <w:r w:rsidRPr="006E55B8">
              <w:rPr>
                <w:rFonts w:eastAsia="Calibri"/>
                <w:lang w:eastAsia="en-US"/>
              </w:rPr>
              <w:lastRenderedPageBreak/>
              <w:t>male/female, 10 induced, 5 control animals, 6 pre-test</w:t>
            </w:r>
          </w:p>
        </w:tc>
        <w:tc>
          <w:tcPr>
            <w:tcW w:w="1297" w:type="dxa"/>
            <w:tcBorders>
              <w:top w:val="single" w:sz="4" w:space="0" w:color="000000"/>
              <w:left w:val="single" w:sz="4" w:space="0" w:color="000000"/>
              <w:bottom w:val="single" w:sz="4" w:space="0" w:color="000000"/>
            </w:tcBorders>
            <w:shd w:val="clear" w:color="auto" w:fill="auto"/>
          </w:tcPr>
          <w:p w14:paraId="3181A536" w14:textId="256A33BA" w:rsidR="009D0C0B" w:rsidRPr="006E55B8" w:rsidRDefault="006E55B8" w:rsidP="007759DD">
            <w:pPr>
              <w:rPr>
                <w:rFonts w:eastAsia="Calibri"/>
                <w:lang w:eastAsia="en-US"/>
              </w:rPr>
            </w:pPr>
            <w:r w:rsidRPr="001617F7">
              <w:rPr>
                <w:rFonts w:eastAsia="Calibri"/>
                <w:lang w:eastAsia="en-US"/>
              </w:rPr>
              <w:lastRenderedPageBreak/>
              <w:t>Anti-fourmis, water, 5% intraderma</w:t>
            </w:r>
            <w:r w:rsidRPr="001617F7">
              <w:rPr>
                <w:rFonts w:eastAsia="Calibri"/>
                <w:lang w:eastAsia="en-US"/>
              </w:rPr>
              <w:lastRenderedPageBreak/>
              <w:t>l induction/25% topical induction/25% challenge, n.a./48 h/24 h</w:t>
            </w:r>
          </w:p>
        </w:tc>
        <w:tc>
          <w:tcPr>
            <w:tcW w:w="2672" w:type="dxa"/>
            <w:tcBorders>
              <w:top w:val="single" w:sz="4" w:space="0" w:color="000000"/>
              <w:left w:val="single" w:sz="4" w:space="0" w:color="000000"/>
              <w:bottom w:val="single" w:sz="4" w:space="0" w:color="000000"/>
            </w:tcBorders>
            <w:shd w:val="clear" w:color="auto" w:fill="auto"/>
          </w:tcPr>
          <w:p w14:paraId="23AE20B0" w14:textId="350EE0DF" w:rsidR="009D0C0B" w:rsidRDefault="006E55B8">
            <w:pPr>
              <w:snapToGrid w:val="0"/>
              <w:spacing w:line="260" w:lineRule="atLeast"/>
              <w:rPr>
                <w:rFonts w:eastAsia="Calibri"/>
                <w:lang w:eastAsia="en-US"/>
              </w:rPr>
            </w:pPr>
            <w:r w:rsidRPr="001617F7">
              <w:rPr>
                <w:rFonts w:eastAsia="Calibri"/>
                <w:lang w:eastAsia="en-US"/>
              </w:rPr>
              <w:lastRenderedPageBreak/>
              <w:t>None of the test group animals showed signs of skin sensitisation.</w:t>
            </w:r>
          </w:p>
        </w:tc>
        <w:tc>
          <w:tcPr>
            <w:tcW w:w="1417" w:type="dxa"/>
            <w:tcBorders>
              <w:top w:val="single" w:sz="4" w:space="0" w:color="000000"/>
              <w:left w:val="single" w:sz="4" w:space="0" w:color="000000"/>
              <w:bottom w:val="single" w:sz="4" w:space="0" w:color="000000"/>
            </w:tcBorders>
            <w:shd w:val="clear" w:color="auto" w:fill="auto"/>
          </w:tcPr>
          <w:p w14:paraId="6A28B309" w14:textId="5E0484DB" w:rsidR="009D0C0B" w:rsidRDefault="006E55B8" w:rsidP="007759DD">
            <w:pPr>
              <w:snapToGrid w:val="0"/>
              <w:spacing w:line="260" w:lineRule="atLeast"/>
              <w:jc w:val="center"/>
              <w:rPr>
                <w:rFonts w:eastAsia="Calibri"/>
                <w:lang w:eastAsia="en-US"/>
              </w:rPr>
            </w:pPr>
            <w:r>
              <w:rPr>
                <w:rFonts w:eastAsia="Calibri"/>
                <w:lang w:eastAsia="en-US"/>
              </w:rPr>
              <w:t xml:space="preserve">None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36695BD4" w14:textId="0DC08BA4" w:rsidR="009D0C0B" w:rsidRPr="001E389F" w:rsidRDefault="006E55B8">
            <w:pPr>
              <w:snapToGrid w:val="0"/>
              <w:spacing w:line="260" w:lineRule="atLeast"/>
              <w:rPr>
                <w:rFonts w:eastAsia="Calibri"/>
                <w:lang w:val="de-DE" w:eastAsia="en-US"/>
              </w:rPr>
            </w:pPr>
            <w:r w:rsidRPr="001617F7">
              <w:rPr>
                <w:rFonts w:eastAsia="Calibri"/>
                <w:lang w:val="de-DE" w:eastAsia="en-US"/>
              </w:rPr>
              <w:t>Julius, C. and Behlau, H. (2005e)</w:t>
            </w:r>
          </w:p>
        </w:tc>
      </w:tr>
    </w:tbl>
    <w:p w14:paraId="7D03FBA7" w14:textId="77777777" w:rsidR="009D0C0B" w:rsidRDefault="00FA480B">
      <w:pPr>
        <w:spacing w:line="260" w:lineRule="atLeast"/>
        <w:rPr>
          <w:rFonts w:ascii="Times New Roman" w:eastAsia="Calibri" w:hAnsi="Times New Roman" w:cs="Times New Roman"/>
          <w:i/>
          <w:iCs/>
          <w:lang w:eastAsia="en-US"/>
        </w:rPr>
      </w:pPr>
      <w:r>
        <w:rPr>
          <w:rFonts w:eastAsia="Calibri"/>
          <w:lang w:eastAsia="en-US"/>
        </w:rPr>
        <w:t>[</w:t>
      </w:r>
      <w:r>
        <w:rPr>
          <w:rFonts w:ascii="Times New Roman" w:eastAsia="Calibri" w:hAnsi="Times New Roman" w:cs="Times New Roman"/>
          <w:i/>
          <w:iCs/>
          <w:lang w:eastAsia="en-US"/>
        </w:rPr>
        <w:t>Please insert/delete rows according to the number of studies.]</w:t>
      </w:r>
    </w:p>
    <w:p w14:paraId="1CDA3966" w14:textId="77777777" w:rsidR="009D0C0B" w:rsidRDefault="009D0C0B">
      <w:pPr>
        <w:spacing w:line="260" w:lineRule="atLeast"/>
        <w:rPr>
          <w:rFonts w:ascii="Times New Roman" w:eastAsia="Calibri" w:hAnsi="Times New Roman" w:cs="Times New Roman"/>
          <w:i/>
          <w:iCs/>
          <w:lang w:eastAsia="en-US"/>
        </w:rPr>
      </w:pPr>
    </w:p>
    <w:p w14:paraId="7AD8AEAE" w14:textId="77777777" w:rsidR="009D0C0B" w:rsidRDefault="009D0C0B">
      <w:pPr>
        <w:spacing w:line="260" w:lineRule="atLeast"/>
        <w:rPr>
          <w:rFonts w:eastAsia="Calibri"/>
          <w:b/>
          <w:bCs/>
          <w:i/>
          <w:iCs/>
          <w:lang w:eastAsia="en-US"/>
        </w:rPr>
      </w:pPr>
    </w:p>
    <w:p w14:paraId="0F6F87F0" w14:textId="77777777" w:rsidR="009D0C0B" w:rsidRDefault="009D0C0B">
      <w:pPr>
        <w:spacing w:line="260" w:lineRule="atLeast"/>
        <w:rPr>
          <w:rFonts w:ascii="Times New Roman" w:eastAsia="Calibri" w:hAnsi="Times New Roman" w:cs="Times New Roman"/>
          <w:i/>
          <w:iCs/>
          <w:lang w:eastAsia="en-US"/>
        </w:rPr>
      </w:pPr>
    </w:p>
    <w:p w14:paraId="44BEBB95" w14:textId="77777777" w:rsidR="009D0C0B" w:rsidRDefault="009D0C0B">
      <w:pPr>
        <w:spacing w:line="260" w:lineRule="atLeast"/>
        <w:rPr>
          <w:rFonts w:eastAsia="Calibri"/>
          <w:lang w:eastAsia="en-US"/>
        </w:rPr>
      </w:pPr>
    </w:p>
    <w:tbl>
      <w:tblPr>
        <w:tblW w:w="0" w:type="auto"/>
        <w:tblInd w:w="-9" w:type="dxa"/>
        <w:tblLayout w:type="fixed"/>
        <w:tblLook w:val="0000" w:firstRow="0" w:lastRow="0" w:firstColumn="0" w:lastColumn="0" w:noHBand="0" w:noVBand="0"/>
      </w:tblPr>
      <w:tblGrid>
        <w:gridCol w:w="2380"/>
        <w:gridCol w:w="6961"/>
      </w:tblGrid>
      <w:tr w:rsidR="009D0C0B" w14:paraId="7F405EB6"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642F2236" w14:textId="77777777" w:rsidR="009D0C0B" w:rsidRDefault="00FA480B">
            <w:pPr>
              <w:spacing w:line="260" w:lineRule="atLeast"/>
            </w:pPr>
            <w:r>
              <w:rPr>
                <w:rFonts w:eastAsia="Calibri"/>
                <w:b/>
                <w:bCs/>
                <w:lang w:eastAsia="en-US"/>
              </w:rPr>
              <w:t>Conclusion used in Risk Assessment – Skin sensitisation</w:t>
            </w:r>
          </w:p>
        </w:tc>
      </w:tr>
      <w:tr w:rsidR="00C530EB" w14:paraId="0A7080DF" w14:textId="77777777" w:rsidTr="007759DD">
        <w:trPr>
          <w:trHeight w:val="298"/>
        </w:trPr>
        <w:tc>
          <w:tcPr>
            <w:tcW w:w="2380" w:type="dxa"/>
            <w:tcBorders>
              <w:top w:val="single" w:sz="6" w:space="0" w:color="000000"/>
              <w:left w:val="single" w:sz="4" w:space="0" w:color="000000"/>
              <w:bottom w:val="single" w:sz="6" w:space="0" w:color="000000"/>
            </w:tcBorders>
            <w:shd w:val="clear" w:color="auto" w:fill="auto"/>
          </w:tcPr>
          <w:p w14:paraId="637E57F0" w14:textId="77777777" w:rsidR="00C530EB" w:rsidRDefault="00C530EB" w:rsidP="00C530EB">
            <w:pPr>
              <w:spacing w:line="260" w:lineRule="atLeast"/>
              <w:rPr>
                <w:rFonts w:eastAsia="Calibri"/>
                <w:lang w:eastAsia="en-US"/>
              </w:rPr>
            </w:pPr>
            <w:r>
              <w:rPr>
                <w:rFonts w:eastAsia="Calibri"/>
                <w:lang w:eastAsia="en-US"/>
              </w:rPr>
              <w:t>Value/conclusion</w:t>
            </w:r>
          </w:p>
        </w:tc>
        <w:tc>
          <w:tcPr>
            <w:tcW w:w="6961" w:type="dxa"/>
            <w:tcBorders>
              <w:top w:val="single" w:sz="6" w:space="0" w:color="auto"/>
              <w:left w:val="single" w:sz="6" w:space="0" w:color="auto"/>
              <w:bottom w:val="single" w:sz="6" w:space="0" w:color="auto"/>
              <w:right w:val="single" w:sz="6" w:space="0" w:color="auto"/>
            </w:tcBorders>
            <w:shd w:val="clear" w:color="auto" w:fill="auto"/>
          </w:tcPr>
          <w:p w14:paraId="01007AB7" w14:textId="7829DB4B" w:rsidR="00C530EB" w:rsidRDefault="00C530EB" w:rsidP="00C530EB">
            <w:pPr>
              <w:snapToGrid w:val="0"/>
              <w:spacing w:line="260" w:lineRule="atLeast"/>
              <w:rPr>
                <w:rFonts w:eastAsia="Calibri"/>
                <w:lang w:eastAsia="en-US"/>
              </w:rPr>
            </w:pPr>
            <w:r w:rsidRPr="001617F7">
              <w:rPr>
                <w:rFonts w:eastAsia="Calibri"/>
                <w:lang w:eastAsia="en-US"/>
              </w:rPr>
              <w:t>Not sensitizing</w:t>
            </w:r>
            <w:r w:rsidR="00EA7B6A">
              <w:rPr>
                <w:rFonts w:eastAsia="Calibri"/>
                <w:lang w:eastAsia="en-US"/>
              </w:rPr>
              <w:t xml:space="preserve"> </w:t>
            </w:r>
            <w:r w:rsidRPr="001617F7">
              <w:rPr>
                <w:rFonts w:eastAsia="Calibri"/>
                <w:lang w:eastAsia="en-US"/>
              </w:rPr>
              <w:t>to the skin</w:t>
            </w:r>
          </w:p>
        </w:tc>
      </w:tr>
      <w:tr w:rsidR="00C530EB" w14:paraId="5E6171E2" w14:textId="77777777" w:rsidTr="007759DD">
        <w:tc>
          <w:tcPr>
            <w:tcW w:w="2380" w:type="dxa"/>
            <w:tcBorders>
              <w:top w:val="single" w:sz="6" w:space="0" w:color="000000"/>
              <w:left w:val="single" w:sz="4" w:space="0" w:color="000000"/>
              <w:bottom w:val="single" w:sz="6" w:space="0" w:color="000000"/>
            </w:tcBorders>
            <w:shd w:val="clear" w:color="auto" w:fill="auto"/>
          </w:tcPr>
          <w:p w14:paraId="190C9BF2" w14:textId="77777777" w:rsidR="00C530EB" w:rsidRDefault="00C530EB" w:rsidP="00C530EB">
            <w:pPr>
              <w:spacing w:line="260" w:lineRule="atLeast"/>
              <w:rPr>
                <w:rFonts w:eastAsia="Calibri"/>
                <w:lang w:eastAsia="en-US"/>
              </w:rPr>
            </w:pPr>
            <w:r>
              <w:rPr>
                <w:rFonts w:eastAsia="Calibri"/>
                <w:lang w:eastAsia="en-US"/>
              </w:rPr>
              <w:t>Justification for the value/conclusion</w:t>
            </w:r>
          </w:p>
        </w:tc>
        <w:tc>
          <w:tcPr>
            <w:tcW w:w="6961" w:type="dxa"/>
            <w:tcBorders>
              <w:top w:val="single" w:sz="6" w:space="0" w:color="auto"/>
              <w:left w:val="single" w:sz="6" w:space="0" w:color="auto"/>
              <w:bottom w:val="single" w:sz="6" w:space="0" w:color="auto"/>
              <w:right w:val="single" w:sz="6" w:space="0" w:color="auto"/>
            </w:tcBorders>
            <w:shd w:val="clear" w:color="auto" w:fill="auto"/>
          </w:tcPr>
          <w:p w14:paraId="13C742FC" w14:textId="5108A093" w:rsidR="00C530EB" w:rsidRDefault="00C530EB" w:rsidP="00C530EB">
            <w:pPr>
              <w:snapToGrid w:val="0"/>
              <w:spacing w:line="260" w:lineRule="atLeast"/>
              <w:rPr>
                <w:rFonts w:eastAsia="Calibri"/>
                <w:lang w:eastAsia="en-US"/>
              </w:rPr>
            </w:pPr>
            <w:r w:rsidRPr="001617F7">
              <w:rPr>
                <w:rFonts w:eastAsia="Calibri"/>
                <w:lang w:eastAsia="en-US"/>
              </w:rPr>
              <w:t xml:space="preserve">No indication of skin sensitisation was observed in an </w:t>
            </w:r>
            <w:r w:rsidRPr="001617F7">
              <w:rPr>
                <w:rFonts w:eastAsia="Calibri"/>
                <w:i/>
                <w:lang w:eastAsia="en-US"/>
              </w:rPr>
              <w:t>in vivo</w:t>
            </w:r>
            <w:r w:rsidRPr="001617F7">
              <w:rPr>
                <w:rFonts w:eastAsia="Calibri"/>
                <w:lang w:eastAsia="en-US"/>
              </w:rPr>
              <w:t xml:space="preserve"> study according to OECD TG Guideline 406 with the b.p. Anti-fourmis.</w:t>
            </w:r>
          </w:p>
        </w:tc>
      </w:tr>
      <w:tr w:rsidR="00C530EB" w14:paraId="243F4B1E" w14:textId="77777777" w:rsidTr="007759DD">
        <w:tc>
          <w:tcPr>
            <w:tcW w:w="2380" w:type="dxa"/>
            <w:tcBorders>
              <w:top w:val="single" w:sz="6" w:space="0" w:color="000000"/>
              <w:left w:val="single" w:sz="4" w:space="0" w:color="000000"/>
              <w:bottom w:val="single" w:sz="6" w:space="0" w:color="000000"/>
            </w:tcBorders>
            <w:shd w:val="clear" w:color="auto" w:fill="auto"/>
          </w:tcPr>
          <w:p w14:paraId="5B5AD35D" w14:textId="4D7A3464" w:rsidR="00C530EB" w:rsidRDefault="00C530EB" w:rsidP="00C530EB">
            <w:pPr>
              <w:spacing w:line="260" w:lineRule="atLeast"/>
              <w:rPr>
                <w:rFonts w:eastAsia="Calibri"/>
                <w:lang w:eastAsia="en-US"/>
              </w:rPr>
            </w:pPr>
            <w:r>
              <w:rPr>
                <w:rFonts w:eastAsia="Calibri"/>
                <w:lang w:eastAsia="en-US"/>
              </w:rPr>
              <w:t>Classification of the product according to CLP</w:t>
            </w:r>
          </w:p>
        </w:tc>
        <w:tc>
          <w:tcPr>
            <w:tcW w:w="6961" w:type="dxa"/>
            <w:tcBorders>
              <w:top w:val="single" w:sz="6" w:space="0" w:color="auto"/>
              <w:left w:val="single" w:sz="6" w:space="0" w:color="auto"/>
              <w:bottom w:val="single" w:sz="6" w:space="0" w:color="auto"/>
              <w:right w:val="single" w:sz="6" w:space="0" w:color="auto"/>
            </w:tcBorders>
            <w:shd w:val="clear" w:color="auto" w:fill="auto"/>
          </w:tcPr>
          <w:p w14:paraId="466B7A4A" w14:textId="4A38A59B" w:rsidR="00C530EB" w:rsidRDefault="00C530EB" w:rsidP="00C530EB">
            <w:pPr>
              <w:spacing w:line="260" w:lineRule="atLeast"/>
            </w:pPr>
            <w:r w:rsidRPr="001617F7">
              <w:rPr>
                <w:rFonts w:eastAsia="Calibri"/>
                <w:lang w:eastAsia="en-US"/>
              </w:rPr>
              <w:t>Not classified</w:t>
            </w:r>
          </w:p>
        </w:tc>
      </w:tr>
    </w:tbl>
    <w:p w14:paraId="2B317665" w14:textId="77777777" w:rsidR="009D0C0B" w:rsidRDefault="009D0C0B">
      <w:pPr>
        <w:spacing w:line="260" w:lineRule="atLeast"/>
        <w:rPr>
          <w:rFonts w:eastAsia="Calibri"/>
          <w:lang w:eastAsia="en-US"/>
        </w:rPr>
      </w:pPr>
    </w:p>
    <w:p w14:paraId="2397D8E2" w14:textId="77777777" w:rsidR="009D0C0B" w:rsidRDefault="009D0C0B">
      <w:pPr>
        <w:spacing w:line="260" w:lineRule="atLeast"/>
        <w:rPr>
          <w:rFonts w:eastAsia="Calibri"/>
          <w:lang w:eastAsia="en-US"/>
        </w:rPr>
      </w:pPr>
    </w:p>
    <w:p w14:paraId="34B15E7C" w14:textId="77777777" w:rsidR="009D0C0B" w:rsidRDefault="009D0C0B">
      <w:pPr>
        <w:spacing w:line="260" w:lineRule="atLeast"/>
        <w:rPr>
          <w:rFonts w:ascii="Times New Roman" w:eastAsia="Calibri" w:hAnsi="Times New Roman" w:cs="Times New Roman"/>
          <w:i/>
          <w:iCs/>
          <w:lang w:eastAsia="en-US"/>
        </w:rPr>
      </w:pPr>
    </w:p>
    <w:p w14:paraId="13828408" w14:textId="77777777" w:rsidR="009D0C0B" w:rsidRDefault="009D0C0B">
      <w:pPr>
        <w:spacing w:line="260" w:lineRule="atLeast"/>
        <w:rPr>
          <w:rFonts w:ascii="Times New Roman" w:eastAsia="Calibri" w:hAnsi="Times New Roman" w:cs="Times New Roman"/>
          <w:i/>
          <w:iCs/>
          <w:lang w:eastAsia="en-US"/>
        </w:rPr>
      </w:pPr>
    </w:p>
    <w:p w14:paraId="110FD73D" w14:textId="77777777" w:rsidR="009D0C0B" w:rsidRDefault="00FA480B">
      <w:pPr>
        <w:pageBreakBefore/>
        <w:rPr>
          <w:rFonts w:ascii="Times New Roman" w:eastAsia="Calibri" w:hAnsi="Times New Roman" w:cs="Times New Roman"/>
          <w:i/>
          <w:iCs/>
          <w:lang w:eastAsia="en-US"/>
        </w:rPr>
      </w:pPr>
      <w:r>
        <w:rPr>
          <w:rFonts w:eastAsia="Calibri"/>
          <w:b/>
          <w:i/>
          <w:sz w:val="22"/>
          <w:szCs w:val="22"/>
          <w:lang w:eastAsia="en-US"/>
        </w:rPr>
        <w:lastRenderedPageBreak/>
        <w:t>Respiratory sensitization (ADS)</w:t>
      </w:r>
    </w:p>
    <w:p w14:paraId="5FD21968" w14:textId="77777777" w:rsidR="00110BCF" w:rsidRDefault="00FA480B">
      <w:pPr>
        <w:spacing w:line="260" w:lineRule="atLeast"/>
        <w:rPr>
          <w:rFonts w:ascii="Times New Roman" w:eastAsia="Calibri" w:hAnsi="Times New Roman" w:cs="Times New Roman"/>
          <w:i/>
          <w:iCs/>
          <w:lang w:eastAsia="en-US"/>
        </w:rPr>
      </w:pPr>
      <w:r>
        <w:rPr>
          <w:rFonts w:ascii="Times New Roman" w:eastAsia="Calibri" w:hAnsi="Times New Roman" w:cs="Times New Roman"/>
          <w:i/>
          <w:iCs/>
          <w:lang w:eastAsia="en-US"/>
        </w:rPr>
        <w:t>[If no data is provided, please delete the table and indicate the justification for the adaptation/waiving of the data</w:t>
      </w:r>
    </w:p>
    <w:p w14:paraId="041003F6" w14:textId="77777777" w:rsidR="00110BCF" w:rsidRDefault="00110BCF">
      <w:pPr>
        <w:spacing w:line="260" w:lineRule="atLeast"/>
        <w:rPr>
          <w:rFonts w:ascii="Times New Roman" w:eastAsia="Calibri" w:hAnsi="Times New Roman" w:cs="Times New Roman"/>
          <w:i/>
          <w:iCs/>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110BCF" w:rsidRPr="00874870" w14:paraId="6142BC37" w14:textId="77777777" w:rsidTr="00110BCF">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2353CF41" w14:textId="77777777" w:rsidR="00110BCF" w:rsidRPr="00874870" w:rsidRDefault="00110BCF" w:rsidP="00110BCF">
            <w:r w:rsidRPr="00874870">
              <w:rPr>
                <w:b/>
                <w:bCs/>
              </w:rPr>
              <w:t>Conclusion</w:t>
            </w:r>
            <w:r w:rsidRPr="00874870">
              <w:t xml:space="preserve"> </w:t>
            </w:r>
            <w:r w:rsidRPr="00874870">
              <w:rPr>
                <w:b/>
                <w:bCs/>
              </w:rPr>
              <w:t>used in Risk Assessment – Respiratory sensitisation</w:t>
            </w:r>
          </w:p>
        </w:tc>
      </w:tr>
      <w:tr w:rsidR="00110BCF" w:rsidRPr="00874870" w14:paraId="459E4957" w14:textId="77777777" w:rsidTr="00110BCF">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583B6E62" w14:textId="77777777" w:rsidR="00110BCF" w:rsidRPr="00874870" w:rsidRDefault="00110BCF" w:rsidP="00110BCF">
            <w:r w:rsidRPr="00874870">
              <w:t>Value/conclusion</w:t>
            </w:r>
          </w:p>
        </w:tc>
        <w:tc>
          <w:tcPr>
            <w:tcW w:w="3724" w:type="pct"/>
            <w:tcBorders>
              <w:top w:val="single" w:sz="6" w:space="0" w:color="auto"/>
              <w:left w:val="single" w:sz="6" w:space="0" w:color="auto"/>
              <w:bottom w:val="single" w:sz="6" w:space="0" w:color="auto"/>
              <w:right w:val="single" w:sz="6" w:space="0" w:color="auto"/>
            </w:tcBorders>
          </w:tcPr>
          <w:p w14:paraId="7B068EB9" w14:textId="77777777" w:rsidR="00110BCF" w:rsidRPr="00874870" w:rsidRDefault="00110BCF" w:rsidP="00110BCF">
            <w:r>
              <w:t>Not sensitizer for the respiratory tract</w:t>
            </w:r>
          </w:p>
        </w:tc>
      </w:tr>
      <w:tr w:rsidR="00110BCF" w:rsidRPr="00874870" w14:paraId="0FDADDF1" w14:textId="77777777" w:rsidTr="00110BCF">
        <w:tc>
          <w:tcPr>
            <w:tcW w:w="1276" w:type="pct"/>
            <w:tcBorders>
              <w:top w:val="single" w:sz="6" w:space="0" w:color="auto"/>
              <w:left w:val="single" w:sz="4" w:space="0" w:color="auto"/>
              <w:bottom w:val="single" w:sz="6" w:space="0" w:color="auto"/>
              <w:right w:val="single" w:sz="6" w:space="0" w:color="auto"/>
            </w:tcBorders>
            <w:shd w:val="clear" w:color="auto" w:fill="auto"/>
          </w:tcPr>
          <w:p w14:paraId="64706B71" w14:textId="77777777" w:rsidR="00110BCF" w:rsidRPr="00874870" w:rsidRDefault="00110BCF" w:rsidP="00110BCF">
            <w:r w:rsidRPr="00874870">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47D6A9EA" w14:textId="7DBD0896" w:rsidR="00110BCF" w:rsidRDefault="00110BCF" w:rsidP="00110BCF">
            <w:pPr>
              <w:jc w:val="both"/>
            </w:pPr>
            <w:r>
              <w:t>B</w:t>
            </w:r>
            <w:r w:rsidRPr="000109C4">
              <w:t>ased on</w:t>
            </w:r>
            <w:r w:rsidRPr="00CA5A4B">
              <w:t xml:space="preserve"> </w:t>
            </w:r>
            <w:r w:rsidRPr="00150BA0">
              <w:rPr>
                <w:rFonts w:cs="Arial"/>
              </w:rPr>
              <w:t>available data on</w:t>
            </w:r>
            <w:r w:rsidRPr="00CA5A4B">
              <w:t xml:space="preserve"> </w:t>
            </w:r>
            <w:r w:rsidRPr="000109C4">
              <w:t>the composition of the</w:t>
            </w:r>
            <w:r>
              <w:t xml:space="preserve"> product </w:t>
            </w:r>
            <w:r>
              <w:rPr>
                <w:lang w:val="en-US"/>
              </w:rPr>
              <w:t xml:space="preserve">and according to the </w:t>
            </w:r>
            <w:r w:rsidRPr="00C533E1">
              <w:t>classification</w:t>
            </w:r>
            <w:r>
              <w:rPr>
                <w:lang w:val="en-US"/>
              </w:rPr>
              <w:t xml:space="preserve"> </w:t>
            </w:r>
            <w:r>
              <w:t>rules laid down in the CLP Regulation</w:t>
            </w:r>
            <w:r w:rsidRPr="00937EF1">
              <w:t>,</w:t>
            </w:r>
            <w:r w:rsidRPr="00150BA0">
              <w:rPr>
                <w:rFonts w:cs="Arial"/>
                <w:color w:val="76923C" w:themeColor="accent3" w:themeShade="BF"/>
              </w:rPr>
              <w:t xml:space="preserve"> </w:t>
            </w:r>
            <w:r w:rsidRPr="00150BA0">
              <w:t xml:space="preserve">no classification for the </w:t>
            </w:r>
            <w:r>
              <w:t>respiratory</w:t>
            </w:r>
            <w:r w:rsidRPr="00150BA0">
              <w:t xml:space="preserve"> sensitisation</w:t>
            </w:r>
            <w:r>
              <w:t xml:space="preserve"> is</w:t>
            </w:r>
            <w:r w:rsidRPr="00EF6CAE">
              <w:t xml:space="preserve"> required</w:t>
            </w:r>
            <w:r w:rsidRPr="00A26DC4">
              <w:t xml:space="preserve"> </w:t>
            </w:r>
            <w:r w:rsidRPr="00150BA0">
              <w:t>for</w:t>
            </w:r>
            <w:r>
              <w:rPr>
                <w:lang w:val="en-US"/>
              </w:rPr>
              <w:t xml:space="preserve"> the product ANTI-FOURMIS</w:t>
            </w:r>
            <w:r>
              <w:t xml:space="preserve">. </w:t>
            </w:r>
          </w:p>
          <w:p w14:paraId="11414403" w14:textId="77777777" w:rsidR="00110BCF" w:rsidRPr="00874870" w:rsidRDefault="00110BCF" w:rsidP="00110BCF"/>
        </w:tc>
      </w:tr>
      <w:tr w:rsidR="00110BCF" w:rsidRPr="00874870" w14:paraId="2621E18F" w14:textId="77777777" w:rsidTr="00110BCF">
        <w:tc>
          <w:tcPr>
            <w:tcW w:w="1276" w:type="pct"/>
            <w:tcBorders>
              <w:top w:val="single" w:sz="6" w:space="0" w:color="auto"/>
              <w:left w:val="single" w:sz="4" w:space="0" w:color="auto"/>
              <w:bottom w:val="single" w:sz="6" w:space="0" w:color="auto"/>
              <w:right w:val="single" w:sz="6" w:space="0" w:color="auto"/>
            </w:tcBorders>
            <w:shd w:val="clear" w:color="auto" w:fill="auto"/>
          </w:tcPr>
          <w:p w14:paraId="5A811887" w14:textId="77777777" w:rsidR="00110BCF" w:rsidRPr="00874870" w:rsidRDefault="00110BCF" w:rsidP="00110BCF">
            <w:r w:rsidRPr="00874870">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tcPr>
          <w:p w14:paraId="2596D2CE" w14:textId="77777777" w:rsidR="00110BCF" w:rsidRPr="00874870" w:rsidRDefault="00110BCF" w:rsidP="00110BCF">
            <w:r>
              <w:t xml:space="preserve"> No classification</w:t>
            </w:r>
          </w:p>
        </w:tc>
      </w:tr>
    </w:tbl>
    <w:p w14:paraId="01DFAEF1" w14:textId="245577D9" w:rsidR="009D0C0B" w:rsidRDefault="009D0C0B">
      <w:pPr>
        <w:spacing w:line="260" w:lineRule="atLeast"/>
        <w:rPr>
          <w:rFonts w:eastAsia="Calibri"/>
          <w:lang w:eastAsia="en-US"/>
        </w:rPr>
      </w:pPr>
    </w:p>
    <w:p w14:paraId="7D470F6A" w14:textId="77777777" w:rsidR="009D0C0B" w:rsidRDefault="009D0C0B">
      <w:pPr>
        <w:spacing w:line="260" w:lineRule="atLeast"/>
        <w:rPr>
          <w:rFonts w:eastAsia="Calibri"/>
          <w:lang w:eastAsia="en-US"/>
        </w:rPr>
      </w:pPr>
    </w:p>
    <w:tbl>
      <w:tblPr>
        <w:tblW w:w="0" w:type="auto"/>
        <w:tblInd w:w="-9" w:type="dxa"/>
        <w:tblLayout w:type="fixed"/>
        <w:tblLook w:val="0000" w:firstRow="0" w:lastRow="0" w:firstColumn="0" w:lastColumn="0" w:noHBand="0" w:noVBand="0"/>
      </w:tblPr>
      <w:tblGrid>
        <w:gridCol w:w="1955"/>
        <w:gridCol w:w="7386"/>
      </w:tblGrid>
      <w:tr w:rsidR="009D0C0B" w14:paraId="42D0A734" w14:textId="77777777" w:rsidTr="001E389F">
        <w:trPr>
          <w:trHeight w:val="501"/>
        </w:trPr>
        <w:tc>
          <w:tcPr>
            <w:tcW w:w="9341" w:type="dxa"/>
            <w:gridSpan w:val="2"/>
            <w:tcBorders>
              <w:top w:val="single" w:sz="4" w:space="0" w:color="000000"/>
              <w:left w:val="single" w:sz="4" w:space="0" w:color="000000"/>
              <w:bottom w:val="single" w:sz="6" w:space="0" w:color="000000"/>
              <w:right w:val="single" w:sz="6" w:space="0" w:color="000000"/>
            </w:tcBorders>
            <w:shd w:val="clear" w:color="auto" w:fill="D9D9D9"/>
          </w:tcPr>
          <w:p w14:paraId="2A275ABC" w14:textId="77777777" w:rsidR="009D0C0B" w:rsidRDefault="00FA480B">
            <w:pPr>
              <w:spacing w:line="260" w:lineRule="atLeast"/>
            </w:pPr>
            <w:r>
              <w:rPr>
                <w:rFonts w:eastAsia="Calibri"/>
                <w:b/>
                <w:lang w:eastAsia="en-US"/>
              </w:rPr>
              <w:t>Data waiving</w:t>
            </w:r>
          </w:p>
        </w:tc>
      </w:tr>
      <w:tr w:rsidR="00C530EB" w14:paraId="33965E76" w14:textId="77777777" w:rsidTr="007759DD">
        <w:tc>
          <w:tcPr>
            <w:tcW w:w="1955" w:type="dxa"/>
            <w:tcBorders>
              <w:top w:val="single" w:sz="6" w:space="0" w:color="000000"/>
              <w:left w:val="single" w:sz="4" w:space="0" w:color="000000"/>
              <w:bottom w:val="single" w:sz="6" w:space="0" w:color="000000"/>
            </w:tcBorders>
            <w:shd w:val="clear" w:color="auto" w:fill="auto"/>
          </w:tcPr>
          <w:p w14:paraId="59AB459D" w14:textId="77777777" w:rsidR="00C530EB" w:rsidRDefault="00C530EB" w:rsidP="00C530EB">
            <w:pPr>
              <w:spacing w:line="260" w:lineRule="atLeast"/>
              <w:rPr>
                <w:rFonts w:eastAsia="Calibri"/>
                <w:lang w:eastAsia="en-US"/>
              </w:rPr>
            </w:pPr>
            <w:r>
              <w:rPr>
                <w:rFonts w:eastAsia="Calibri"/>
                <w:lang w:eastAsia="en-US"/>
              </w:rPr>
              <w:t>Information requirement</w:t>
            </w:r>
          </w:p>
        </w:tc>
        <w:tc>
          <w:tcPr>
            <w:tcW w:w="7386" w:type="dxa"/>
            <w:tcBorders>
              <w:top w:val="single" w:sz="6" w:space="0" w:color="auto"/>
              <w:left w:val="single" w:sz="6" w:space="0" w:color="auto"/>
              <w:bottom w:val="single" w:sz="6" w:space="0" w:color="auto"/>
              <w:right w:val="single" w:sz="6" w:space="0" w:color="auto"/>
            </w:tcBorders>
            <w:shd w:val="clear" w:color="auto" w:fill="auto"/>
          </w:tcPr>
          <w:p w14:paraId="1A9A7C11" w14:textId="3F74FAA0" w:rsidR="00C530EB" w:rsidRDefault="00110BCF" w:rsidP="00C530EB">
            <w:pPr>
              <w:snapToGrid w:val="0"/>
              <w:spacing w:line="260" w:lineRule="atLeast"/>
              <w:rPr>
                <w:rFonts w:eastAsia="Calibri"/>
                <w:lang w:eastAsia="en-US"/>
              </w:rPr>
            </w:pPr>
            <w:r>
              <w:t>-</w:t>
            </w:r>
          </w:p>
        </w:tc>
      </w:tr>
      <w:tr w:rsidR="00C530EB" w14:paraId="2DAED0C2" w14:textId="77777777" w:rsidTr="007759DD">
        <w:tc>
          <w:tcPr>
            <w:tcW w:w="1955" w:type="dxa"/>
            <w:tcBorders>
              <w:top w:val="single" w:sz="6" w:space="0" w:color="000000"/>
              <w:left w:val="single" w:sz="4" w:space="0" w:color="000000"/>
              <w:bottom w:val="single" w:sz="6" w:space="0" w:color="000000"/>
            </w:tcBorders>
            <w:shd w:val="clear" w:color="auto" w:fill="auto"/>
          </w:tcPr>
          <w:p w14:paraId="2AB296E1" w14:textId="77777777" w:rsidR="00C530EB" w:rsidRDefault="00C530EB" w:rsidP="00C530EB">
            <w:pPr>
              <w:spacing w:line="260" w:lineRule="atLeast"/>
              <w:rPr>
                <w:rFonts w:eastAsia="Calibri"/>
                <w:lang w:eastAsia="en-US"/>
              </w:rPr>
            </w:pPr>
            <w:r>
              <w:rPr>
                <w:rFonts w:eastAsia="Calibri"/>
                <w:lang w:eastAsia="en-US"/>
              </w:rPr>
              <w:t>Justification</w:t>
            </w:r>
          </w:p>
        </w:tc>
        <w:tc>
          <w:tcPr>
            <w:tcW w:w="7386" w:type="dxa"/>
            <w:tcBorders>
              <w:top w:val="single" w:sz="6" w:space="0" w:color="auto"/>
              <w:left w:val="single" w:sz="6" w:space="0" w:color="auto"/>
              <w:bottom w:val="single" w:sz="6" w:space="0" w:color="auto"/>
              <w:right w:val="single" w:sz="6" w:space="0" w:color="auto"/>
            </w:tcBorders>
            <w:shd w:val="clear" w:color="auto" w:fill="auto"/>
          </w:tcPr>
          <w:p w14:paraId="044FE912" w14:textId="68952418" w:rsidR="00110BCF" w:rsidRDefault="00110BCF" w:rsidP="00110BCF">
            <w:pPr>
              <w:spacing w:before="60" w:after="60"/>
              <w:jc w:val="both"/>
            </w:pPr>
            <w:r w:rsidRPr="001617F7">
              <w:t>Based on the “Guidance on the Biocidal Products Regulation (BPR) Volume III, Part A: Information Requirements” (Version 1.2, May 2018), there are currently no standard tests and no OECD test guidelines available for respiratory sensitisation.</w:t>
            </w:r>
            <w:r w:rsidRPr="001617F7" w:rsidDel="00110BCF">
              <w:t xml:space="preserve"> </w:t>
            </w:r>
          </w:p>
          <w:p w14:paraId="2053108E" w14:textId="2D2ED48B" w:rsidR="00C530EB" w:rsidRDefault="00C530EB" w:rsidP="001E389F">
            <w:pPr>
              <w:spacing w:before="60" w:after="60"/>
              <w:jc w:val="both"/>
              <w:rPr>
                <w:rFonts w:eastAsia="Calibri"/>
                <w:lang w:eastAsia="en-US"/>
              </w:rPr>
            </w:pPr>
          </w:p>
        </w:tc>
      </w:tr>
    </w:tbl>
    <w:p w14:paraId="268B6CA8" w14:textId="77777777" w:rsidR="009D0C0B" w:rsidRDefault="00FA480B">
      <w:pPr>
        <w:spacing w:line="260" w:lineRule="atLeast"/>
        <w:rPr>
          <w:rFonts w:ascii="Times New Roman" w:eastAsia="Calibri" w:hAnsi="Times New Roman" w:cs="Times New Roman"/>
          <w:i/>
          <w:iCs/>
          <w:lang w:eastAsia="en-US"/>
        </w:rPr>
      </w:pPr>
      <w:r>
        <w:rPr>
          <w:rFonts w:ascii="Times New Roman" w:eastAsia="Calibri" w:hAnsi="Times New Roman" w:cs="Times New Roman"/>
          <w:i/>
          <w:iCs/>
          <w:lang w:eastAsia="en-US"/>
        </w:rPr>
        <w:t>[If not relevant, delete the table.]</w:t>
      </w:r>
    </w:p>
    <w:p w14:paraId="4DD43C20" w14:textId="77777777" w:rsidR="009D0C0B" w:rsidRDefault="009D0C0B">
      <w:pPr>
        <w:spacing w:line="260" w:lineRule="atLeast"/>
        <w:rPr>
          <w:rFonts w:ascii="Times New Roman" w:eastAsia="Calibri" w:hAnsi="Times New Roman" w:cs="Times New Roman"/>
          <w:i/>
          <w:iCs/>
          <w:lang w:eastAsia="en-US"/>
        </w:rPr>
      </w:pPr>
    </w:p>
    <w:p w14:paraId="62138252" w14:textId="77777777" w:rsidR="009D0C0B" w:rsidRDefault="009D0C0B">
      <w:pPr>
        <w:spacing w:line="260" w:lineRule="atLeast"/>
        <w:rPr>
          <w:rFonts w:eastAsia="Calibri"/>
          <w:lang w:eastAsia="en-US"/>
        </w:rPr>
      </w:pPr>
    </w:p>
    <w:p w14:paraId="217B76CE" w14:textId="77777777" w:rsidR="00C70402" w:rsidRDefault="00FA480B">
      <w:pPr>
        <w:pageBreakBefore/>
        <w:rPr>
          <w:rFonts w:eastAsia="Calibri"/>
          <w:b/>
          <w:i/>
          <w:sz w:val="22"/>
          <w:szCs w:val="22"/>
          <w:lang w:eastAsia="en-US"/>
        </w:rPr>
      </w:pPr>
      <w:r>
        <w:rPr>
          <w:rFonts w:eastAsia="Calibri"/>
          <w:b/>
          <w:i/>
          <w:sz w:val="22"/>
          <w:szCs w:val="22"/>
          <w:lang w:eastAsia="en-US"/>
        </w:rPr>
        <w:lastRenderedPageBreak/>
        <w:t>Acute toxicity</w:t>
      </w:r>
    </w:p>
    <w:p w14:paraId="57F64925" w14:textId="77777777" w:rsidR="00C70402" w:rsidRDefault="00C70402">
      <w:pPr>
        <w:pageBreakBefore/>
        <w:rPr>
          <w:rFonts w:eastAsia="Calibri"/>
          <w:i/>
          <w:u w:val="single"/>
          <w:lang w:eastAsia="en-US"/>
        </w:rPr>
      </w:pPr>
    </w:p>
    <w:p w14:paraId="1E60F513" w14:textId="77777777" w:rsidR="009D0C0B" w:rsidRDefault="00FA480B">
      <w:pPr>
        <w:rPr>
          <w:rFonts w:ascii="Times New Roman" w:eastAsia="Calibri" w:hAnsi="Times New Roman" w:cs="Times New Roman"/>
          <w:i/>
          <w:iCs/>
          <w:lang w:eastAsia="en-US"/>
        </w:rPr>
      </w:pPr>
      <w:r>
        <w:rPr>
          <w:rFonts w:eastAsia="Calibri"/>
          <w:i/>
          <w:u w:val="single"/>
          <w:lang w:eastAsia="en-US"/>
        </w:rPr>
        <w:t>Acute toxicity by oral route</w:t>
      </w:r>
    </w:p>
    <w:p w14:paraId="08A68B35" w14:textId="77777777" w:rsidR="009D0C0B" w:rsidRDefault="00FA480B">
      <w:pPr>
        <w:spacing w:line="260" w:lineRule="atLeast"/>
        <w:rPr>
          <w:rFonts w:ascii="Times New Roman" w:eastAsia="Calibri" w:hAnsi="Times New Roman" w:cs="Times New Roman"/>
          <w:b/>
          <w:bCs/>
          <w:i/>
          <w:iCs/>
          <w:lang w:eastAsia="en-US"/>
        </w:rPr>
      </w:pPr>
      <w:r>
        <w:rPr>
          <w:rFonts w:ascii="Times New Roman" w:eastAsia="Calibri" w:hAnsi="Times New Roman" w:cs="Times New Roman"/>
          <w:i/>
          <w:iCs/>
          <w:lang w:eastAsia="en-US"/>
        </w:rPr>
        <w:t>[If no data is provided, please delete the table and indicate the justification for the adaptation/waiving of the data requirement(s), including a reference to the IUCLID data point.]</w:t>
      </w:r>
    </w:p>
    <w:p w14:paraId="783737A8" w14:textId="77777777" w:rsidR="009D0C0B" w:rsidRDefault="009D0C0B">
      <w:pPr>
        <w:spacing w:line="260" w:lineRule="atLeast"/>
        <w:rPr>
          <w:rFonts w:ascii="Times New Roman" w:eastAsia="Calibri" w:hAnsi="Times New Roman" w:cs="Times New Roman"/>
          <w:b/>
          <w:bCs/>
          <w:i/>
          <w:iCs/>
          <w:lang w:eastAsia="en-US"/>
        </w:rPr>
      </w:pPr>
    </w:p>
    <w:tbl>
      <w:tblPr>
        <w:tblW w:w="0" w:type="auto"/>
        <w:tblInd w:w="-5" w:type="dxa"/>
        <w:tblLayout w:type="fixed"/>
        <w:tblCellMar>
          <w:left w:w="70" w:type="dxa"/>
          <w:right w:w="70" w:type="dxa"/>
        </w:tblCellMar>
        <w:tblLook w:val="0000" w:firstRow="0" w:lastRow="0" w:firstColumn="0" w:lastColumn="0" w:noHBand="0" w:noVBand="0"/>
      </w:tblPr>
      <w:tblGrid>
        <w:gridCol w:w="1488"/>
        <w:gridCol w:w="1276"/>
        <w:gridCol w:w="1417"/>
        <w:gridCol w:w="1843"/>
        <w:gridCol w:w="992"/>
        <w:gridCol w:w="1276"/>
        <w:gridCol w:w="1002"/>
      </w:tblGrid>
      <w:tr w:rsidR="009D0C0B" w14:paraId="532FB09D" w14:textId="77777777">
        <w:trPr>
          <w:tblHeader/>
        </w:trPr>
        <w:tc>
          <w:tcPr>
            <w:tcW w:w="9294" w:type="dxa"/>
            <w:gridSpan w:val="7"/>
            <w:tcBorders>
              <w:top w:val="single" w:sz="4" w:space="0" w:color="000000"/>
              <w:left w:val="single" w:sz="4" w:space="0" w:color="000000"/>
              <w:bottom w:val="single" w:sz="4" w:space="0" w:color="000000"/>
              <w:right w:val="single" w:sz="4" w:space="0" w:color="000000"/>
            </w:tcBorders>
            <w:shd w:val="clear" w:color="auto" w:fill="FFFFCC"/>
          </w:tcPr>
          <w:p w14:paraId="795F2C34" w14:textId="77777777" w:rsidR="009D0C0B" w:rsidRDefault="00FA480B">
            <w:pPr>
              <w:spacing w:line="260" w:lineRule="atLeast"/>
              <w:jc w:val="center"/>
            </w:pPr>
            <w:r>
              <w:rPr>
                <w:rFonts w:eastAsia="Calibri"/>
                <w:b/>
                <w:lang w:eastAsia="en-US"/>
              </w:rPr>
              <w:t>Summary table of animal studies on acute oral toxicity</w:t>
            </w:r>
          </w:p>
        </w:tc>
      </w:tr>
      <w:tr w:rsidR="009D0C0B" w14:paraId="66F7CF97" w14:textId="77777777">
        <w:tblPrEx>
          <w:tblCellMar>
            <w:top w:w="57" w:type="dxa"/>
            <w:bottom w:w="57" w:type="dxa"/>
          </w:tblCellMar>
        </w:tblPrEx>
        <w:tc>
          <w:tcPr>
            <w:tcW w:w="1488" w:type="dxa"/>
            <w:tcBorders>
              <w:top w:val="single" w:sz="4" w:space="0" w:color="000000"/>
              <w:left w:val="single" w:sz="4" w:space="0" w:color="000000"/>
              <w:bottom w:val="single" w:sz="4" w:space="0" w:color="000000"/>
            </w:tcBorders>
            <w:shd w:val="clear" w:color="auto" w:fill="auto"/>
          </w:tcPr>
          <w:p w14:paraId="67975C43" w14:textId="77777777" w:rsidR="009D0C0B" w:rsidRDefault="00FA480B">
            <w:pPr>
              <w:keepNext/>
              <w:autoSpaceDE w:val="0"/>
              <w:spacing w:line="260" w:lineRule="atLeast"/>
              <w:rPr>
                <w:rFonts w:eastAsia="Calibri"/>
                <w:b/>
                <w:bCs/>
                <w:lang w:eastAsia="en-GB"/>
              </w:rPr>
            </w:pPr>
            <w:r>
              <w:rPr>
                <w:rFonts w:eastAsia="Calibri"/>
                <w:b/>
                <w:bCs/>
                <w:lang w:eastAsia="en-GB"/>
              </w:rPr>
              <w:t>Method Guideline</w:t>
            </w:r>
          </w:p>
          <w:p w14:paraId="34BB5F64" w14:textId="77777777" w:rsidR="009D0C0B" w:rsidRDefault="00FA480B">
            <w:pPr>
              <w:spacing w:line="260" w:lineRule="atLeast"/>
              <w:rPr>
                <w:rFonts w:eastAsia="Calibri"/>
                <w:b/>
                <w:lang w:eastAsia="en-US"/>
              </w:rPr>
            </w:pPr>
            <w:r>
              <w:rPr>
                <w:rFonts w:eastAsia="Calibri"/>
                <w:b/>
                <w:bCs/>
                <w:lang w:eastAsia="en-GB"/>
              </w:rPr>
              <w:t>GLP status, Reliability</w:t>
            </w:r>
            <w:r>
              <w:rPr>
                <w:rFonts w:eastAsia="Calibri"/>
                <w:lang w:eastAsia="en-US"/>
              </w:rPr>
              <w:t xml:space="preserve"> </w:t>
            </w:r>
          </w:p>
        </w:tc>
        <w:tc>
          <w:tcPr>
            <w:tcW w:w="1276" w:type="dxa"/>
            <w:tcBorders>
              <w:top w:val="single" w:sz="4" w:space="0" w:color="000000"/>
              <w:left w:val="single" w:sz="4" w:space="0" w:color="000000"/>
              <w:bottom w:val="single" w:sz="4" w:space="0" w:color="000000"/>
            </w:tcBorders>
            <w:shd w:val="clear" w:color="auto" w:fill="auto"/>
          </w:tcPr>
          <w:p w14:paraId="13474C22" w14:textId="77777777" w:rsidR="009D0C0B" w:rsidRDefault="00FA480B">
            <w:pPr>
              <w:spacing w:line="260" w:lineRule="atLeast"/>
              <w:rPr>
                <w:rFonts w:eastAsia="Calibri"/>
                <w:b/>
                <w:lang w:eastAsia="en-GB"/>
              </w:rPr>
            </w:pPr>
            <w:r>
              <w:rPr>
                <w:rFonts w:eastAsia="Calibri"/>
                <w:b/>
                <w:lang w:eastAsia="en-US"/>
              </w:rPr>
              <w:t>Species,</w:t>
            </w:r>
            <w:r>
              <w:rPr>
                <w:rFonts w:eastAsia="Calibri"/>
                <w:b/>
                <w:lang w:eastAsia="en-US"/>
              </w:rPr>
              <w:br/>
              <w:t>Strain,</w:t>
            </w:r>
            <w:r>
              <w:rPr>
                <w:rFonts w:eastAsia="Calibri"/>
                <w:b/>
                <w:lang w:eastAsia="en-US"/>
              </w:rPr>
              <w:br/>
              <w:t>Sex,</w:t>
            </w:r>
            <w:r>
              <w:rPr>
                <w:rFonts w:eastAsia="Calibri"/>
                <w:b/>
                <w:lang w:eastAsia="en-US"/>
              </w:rPr>
              <w:br/>
              <w:t>No/group</w:t>
            </w:r>
          </w:p>
        </w:tc>
        <w:tc>
          <w:tcPr>
            <w:tcW w:w="1417" w:type="dxa"/>
            <w:tcBorders>
              <w:top w:val="single" w:sz="4" w:space="0" w:color="000000"/>
              <w:left w:val="single" w:sz="4" w:space="0" w:color="000000"/>
              <w:bottom w:val="single" w:sz="4" w:space="0" w:color="000000"/>
            </w:tcBorders>
            <w:shd w:val="clear" w:color="auto" w:fill="auto"/>
          </w:tcPr>
          <w:p w14:paraId="31406ECC" w14:textId="77777777" w:rsidR="009D0C0B" w:rsidRDefault="00FA480B">
            <w:pPr>
              <w:spacing w:line="260" w:lineRule="atLeast"/>
              <w:rPr>
                <w:rFonts w:eastAsia="Calibri"/>
                <w:b/>
                <w:lang w:eastAsia="en-GB"/>
              </w:rPr>
            </w:pPr>
            <w:r>
              <w:rPr>
                <w:rFonts w:eastAsia="Calibri"/>
                <w:b/>
                <w:lang w:eastAsia="en-GB"/>
              </w:rPr>
              <w:t>Test substance</w:t>
            </w:r>
          </w:p>
          <w:p w14:paraId="0FE755AA" w14:textId="77777777" w:rsidR="009D0C0B" w:rsidRDefault="00FA480B">
            <w:pPr>
              <w:spacing w:line="260" w:lineRule="atLeast"/>
              <w:rPr>
                <w:rFonts w:eastAsia="Calibri"/>
                <w:b/>
                <w:lang w:eastAsia="en-US"/>
              </w:rPr>
            </w:pPr>
            <w:r>
              <w:rPr>
                <w:rFonts w:eastAsia="Calibri"/>
                <w:b/>
                <w:lang w:eastAsia="en-GB"/>
              </w:rPr>
              <w:t xml:space="preserve">Dose levelsType of administration </w:t>
            </w:r>
            <w:r>
              <w:rPr>
                <w:rFonts w:eastAsia="Calibri"/>
                <w:i/>
                <w:color w:val="000000"/>
                <w:lang w:eastAsia="en-GB"/>
              </w:rPr>
              <w:t>(gavage, in diet, other)</w:t>
            </w:r>
          </w:p>
        </w:tc>
        <w:tc>
          <w:tcPr>
            <w:tcW w:w="1843" w:type="dxa"/>
            <w:tcBorders>
              <w:top w:val="single" w:sz="4" w:space="0" w:color="000000"/>
              <w:left w:val="single" w:sz="4" w:space="0" w:color="000000"/>
              <w:bottom w:val="single" w:sz="4" w:space="0" w:color="000000"/>
            </w:tcBorders>
            <w:shd w:val="clear" w:color="auto" w:fill="auto"/>
          </w:tcPr>
          <w:p w14:paraId="38CE0E29" w14:textId="77777777" w:rsidR="009D0C0B" w:rsidRDefault="00FA480B">
            <w:pPr>
              <w:spacing w:line="260" w:lineRule="atLeast"/>
              <w:rPr>
                <w:rFonts w:eastAsia="Calibri"/>
                <w:b/>
                <w:lang w:eastAsia="en-US"/>
              </w:rPr>
            </w:pPr>
            <w:r>
              <w:rPr>
                <w:rFonts w:eastAsia="Calibri"/>
                <w:b/>
                <w:lang w:eastAsia="en-US"/>
              </w:rPr>
              <w:t xml:space="preserve">Signs of toxicity </w:t>
            </w:r>
            <w:r>
              <w:rPr>
                <w:rFonts w:eastAsia="Calibri"/>
                <w:i/>
                <w:lang w:eastAsia="en-US"/>
              </w:rPr>
              <w:t>(nature, onset, duration, severity, reversibility)</w:t>
            </w:r>
          </w:p>
        </w:tc>
        <w:tc>
          <w:tcPr>
            <w:tcW w:w="992" w:type="dxa"/>
            <w:tcBorders>
              <w:top w:val="single" w:sz="4" w:space="0" w:color="000000"/>
              <w:left w:val="single" w:sz="4" w:space="0" w:color="000000"/>
              <w:bottom w:val="single" w:sz="4" w:space="0" w:color="000000"/>
            </w:tcBorders>
            <w:shd w:val="clear" w:color="auto" w:fill="auto"/>
          </w:tcPr>
          <w:p w14:paraId="54020599" w14:textId="77777777" w:rsidR="009D0C0B" w:rsidRDefault="00FA480B">
            <w:pPr>
              <w:spacing w:line="260" w:lineRule="atLeast"/>
              <w:rPr>
                <w:rFonts w:eastAsia="Calibri"/>
                <w:b/>
                <w:lang w:eastAsia="en-GB"/>
              </w:rPr>
            </w:pPr>
            <w:r>
              <w:rPr>
                <w:rFonts w:eastAsia="Calibri"/>
                <w:b/>
                <w:lang w:eastAsia="en-US"/>
              </w:rPr>
              <w:t>Value</w:t>
            </w:r>
            <w:r>
              <w:rPr>
                <w:rFonts w:eastAsia="Calibri"/>
                <w:b/>
                <w:lang w:eastAsia="en-US"/>
              </w:rPr>
              <w:br/>
              <w:t>LD50</w:t>
            </w:r>
          </w:p>
        </w:tc>
        <w:tc>
          <w:tcPr>
            <w:tcW w:w="1276" w:type="dxa"/>
            <w:tcBorders>
              <w:top w:val="single" w:sz="4" w:space="0" w:color="000000"/>
              <w:left w:val="single" w:sz="4" w:space="0" w:color="000000"/>
              <w:bottom w:val="single" w:sz="4" w:space="0" w:color="000000"/>
            </w:tcBorders>
            <w:shd w:val="clear" w:color="auto" w:fill="auto"/>
          </w:tcPr>
          <w:p w14:paraId="6C9D9C17" w14:textId="77777777" w:rsidR="009D0C0B" w:rsidRDefault="00FA480B">
            <w:pPr>
              <w:spacing w:line="260" w:lineRule="atLeast"/>
              <w:rPr>
                <w:rFonts w:eastAsia="Calibri"/>
                <w:b/>
                <w:lang w:eastAsia="en-US"/>
              </w:rPr>
            </w:pPr>
            <w:r>
              <w:rPr>
                <w:rFonts w:eastAsia="Calibri"/>
                <w:b/>
                <w:lang w:eastAsia="en-GB"/>
              </w:rPr>
              <w:t xml:space="preserve">Remarks </w:t>
            </w:r>
            <w:r>
              <w:rPr>
                <w:rFonts w:eastAsia="Calibri"/>
                <w:i/>
                <w:lang w:eastAsia="en-GB"/>
              </w:rPr>
              <w:t>(e.g. major deviations)</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757A1291" w14:textId="77777777" w:rsidR="009D0C0B" w:rsidRDefault="00FA480B">
            <w:pPr>
              <w:spacing w:line="260" w:lineRule="atLeast"/>
              <w:rPr>
                <w:rFonts w:eastAsia="Calibri"/>
                <w:b/>
                <w:lang w:eastAsia="en-US"/>
              </w:rPr>
            </w:pPr>
            <w:r>
              <w:rPr>
                <w:rFonts w:eastAsia="Calibri"/>
                <w:b/>
                <w:lang w:eastAsia="en-US"/>
              </w:rPr>
              <w:t xml:space="preserve">Reference </w:t>
            </w:r>
          </w:p>
          <w:p w14:paraId="67273A63" w14:textId="77777777" w:rsidR="009D0C0B" w:rsidRDefault="009D0C0B">
            <w:pPr>
              <w:spacing w:line="260" w:lineRule="atLeast"/>
              <w:rPr>
                <w:rFonts w:eastAsia="Calibri"/>
                <w:b/>
                <w:lang w:eastAsia="en-US"/>
              </w:rPr>
            </w:pPr>
          </w:p>
        </w:tc>
      </w:tr>
      <w:tr w:rsidR="009D0C0B" w14:paraId="10C4A1C8" w14:textId="77777777">
        <w:tc>
          <w:tcPr>
            <w:tcW w:w="1488" w:type="dxa"/>
            <w:tcBorders>
              <w:top w:val="single" w:sz="4" w:space="0" w:color="000000"/>
              <w:left w:val="single" w:sz="4" w:space="0" w:color="000000"/>
              <w:bottom w:val="single" w:sz="4" w:space="0" w:color="000000"/>
            </w:tcBorders>
            <w:shd w:val="clear" w:color="auto" w:fill="auto"/>
          </w:tcPr>
          <w:p w14:paraId="4F33C80A" w14:textId="77777777" w:rsidR="00C530EB" w:rsidRPr="001617F7" w:rsidRDefault="00C530EB" w:rsidP="00C530EB">
            <w:pPr>
              <w:spacing w:line="260" w:lineRule="atLeast"/>
              <w:rPr>
                <w:rFonts w:eastAsia="Calibri"/>
                <w:lang w:eastAsia="en-US"/>
              </w:rPr>
            </w:pPr>
            <w:r w:rsidRPr="001617F7">
              <w:rPr>
                <w:rFonts w:eastAsia="Calibri"/>
                <w:i/>
                <w:lang w:eastAsia="en-US"/>
              </w:rPr>
              <w:t>In Vivo</w:t>
            </w:r>
            <w:r w:rsidRPr="001617F7">
              <w:rPr>
                <w:rFonts w:eastAsia="Calibri"/>
                <w:lang w:eastAsia="en-US"/>
              </w:rPr>
              <w:t>,</w:t>
            </w:r>
          </w:p>
          <w:p w14:paraId="108DFC28" w14:textId="77777777" w:rsidR="00C530EB" w:rsidRPr="001617F7" w:rsidRDefault="00C530EB" w:rsidP="00C530EB">
            <w:pPr>
              <w:spacing w:line="260" w:lineRule="atLeast"/>
              <w:rPr>
                <w:rFonts w:eastAsia="Calibri"/>
                <w:lang w:eastAsia="en-US"/>
              </w:rPr>
            </w:pPr>
            <w:r w:rsidRPr="001617F7">
              <w:rPr>
                <w:rFonts w:eastAsia="Calibri"/>
                <w:lang w:eastAsia="en-US"/>
              </w:rPr>
              <w:t>OECD TG 423, GLP,</w:t>
            </w:r>
          </w:p>
          <w:p w14:paraId="4BE3B5B6" w14:textId="320F39D0" w:rsidR="009D0C0B" w:rsidRDefault="00C530EB" w:rsidP="00C530EB">
            <w:pPr>
              <w:snapToGrid w:val="0"/>
              <w:spacing w:line="260" w:lineRule="atLeast"/>
              <w:rPr>
                <w:rFonts w:eastAsia="Calibri"/>
                <w:lang w:eastAsia="en-US"/>
              </w:rPr>
            </w:pPr>
            <w:r w:rsidRPr="001617F7">
              <w:rPr>
                <w:rFonts w:eastAsia="Calibri"/>
                <w:lang w:eastAsia="en-US"/>
              </w:rPr>
              <w:t>RL1</w:t>
            </w:r>
          </w:p>
        </w:tc>
        <w:tc>
          <w:tcPr>
            <w:tcW w:w="1276" w:type="dxa"/>
            <w:tcBorders>
              <w:top w:val="single" w:sz="4" w:space="0" w:color="000000"/>
              <w:left w:val="single" w:sz="4" w:space="0" w:color="000000"/>
              <w:bottom w:val="single" w:sz="4" w:space="0" w:color="000000"/>
            </w:tcBorders>
            <w:shd w:val="clear" w:color="auto" w:fill="auto"/>
          </w:tcPr>
          <w:p w14:paraId="0E324786" w14:textId="77777777" w:rsidR="00C530EB" w:rsidRPr="001617F7" w:rsidRDefault="00C530EB" w:rsidP="00C530EB">
            <w:pPr>
              <w:spacing w:line="260" w:lineRule="atLeast"/>
              <w:rPr>
                <w:rFonts w:eastAsia="Calibri"/>
                <w:lang w:eastAsia="en-US"/>
              </w:rPr>
            </w:pPr>
            <w:r w:rsidRPr="001617F7">
              <w:rPr>
                <w:rFonts w:eastAsia="Calibri"/>
                <w:lang w:eastAsia="en-US"/>
              </w:rPr>
              <w:t xml:space="preserve">Rat, Sprague-Dawley, females, </w:t>
            </w:r>
          </w:p>
          <w:p w14:paraId="79BEE97F" w14:textId="39EE981A" w:rsidR="009D0C0B" w:rsidRDefault="00C530EB" w:rsidP="00C530EB">
            <w:pPr>
              <w:snapToGrid w:val="0"/>
              <w:spacing w:line="260" w:lineRule="atLeast"/>
              <w:rPr>
                <w:rFonts w:eastAsia="Calibri"/>
                <w:lang w:eastAsia="en-US"/>
              </w:rPr>
            </w:pPr>
            <w:r w:rsidRPr="001617F7">
              <w:rPr>
                <w:rFonts w:eastAsia="Calibri"/>
                <w:lang w:eastAsia="en-US"/>
              </w:rPr>
              <w:t>3 per step</w:t>
            </w:r>
          </w:p>
        </w:tc>
        <w:tc>
          <w:tcPr>
            <w:tcW w:w="1417" w:type="dxa"/>
            <w:tcBorders>
              <w:top w:val="single" w:sz="4" w:space="0" w:color="000000"/>
              <w:left w:val="single" w:sz="4" w:space="0" w:color="000000"/>
              <w:bottom w:val="single" w:sz="4" w:space="0" w:color="000000"/>
            </w:tcBorders>
            <w:shd w:val="clear" w:color="auto" w:fill="auto"/>
          </w:tcPr>
          <w:p w14:paraId="3720DA10" w14:textId="77777777" w:rsidR="00C530EB" w:rsidRPr="007759DD" w:rsidRDefault="00C530EB" w:rsidP="00C530EB">
            <w:pPr>
              <w:spacing w:line="260" w:lineRule="atLeast"/>
              <w:rPr>
                <w:rFonts w:eastAsia="Calibri"/>
                <w:lang w:val="fr-FR" w:eastAsia="en-US"/>
              </w:rPr>
            </w:pPr>
            <w:r w:rsidRPr="007759DD">
              <w:rPr>
                <w:rFonts w:eastAsia="Calibri"/>
                <w:lang w:val="fr-FR" w:eastAsia="en-US"/>
              </w:rPr>
              <w:t>Anti-fourmis, physiological saline,</w:t>
            </w:r>
          </w:p>
          <w:p w14:paraId="025A6897" w14:textId="77777777" w:rsidR="00C530EB" w:rsidRPr="007759DD" w:rsidRDefault="00C530EB" w:rsidP="00C530EB">
            <w:pPr>
              <w:spacing w:line="260" w:lineRule="atLeast"/>
              <w:rPr>
                <w:rFonts w:eastAsia="Calibri"/>
                <w:lang w:val="fr-FR" w:eastAsia="en-US"/>
              </w:rPr>
            </w:pPr>
            <w:r w:rsidRPr="007759DD">
              <w:rPr>
                <w:rFonts w:eastAsia="Calibri"/>
                <w:lang w:val="fr-FR" w:eastAsia="en-US"/>
              </w:rPr>
              <w:t>2000 mg/kg bw,</w:t>
            </w:r>
          </w:p>
          <w:p w14:paraId="616B14FD" w14:textId="77777777" w:rsidR="00C530EB" w:rsidRPr="001617F7" w:rsidRDefault="00C530EB" w:rsidP="00C530EB">
            <w:pPr>
              <w:spacing w:line="260" w:lineRule="atLeast"/>
              <w:rPr>
                <w:rFonts w:eastAsia="Calibri"/>
                <w:lang w:eastAsia="en-US"/>
              </w:rPr>
            </w:pPr>
            <w:r w:rsidRPr="001617F7">
              <w:rPr>
                <w:rFonts w:eastAsia="Calibri"/>
                <w:lang w:eastAsia="en-US"/>
              </w:rPr>
              <w:t>gavage</w:t>
            </w:r>
          </w:p>
          <w:p w14:paraId="2C1099EF" w14:textId="77777777" w:rsidR="009D0C0B" w:rsidRDefault="009D0C0B" w:rsidP="007759DD">
            <w:pPr>
              <w:snapToGrid w:val="0"/>
              <w:spacing w:line="260" w:lineRule="atLeast"/>
              <w:jc w:val="center"/>
              <w:rPr>
                <w:rFonts w:eastAsia="Calibri"/>
                <w:lang w:eastAsia="en-US"/>
              </w:rPr>
            </w:pPr>
          </w:p>
        </w:tc>
        <w:tc>
          <w:tcPr>
            <w:tcW w:w="1843" w:type="dxa"/>
            <w:tcBorders>
              <w:top w:val="single" w:sz="4" w:space="0" w:color="000000"/>
              <w:left w:val="single" w:sz="4" w:space="0" w:color="000000"/>
              <w:bottom w:val="single" w:sz="4" w:space="0" w:color="000000"/>
            </w:tcBorders>
            <w:shd w:val="clear" w:color="auto" w:fill="auto"/>
          </w:tcPr>
          <w:p w14:paraId="13EE35C7" w14:textId="3D4FEA28" w:rsidR="009D0C0B" w:rsidRDefault="00C530EB">
            <w:pPr>
              <w:snapToGrid w:val="0"/>
              <w:spacing w:line="260" w:lineRule="atLeast"/>
              <w:rPr>
                <w:rFonts w:eastAsia="Calibri"/>
                <w:lang w:eastAsia="en-US"/>
              </w:rPr>
            </w:pPr>
            <w:r w:rsidRPr="001617F7">
              <w:rPr>
                <w:rFonts w:eastAsia="Calibri"/>
                <w:lang w:eastAsia="en-US"/>
              </w:rPr>
              <w:t>no mortality, no signs of toxicity</w:t>
            </w:r>
          </w:p>
        </w:tc>
        <w:tc>
          <w:tcPr>
            <w:tcW w:w="992" w:type="dxa"/>
            <w:tcBorders>
              <w:top w:val="single" w:sz="4" w:space="0" w:color="000000"/>
              <w:left w:val="single" w:sz="4" w:space="0" w:color="000000"/>
              <w:bottom w:val="single" w:sz="4" w:space="0" w:color="000000"/>
            </w:tcBorders>
            <w:shd w:val="clear" w:color="auto" w:fill="auto"/>
          </w:tcPr>
          <w:p w14:paraId="099D3ED3" w14:textId="77777777" w:rsidR="00C530EB" w:rsidRPr="001617F7" w:rsidRDefault="00C530EB" w:rsidP="00C530EB">
            <w:pPr>
              <w:spacing w:line="260" w:lineRule="atLeast"/>
              <w:rPr>
                <w:rFonts w:eastAsia="Calibri"/>
                <w:lang w:eastAsia="en-US"/>
              </w:rPr>
            </w:pPr>
            <w:r w:rsidRPr="001617F7">
              <w:rPr>
                <w:rFonts w:eastAsia="Calibri"/>
                <w:lang w:eastAsia="en-US"/>
              </w:rPr>
              <w:t xml:space="preserve">&gt; 2000 mg/kg bw </w:t>
            </w:r>
          </w:p>
          <w:p w14:paraId="3491BF80" w14:textId="77777777" w:rsidR="009D0C0B" w:rsidRDefault="009D0C0B">
            <w:pPr>
              <w:snapToGrid w:val="0"/>
              <w:spacing w:line="260" w:lineRule="atLeast"/>
              <w:rPr>
                <w:rFonts w:eastAsia="Calibri"/>
                <w:lang w:eastAsia="en-US"/>
              </w:rPr>
            </w:pPr>
          </w:p>
        </w:tc>
        <w:tc>
          <w:tcPr>
            <w:tcW w:w="1276" w:type="dxa"/>
            <w:tcBorders>
              <w:top w:val="single" w:sz="4" w:space="0" w:color="000000"/>
              <w:left w:val="single" w:sz="4" w:space="0" w:color="000000"/>
              <w:bottom w:val="single" w:sz="4" w:space="0" w:color="000000"/>
            </w:tcBorders>
            <w:shd w:val="clear" w:color="auto" w:fill="auto"/>
          </w:tcPr>
          <w:p w14:paraId="566C71C8" w14:textId="00C5E348" w:rsidR="009D0C0B" w:rsidRDefault="00C530EB">
            <w:pPr>
              <w:snapToGrid w:val="0"/>
              <w:spacing w:line="260" w:lineRule="atLeast"/>
              <w:rPr>
                <w:rFonts w:eastAsia="Calibri"/>
                <w:lang w:eastAsia="en-US"/>
              </w:rPr>
            </w:pPr>
            <w:r w:rsidRPr="001617F7">
              <w:rPr>
                <w:rFonts w:eastAsia="Calibri"/>
                <w:lang w:eastAsia="en-US"/>
              </w:rPr>
              <w:t>none</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1955EF28" w14:textId="57347672" w:rsidR="009D0C0B" w:rsidRDefault="00C530EB">
            <w:pPr>
              <w:snapToGrid w:val="0"/>
              <w:spacing w:line="260" w:lineRule="atLeast"/>
              <w:rPr>
                <w:rFonts w:eastAsia="Calibri"/>
                <w:lang w:eastAsia="en-US"/>
              </w:rPr>
            </w:pPr>
            <w:r w:rsidRPr="001617F7">
              <w:rPr>
                <w:rFonts w:eastAsia="Calibri"/>
                <w:color w:val="000000"/>
                <w:lang w:eastAsia="en-GB"/>
              </w:rPr>
              <w:t xml:space="preserve">Julius, C. and Behlau, H. </w:t>
            </w:r>
            <w:r w:rsidRPr="001617F7">
              <w:rPr>
                <w:rFonts w:eastAsia="Calibri"/>
                <w:lang w:eastAsia="en-US"/>
              </w:rPr>
              <w:t>(2005a)</w:t>
            </w:r>
          </w:p>
        </w:tc>
      </w:tr>
      <w:tr w:rsidR="009D0C0B" w14:paraId="50E6CD0C" w14:textId="77777777">
        <w:tc>
          <w:tcPr>
            <w:tcW w:w="1488" w:type="dxa"/>
            <w:tcBorders>
              <w:top w:val="single" w:sz="4" w:space="0" w:color="000000"/>
              <w:left w:val="single" w:sz="4" w:space="0" w:color="000000"/>
              <w:bottom w:val="single" w:sz="4" w:space="0" w:color="000000"/>
            </w:tcBorders>
            <w:shd w:val="clear" w:color="auto" w:fill="auto"/>
          </w:tcPr>
          <w:p w14:paraId="627F3DBC" w14:textId="77777777" w:rsidR="009D0C0B" w:rsidRDefault="009D0C0B">
            <w:pPr>
              <w:snapToGrid w:val="0"/>
              <w:spacing w:line="260" w:lineRule="atLeast"/>
              <w:rPr>
                <w:rFonts w:eastAsia="Calibri"/>
                <w:lang w:eastAsia="en-US"/>
              </w:rPr>
            </w:pPr>
          </w:p>
        </w:tc>
        <w:tc>
          <w:tcPr>
            <w:tcW w:w="1276" w:type="dxa"/>
            <w:tcBorders>
              <w:top w:val="single" w:sz="4" w:space="0" w:color="000000"/>
              <w:left w:val="single" w:sz="4" w:space="0" w:color="000000"/>
              <w:bottom w:val="single" w:sz="4" w:space="0" w:color="000000"/>
            </w:tcBorders>
            <w:shd w:val="clear" w:color="auto" w:fill="auto"/>
          </w:tcPr>
          <w:p w14:paraId="46704B75" w14:textId="77777777" w:rsidR="009D0C0B" w:rsidRDefault="009D0C0B">
            <w:pPr>
              <w:snapToGrid w:val="0"/>
              <w:spacing w:line="260" w:lineRule="atLeast"/>
              <w:rPr>
                <w:rFonts w:eastAsia="Calibri"/>
                <w:lang w:eastAsia="en-US"/>
              </w:rPr>
            </w:pPr>
          </w:p>
        </w:tc>
        <w:tc>
          <w:tcPr>
            <w:tcW w:w="1417" w:type="dxa"/>
            <w:tcBorders>
              <w:top w:val="single" w:sz="4" w:space="0" w:color="000000"/>
              <w:left w:val="single" w:sz="4" w:space="0" w:color="000000"/>
              <w:bottom w:val="single" w:sz="4" w:space="0" w:color="000000"/>
            </w:tcBorders>
            <w:shd w:val="clear" w:color="auto" w:fill="auto"/>
          </w:tcPr>
          <w:p w14:paraId="5D0BB280" w14:textId="77777777" w:rsidR="009D0C0B" w:rsidRDefault="009D0C0B">
            <w:pPr>
              <w:snapToGrid w:val="0"/>
              <w:spacing w:line="260" w:lineRule="atLeast"/>
              <w:rPr>
                <w:rFonts w:eastAsia="Calibri"/>
                <w:lang w:eastAsia="en-US"/>
              </w:rPr>
            </w:pPr>
          </w:p>
        </w:tc>
        <w:tc>
          <w:tcPr>
            <w:tcW w:w="1843" w:type="dxa"/>
            <w:tcBorders>
              <w:top w:val="single" w:sz="4" w:space="0" w:color="000000"/>
              <w:left w:val="single" w:sz="4" w:space="0" w:color="000000"/>
              <w:bottom w:val="single" w:sz="4" w:space="0" w:color="000000"/>
            </w:tcBorders>
            <w:shd w:val="clear" w:color="auto" w:fill="auto"/>
          </w:tcPr>
          <w:p w14:paraId="24CBC107" w14:textId="77777777" w:rsidR="009D0C0B" w:rsidRDefault="009D0C0B">
            <w:pPr>
              <w:snapToGrid w:val="0"/>
              <w:spacing w:line="260" w:lineRule="atLeast"/>
              <w:rPr>
                <w:rFonts w:eastAsia="Calibri"/>
                <w:lang w:eastAsia="en-US"/>
              </w:rPr>
            </w:pPr>
          </w:p>
        </w:tc>
        <w:tc>
          <w:tcPr>
            <w:tcW w:w="992" w:type="dxa"/>
            <w:tcBorders>
              <w:top w:val="single" w:sz="4" w:space="0" w:color="000000"/>
              <w:left w:val="single" w:sz="4" w:space="0" w:color="000000"/>
              <w:bottom w:val="single" w:sz="4" w:space="0" w:color="000000"/>
            </w:tcBorders>
            <w:shd w:val="clear" w:color="auto" w:fill="auto"/>
          </w:tcPr>
          <w:p w14:paraId="37B8EBEE" w14:textId="77777777" w:rsidR="009D0C0B" w:rsidRDefault="009D0C0B">
            <w:pPr>
              <w:snapToGrid w:val="0"/>
              <w:spacing w:line="260" w:lineRule="atLeast"/>
              <w:rPr>
                <w:rFonts w:eastAsia="Calibri"/>
                <w:lang w:eastAsia="en-US"/>
              </w:rPr>
            </w:pPr>
          </w:p>
        </w:tc>
        <w:tc>
          <w:tcPr>
            <w:tcW w:w="1276" w:type="dxa"/>
            <w:tcBorders>
              <w:top w:val="single" w:sz="4" w:space="0" w:color="000000"/>
              <w:left w:val="single" w:sz="4" w:space="0" w:color="000000"/>
              <w:bottom w:val="single" w:sz="4" w:space="0" w:color="000000"/>
            </w:tcBorders>
            <w:shd w:val="clear" w:color="auto" w:fill="auto"/>
          </w:tcPr>
          <w:p w14:paraId="4C3FE0C1" w14:textId="77777777" w:rsidR="009D0C0B" w:rsidRDefault="009D0C0B">
            <w:pPr>
              <w:snapToGrid w:val="0"/>
              <w:spacing w:line="260" w:lineRule="atLeast"/>
              <w:rPr>
                <w:rFonts w:eastAsia="Calibri"/>
                <w:lang w:eastAsia="en-US"/>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499E170B" w14:textId="77777777" w:rsidR="009D0C0B" w:rsidRDefault="009D0C0B">
            <w:pPr>
              <w:snapToGrid w:val="0"/>
              <w:spacing w:line="260" w:lineRule="atLeast"/>
              <w:rPr>
                <w:rFonts w:eastAsia="Calibri"/>
                <w:lang w:eastAsia="en-US"/>
              </w:rPr>
            </w:pPr>
          </w:p>
        </w:tc>
      </w:tr>
    </w:tbl>
    <w:p w14:paraId="41552D36" w14:textId="77777777" w:rsidR="009D0C0B" w:rsidRDefault="00FA480B">
      <w:pPr>
        <w:spacing w:line="260" w:lineRule="atLeast"/>
        <w:rPr>
          <w:rFonts w:ascii="Times New Roman" w:eastAsia="Calibri" w:hAnsi="Times New Roman" w:cs="Times New Roman"/>
          <w:i/>
          <w:iCs/>
          <w:lang w:eastAsia="en-US"/>
        </w:rPr>
      </w:pPr>
      <w:r>
        <w:rPr>
          <w:rFonts w:ascii="Times New Roman" w:eastAsia="Calibri" w:hAnsi="Times New Roman" w:cs="Times New Roman"/>
          <w:i/>
          <w:iCs/>
          <w:lang w:eastAsia="en-US"/>
        </w:rPr>
        <w:t>[Please insert/delete rows according to the number of studies.]</w:t>
      </w:r>
    </w:p>
    <w:p w14:paraId="7BB44103" w14:textId="77777777" w:rsidR="009D0C0B" w:rsidRDefault="009D0C0B">
      <w:pPr>
        <w:spacing w:line="260" w:lineRule="atLeast"/>
        <w:rPr>
          <w:rFonts w:ascii="Times New Roman" w:eastAsia="Calibri" w:hAnsi="Times New Roman" w:cs="Times New Roman"/>
          <w:i/>
          <w:iCs/>
          <w:lang w:eastAsia="en-US"/>
        </w:rPr>
      </w:pPr>
    </w:p>
    <w:p w14:paraId="4D2F0C78" w14:textId="77777777" w:rsidR="009D0C0B" w:rsidRDefault="00FA480B">
      <w:pPr>
        <w:spacing w:line="260" w:lineRule="atLeast"/>
        <w:rPr>
          <w:rFonts w:eastAsia="Calibri"/>
          <w:b/>
          <w:lang w:eastAsia="en-US"/>
        </w:rPr>
      </w:pPr>
      <w:r>
        <w:rPr>
          <w:rFonts w:ascii="Times New Roman" w:eastAsia="Calibri" w:hAnsi="Times New Roman" w:cs="Times New Roman"/>
          <w:b/>
          <w:bCs/>
          <w:i/>
          <w:iCs/>
          <w:lang w:eastAsia="en-US"/>
        </w:rPr>
        <w:t xml:space="preserve"> </w:t>
      </w:r>
    </w:p>
    <w:p w14:paraId="4CA0EB7D" w14:textId="77777777" w:rsidR="009D0C0B" w:rsidRDefault="009D0C0B">
      <w:pPr>
        <w:spacing w:line="260" w:lineRule="atLeast"/>
        <w:rPr>
          <w:rFonts w:ascii="Times New Roman" w:eastAsia="Calibri" w:hAnsi="Times New Roman" w:cs="Times New Roman"/>
          <w:i/>
          <w:iCs/>
          <w:lang w:eastAsia="en-US"/>
        </w:rPr>
      </w:pPr>
    </w:p>
    <w:p w14:paraId="5476F333" w14:textId="77777777" w:rsidR="009D0C0B" w:rsidRDefault="009D0C0B">
      <w:pPr>
        <w:spacing w:line="260" w:lineRule="atLeast"/>
        <w:rPr>
          <w:rFonts w:eastAsia="Calibri"/>
          <w:lang w:eastAsia="en-US"/>
        </w:rPr>
      </w:pPr>
    </w:p>
    <w:tbl>
      <w:tblPr>
        <w:tblW w:w="0" w:type="auto"/>
        <w:tblInd w:w="-39" w:type="dxa"/>
        <w:tblLayout w:type="fixed"/>
        <w:tblLook w:val="0000" w:firstRow="0" w:lastRow="0" w:firstColumn="0" w:lastColumn="0" w:noHBand="0" w:noVBand="0"/>
      </w:tblPr>
      <w:tblGrid>
        <w:gridCol w:w="1985"/>
        <w:gridCol w:w="7386"/>
      </w:tblGrid>
      <w:tr w:rsidR="009D0C0B" w14:paraId="6D73C8A7" w14:textId="77777777">
        <w:tc>
          <w:tcPr>
            <w:tcW w:w="9371" w:type="dxa"/>
            <w:gridSpan w:val="2"/>
            <w:tcBorders>
              <w:top w:val="single" w:sz="4" w:space="0" w:color="000000"/>
              <w:left w:val="single" w:sz="4" w:space="0" w:color="000000"/>
              <w:bottom w:val="single" w:sz="6" w:space="0" w:color="000000"/>
              <w:right w:val="single" w:sz="6" w:space="0" w:color="000000"/>
            </w:tcBorders>
            <w:shd w:val="clear" w:color="auto" w:fill="CCFFCC"/>
          </w:tcPr>
          <w:p w14:paraId="725CCEBB" w14:textId="77777777" w:rsidR="009D0C0B" w:rsidRDefault="00FA480B">
            <w:pPr>
              <w:spacing w:line="260" w:lineRule="atLeast"/>
            </w:pPr>
            <w:r>
              <w:rPr>
                <w:rFonts w:eastAsia="Calibri"/>
                <w:b/>
                <w:bCs/>
                <w:lang w:eastAsia="en-US"/>
              </w:rPr>
              <w:t>Value used in the Risk Assessment – Acute oral toxicity</w:t>
            </w:r>
          </w:p>
        </w:tc>
      </w:tr>
      <w:tr w:rsidR="00C530EB" w14:paraId="270CB554" w14:textId="77777777" w:rsidTr="007759DD">
        <w:tc>
          <w:tcPr>
            <w:tcW w:w="1985" w:type="dxa"/>
            <w:tcBorders>
              <w:top w:val="single" w:sz="6" w:space="0" w:color="000000"/>
              <w:left w:val="single" w:sz="4" w:space="0" w:color="000000"/>
              <w:bottom w:val="single" w:sz="6" w:space="0" w:color="000000"/>
            </w:tcBorders>
            <w:shd w:val="clear" w:color="auto" w:fill="auto"/>
          </w:tcPr>
          <w:p w14:paraId="0DE59E17" w14:textId="77777777" w:rsidR="00C530EB" w:rsidRDefault="00C530EB" w:rsidP="00C530EB">
            <w:pPr>
              <w:spacing w:line="260" w:lineRule="atLeast"/>
              <w:rPr>
                <w:rFonts w:eastAsia="Calibri"/>
                <w:lang w:eastAsia="en-US"/>
              </w:rPr>
            </w:pPr>
            <w:r>
              <w:rPr>
                <w:rFonts w:eastAsia="Calibri"/>
                <w:lang w:eastAsia="en-US"/>
              </w:rPr>
              <w:t>Value</w:t>
            </w:r>
          </w:p>
        </w:tc>
        <w:tc>
          <w:tcPr>
            <w:tcW w:w="7386" w:type="dxa"/>
            <w:tcBorders>
              <w:top w:val="single" w:sz="6" w:space="0" w:color="auto"/>
              <w:left w:val="single" w:sz="6" w:space="0" w:color="auto"/>
              <w:bottom w:val="single" w:sz="6" w:space="0" w:color="auto"/>
              <w:right w:val="single" w:sz="6" w:space="0" w:color="auto"/>
            </w:tcBorders>
            <w:shd w:val="clear" w:color="auto" w:fill="auto"/>
          </w:tcPr>
          <w:p w14:paraId="3CEE8FBA" w14:textId="008558E1" w:rsidR="00C530EB" w:rsidRDefault="00C530EB" w:rsidP="00C530EB">
            <w:pPr>
              <w:snapToGrid w:val="0"/>
              <w:spacing w:line="260" w:lineRule="atLeast"/>
              <w:rPr>
                <w:rFonts w:eastAsia="Calibri"/>
                <w:lang w:eastAsia="en-US"/>
              </w:rPr>
            </w:pPr>
            <w:r w:rsidRPr="001617F7">
              <w:rPr>
                <w:rFonts w:eastAsia="Calibri"/>
                <w:lang w:eastAsia="en-US"/>
              </w:rPr>
              <w:t>LD</w:t>
            </w:r>
            <w:r w:rsidRPr="001617F7">
              <w:rPr>
                <w:rFonts w:eastAsia="Calibri"/>
                <w:vertAlign w:val="subscript"/>
                <w:lang w:eastAsia="en-US"/>
              </w:rPr>
              <w:t>50</w:t>
            </w:r>
            <w:r w:rsidRPr="001617F7">
              <w:rPr>
                <w:rFonts w:eastAsia="Calibri"/>
                <w:lang w:eastAsia="en-US"/>
              </w:rPr>
              <w:t xml:space="preserve">  &gt; 2000 mg/kg bw</w:t>
            </w:r>
          </w:p>
        </w:tc>
      </w:tr>
      <w:tr w:rsidR="00C530EB" w14:paraId="0F22E9C9" w14:textId="77777777" w:rsidTr="007759DD">
        <w:tc>
          <w:tcPr>
            <w:tcW w:w="1985" w:type="dxa"/>
            <w:tcBorders>
              <w:top w:val="single" w:sz="6" w:space="0" w:color="000000"/>
              <w:left w:val="single" w:sz="4" w:space="0" w:color="000000"/>
              <w:bottom w:val="single" w:sz="6" w:space="0" w:color="000000"/>
            </w:tcBorders>
            <w:shd w:val="clear" w:color="auto" w:fill="auto"/>
          </w:tcPr>
          <w:p w14:paraId="2D951A6E" w14:textId="77777777" w:rsidR="00C530EB" w:rsidRDefault="00C530EB" w:rsidP="00C530EB">
            <w:pPr>
              <w:spacing w:line="260" w:lineRule="atLeast"/>
              <w:rPr>
                <w:rFonts w:eastAsia="Calibri"/>
                <w:lang w:eastAsia="en-US"/>
              </w:rPr>
            </w:pPr>
            <w:r>
              <w:rPr>
                <w:rFonts w:eastAsia="Calibri"/>
                <w:lang w:eastAsia="en-US"/>
              </w:rPr>
              <w:t>Justification for the selected value</w:t>
            </w:r>
          </w:p>
        </w:tc>
        <w:tc>
          <w:tcPr>
            <w:tcW w:w="7386" w:type="dxa"/>
            <w:tcBorders>
              <w:top w:val="single" w:sz="6" w:space="0" w:color="auto"/>
              <w:left w:val="single" w:sz="6" w:space="0" w:color="auto"/>
              <w:bottom w:val="single" w:sz="6" w:space="0" w:color="auto"/>
              <w:right w:val="single" w:sz="6" w:space="0" w:color="auto"/>
            </w:tcBorders>
            <w:shd w:val="clear" w:color="auto" w:fill="auto"/>
          </w:tcPr>
          <w:p w14:paraId="4C23A94E" w14:textId="16AF6DEE" w:rsidR="00C530EB" w:rsidRDefault="00C530EB" w:rsidP="00C530EB">
            <w:pPr>
              <w:snapToGrid w:val="0"/>
              <w:spacing w:line="260" w:lineRule="atLeast"/>
              <w:rPr>
                <w:rFonts w:eastAsia="Calibri"/>
                <w:lang w:eastAsia="en-US"/>
              </w:rPr>
            </w:pPr>
            <w:r w:rsidRPr="001617F7">
              <w:rPr>
                <w:rFonts w:eastAsia="Calibri"/>
                <w:lang w:eastAsia="en-US"/>
              </w:rPr>
              <w:t xml:space="preserve">No mortality or any sign of toxicity was observed in an </w:t>
            </w:r>
            <w:r w:rsidRPr="001617F7">
              <w:rPr>
                <w:rFonts w:eastAsia="Calibri"/>
                <w:i/>
                <w:lang w:eastAsia="en-US"/>
              </w:rPr>
              <w:t>in vivo</w:t>
            </w:r>
            <w:r w:rsidRPr="001617F7">
              <w:rPr>
                <w:rFonts w:eastAsia="Calibri"/>
                <w:lang w:eastAsia="en-US"/>
              </w:rPr>
              <w:t xml:space="preserve"> study according to OECD TG Guideline 423 with the b.p. Anti-fourmis at the limit dose 2000 mg/kg bw.</w:t>
            </w:r>
          </w:p>
        </w:tc>
      </w:tr>
      <w:tr w:rsidR="00C530EB" w14:paraId="3D5780E1" w14:textId="77777777" w:rsidTr="007759DD">
        <w:tc>
          <w:tcPr>
            <w:tcW w:w="1985" w:type="dxa"/>
            <w:tcBorders>
              <w:top w:val="single" w:sz="6" w:space="0" w:color="000000"/>
              <w:left w:val="single" w:sz="4" w:space="0" w:color="000000"/>
              <w:bottom w:val="single" w:sz="6" w:space="0" w:color="000000"/>
            </w:tcBorders>
            <w:shd w:val="clear" w:color="auto" w:fill="auto"/>
          </w:tcPr>
          <w:p w14:paraId="496F6C55" w14:textId="56D797F3" w:rsidR="00C530EB" w:rsidRDefault="00C530EB" w:rsidP="008A6656">
            <w:pPr>
              <w:spacing w:line="260" w:lineRule="atLeast"/>
              <w:rPr>
                <w:rFonts w:eastAsia="Calibri"/>
                <w:lang w:eastAsia="en-US"/>
              </w:rPr>
            </w:pPr>
            <w:r>
              <w:rPr>
                <w:rFonts w:eastAsia="Calibri"/>
                <w:lang w:eastAsia="en-US"/>
              </w:rPr>
              <w:t xml:space="preserve">Classification of the product according to CLP </w:t>
            </w:r>
          </w:p>
        </w:tc>
        <w:tc>
          <w:tcPr>
            <w:tcW w:w="7386" w:type="dxa"/>
            <w:tcBorders>
              <w:top w:val="single" w:sz="6" w:space="0" w:color="auto"/>
              <w:left w:val="single" w:sz="6" w:space="0" w:color="auto"/>
              <w:bottom w:val="single" w:sz="6" w:space="0" w:color="auto"/>
              <w:right w:val="single" w:sz="6" w:space="0" w:color="auto"/>
            </w:tcBorders>
            <w:shd w:val="clear" w:color="auto" w:fill="auto"/>
          </w:tcPr>
          <w:p w14:paraId="529BC814" w14:textId="7FD44D8E" w:rsidR="00C530EB" w:rsidRDefault="00C530EB" w:rsidP="00C530EB">
            <w:pPr>
              <w:spacing w:line="260" w:lineRule="atLeast"/>
            </w:pPr>
            <w:r w:rsidRPr="001617F7">
              <w:rPr>
                <w:rFonts w:eastAsia="Calibri"/>
                <w:lang w:eastAsia="en-US"/>
              </w:rPr>
              <w:t>Not classified</w:t>
            </w:r>
          </w:p>
        </w:tc>
      </w:tr>
    </w:tbl>
    <w:p w14:paraId="60F81ADE" w14:textId="77777777" w:rsidR="009D0C0B" w:rsidRDefault="009D0C0B">
      <w:pPr>
        <w:spacing w:line="260" w:lineRule="atLeast"/>
        <w:rPr>
          <w:rFonts w:eastAsia="Calibri"/>
          <w:lang w:eastAsia="en-US"/>
        </w:rPr>
      </w:pPr>
    </w:p>
    <w:p w14:paraId="292B9C67" w14:textId="77777777" w:rsidR="009D0C0B" w:rsidRDefault="009D0C0B">
      <w:pPr>
        <w:spacing w:line="260" w:lineRule="atLeast"/>
        <w:rPr>
          <w:rFonts w:eastAsia="Calibri"/>
          <w:lang w:eastAsia="en-US"/>
        </w:rPr>
      </w:pPr>
    </w:p>
    <w:p w14:paraId="17C47D16" w14:textId="77777777" w:rsidR="009D0C0B" w:rsidRDefault="009D0C0B">
      <w:pPr>
        <w:spacing w:line="260" w:lineRule="atLeast"/>
        <w:rPr>
          <w:rFonts w:ascii="Times New Roman" w:eastAsia="Calibri" w:hAnsi="Times New Roman" w:cs="Times New Roman"/>
          <w:i/>
          <w:iCs/>
          <w:lang w:eastAsia="en-US"/>
        </w:rPr>
      </w:pPr>
    </w:p>
    <w:p w14:paraId="67FF6DDC" w14:textId="77777777" w:rsidR="009D0C0B" w:rsidRDefault="00FA480B">
      <w:pPr>
        <w:pageBreakBefore/>
        <w:rPr>
          <w:rFonts w:ascii="Times New Roman" w:eastAsia="Calibri" w:hAnsi="Times New Roman" w:cs="Times New Roman"/>
          <w:i/>
          <w:iCs/>
          <w:lang w:eastAsia="en-US"/>
        </w:rPr>
      </w:pPr>
      <w:r>
        <w:rPr>
          <w:rFonts w:eastAsia="Calibri"/>
          <w:i/>
          <w:u w:val="single"/>
          <w:lang w:eastAsia="en-US"/>
        </w:rPr>
        <w:lastRenderedPageBreak/>
        <w:t>Acute toxicity by inhalation</w:t>
      </w:r>
    </w:p>
    <w:p w14:paraId="24D7ECBD" w14:textId="77777777" w:rsidR="009D0C0B" w:rsidRDefault="009D0C0B">
      <w:pPr>
        <w:spacing w:line="260" w:lineRule="atLeast"/>
        <w:rPr>
          <w:rFonts w:eastAsia="Calibri"/>
          <w:lang w:eastAsia="en-US"/>
        </w:rPr>
      </w:pPr>
    </w:p>
    <w:p w14:paraId="0AA1C8BC" w14:textId="77777777" w:rsidR="009D0C0B" w:rsidRDefault="009D0C0B">
      <w:pPr>
        <w:spacing w:line="260" w:lineRule="atLeast"/>
        <w:rPr>
          <w:rFonts w:eastAsia="Calibri"/>
          <w:lang w:eastAsia="en-US"/>
        </w:rPr>
      </w:pPr>
    </w:p>
    <w:tbl>
      <w:tblPr>
        <w:tblW w:w="0" w:type="auto"/>
        <w:tblInd w:w="-9" w:type="dxa"/>
        <w:tblLayout w:type="fixed"/>
        <w:tblLook w:val="0000" w:firstRow="0" w:lastRow="0" w:firstColumn="0" w:lastColumn="0" w:noHBand="0" w:noVBand="0"/>
      </w:tblPr>
      <w:tblGrid>
        <w:gridCol w:w="1955"/>
        <w:gridCol w:w="7386"/>
      </w:tblGrid>
      <w:tr w:rsidR="009D0C0B" w14:paraId="0A7B37BC"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D9D9D9"/>
          </w:tcPr>
          <w:p w14:paraId="7B9E7F01" w14:textId="77777777" w:rsidR="009D0C0B" w:rsidRDefault="00FA480B">
            <w:pPr>
              <w:spacing w:line="260" w:lineRule="atLeast"/>
            </w:pPr>
            <w:r>
              <w:rPr>
                <w:rFonts w:eastAsia="Calibri"/>
                <w:b/>
                <w:lang w:eastAsia="en-US"/>
              </w:rPr>
              <w:t>Data waiving</w:t>
            </w:r>
          </w:p>
        </w:tc>
      </w:tr>
      <w:tr w:rsidR="00C530EB" w14:paraId="27E5CD11" w14:textId="77777777" w:rsidTr="007759DD">
        <w:tc>
          <w:tcPr>
            <w:tcW w:w="1955" w:type="dxa"/>
            <w:tcBorders>
              <w:top w:val="single" w:sz="6" w:space="0" w:color="000000"/>
              <w:left w:val="single" w:sz="4" w:space="0" w:color="000000"/>
              <w:bottom w:val="single" w:sz="6" w:space="0" w:color="000000"/>
            </w:tcBorders>
            <w:shd w:val="clear" w:color="auto" w:fill="auto"/>
          </w:tcPr>
          <w:p w14:paraId="3415F034" w14:textId="77777777" w:rsidR="00C530EB" w:rsidRDefault="00C530EB" w:rsidP="00C530EB">
            <w:pPr>
              <w:spacing w:line="260" w:lineRule="atLeast"/>
              <w:rPr>
                <w:rFonts w:eastAsia="Calibri"/>
                <w:lang w:eastAsia="en-US"/>
              </w:rPr>
            </w:pPr>
            <w:r>
              <w:rPr>
                <w:rFonts w:eastAsia="Calibri"/>
                <w:lang w:eastAsia="en-US"/>
              </w:rPr>
              <w:t>Information requirement</w:t>
            </w:r>
          </w:p>
        </w:tc>
        <w:tc>
          <w:tcPr>
            <w:tcW w:w="7386" w:type="dxa"/>
            <w:tcBorders>
              <w:top w:val="single" w:sz="6" w:space="0" w:color="auto"/>
              <w:left w:val="single" w:sz="6" w:space="0" w:color="auto"/>
              <w:bottom w:val="single" w:sz="6" w:space="0" w:color="auto"/>
              <w:right w:val="single" w:sz="6" w:space="0" w:color="auto"/>
            </w:tcBorders>
            <w:shd w:val="clear" w:color="auto" w:fill="auto"/>
          </w:tcPr>
          <w:p w14:paraId="48ACCA9D" w14:textId="4E134C6D" w:rsidR="00C530EB" w:rsidRDefault="00C530EB" w:rsidP="00C530EB">
            <w:pPr>
              <w:snapToGrid w:val="0"/>
              <w:spacing w:line="260" w:lineRule="atLeast"/>
              <w:rPr>
                <w:rFonts w:eastAsia="Calibri"/>
                <w:lang w:eastAsia="en-US"/>
              </w:rPr>
            </w:pPr>
            <w:r w:rsidRPr="001617F7">
              <w:t>According to Chapter 3.1.5.2 “Acute toxicity by inhalation” of the “Guidance on the Biocidal Products Regulation (BPR) Volume III, Part A: Information Requirements” (Version 1.2, May 2018), testing on a product/mixture does not need to be conducted if valid data on each of the components in the mixture are available sufficient to allow classification of the mixture according to the rules laid down in Regulation (EC) No 1272/2008 (CLP Regulation), and synergistic effects between any of the components are not expected.</w:t>
            </w:r>
          </w:p>
        </w:tc>
      </w:tr>
      <w:tr w:rsidR="00C530EB" w14:paraId="7D13A58C" w14:textId="77777777" w:rsidTr="007759DD">
        <w:tc>
          <w:tcPr>
            <w:tcW w:w="1955" w:type="dxa"/>
            <w:tcBorders>
              <w:top w:val="single" w:sz="6" w:space="0" w:color="000000"/>
              <w:left w:val="single" w:sz="4" w:space="0" w:color="000000"/>
              <w:bottom w:val="single" w:sz="6" w:space="0" w:color="000000"/>
            </w:tcBorders>
            <w:shd w:val="clear" w:color="auto" w:fill="auto"/>
          </w:tcPr>
          <w:p w14:paraId="35F8CB76" w14:textId="77777777" w:rsidR="00C530EB" w:rsidRDefault="00C530EB" w:rsidP="00C530EB">
            <w:pPr>
              <w:spacing w:line="260" w:lineRule="atLeast"/>
              <w:rPr>
                <w:rFonts w:eastAsia="Calibri"/>
                <w:lang w:eastAsia="en-US"/>
              </w:rPr>
            </w:pPr>
            <w:r>
              <w:rPr>
                <w:rFonts w:eastAsia="Calibri"/>
                <w:lang w:eastAsia="en-US"/>
              </w:rPr>
              <w:t>Justification</w:t>
            </w:r>
          </w:p>
        </w:tc>
        <w:tc>
          <w:tcPr>
            <w:tcW w:w="7386" w:type="dxa"/>
            <w:tcBorders>
              <w:top w:val="single" w:sz="6" w:space="0" w:color="auto"/>
              <w:left w:val="single" w:sz="6" w:space="0" w:color="auto"/>
              <w:bottom w:val="single" w:sz="6" w:space="0" w:color="auto"/>
              <w:right w:val="single" w:sz="6" w:space="0" w:color="auto"/>
            </w:tcBorders>
            <w:shd w:val="clear" w:color="auto" w:fill="auto"/>
          </w:tcPr>
          <w:p w14:paraId="5567E13D" w14:textId="77777777" w:rsidR="00C530EB" w:rsidRPr="001617F7" w:rsidRDefault="00C530EB" w:rsidP="00C530EB">
            <w:pPr>
              <w:jc w:val="both"/>
            </w:pPr>
            <w:r w:rsidRPr="001617F7">
              <w:t>For details on the assessment of the acute inhalation toxicity please refer also to IUCLID Section point 8.5.2.</w:t>
            </w:r>
          </w:p>
          <w:p w14:paraId="0D38D3BB" w14:textId="77777777" w:rsidR="00C530EB" w:rsidRPr="001617F7" w:rsidRDefault="00C530EB" w:rsidP="00C530EB">
            <w:pPr>
              <w:spacing w:line="260" w:lineRule="atLeast"/>
              <w:jc w:val="both"/>
              <w:rPr>
                <w:rFonts w:eastAsia="Calibri"/>
                <w:lang w:eastAsia="en-US"/>
              </w:rPr>
            </w:pPr>
            <w:r w:rsidRPr="001617F7">
              <w:rPr>
                <w:rFonts w:eastAsia="Calibri"/>
                <w:lang w:eastAsia="en-US"/>
              </w:rPr>
              <w:t xml:space="preserve">The hazard of the active substances (a.s.) and the co-formulants are known and no synergistic effects are expected. Thus, toxicological properties and classification of the biocidal product(s) (b.p.) can be deduced from the respective properties of the a.s. as well as the co-formulants using the conventional method described in CLP Regulation. </w:t>
            </w:r>
          </w:p>
          <w:p w14:paraId="24A22FE2" w14:textId="581F55FE" w:rsidR="00C530EB" w:rsidRDefault="00C530EB" w:rsidP="00C530EB">
            <w:pPr>
              <w:snapToGrid w:val="0"/>
              <w:spacing w:line="260" w:lineRule="atLeast"/>
              <w:rPr>
                <w:rFonts w:eastAsia="Calibri"/>
                <w:lang w:eastAsia="en-US"/>
              </w:rPr>
            </w:pPr>
            <w:r w:rsidRPr="001617F7">
              <w:t>Considering only components classified for acute inhalation toxicity as well as respecting the cut-off limits as provided for in Table 1.1 “Generic cut-off values” of the CLP regulation, the biocidal product does not need to be classified and labelled with respect to acute inhalation toxicity.</w:t>
            </w:r>
          </w:p>
        </w:tc>
      </w:tr>
    </w:tbl>
    <w:p w14:paraId="75C2F1C1" w14:textId="77777777" w:rsidR="009D0C0B" w:rsidRDefault="00FA480B">
      <w:pPr>
        <w:spacing w:line="260" w:lineRule="atLeast"/>
        <w:rPr>
          <w:rFonts w:ascii="Times New Roman" w:eastAsia="Calibri" w:hAnsi="Times New Roman" w:cs="Times New Roman"/>
          <w:i/>
          <w:iCs/>
          <w:lang w:eastAsia="en-US"/>
        </w:rPr>
      </w:pPr>
      <w:r>
        <w:rPr>
          <w:rFonts w:ascii="Times New Roman" w:eastAsia="Calibri" w:hAnsi="Times New Roman" w:cs="Times New Roman"/>
          <w:i/>
          <w:iCs/>
          <w:lang w:eastAsia="en-US"/>
        </w:rPr>
        <w:t>[If not relevant, delete the table.]</w:t>
      </w:r>
    </w:p>
    <w:p w14:paraId="52C169BB" w14:textId="77777777" w:rsidR="009D0C0B" w:rsidRDefault="009D0C0B">
      <w:pPr>
        <w:spacing w:line="260" w:lineRule="atLeast"/>
        <w:rPr>
          <w:rFonts w:ascii="Times New Roman" w:eastAsia="Calibri" w:hAnsi="Times New Roman" w:cs="Times New Roman"/>
          <w:i/>
          <w:iCs/>
          <w:lang w:eastAsia="en-US"/>
        </w:rPr>
      </w:pPr>
    </w:p>
    <w:p w14:paraId="61020512" w14:textId="77777777" w:rsidR="009D0C0B" w:rsidRDefault="009D0C0B">
      <w:pPr>
        <w:spacing w:line="260" w:lineRule="atLeast"/>
        <w:rPr>
          <w:rFonts w:eastAsia="Calibri"/>
          <w:lang w:eastAsia="en-US"/>
        </w:rPr>
      </w:pPr>
    </w:p>
    <w:p w14:paraId="25897116" w14:textId="77777777" w:rsidR="009D0C0B" w:rsidRDefault="00FA480B">
      <w:pPr>
        <w:rPr>
          <w:rFonts w:ascii="Times New Roman" w:eastAsia="Calibri" w:hAnsi="Times New Roman" w:cs="Times New Roman"/>
          <w:i/>
          <w:iCs/>
          <w:lang w:eastAsia="en-US"/>
        </w:rPr>
      </w:pPr>
      <w:r>
        <w:rPr>
          <w:rFonts w:eastAsia="Calibri"/>
          <w:i/>
          <w:u w:val="single"/>
          <w:lang w:eastAsia="en-US"/>
        </w:rPr>
        <w:t>Acute toxicity by dermal route</w:t>
      </w:r>
    </w:p>
    <w:p w14:paraId="24C421E6" w14:textId="77777777" w:rsidR="009D0C0B" w:rsidRDefault="009D0C0B">
      <w:pPr>
        <w:spacing w:line="260" w:lineRule="atLeast"/>
        <w:rPr>
          <w:rFonts w:ascii="Times New Roman" w:eastAsia="Calibri" w:hAnsi="Times New Roman" w:cs="Times New Roman"/>
          <w:i/>
          <w:iCs/>
          <w:lang w:eastAsia="en-US"/>
        </w:rPr>
      </w:pPr>
    </w:p>
    <w:p w14:paraId="13554448" w14:textId="77777777" w:rsidR="00C70402" w:rsidRDefault="00C70402">
      <w:pPr>
        <w:spacing w:line="260" w:lineRule="atLeast"/>
        <w:rPr>
          <w:rFonts w:ascii="Times New Roman" w:eastAsia="Calibri" w:hAnsi="Times New Roman" w:cs="Times New Roman"/>
          <w:i/>
          <w:iCs/>
          <w:lang w:eastAsia="en-US"/>
        </w:rPr>
      </w:pPr>
    </w:p>
    <w:p w14:paraId="78176032" w14:textId="77777777" w:rsidR="00C70402" w:rsidRDefault="00C70402">
      <w:pPr>
        <w:spacing w:line="260" w:lineRule="atLeast"/>
        <w:rPr>
          <w:rFonts w:ascii="Times New Roman" w:eastAsia="Calibri" w:hAnsi="Times New Roman" w:cs="Times New Roman"/>
          <w:i/>
          <w:iCs/>
          <w:lang w:eastAsia="en-US"/>
        </w:rPr>
      </w:pPr>
    </w:p>
    <w:p w14:paraId="33D25F57" w14:textId="77777777" w:rsidR="00C70402" w:rsidRDefault="00C70402">
      <w:pPr>
        <w:spacing w:line="260" w:lineRule="atLeast"/>
        <w:rPr>
          <w:rFonts w:ascii="Times New Roman" w:eastAsia="Calibri" w:hAnsi="Times New Roman" w:cs="Times New Roman"/>
          <w:i/>
          <w:iCs/>
          <w:lang w:eastAsia="en-US"/>
        </w:rPr>
      </w:pPr>
    </w:p>
    <w:tbl>
      <w:tblPr>
        <w:tblW w:w="0" w:type="auto"/>
        <w:tblInd w:w="-5" w:type="dxa"/>
        <w:tblLayout w:type="fixed"/>
        <w:tblLook w:val="0000" w:firstRow="0" w:lastRow="0" w:firstColumn="0" w:lastColumn="0" w:noHBand="0" w:noVBand="0"/>
      </w:tblPr>
      <w:tblGrid>
        <w:gridCol w:w="1384"/>
        <w:gridCol w:w="1559"/>
        <w:gridCol w:w="1560"/>
        <w:gridCol w:w="1559"/>
        <w:gridCol w:w="850"/>
        <w:gridCol w:w="1418"/>
        <w:gridCol w:w="1002"/>
      </w:tblGrid>
      <w:tr w:rsidR="009D0C0B" w14:paraId="2D616B42" w14:textId="77777777">
        <w:trPr>
          <w:trHeight w:val="253"/>
        </w:trPr>
        <w:tc>
          <w:tcPr>
            <w:tcW w:w="9332" w:type="dxa"/>
            <w:gridSpan w:val="7"/>
            <w:tcBorders>
              <w:top w:val="single" w:sz="4" w:space="0" w:color="000000"/>
              <w:left w:val="single" w:sz="4" w:space="0" w:color="000000"/>
              <w:bottom w:val="single" w:sz="4" w:space="0" w:color="000000"/>
              <w:right w:val="single" w:sz="4" w:space="0" w:color="000000"/>
            </w:tcBorders>
            <w:shd w:val="clear" w:color="auto" w:fill="FFFFCC"/>
          </w:tcPr>
          <w:p w14:paraId="28A06C24" w14:textId="77777777" w:rsidR="009D0C0B" w:rsidRDefault="00FA480B">
            <w:pPr>
              <w:spacing w:line="260" w:lineRule="atLeast"/>
              <w:jc w:val="center"/>
            </w:pPr>
            <w:r>
              <w:rPr>
                <w:rFonts w:eastAsia="Calibri"/>
                <w:b/>
                <w:lang w:eastAsia="en-US"/>
              </w:rPr>
              <w:t>Summary table of animal studies on acute dermal toxicity</w:t>
            </w:r>
          </w:p>
        </w:tc>
      </w:tr>
      <w:tr w:rsidR="009D0C0B" w14:paraId="673165B3" w14:textId="77777777">
        <w:trPr>
          <w:trHeight w:val="2519"/>
        </w:trPr>
        <w:tc>
          <w:tcPr>
            <w:tcW w:w="1384" w:type="dxa"/>
            <w:tcBorders>
              <w:top w:val="single" w:sz="4" w:space="0" w:color="000000"/>
              <w:left w:val="single" w:sz="4" w:space="0" w:color="000000"/>
              <w:bottom w:val="single" w:sz="4" w:space="0" w:color="000000"/>
            </w:tcBorders>
            <w:shd w:val="clear" w:color="auto" w:fill="auto"/>
          </w:tcPr>
          <w:p w14:paraId="0D5C9613" w14:textId="77777777" w:rsidR="009D0C0B" w:rsidRDefault="00FA480B">
            <w:pPr>
              <w:spacing w:line="260" w:lineRule="atLeast"/>
              <w:rPr>
                <w:rFonts w:eastAsia="Calibri"/>
                <w:b/>
                <w:lang w:eastAsia="en-GB"/>
              </w:rPr>
            </w:pPr>
            <w:r>
              <w:rPr>
                <w:rFonts w:eastAsia="Calibri"/>
                <w:b/>
                <w:lang w:eastAsia="en-GB"/>
              </w:rPr>
              <w:t>Method, Guideline,</w:t>
            </w:r>
          </w:p>
          <w:p w14:paraId="33F61B3D" w14:textId="77777777" w:rsidR="009D0C0B" w:rsidRDefault="00FA480B">
            <w:pPr>
              <w:spacing w:line="260" w:lineRule="atLeast"/>
              <w:rPr>
                <w:rFonts w:eastAsia="Calibri"/>
                <w:b/>
                <w:lang w:eastAsia="en-GB"/>
              </w:rPr>
            </w:pPr>
            <w:r>
              <w:rPr>
                <w:rFonts w:eastAsia="Calibri"/>
                <w:b/>
                <w:lang w:eastAsia="en-GB"/>
              </w:rPr>
              <w:t>GLP status,</w:t>
            </w:r>
          </w:p>
          <w:p w14:paraId="037FBFD1" w14:textId="77777777" w:rsidR="009D0C0B" w:rsidRDefault="00FA480B">
            <w:pPr>
              <w:spacing w:line="260" w:lineRule="atLeast"/>
              <w:rPr>
                <w:rFonts w:eastAsia="Calibri"/>
                <w:b/>
                <w:lang w:eastAsia="en-US"/>
              </w:rPr>
            </w:pPr>
            <w:r>
              <w:rPr>
                <w:rFonts w:eastAsia="Calibri"/>
                <w:b/>
                <w:lang w:eastAsia="en-GB"/>
              </w:rPr>
              <w:t>Reliability</w:t>
            </w:r>
          </w:p>
        </w:tc>
        <w:tc>
          <w:tcPr>
            <w:tcW w:w="1559" w:type="dxa"/>
            <w:tcBorders>
              <w:top w:val="single" w:sz="4" w:space="0" w:color="000000"/>
              <w:left w:val="single" w:sz="4" w:space="0" w:color="000000"/>
              <w:bottom w:val="single" w:sz="4" w:space="0" w:color="000000"/>
            </w:tcBorders>
            <w:shd w:val="clear" w:color="auto" w:fill="auto"/>
          </w:tcPr>
          <w:p w14:paraId="56EE616F" w14:textId="77777777" w:rsidR="009D0C0B" w:rsidRDefault="00FA480B">
            <w:pPr>
              <w:spacing w:line="260" w:lineRule="atLeast"/>
              <w:rPr>
                <w:rFonts w:eastAsia="Calibri"/>
                <w:b/>
                <w:lang w:eastAsia="en-GB"/>
              </w:rPr>
            </w:pPr>
            <w:r>
              <w:rPr>
                <w:rFonts w:eastAsia="Calibri"/>
                <w:b/>
                <w:lang w:eastAsia="en-US"/>
              </w:rPr>
              <w:t>Species, strain, Sex, No/group</w:t>
            </w:r>
          </w:p>
        </w:tc>
        <w:tc>
          <w:tcPr>
            <w:tcW w:w="1560" w:type="dxa"/>
            <w:tcBorders>
              <w:top w:val="single" w:sz="4" w:space="0" w:color="000000"/>
              <w:left w:val="single" w:sz="4" w:space="0" w:color="000000"/>
              <w:bottom w:val="single" w:sz="4" w:space="0" w:color="000000"/>
            </w:tcBorders>
            <w:shd w:val="clear" w:color="auto" w:fill="auto"/>
          </w:tcPr>
          <w:p w14:paraId="121CB51F" w14:textId="77777777" w:rsidR="009D0C0B" w:rsidRDefault="00FA480B">
            <w:pPr>
              <w:spacing w:line="260" w:lineRule="atLeast"/>
              <w:rPr>
                <w:rFonts w:eastAsia="Calibri"/>
                <w:b/>
                <w:lang w:eastAsia="en-US"/>
              </w:rPr>
            </w:pPr>
            <w:r>
              <w:rPr>
                <w:rFonts w:eastAsia="Calibri"/>
                <w:b/>
                <w:lang w:eastAsia="en-GB"/>
              </w:rPr>
              <w:t>Test substance, Vehicle, Dose levels, Surface area</w:t>
            </w:r>
          </w:p>
        </w:tc>
        <w:tc>
          <w:tcPr>
            <w:tcW w:w="1559" w:type="dxa"/>
            <w:tcBorders>
              <w:top w:val="single" w:sz="4" w:space="0" w:color="000000"/>
              <w:left w:val="single" w:sz="4" w:space="0" w:color="000000"/>
              <w:bottom w:val="single" w:sz="4" w:space="0" w:color="000000"/>
            </w:tcBorders>
            <w:shd w:val="clear" w:color="auto" w:fill="auto"/>
          </w:tcPr>
          <w:p w14:paraId="725D18E9" w14:textId="77777777" w:rsidR="009D0C0B" w:rsidRDefault="00FA480B">
            <w:pPr>
              <w:spacing w:line="260" w:lineRule="atLeast"/>
              <w:rPr>
                <w:rFonts w:eastAsia="Calibri"/>
                <w:b/>
                <w:lang w:eastAsia="en-US"/>
              </w:rPr>
            </w:pPr>
            <w:r>
              <w:rPr>
                <w:rFonts w:eastAsia="Calibri"/>
                <w:b/>
                <w:lang w:eastAsia="en-US"/>
              </w:rPr>
              <w:t xml:space="preserve">Signs of toxicity </w:t>
            </w:r>
            <w:r>
              <w:rPr>
                <w:rFonts w:eastAsia="Calibri"/>
                <w:i/>
                <w:lang w:eastAsia="en-US"/>
              </w:rPr>
              <w:t>(nature, onset, duration, severity, reversibility)</w:t>
            </w:r>
          </w:p>
        </w:tc>
        <w:tc>
          <w:tcPr>
            <w:tcW w:w="850" w:type="dxa"/>
            <w:tcBorders>
              <w:top w:val="single" w:sz="4" w:space="0" w:color="000000"/>
              <w:left w:val="single" w:sz="4" w:space="0" w:color="000000"/>
              <w:bottom w:val="single" w:sz="4" w:space="0" w:color="000000"/>
            </w:tcBorders>
            <w:shd w:val="clear" w:color="auto" w:fill="auto"/>
          </w:tcPr>
          <w:p w14:paraId="78919AC0" w14:textId="77777777" w:rsidR="009D0C0B" w:rsidRDefault="00FA480B">
            <w:pPr>
              <w:spacing w:line="260" w:lineRule="atLeast"/>
              <w:rPr>
                <w:rFonts w:eastAsia="Calibri"/>
                <w:b/>
                <w:lang w:eastAsia="en-US"/>
              </w:rPr>
            </w:pPr>
            <w:r>
              <w:rPr>
                <w:rFonts w:eastAsia="Calibri"/>
                <w:b/>
                <w:lang w:eastAsia="en-US"/>
              </w:rPr>
              <w:t>LD50</w:t>
            </w:r>
          </w:p>
        </w:tc>
        <w:tc>
          <w:tcPr>
            <w:tcW w:w="1418" w:type="dxa"/>
            <w:tcBorders>
              <w:top w:val="single" w:sz="4" w:space="0" w:color="000000"/>
              <w:left w:val="single" w:sz="4" w:space="0" w:color="000000"/>
              <w:bottom w:val="single" w:sz="4" w:space="0" w:color="000000"/>
            </w:tcBorders>
            <w:shd w:val="clear" w:color="auto" w:fill="auto"/>
          </w:tcPr>
          <w:p w14:paraId="04EABE8D" w14:textId="77777777" w:rsidR="009D0C0B" w:rsidRDefault="00FA480B">
            <w:pPr>
              <w:spacing w:line="260" w:lineRule="atLeast"/>
              <w:rPr>
                <w:rFonts w:eastAsia="Calibri"/>
                <w:b/>
                <w:lang w:eastAsia="en-US"/>
              </w:rPr>
            </w:pPr>
            <w:r>
              <w:rPr>
                <w:rFonts w:eastAsia="Calibri"/>
                <w:b/>
                <w:lang w:eastAsia="en-US"/>
              </w:rPr>
              <w:t xml:space="preserve">Remarks </w:t>
            </w:r>
            <w:r>
              <w:rPr>
                <w:rFonts w:eastAsia="Calibri"/>
                <w:i/>
                <w:lang w:eastAsia="en-GB"/>
              </w:rPr>
              <w:t>(e.g. major deviations)</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3C9CD202" w14:textId="77777777" w:rsidR="009D0C0B" w:rsidRDefault="00FA480B">
            <w:pPr>
              <w:spacing w:line="260" w:lineRule="atLeast"/>
            </w:pPr>
            <w:r>
              <w:rPr>
                <w:rFonts w:eastAsia="Calibri"/>
                <w:b/>
                <w:lang w:eastAsia="en-US"/>
              </w:rPr>
              <w:t>Reference</w:t>
            </w:r>
          </w:p>
        </w:tc>
      </w:tr>
      <w:tr w:rsidR="00C530EB" w14:paraId="5E2E28D2" w14:textId="77777777">
        <w:trPr>
          <w:trHeight w:val="362"/>
        </w:trPr>
        <w:tc>
          <w:tcPr>
            <w:tcW w:w="1384" w:type="dxa"/>
            <w:tcBorders>
              <w:top w:val="single" w:sz="4" w:space="0" w:color="000000"/>
              <w:left w:val="single" w:sz="4" w:space="0" w:color="000000"/>
              <w:bottom w:val="single" w:sz="4" w:space="0" w:color="000000"/>
            </w:tcBorders>
            <w:shd w:val="clear" w:color="auto" w:fill="auto"/>
          </w:tcPr>
          <w:p w14:paraId="152E47E2" w14:textId="77777777" w:rsidR="00C530EB" w:rsidRPr="001617F7" w:rsidRDefault="00C530EB" w:rsidP="00C530EB">
            <w:pPr>
              <w:spacing w:line="260" w:lineRule="atLeast"/>
              <w:rPr>
                <w:rFonts w:eastAsia="Calibri"/>
                <w:lang w:eastAsia="en-US"/>
              </w:rPr>
            </w:pPr>
            <w:r w:rsidRPr="001617F7">
              <w:rPr>
                <w:rFonts w:eastAsia="Calibri"/>
                <w:i/>
                <w:lang w:eastAsia="en-US"/>
              </w:rPr>
              <w:t>In vivo</w:t>
            </w:r>
            <w:r w:rsidRPr="001617F7">
              <w:rPr>
                <w:rFonts w:eastAsia="Calibri"/>
                <w:lang w:eastAsia="en-US"/>
              </w:rPr>
              <w:t>,</w:t>
            </w:r>
          </w:p>
          <w:p w14:paraId="2B886592" w14:textId="77777777" w:rsidR="00C530EB" w:rsidRPr="001617F7" w:rsidRDefault="00C530EB" w:rsidP="00C530EB">
            <w:pPr>
              <w:spacing w:line="260" w:lineRule="atLeast"/>
              <w:rPr>
                <w:rFonts w:eastAsia="Calibri"/>
                <w:lang w:eastAsia="en-US"/>
              </w:rPr>
            </w:pPr>
            <w:r w:rsidRPr="001617F7">
              <w:rPr>
                <w:rFonts w:eastAsia="Calibri"/>
                <w:lang w:eastAsia="en-US"/>
              </w:rPr>
              <w:t>OECD TG 402, GLP,</w:t>
            </w:r>
          </w:p>
          <w:p w14:paraId="6D176F19" w14:textId="2AAD5BEC" w:rsidR="00C530EB" w:rsidRDefault="00C530EB" w:rsidP="00C530EB">
            <w:pPr>
              <w:snapToGrid w:val="0"/>
              <w:spacing w:line="260" w:lineRule="atLeast"/>
              <w:rPr>
                <w:rFonts w:eastAsia="Calibri"/>
                <w:b/>
                <w:lang w:eastAsia="en-US"/>
              </w:rPr>
            </w:pPr>
            <w:r w:rsidRPr="001617F7">
              <w:rPr>
                <w:rFonts w:eastAsia="Calibri"/>
                <w:lang w:eastAsia="en-US"/>
              </w:rPr>
              <w:t>RL1</w:t>
            </w:r>
          </w:p>
        </w:tc>
        <w:tc>
          <w:tcPr>
            <w:tcW w:w="1559" w:type="dxa"/>
            <w:tcBorders>
              <w:top w:val="single" w:sz="4" w:space="0" w:color="000000"/>
              <w:left w:val="single" w:sz="4" w:space="0" w:color="000000"/>
              <w:bottom w:val="single" w:sz="4" w:space="0" w:color="000000"/>
            </w:tcBorders>
            <w:shd w:val="clear" w:color="auto" w:fill="auto"/>
          </w:tcPr>
          <w:p w14:paraId="71A6510C" w14:textId="77777777" w:rsidR="00C530EB" w:rsidRPr="001617F7" w:rsidRDefault="00C530EB" w:rsidP="00C530EB">
            <w:pPr>
              <w:spacing w:line="260" w:lineRule="atLeast"/>
              <w:rPr>
                <w:rFonts w:eastAsia="Calibri"/>
                <w:lang w:eastAsia="en-US"/>
              </w:rPr>
            </w:pPr>
            <w:r w:rsidRPr="001617F7">
              <w:rPr>
                <w:rFonts w:eastAsia="Calibri"/>
                <w:lang w:eastAsia="en-US"/>
              </w:rPr>
              <w:t xml:space="preserve">Rat, Sprague-Dawley, males and females, </w:t>
            </w:r>
          </w:p>
          <w:p w14:paraId="370E0194" w14:textId="14802569" w:rsidR="00C530EB" w:rsidRDefault="00C530EB" w:rsidP="00C530EB">
            <w:pPr>
              <w:snapToGrid w:val="0"/>
              <w:spacing w:line="260" w:lineRule="atLeast"/>
              <w:rPr>
                <w:rFonts w:eastAsia="Calibri"/>
                <w:lang w:eastAsia="en-US"/>
              </w:rPr>
            </w:pPr>
            <w:r w:rsidRPr="001617F7">
              <w:rPr>
                <w:rFonts w:eastAsia="Calibri"/>
                <w:lang w:eastAsia="en-US"/>
              </w:rPr>
              <w:t>5/sex</w:t>
            </w:r>
          </w:p>
        </w:tc>
        <w:tc>
          <w:tcPr>
            <w:tcW w:w="1560" w:type="dxa"/>
            <w:tcBorders>
              <w:top w:val="single" w:sz="4" w:space="0" w:color="000000"/>
              <w:left w:val="single" w:sz="4" w:space="0" w:color="000000"/>
              <w:bottom w:val="single" w:sz="4" w:space="0" w:color="000000"/>
            </w:tcBorders>
            <w:shd w:val="clear" w:color="auto" w:fill="auto"/>
          </w:tcPr>
          <w:p w14:paraId="39F19214" w14:textId="77777777" w:rsidR="00C530EB" w:rsidRPr="001617F7" w:rsidRDefault="00C530EB" w:rsidP="00C530EB">
            <w:pPr>
              <w:spacing w:line="260" w:lineRule="atLeast"/>
              <w:rPr>
                <w:rFonts w:eastAsia="Calibri"/>
                <w:lang w:eastAsia="en-US"/>
              </w:rPr>
            </w:pPr>
            <w:r w:rsidRPr="001617F7">
              <w:rPr>
                <w:rFonts w:eastAsia="Calibri"/>
                <w:lang w:eastAsia="en-US"/>
              </w:rPr>
              <w:t xml:space="preserve">Anti-fourmis, </w:t>
            </w:r>
          </w:p>
          <w:p w14:paraId="037DD7F2" w14:textId="77777777" w:rsidR="00C530EB" w:rsidRPr="001617F7" w:rsidRDefault="00C530EB" w:rsidP="00C530EB">
            <w:pPr>
              <w:spacing w:line="260" w:lineRule="atLeast"/>
              <w:rPr>
                <w:rFonts w:eastAsia="Calibri"/>
                <w:lang w:eastAsia="en-US"/>
              </w:rPr>
            </w:pPr>
            <w:r w:rsidRPr="001617F7">
              <w:rPr>
                <w:rFonts w:eastAsia="Calibri"/>
                <w:lang w:eastAsia="en-US"/>
              </w:rPr>
              <w:t>moistened with water,</w:t>
            </w:r>
          </w:p>
          <w:p w14:paraId="0DD207C1" w14:textId="77777777" w:rsidR="00C530EB" w:rsidRPr="001617F7" w:rsidRDefault="00C530EB" w:rsidP="00C530EB">
            <w:pPr>
              <w:spacing w:line="260" w:lineRule="atLeast"/>
              <w:rPr>
                <w:rFonts w:eastAsia="Calibri"/>
                <w:lang w:eastAsia="en-US"/>
              </w:rPr>
            </w:pPr>
            <w:r w:rsidRPr="001617F7">
              <w:rPr>
                <w:rFonts w:eastAsia="Calibri"/>
                <w:lang w:eastAsia="en-US"/>
              </w:rPr>
              <w:t>2000 mg/kg bw,</w:t>
            </w:r>
          </w:p>
          <w:p w14:paraId="4D802A5D" w14:textId="77777777" w:rsidR="00C530EB" w:rsidRPr="001617F7" w:rsidRDefault="00C530EB" w:rsidP="00C530EB">
            <w:pPr>
              <w:spacing w:line="260" w:lineRule="atLeast"/>
              <w:rPr>
                <w:rFonts w:eastAsia="Calibri"/>
                <w:lang w:eastAsia="en-US"/>
              </w:rPr>
            </w:pPr>
            <w:r w:rsidRPr="001617F7">
              <w:rPr>
                <w:rFonts w:eastAsia="Calibri"/>
                <w:lang w:eastAsia="en-US"/>
              </w:rPr>
              <w:t>10% of body surface area</w:t>
            </w:r>
          </w:p>
          <w:p w14:paraId="2F5F4908" w14:textId="77777777" w:rsidR="00C530EB" w:rsidRDefault="00C530EB" w:rsidP="00C530EB">
            <w:pPr>
              <w:snapToGrid w:val="0"/>
              <w:spacing w:line="260" w:lineRule="atLeast"/>
              <w:rPr>
                <w:rFonts w:eastAsia="Calibri"/>
                <w:lang w:eastAsia="en-US"/>
              </w:rPr>
            </w:pPr>
          </w:p>
        </w:tc>
        <w:tc>
          <w:tcPr>
            <w:tcW w:w="1559" w:type="dxa"/>
            <w:tcBorders>
              <w:top w:val="single" w:sz="4" w:space="0" w:color="000000"/>
              <w:left w:val="single" w:sz="4" w:space="0" w:color="000000"/>
              <w:bottom w:val="single" w:sz="4" w:space="0" w:color="000000"/>
            </w:tcBorders>
            <w:shd w:val="clear" w:color="auto" w:fill="auto"/>
          </w:tcPr>
          <w:p w14:paraId="75818F92" w14:textId="485D38D5" w:rsidR="00C530EB" w:rsidRDefault="00C530EB" w:rsidP="00C530EB">
            <w:pPr>
              <w:snapToGrid w:val="0"/>
              <w:spacing w:line="260" w:lineRule="atLeast"/>
              <w:rPr>
                <w:rFonts w:eastAsia="Calibri"/>
                <w:lang w:eastAsia="en-US"/>
              </w:rPr>
            </w:pPr>
            <w:r w:rsidRPr="001617F7">
              <w:rPr>
                <w:rFonts w:eastAsia="Calibri"/>
                <w:lang w:eastAsia="en-US"/>
              </w:rPr>
              <w:t>no mortality, no clinical signs of toxicity, no erythema and oedema</w:t>
            </w:r>
          </w:p>
        </w:tc>
        <w:tc>
          <w:tcPr>
            <w:tcW w:w="850" w:type="dxa"/>
            <w:tcBorders>
              <w:top w:val="single" w:sz="4" w:space="0" w:color="000000"/>
              <w:left w:val="single" w:sz="4" w:space="0" w:color="000000"/>
              <w:bottom w:val="single" w:sz="4" w:space="0" w:color="000000"/>
            </w:tcBorders>
            <w:shd w:val="clear" w:color="auto" w:fill="auto"/>
          </w:tcPr>
          <w:p w14:paraId="066DC1D0" w14:textId="690E6C0F" w:rsidR="00C530EB" w:rsidRDefault="00C530EB" w:rsidP="00C530EB">
            <w:pPr>
              <w:snapToGrid w:val="0"/>
              <w:spacing w:line="260" w:lineRule="atLeast"/>
              <w:rPr>
                <w:rFonts w:eastAsia="Calibri"/>
                <w:lang w:eastAsia="en-US"/>
              </w:rPr>
            </w:pPr>
            <w:r w:rsidRPr="001617F7">
              <w:rPr>
                <w:rFonts w:eastAsia="Calibri"/>
                <w:lang w:eastAsia="en-US"/>
              </w:rPr>
              <w:t>&gt; 2000 mg/kg bw (males and females)</w:t>
            </w:r>
          </w:p>
        </w:tc>
        <w:tc>
          <w:tcPr>
            <w:tcW w:w="1418" w:type="dxa"/>
            <w:tcBorders>
              <w:top w:val="single" w:sz="4" w:space="0" w:color="000000"/>
              <w:left w:val="single" w:sz="4" w:space="0" w:color="000000"/>
              <w:bottom w:val="single" w:sz="4" w:space="0" w:color="000000"/>
            </w:tcBorders>
            <w:shd w:val="clear" w:color="auto" w:fill="auto"/>
          </w:tcPr>
          <w:p w14:paraId="3BB10016" w14:textId="7946BC3D" w:rsidR="00C530EB" w:rsidRDefault="00C530EB" w:rsidP="00C530EB">
            <w:pPr>
              <w:snapToGrid w:val="0"/>
              <w:spacing w:line="260" w:lineRule="atLeast"/>
              <w:rPr>
                <w:rFonts w:eastAsia="Calibri"/>
                <w:lang w:eastAsia="en-US"/>
              </w:rPr>
            </w:pPr>
            <w:r>
              <w:rPr>
                <w:rFonts w:eastAsia="Calibri"/>
                <w:lang w:eastAsia="en-US"/>
              </w:rPr>
              <w:t>none</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105D1653" w14:textId="3358CBB3" w:rsidR="00C530EB" w:rsidRDefault="00C530EB" w:rsidP="00C530EB">
            <w:pPr>
              <w:snapToGrid w:val="0"/>
              <w:spacing w:line="260" w:lineRule="atLeast"/>
              <w:rPr>
                <w:rFonts w:eastAsia="Calibri"/>
                <w:lang w:eastAsia="en-US"/>
              </w:rPr>
            </w:pPr>
            <w:r w:rsidRPr="001617F7">
              <w:rPr>
                <w:rFonts w:eastAsia="Calibri"/>
                <w:color w:val="000000"/>
                <w:lang w:eastAsia="en-GB"/>
              </w:rPr>
              <w:t xml:space="preserve">Julius, C. and Behlau, H. </w:t>
            </w:r>
            <w:r w:rsidRPr="001617F7">
              <w:rPr>
                <w:rFonts w:eastAsia="Calibri"/>
                <w:lang w:eastAsia="en-US"/>
              </w:rPr>
              <w:t>(2005b)</w:t>
            </w:r>
          </w:p>
        </w:tc>
      </w:tr>
    </w:tbl>
    <w:p w14:paraId="2BE0E2BF" w14:textId="77777777" w:rsidR="009D0C0B" w:rsidRDefault="00FA480B">
      <w:pPr>
        <w:spacing w:line="260" w:lineRule="atLeast"/>
        <w:rPr>
          <w:rFonts w:ascii="Times New Roman" w:eastAsia="Calibri" w:hAnsi="Times New Roman" w:cs="Times New Roman"/>
          <w:i/>
          <w:iCs/>
          <w:lang w:eastAsia="en-US"/>
        </w:rPr>
      </w:pPr>
      <w:r>
        <w:rPr>
          <w:rFonts w:ascii="Times New Roman" w:eastAsia="Calibri" w:hAnsi="Times New Roman" w:cs="Times New Roman"/>
          <w:i/>
          <w:iCs/>
          <w:lang w:eastAsia="en-US"/>
        </w:rPr>
        <w:lastRenderedPageBreak/>
        <w:t>[Please insert/delete rows according to the number of studies.]</w:t>
      </w:r>
    </w:p>
    <w:p w14:paraId="6D6786C9" w14:textId="77777777" w:rsidR="009D0C0B" w:rsidRDefault="009D0C0B">
      <w:pPr>
        <w:spacing w:line="260" w:lineRule="atLeast"/>
        <w:rPr>
          <w:rFonts w:ascii="Times New Roman" w:eastAsia="Calibri" w:hAnsi="Times New Roman" w:cs="Times New Roman"/>
          <w:i/>
          <w:iCs/>
          <w:lang w:eastAsia="en-US"/>
        </w:rPr>
      </w:pPr>
    </w:p>
    <w:p w14:paraId="37AABF36" w14:textId="77777777" w:rsidR="009D0C0B" w:rsidRDefault="009D0C0B">
      <w:pPr>
        <w:spacing w:line="260" w:lineRule="atLeast"/>
        <w:rPr>
          <w:rFonts w:ascii="Times New Roman" w:eastAsia="Calibri" w:hAnsi="Times New Roman" w:cs="Times New Roman"/>
          <w:b/>
          <w:bCs/>
          <w:i/>
          <w:iCs/>
          <w:lang w:eastAsia="en-US"/>
        </w:rPr>
      </w:pPr>
    </w:p>
    <w:p w14:paraId="04459CCF" w14:textId="77777777" w:rsidR="009D0C0B" w:rsidRDefault="009D0C0B">
      <w:pPr>
        <w:spacing w:line="260" w:lineRule="atLeast"/>
        <w:rPr>
          <w:rFonts w:ascii="Times New Roman" w:eastAsia="Calibri" w:hAnsi="Times New Roman" w:cs="Times New Roman"/>
          <w:i/>
          <w:iCs/>
          <w:lang w:eastAsia="en-US"/>
        </w:rPr>
      </w:pPr>
    </w:p>
    <w:tbl>
      <w:tblPr>
        <w:tblW w:w="0" w:type="auto"/>
        <w:tblInd w:w="-9" w:type="dxa"/>
        <w:tblLayout w:type="fixed"/>
        <w:tblLook w:val="0000" w:firstRow="0" w:lastRow="0" w:firstColumn="0" w:lastColumn="0" w:noHBand="0" w:noVBand="0"/>
      </w:tblPr>
      <w:tblGrid>
        <w:gridCol w:w="1955"/>
        <w:gridCol w:w="7386"/>
      </w:tblGrid>
      <w:tr w:rsidR="009D0C0B" w14:paraId="183AC8E5"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7D9D57B5" w14:textId="77777777" w:rsidR="009D0C0B" w:rsidRDefault="00FA480B">
            <w:pPr>
              <w:spacing w:line="260" w:lineRule="atLeast"/>
            </w:pPr>
            <w:r>
              <w:rPr>
                <w:rFonts w:eastAsia="Calibri"/>
                <w:b/>
                <w:bCs/>
                <w:lang w:eastAsia="en-US"/>
              </w:rPr>
              <w:t>Value used in the Risk Assessment – Acute dermal toxicity</w:t>
            </w:r>
          </w:p>
        </w:tc>
      </w:tr>
      <w:tr w:rsidR="00F15136" w14:paraId="1909F9FE" w14:textId="77777777" w:rsidTr="007759DD">
        <w:tc>
          <w:tcPr>
            <w:tcW w:w="1955" w:type="dxa"/>
            <w:tcBorders>
              <w:top w:val="single" w:sz="6" w:space="0" w:color="000000"/>
              <w:left w:val="single" w:sz="4" w:space="0" w:color="000000"/>
              <w:bottom w:val="single" w:sz="6" w:space="0" w:color="000000"/>
            </w:tcBorders>
            <w:shd w:val="clear" w:color="auto" w:fill="auto"/>
          </w:tcPr>
          <w:p w14:paraId="2239C2B3" w14:textId="77777777" w:rsidR="00F15136" w:rsidRDefault="00F15136" w:rsidP="00F15136">
            <w:pPr>
              <w:spacing w:line="260" w:lineRule="atLeast"/>
              <w:rPr>
                <w:rFonts w:eastAsia="Calibri"/>
                <w:lang w:eastAsia="en-US"/>
              </w:rPr>
            </w:pPr>
            <w:r>
              <w:rPr>
                <w:rFonts w:eastAsia="Calibri"/>
                <w:lang w:eastAsia="en-US"/>
              </w:rPr>
              <w:t>Value</w:t>
            </w:r>
          </w:p>
        </w:tc>
        <w:tc>
          <w:tcPr>
            <w:tcW w:w="7386" w:type="dxa"/>
            <w:tcBorders>
              <w:top w:val="single" w:sz="6" w:space="0" w:color="auto"/>
              <w:left w:val="single" w:sz="6" w:space="0" w:color="auto"/>
              <w:bottom w:val="single" w:sz="6" w:space="0" w:color="auto"/>
              <w:right w:val="single" w:sz="6" w:space="0" w:color="auto"/>
            </w:tcBorders>
            <w:shd w:val="clear" w:color="auto" w:fill="auto"/>
          </w:tcPr>
          <w:p w14:paraId="1CEF07C6" w14:textId="296E8DCE" w:rsidR="00F15136" w:rsidRDefault="00F15136" w:rsidP="00F15136">
            <w:pPr>
              <w:snapToGrid w:val="0"/>
              <w:spacing w:line="260" w:lineRule="atLeast"/>
              <w:rPr>
                <w:rFonts w:eastAsia="Calibri"/>
                <w:lang w:eastAsia="en-US"/>
              </w:rPr>
            </w:pPr>
            <w:r w:rsidRPr="001617F7">
              <w:rPr>
                <w:rFonts w:eastAsia="Calibri"/>
                <w:lang w:eastAsia="en-US"/>
              </w:rPr>
              <w:t>LD</w:t>
            </w:r>
            <w:r w:rsidRPr="001617F7">
              <w:rPr>
                <w:rFonts w:eastAsia="Calibri"/>
                <w:vertAlign w:val="subscript"/>
                <w:lang w:eastAsia="en-US"/>
              </w:rPr>
              <w:t>50</w:t>
            </w:r>
            <w:r w:rsidRPr="001617F7">
              <w:rPr>
                <w:rFonts w:eastAsia="Calibri"/>
                <w:lang w:eastAsia="en-US"/>
              </w:rPr>
              <w:t xml:space="preserve">  &gt; 2000 mg/kg bw</w:t>
            </w:r>
          </w:p>
        </w:tc>
      </w:tr>
      <w:tr w:rsidR="00F15136" w14:paraId="543939CE" w14:textId="77777777" w:rsidTr="007759DD">
        <w:tc>
          <w:tcPr>
            <w:tcW w:w="1955" w:type="dxa"/>
            <w:tcBorders>
              <w:top w:val="single" w:sz="6" w:space="0" w:color="000000"/>
              <w:left w:val="single" w:sz="4" w:space="0" w:color="000000"/>
              <w:bottom w:val="single" w:sz="6" w:space="0" w:color="000000"/>
            </w:tcBorders>
            <w:shd w:val="clear" w:color="auto" w:fill="auto"/>
          </w:tcPr>
          <w:p w14:paraId="2EC84E8E" w14:textId="77777777" w:rsidR="00F15136" w:rsidRDefault="00F15136" w:rsidP="00F15136">
            <w:pPr>
              <w:spacing w:line="260" w:lineRule="atLeast"/>
              <w:rPr>
                <w:rFonts w:eastAsia="Calibri"/>
                <w:lang w:eastAsia="en-US"/>
              </w:rPr>
            </w:pPr>
            <w:r>
              <w:rPr>
                <w:rFonts w:eastAsia="Calibri"/>
                <w:lang w:eastAsia="en-US"/>
              </w:rPr>
              <w:t>Justification for the selected value</w:t>
            </w:r>
          </w:p>
        </w:tc>
        <w:tc>
          <w:tcPr>
            <w:tcW w:w="7386" w:type="dxa"/>
            <w:tcBorders>
              <w:top w:val="single" w:sz="6" w:space="0" w:color="auto"/>
              <w:left w:val="single" w:sz="6" w:space="0" w:color="auto"/>
              <w:bottom w:val="single" w:sz="6" w:space="0" w:color="auto"/>
              <w:right w:val="single" w:sz="6" w:space="0" w:color="auto"/>
            </w:tcBorders>
            <w:shd w:val="clear" w:color="auto" w:fill="auto"/>
          </w:tcPr>
          <w:p w14:paraId="557A69C9" w14:textId="1142D847" w:rsidR="00F15136" w:rsidRDefault="00F15136" w:rsidP="00F15136">
            <w:pPr>
              <w:snapToGrid w:val="0"/>
              <w:spacing w:line="260" w:lineRule="atLeast"/>
              <w:rPr>
                <w:rFonts w:eastAsia="Calibri"/>
                <w:lang w:eastAsia="en-US"/>
              </w:rPr>
            </w:pPr>
            <w:r w:rsidRPr="001617F7">
              <w:rPr>
                <w:rFonts w:eastAsia="Calibri"/>
                <w:lang w:eastAsia="en-US"/>
              </w:rPr>
              <w:t xml:space="preserve">No mortality or any sign of toxicity was observed in an </w:t>
            </w:r>
            <w:r w:rsidRPr="001617F7">
              <w:rPr>
                <w:rFonts w:eastAsia="Calibri"/>
                <w:i/>
                <w:lang w:eastAsia="en-US"/>
              </w:rPr>
              <w:t>in vivo</w:t>
            </w:r>
            <w:r w:rsidRPr="001617F7">
              <w:rPr>
                <w:rFonts w:eastAsia="Calibri"/>
                <w:lang w:eastAsia="en-US"/>
              </w:rPr>
              <w:t xml:space="preserve"> study according to OECD TG Guideline 402 with the b.p. Anti-fourmis at the limit dose 2000 mg/kg bw.</w:t>
            </w:r>
          </w:p>
        </w:tc>
      </w:tr>
      <w:tr w:rsidR="00F15136" w14:paraId="55238C87" w14:textId="77777777" w:rsidTr="007759DD">
        <w:tc>
          <w:tcPr>
            <w:tcW w:w="1955" w:type="dxa"/>
            <w:tcBorders>
              <w:top w:val="single" w:sz="6" w:space="0" w:color="000000"/>
              <w:left w:val="single" w:sz="4" w:space="0" w:color="000000"/>
              <w:bottom w:val="single" w:sz="6" w:space="0" w:color="000000"/>
            </w:tcBorders>
            <w:shd w:val="clear" w:color="auto" w:fill="auto"/>
          </w:tcPr>
          <w:p w14:paraId="326B825B" w14:textId="55F0E47B" w:rsidR="00F15136" w:rsidRDefault="00F15136" w:rsidP="008A6656">
            <w:pPr>
              <w:spacing w:line="260" w:lineRule="atLeast"/>
              <w:rPr>
                <w:rFonts w:eastAsia="Calibri"/>
                <w:lang w:eastAsia="en-US"/>
              </w:rPr>
            </w:pPr>
            <w:r>
              <w:rPr>
                <w:rFonts w:eastAsia="Calibri"/>
                <w:lang w:eastAsia="en-US"/>
              </w:rPr>
              <w:t xml:space="preserve">Classification of the product according to CLP </w:t>
            </w:r>
          </w:p>
        </w:tc>
        <w:tc>
          <w:tcPr>
            <w:tcW w:w="7386" w:type="dxa"/>
            <w:tcBorders>
              <w:top w:val="single" w:sz="6" w:space="0" w:color="auto"/>
              <w:left w:val="single" w:sz="6" w:space="0" w:color="auto"/>
              <w:bottom w:val="single" w:sz="6" w:space="0" w:color="auto"/>
              <w:right w:val="single" w:sz="6" w:space="0" w:color="auto"/>
            </w:tcBorders>
            <w:shd w:val="clear" w:color="auto" w:fill="auto"/>
          </w:tcPr>
          <w:p w14:paraId="6174B3D3" w14:textId="3F31A4D6" w:rsidR="00F15136" w:rsidRDefault="00F15136" w:rsidP="00F15136">
            <w:pPr>
              <w:spacing w:line="260" w:lineRule="atLeast"/>
            </w:pPr>
            <w:r w:rsidRPr="001617F7">
              <w:rPr>
                <w:rFonts w:eastAsia="Calibri"/>
                <w:lang w:eastAsia="en-US"/>
              </w:rPr>
              <w:t>Not classified</w:t>
            </w:r>
          </w:p>
        </w:tc>
      </w:tr>
    </w:tbl>
    <w:p w14:paraId="4FD2FFF1" w14:textId="77777777" w:rsidR="009D0C0B" w:rsidRDefault="009D0C0B">
      <w:pPr>
        <w:spacing w:line="260" w:lineRule="atLeast"/>
        <w:rPr>
          <w:rFonts w:eastAsia="Calibri"/>
          <w:lang w:eastAsia="en-US"/>
        </w:rPr>
      </w:pPr>
    </w:p>
    <w:p w14:paraId="6CB1A5C7" w14:textId="77777777" w:rsidR="009D0C0B" w:rsidRDefault="009D0C0B">
      <w:pPr>
        <w:pageBreakBefore/>
        <w:spacing w:line="260" w:lineRule="atLeast"/>
        <w:rPr>
          <w:rFonts w:eastAsia="Calibri"/>
          <w:lang w:eastAsia="en-US"/>
        </w:rPr>
      </w:pPr>
    </w:p>
    <w:tbl>
      <w:tblPr>
        <w:tblW w:w="0" w:type="auto"/>
        <w:tblInd w:w="-9" w:type="dxa"/>
        <w:tblLayout w:type="fixed"/>
        <w:tblLook w:val="0000" w:firstRow="0" w:lastRow="0" w:firstColumn="0" w:lastColumn="0" w:noHBand="0" w:noVBand="0"/>
      </w:tblPr>
      <w:tblGrid>
        <w:gridCol w:w="9341"/>
      </w:tblGrid>
      <w:tr w:rsidR="009D0C0B" w14:paraId="6AAD78EB" w14:textId="77777777">
        <w:tc>
          <w:tcPr>
            <w:tcW w:w="9341" w:type="dxa"/>
            <w:tcBorders>
              <w:top w:val="single" w:sz="4" w:space="0" w:color="000000"/>
              <w:left w:val="single" w:sz="4" w:space="0" w:color="000000"/>
              <w:bottom w:val="single" w:sz="6" w:space="0" w:color="000000"/>
              <w:right w:val="single" w:sz="6" w:space="0" w:color="000000"/>
            </w:tcBorders>
            <w:shd w:val="clear" w:color="auto" w:fill="D9D9D9"/>
          </w:tcPr>
          <w:p w14:paraId="7631AC57" w14:textId="77777777" w:rsidR="009D0C0B" w:rsidRDefault="00FA480B">
            <w:pPr>
              <w:spacing w:line="260" w:lineRule="atLeast"/>
            </w:pPr>
            <w:r>
              <w:rPr>
                <w:rFonts w:eastAsia="Calibri"/>
                <w:b/>
                <w:lang w:eastAsia="en-US"/>
              </w:rPr>
              <w:t>Data waiving</w:t>
            </w:r>
          </w:p>
        </w:tc>
      </w:tr>
    </w:tbl>
    <w:p w14:paraId="35CCC393" w14:textId="77777777" w:rsidR="009D0C0B" w:rsidRDefault="009D0C0B">
      <w:pPr>
        <w:spacing w:line="260" w:lineRule="atLeast"/>
        <w:rPr>
          <w:rFonts w:eastAsia="Calibri"/>
          <w:lang w:eastAsia="en-US"/>
        </w:rPr>
      </w:pPr>
    </w:p>
    <w:p w14:paraId="0B77B998" w14:textId="77777777" w:rsidR="009D0C0B" w:rsidRDefault="00FA480B">
      <w:pPr>
        <w:rPr>
          <w:rFonts w:ascii="Times New Roman" w:eastAsia="Calibri" w:hAnsi="Times New Roman" w:cs="Times New Roman"/>
          <w:i/>
          <w:iCs/>
          <w:lang w:eastAsia="en-US"/>
        </w:rPr>
      </w:pPr>
      <w:r>
        <w:rPr>
          <w:rFonts w:eastAsia="Calibri"/>
          <w:b/>
          <w:i/>
          <w:sz w:val="22"/>
          <w:szCs w:val="22"/>
          <w:lang w:eastAsia="en-US"/>
        </w:rPr>
        <w:t>Information on dermal absorption</w:t>
      </w:r>
    </w:p>
    <w:p w14:paraId="0B17B1DF" w14:textId="77777777" w:rsidR="009D0C0B" w:rsidRDefault="009D0C0B">
      <w:pPr>
        <w:spacing w:line="260" w:lineRule="atLeast"/>
        <w:rPr>
          <w:rFonts w:ascii="Times New Roman" w:eastAsia="Calibri" w:hAnsi="Times New Roman" w:cs="Times New Roman"/>
          <w:i/>
          <w:iCs/>
          <w:lang w:eastAsia="en-US"/>
        </w:rPr>
      </w:pPr>
    </w:p>
    <w:p w14:paraId="270F6D96" w14:textId="77777777" w:rsidR="008B2A98" w:rsidRDefault="008B2A98">
      <w:pPr>
        <w:spacing w:line="260" w:lineRule="atLeast"/>
        <w:rPr>
          <w:rFonts w:ascii="Times New Roman" w:eastAsia="Calibri" w:hAnsi="Times New Roman" w:cs="Times New Roman"/>
          <w:i/>
          <w:iCs/>
          <w:lang w:eastAsia="en-US"/>
        </w:rPr>
      </w:pPr>
    </w:p>
    <w:p w14:paraId="3906C3AC" w14:textId="77777777" w:rsidR="009D0C0B" w:rsidRDefault="009D0C0B">
      <w:pPr>
        <w:spacing w:line="260" w:lineRule="atLeast"/>
        <w:rPr>
          <w:rFonts w:ascii="Times New Roman" w:eastAsia="Calibri" w:hAnsi="Times New Roman" w:cs="Times New Roman"/>
          <w:i/>
          <w:iCs/>
          <w:lang w:eastAsia="en-US"/>
        </w:rPr>
      </w:pPr>
    </w:p>
    <w:p w14:paraId="538D5D2C" w14:textId="77777777" w:rsidR="009D0C0B" w:rsidRDefault="009D0C0B">
      <w:pPr>
        <w:spacing w:line="260" w:lineRule="atLeast"/>
        <w:rPr>
          <w:rFonts w:eastAsia="Calibri"/>
          <w:b/>
          <w:bCs/>
          <w:lang w:eastAsia="en-US"/>
        </w:rPr>
      </w:pPr>
    </w:p>
    <w:tbl>
      <w:tblPr>
        <w:tblW w:w="0" w:type="auto"/>
        <w:tblInd w:w="-5" w:type="dxa"/>
        <w:tblLayout w:type="fixed"/>
        <w:tblLook w:val="0000" w:firstRow="0" w:lastRow="0" w:firstColumn="0" w:lastColumn="0" w:noHBand="0" w:noVBand="0"/>
      </w:tblPr>
      <w:tblGrid>
        <w:gridCol w:w="1937"/>
        <w:gridCol w:w="4692"/>
        <w:gridCol w:w="2628"/>
      </w:tblGrid>
      <w:tr w:rsidR="009D0C0B" w14:paraId="30EE2834" w14:textId="77777777">
        <w:tc>
          <w:tcPr>
            <w:tcW w:w="9257" w:type="dxa"/>
            <w:gridSpan w:val="3"/>
            <w:tcBorders>
              <w:top w:val="single" w:sz="4" w:space="0" w:color="000000"/>
              <w:left w:val="single" w:sz="4" w:space="0" w:color="000000"/>
              <w:bottom w:val="single" w:sz="6" w:space="0" w:color="000000"/>
              <w:right w:val="single" w:sz="6" w:space="0" w:color="000000"/>
            </w:tcBorders>
            <w:shd w:val="clear" w:color="auto" w:fill="CCFFCC"/>
          </w:tcPr>
          <w:p w14:paraId="713C49F5" w14:textId="77777777" w:rsidR="009D0C0B" w:rsidRDefault="00FA480B">
            <w:pPr>
              <w:spacing w:line="260" w:lineRule="atLeast"/>
            </w:pPr>
            <w:r>
              <w:rPr>
                <w:rFonts w:eastAsia="Calibri"/>
                <w:b/>
                <w:bCs/>
                <w:lang w:eastAsia="en-US"/>
              </w:rPr>
              <w:t>Value(s) used in the Risk Assessment – Dermal absorption</w:t>
            </w:r>
          </w:p>
        </w:tc>
      </w:tr>
      <w:tr w:rsidR="005337A8" w14:paraId="7C7ED60C" w14:textId="77777777" w:rsidTr="000374D0">
        <w:tc>
          <w:tcPr>
            <w:tcW w:w="1937" w:type="dxa"/>
            <w:tcBorders>
              <w:top w:val="single" w:sz="6" w:space="0" w:color="000000"/>
              <w:left w:val="single" w:sz="4" w:space="0" w:color="000000"/>
              <w:bottom w:val="single" w:sz="6" w:space="0" w:color="000000"/>
            </w:tcBorders>
            <w:shd w:val="clear" w:color="auto" w:fill="auto"/>
          </w:tcPr>
          <w:p w14:paraId="3B891175" w14:textId="77777777" w:rsidR="005337A8" w:rsidRPr="009772BE" w:rsidRDefault="005337A8" w:rsidP="00F15136">
            <w:pPr>
              <w:spacing w:line="260" w:lineRule="atLeast"/>
              <w:rPr>
                <w:rFonts w:eastAsia="Calibri"/>
                <w:lang w:eastAsia="en-US"/>
              </w:rPr>
            </w:pPr>
            <w:r w:rsidRPr="009772BE">
              <w:rPr>
                <w:rFonts w:eastAsia="Calibri"/>
                <w:lang w:eastAsia="en-US"/>
              </w:rPr>
              <w:t>Substance</w:t>
            </w:r>
          </w:p>
        </w:tc>
        <w:tc>
          <w:tcPr>
            <w:tcW w:w="4692" w:type="dxa"/>
            <w:tcBorders>
              <w:top w:val="single" w:sz="6" w:space="0" w:color="auto"/>
              <w:left w:val="single" w:sz="6" w:space="0" w:color="auto"/>
              <w:bottom w:val="single" w:sz="6" w:space="0" w:color="auto"/>
              <w:right w:val="single" w:sz="6" w:space="0" w:color="auto"/>
            </w:tcBorders>
            <w:shd w:val="clear" w:color="auto" w:fill="auto"/>
          </w:tcPr>
          <w:p w14:paraId="0C44746D" w14:textId="77777777" w:rsidR="005337A8" w:rsidRPr="00F43DF8" w:rsidRDefault="005337A8" w:rsidP="00F15136">
            <w:pPr>
              <w:snapToGrid w:val="0"/>
              <w:spacing w:line="260" w:lineRule="atLeast"/>
              <w:rPr>
                <w:rFonts w:eastAsia="Calibri"/>
                <w:lang w:eastAsia="en-US"/>
              </w:rPr>
            </w:pPr>
            <w:r w:rsidRPr="00F43DF8">
              <w:rPr>
                <w:rFonts w:eastAsia="Calibri"/>
                <w:lang w:eastAsia="en-US"/>
              </w:rPr>
              <w:t>Spinosad</w:t>
            </w:r>
          </w:p>
          <w:p w14:paraId="14F52A80" w14:textId="02C90BCB" w:rsidR="005337A8" w:rsidRPr="00F43DF8" w:rsidRDefault="005337A8" w:rsidP="00F15136">
            <w:pPr>
              <w:snapToGrid w:val="0"/>
              <w:spacing w:line="260" w:lineRule="atLeast"/>
              <w:rPr>
                <w:rFonts w:eastAsia="Calibri"/>
                <w:lang w:eastAsia="en-US"/>
              </w:rPr>
            </w:pPr>
          </w:p>
        </w:tc>
        <w:tc>
          <w:tcPr>
            <w:tcW w:w="2628" w:type="dxa"/>
            <w:tcBorders>
              <w:top w:val="single" w:sz="6" w:space="0" w:color="000000"/>
              <w:left w:val="single" w:sz="4" w:space="0" w:color="000000"/>
              <w:bottom w:val="single" w:sz="6" w:space="0" w:color="000000"/>
              <w:right w:val="single" w:sz="6" w:space="0" w:color="000000"/>
            </w:tcBorders>
            <w:shd w:val="clear" w:color="auto" w:fill="auto"/>
          </w:tcPr>
          <w:p w14:paraId="1C6C2973" w14:textId="77777777" w:rsidR="005337A8" w:rsidRPr="00F43DF8" w:rsidRDefault="005337A8" w:rsidP="00F15136">
            <w:pPr>
              <w:snapToGrid w:val="0"/>
              <w:spacing w:line="260" w:lineRule="atLeast"/>
              <w:rPr>
                <w:rFonts w:eastAsia="Calibri"/>
                <w:lang w:eastAsia="en-US"/>
              </w:rPr>
            </w:pPr>
          </w:p>
        </w:tc>
      </w:tr>
      <w:tr w:rsidR="005337A8" w14:paraId="58031757" w14:textId="77777777" w:rsidTr="000374D0">
        <w:tc>
          <w:tcPr>
            <w:tcW w:w="1937" w:type="dxa"/>
            <w:tcBorders>
              <w:top w:val="single" w:sz="6" w:space="0" w:color="000000"/>
              <w:left w:val="single" w:sz="4" w:space="0" w:color="000000"/>
              <w:bottom w:val="single" w:sz="6" w:space="0" w:color="000000"/>
            </w:tcBorders>
            <w:shd w:val="clear" w:color="auto" w:fill="auto"/>
          </w:tcPr>
          <w:p w14:paraId="28E6902F" w14:textId="77777777" w:rsidR="005337A8" w:rsidRPr="009772BE" w:rsidRDefault="005337A8" w:rsidP="00F15136">
            <w:pPr>
              <w:spacing w:line="260" w:lineRule="atLeast"/>
              <w:rPr>
                <w:rFonts w:eastAsia="Calibri"/>
                <w:lang w:eastAsia="en-US"/>
              </w:rPr>
            </w:pPr>
            <w:r w:rsidRPr="009772BE">
              <w:rPr>
                <w:rFonts w:eastAsia="Calibri"/>
                <w:lang w:eastAsia="en-US"/>
              </w:rPr>
              <w:t>Value(s)*</w:t>
            </w:r>
          </w:p>
        </w:tc>
        <w:tc>
          <w:tcPr>
            <w:tcW w:w="4692" w:type="dxa"/>
            <w:tcBorders>
              <w:top w:val="single" w:sz="6" w:space="0" w:color="auto"/>
              <w:left w:val="single" w:sz="6" w:space="0" w:color="auto"/>
              <w:bottom w:val="single" w:sz="6" w:space="0" w:color="auto"/>
              <w:right w:val="single" w:sz="6" w:space="0" w:color="auto"/>
            </w:tcBorders>
            <w:shd w:val="clear" w:color="auto" w:fill="auto"/>
          </w:tcPr>
          <w:p w14:paraId="43E55DBE" w14:textId="4FA4497F" w:rsidR="005337A8" w:rsidRPr="00F43DF8" w:rsidRDefault="00AE6E2F" w:rsidP="00F15136">
            <w:pPr>
              <w:snapToGrid w:val="0"/>
              <w:spacing w:line="260" w:lineRule="atLeast"/>
              <w:rPr>
                <w:rFonts w:eastAsia="Calibri"/>
                <w:lang w:eastAsia="en-US"/>
              </w:rPr>
            </w:pPr>
            <w:r>
              <w:rPr>
                <w:rFonts w:eastAsia="Calibri"/>
                <w:lang w:eastAsia="en-US"/>
              </w:rPr>
              <w:t>7</w:t>
            </w:r>
            <w:r w:rsidR="005337A8" w:rsidRPr="00F43DF8">
              <w:rPr>
                <w:rFonts w:eastAsia="Calibri"/>
                <w:lang w:eastAsia="en-US"/>
              </w:rPr>
              <w:t>0%</w:t>
            </w:r>
          </w:p>
          <w:p w14:paraId="273A6D7B" w14:textId="58FCD8F3" w:rsidR="005337A8" w:rsidRPr="00F43DF8" w:rsidRDefault="005337A8" w:rsidP="00F15136">
            <w:pPr>
              <w:snapToGrid w:val="0"/>
              <w:spacing w:line="260" w:lineRule="atLeast"/>
              <w:rPr>
                <w:rFonts w:eastAsia="Calibri"/>
                <w:lang w:eastAsia="en-US"/>
              </w:rPr>
            </w:pPr>
          </w:p>
        </w:tc>
        <w:tc>
          <w:tcPr>
            <w:tcW w:w="2628" w:type="dxa"/>
            <w:tcBorders>
              <w:top w:val="single" w:sz="6" w:space="0" w:color="000000"/>
              <w:left w:val="single" w:sz="4" w:space="0" w:color="000000"/>
              <w:bottom w:val="single" w:sz="6" w:space="0" w:color="000000"/>
              <w:right w:val="single" w:sz="6" w:space="0" w:color="000000"/>
            </w:tcBorders>
            <w:shd w:val="clear" w:color="auto" w:fill="auto"/>
          </w:tcPr>
          <w:p w14:paraId="0786C368" w14:textId="77777777" w:rsidR="005337A8" w:rsidRPr="00F43DF8" w:rsidRDefault="005337A8" w:rsidP="00F15136">
            <w:pPr>
              <w:snapToGrid w:val="0"/>
              <w:spacing w:line="260" w:lineRule="atLeast"/>
              <w:rPr>
                <w:rFonts w:eastAsia="Calibri"/>
                <w:lang w:eastAsia="en-US"/>
              </w:rPr>
            </w:pPr>
          </w:p>
        </w:tc>
      </w:tr>
      <w:tr w:rsidR="005337A8" w14:paraId="2B44303E" w14:textId="77777777" w:rsidTr="000374D0">
        <w:tc>
          <w:tcPr>
            <w:tcW w:w="1937" w:type="dxa"/>
            <w:tcBorders>
              <w:top w:val="single" w:sz="6" w:space="0" w:color="000000"/>
              <w:left w:val="single" w:sz="4" w:space="0" w:color="000000"/>
              <w:bottom w:val="single" w:sz="6" w:space="0" w:color="000000"/>
            </w:tcBorders>
            <w:shd w:val="clear" w:color="auto" w:fill="auto"/>
          </w:tcPr>
          <w:p w14:paraId="09A3450B" w14:textId="77777777" w:rsidR="005337A8" w:rsidRPr="009772BE" w:rsidRDefault="005337A8" w:rsidP="00F15136">
            <w:pPr>
              <w:spacing w:line="260" w:lineRule="atLeast"/>
              <w:rPr>
                <w:rFonts w:eastAsia="Calibri"/>
                <w:lang w:eastAsia="en-US"/>
              </w:rPr>
            </w:pPr>
            <w:r w:rsidRPr="009772BE">
              <w:rPr>
                <w:rFonts w:eastAsia="Calibri"/>
                <w:lang w:eastAsia="en-US"/>
              </w:rPr>
              <w:t>Justification for the selected value(s)</w:t>
            </w:r>
          </w:p>
        </w:tc>
        <w:tc>
          <w:tcPr>
            <w:tcW w:w="4692" w:type="dxa"/>
            <w:tcBorders>
              <w:top w:val="single" w:sz="6" w:space="0" w:color="auto"/>
              <w:left w:val="single" w:sz="6" w:space="0" w:color="auto"/>
              <w:bottom w:val="single" w:sz="6" w:space="0" w:color="auto"/>
              <w:right w:val="single" w:sz="6" w:space="0" w:color="auto"/>
            </w:tcBorders>
            <w:shd w:val="clear" w:color="auto" w:fill="auto"/>
          </w:tcPr>
          <w:p w14:paraId="64B4EC98" w14:textId="77777777" w:rsidR="005337A8" w:rsidRPr="00F43DF8" w:rsidRDefault="005337A8" w:rsidP="00F15136">
            <w:pPr>
              <w:snapToGrid w:val="0"/>
              <w:spacing w:line="260" w:lineRule="atLeast"/>
              <w:rPr>
                <w:rFonts w:eastAsia="Calibri"/>
                <w:lang w:eastAsia="en-US"/>
              </w:rPr>
            </w:pPr>
            <w:r w:rsidRPr="00F43DF8">
              <w:rPr>
                <w:rFonts w:eastAsia="Calibri"/>
                <w:lang w:eastAsia="en-US"/>
              </w:rPr>
              <w:t>Default value (EFSA guidance, 2017).</w:t>
            </w:r>
          </w:p>
          <w:p w14:paraId="255D24C3" w14:textId="6EB8993E" w:rsidR="005337A8" w:rsidRPr="00F43DF8" w:rsidRDefault="005337A8" w:rsidP="00F15136">
            <w:pPr>
              <w:snapToGrid w:val="0"/>
              <w:spacing w:line="260" w:lineRule="atLeast"/>
              <w:rPr>
                <w:rFonts w:eastAsia="Calibri"/>
                <w:lang w:eastAsia="en-US"/>
              </w:rPr>
            </w:pPr>
          </w:p>
        </w:tc>
        <w:tc>
          <w:tcPr>
            <w:tcW w:w="2628" w:type="dxa"/>
            <w:tcBorders>
              <w:top w:val="single" w:sz="6" w:space="0" w:color="000000"/>
              <w:left w:val="single" w:sz="4" w:space="0" w:color="000000"/>
              <w:bottom w:val="single" w:sz="6" w:space="0" w:color="000000"/>
              <w:right w:val="single" w:sz="6" w:space="0" w:color="000000"/>
            </w:tcBorders>
            <w:shd w:val="clear" w:color="auto" w:fill="auto"/>
          </w:tcPr>
          <w:p w14:paraId="015815AD" w14:textId="77777777" w:rsidR="005337A8" w:rsidRPr="00F43DF8" w:rsidRDefault="005337A8" w:rsidP="00F15136">
            <w:pPr>
              <w:snapToGrid w:val="0"/>
              <w:spacing w:line="260" w:lineRule="atLeast"/>
              <w:rPr>
                <w:rFonts w:eastAsia="Calibri"/>
                <w:lang w:eastAsia="en-US"/>
              </w:rPr>
            </w:pPr>
          </w:p>
        </w:tc>
      </w:tr>
    </w:tbl>
    <w:p w14:paraId="71FB7C4F" w14:textId="77777777" w:rsidR="009D0C0B" w:rsidRDefault="00FA480B">
      <w:pPr>
        <w:spacing w:line="260" w:lineRule="atLeast"/>
        <w:rPr>
          <w:rFonts w:ascii="Times New Roman" w:eastAsia="Calibri" w:hAnsi="Times New Roman" w:cs="Times New Roman"/>
          <w:i/>
          <w:iCs/>
          <w:lang w:eastAsia="en-US"/>
        </w:rPr>
      </w:pPr>
      <w:r>
        <w:rPr>
          <w:rFonts w:ascii="Times New Roman" w:eastAsia="Calibri" w:hAnsi="Times New Roman" w:cs="Times New Roman"/>
          <w:i/>
          <w:iCs/>
          <w:lang w:eastAsia="en-US"/>
        </w:rPr>
        <w:t xml:space="preserve">* please include the concentration range(s) the values are applicable for, if relevant </w:t>
      </w:r>
    </w:p>
    <w:p w14:paraId="57DCDA79" w14:textId="77777777" w:rsidR="009D0C0B" w:rsidRDefault="009D0C0B">
      <w:pPr>
        <w:spacing w:line="260" w:lineRule="atLeast"/>
        <w:rPr>
          <w:rFonts w:ascii="Times New Roman" w:eastAsia="Calibri" w:hAnsi="Times New Roman" w:cs="Times New Roman"/>
          <w:i/>
          <w:iCs/>
          <w:lang w:eastAsia="en-US"/>
        </w:rPr>
      </w:pPr>
    </w:p>
    <w:p w14:paraId="4EB62840" w14:textId="77777777" w:rsidR="009D0C0B" w:rsidRDefault="009D0C0B">
      <w:pPr>
        <w:spacing w:line="260" w:lineRule="atLeast"/>
        <w:rPr>
          <w:rFonts w:eastAsia="Calibri"/>
          <w:lang w:eastAsia="en-US"/>
        </w:rPr>
      </w:pPr>
    </w:p>
    <w:p w14:paraId="3D33065A" w14:textId="77777777" w:rsidR="009D0C0B" w:rsidRDefault="009D0C0B">
      <w:pPr>
        <w:spacing w:line="260" w:lineRule="atLeast"/>
        <w:rPr>
          <w:rFonts w:eastAsia="Calibri"/>
          <w:lang w:eastAsia="en-US"/>
        </w:rPr>
      </w:pPr>
    </w:p>
    <w:tbl>
      <w:tblPr>
        <w:tblW w:w="0" w:type="auto"/>
        <w:tblInd w:w="-9" w:type="dxa"/>
        <w:tblLayout w:type="fixed"/>
        <w:tblLook w:val="0000" w:firstRow="0" w:lastRow="0" w:firstColumn="0" w:lastColumn="0" w:noHBand="0" w:noVBand="0"/>
      </w:tblPr>
      <w:tblGrid>
        <w:gridCol w:w="1955"/>
        <w:gridCol w:w="7386"/>
      </w:tblGrid>
      <w:tr w:rsidR="009D0C0B" w14:paraId="0E985195"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D9D9D9"/>
          </w:tcPr>
          <w:p w14:paraId="69878222" w14:textId="77777777" w:rsidR="009D0C0B" w:rsidRPr="007759DD" w:rsidRDefault="00FA480B">
            <w:pPr>
              <w:spacing w:line="260" w:lineRule="atLeast"/>
              <w:rPr>
                <w:highlight w:val="lightGray"/>
              </w:rPr>
            </w:pPr>
            <w:r w:rsidRPr="007759DD">
              <w:rPr>
                <w:rFonts w:eastAsia="Calibri"/>
                <w:b/>
                <w:highlight w:val="lightGray"/>
                <w:lang w:eastAsia="en-US"/>
              </w:rPr>
              <w:t>Data waiving</w:t>
            </w:r>
          </w:p>
        </w:tc>
      </w:tr>
      <w:tr w:rsidR="009D0C0B" w14:paraId="27CFB5BD" w14:textId="77777777">
        <w:tc>
          <w:tcPr>
            <w:tcW w:w="1955" w:type="dxa"/>
            <w:tcBorders>
              <w:top w:val="single" w:sz="6" w:space="0" w:color="000000"/>
              <w:left w:val="single" w:sz="4" w:space="0" w:color="000000"/>
              <w:bottom w:val="single" w:sz="6" w:space="0" w:color="000000"/>
            </w:tcBorders>
            <w:shd w:val="clear" w:color="auto" w:fill="auto"/>
          </w:tcPr>
          <w:p w14:paraId="047E84F1" w14:textId="77777777" w:rsidR="009D0C0B" w:rsidRPr="009772BE" w:rsidRDefault="00FA480B">
            <w:pPr>
              <w:spacing w:line="260" w:lineRule="atLeast"/>
              <w:rPr>
                <w:rFonts w:eastAsia="Calibri"/>
                <w:lang w:eastAsia="en-US"/>
              </w:rPr>
            </w:pPr>
            <w:r w:rsidRPr="009772BE">
              <w:rPr>
                <w:rFonts w:eastAsia="Calibri"/>
                <w:lang w:eastAsia="en-US"/>
              </w:rPr>
              <w:t>Information requirement</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7C0F3A96" w14:textId="77777777" w:rsidR="00F15136" w:rsidRPr="00F43DF8" w:rsidRDefault="00F15136" w:rsidP="00F15136">
            <w:pPr>
              <w:spacing w:line="260" w:lineRule="atLeast"/>
              <w:jc w:val="both"/>
            </w:pPr>
            <w:r w:rsidRPr="00F43DF8">
              <w:t>According to Chapter 3.1.6 “Information on dermal absorption” of the “Guidance on the Biocidal Products Regulation (BPR) Volume III, Part A: Information Requirements” (Version 1.2, May 2018), information on dermal absorption are necessary when exposure occurs to the biocidal product. The assessment of this endpoint shall proceed using a tiered approach.</w:t>
            </w:r>
          </w:p>
          <w:p w14:paraId="6F4781C1" w14:textId="77777777" w:rsidR="00F15136" w:rsidRPr="00F43DF8" w:rsidRDefault="00F15136" w:rsidP="00F15136">
            <w:pPr>
              <w:spacing w:line="260" w:lineRule="atLeast"/>
              <w:jc w:val="both"/>
            </w:pPr>
            <w:r w:rsidRPr="00F43DF8">
              <w:t>It is not always mandatory to submit experimental data. Instead, as a first step default values can be used considering the OECD Guidance Document on Percutaneous absorption/ penetration (OECD, 2004a) and the EFSA Guidance Document on Dermal Absorption (EFSA, 2012).</w:t>
            </w:r>
          </w:p>
          <w:p w14:paraId="04BED3CB" w14:textId="2549AD4B" w:rsidR="009D0C0B" w:rsidRPr="00F43DF8" w:rsidRDefault="00F15136" w:rsidP="00F15136">
            <w:pPr>
              <w:snapToGrid w:val="0"/>
              <w:spacing w:line="260" w:lineRule="atLeast"/>
              <w:rPr>
                <w:rFonts w:eastAsia="Calibri"/>
                <w:lang w:eastAsia="en-US"/>
              </w:rPr>
            </w:pPr>
            <w:r w:rsidRPr="00F43DF8">
              <w:t>Dermal absorption studies with the biocidal product have not been conducted.</w:t>
            </w:r>
          </w:p>
        </w:tc>
      </w:tr>
      <w:tr w:rsidR="009D0C0B" w14:paraId="277EB61B" w14:textId="77777777">
        <w:tc>
          <w:tcPr>
            <w:tcW w:w="1955" w:type="dxa"/>
            <w:tcBorders>
              <w:top w:val="single" w:sz="6" w:space="0" w:color="000000"/>
              <w:left w:val="single" w:sz="4" w:space="0" w:color="000000"/>
              <w:bottom w:val="single" w:sz="6" w:space="0" w:color="000000"/>
            </w:tcBorders>
            <w:shd w:val="clear" w:color="auto" w:fill="auto"/>
          </w:tcPr>
          <w:p w14:paraId="667BE6D4" w14:textId="77777777" w:rsidR="009D0C0B" w:rsidRPr="009772BE" w:rsidRDefault="00FA480B">
            <w:pPr>
              <w:spacing w:line="260" w:lineRule="atLeast"/>
              <w:rPr>
                <w:rFonts w:eastAsia="Calibri"/>
                <w:lang w:eastAsia="en-US"/>
              </w:rPr>
            </w:pPr>
            <w:r w:rsidRPr="009772BE">
              <w:rPr>
                <w:rFonts w:eastAsia="Calibri"/>
                <w:lang w:eastAsia="en-US"/>
              </w:rPr>
              <w:t>Justification</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0823CBC1" w14:textId="77777777" w:rsidR="00F15136" w:rsidRPr="00F43DF8" w:rsidRDefault="00F15136" w:rsidP="00F15136">
            <w:pPr>
              <w:spacing w:line="260" w:lineRule="atLeast"/>
              <w:jc w:val="both"/>
              <w:rPr>
                <w:rFonts w:eastAsia="Calibri"/>
                <w:lang w:eastAsia="en-US"/>
              </w:rPr>
            </w:pPr>
            <w:r w:rsidRPr="00F43DF8">
              <w:rPr>
                <w:rFonts w:eastAsia="Calibri"/>
                <w:lang w:eastAsia="en-US"/>
              </w:rPr>
              <w:t>Spinosad:</w:t>
            </w:r>
          </w:p>
          <w:p w14:paraId="604C71D8" w14:textId="77777777" w:rsidR="00F15136" w:rsidRPr="00F43DF8" w:rsidRDefault="00F15136" w:rsidP="00F15136">
            <w:pPr>
              <w:spacing w:line="260" w:lineRule="atLeast"/>
              <w:jc w:val="both"/>
              <w:rPr>
                <w:rFonts w:eastAsia="Calibri"/>
                <w:lang w:eastAsia="en-US"/>
              </w:rPr>
            </w:pPr>
            <w:r w:rsidRPr="00F43DF8">
              <w:rPr>
                <w:rFonts w:eastAsia="Calibri"/>
                <w:lang w:eastAsia="en-US"/>
              </w:rPr>
              <w:t xml:space="preserve">Data of the a.s. spinosad were evaluated by the Rapporteur Member State (RMS) Netherlands (Assessment Report (AR) PT18; RMS NL; 2010). </w:t>
            </w:r>
          </w:p>
          <w:p w14:paraId="0621B616" w14:textId="631A844E" w:rsidR="00AE6E2F" w:rsidRPr="00F43DF8" w:rsidRDefault="00F15136" w:rsidP="00AE6E2F">
            <w:pPr>
              <w:spacing w:line="260" w:lineRule="atLeast"/>
              <w:jc w:val="both"/>
              <w:rPr>
                <w:rFonts w:eastAsia="Calibri"/>
                <w:lang w:eastAsia="en-US"/>
              </w:rPr>
            </w:pPr>
            <w:r w:rsidRPr="00F43DF8">
              <w:rPr>
                <w:rFonts w:eastAsia="Calibri"/>
                <w:lang w:eastAsia="en-US"/>
              </w:rPr>
              <w:t>According to the AR a dermal absorption value of 2% was used for exposure assessment purposes for a product with a concentration comparable to the biocidal product. But the read across can not be acceptable between the reference product and ANTIFOURMI</w:t>
            </w:r>
            <w:r w:rsidR="00FC78C7" w:rsidRPr="00F43DF8">
              <w:rPr>
                <w:rFonts w:eastAsia="Calibri"/>
                <w:lang w:eastAsia="en-US"/>
              </w:rPr>
              <w:t>S</w:t>
            </w:r>
            <w:r w:rsidRPr="00F43DF8">
              <w:rPr>
                <w:rFonts w:eastAsia="Calibri"/>
                <w:lang w:eastAsia="en-US"/>
              </w:rPr>
              <w:t xml:space="preserve">. A </w:t>
            </w:r>
            <w:r w:rsidR="00AE6E2F">
              <w:rPr>
                <w:rFonts w:eastAsia="Calibri"/>
                <w:lang w:eastAsia="en-US"/>
              </w:rPr>
              <w:t>7</w:t>
            </w:r>
            <w:r w:rsidRPr="00F43DF8">
              <w:rPr>
                <w:rFonts w:eastAsia="Calibri"/>
                <w:lang w:eastAsia="en-US"/>
              </w:rPr>
              <w:t>0% defaut value is proposed</w:t>
            </w:r>
            <w:r w:rsidR="003F42AC" w:rsidRPr="00F43DF8">
              <w:rPr>
                <w:rFonts w:eastAsia="Calibri"/>
                <w:lang w:eastAsia="en-US"/>
              </w:rPr>
              <w:t xml:space="preserve"> according to the 2017 EFSA guidance</w:t>
            </w:r>
            <w:r w:rsidR="00AE6E2F">
              <w:rPr>
                <w:rFonts w:eastAsia="Calibri"/>
                <w:lang w:eastAsia="en-US"/>
              </w:rPr>
              <w:t>(for gel/RB formulation, the value is 70% for dilution)</w:t>
            </w:r>
            <w:r w:rsidR="00AE6E2F" w:rsidRPr="00F43DF8">
              <w:rPr>
                <w:rFonts w:eastAsia="Calibri"/>
                <w:lang w:eastAsia="en-US"/>
              </w:rPr>
              <w:t>.</w:t>
            </w:r>
          </w:p>
          <w:p w14:paraId="0DF99A56" w14:textId="77777777" w:rsidR="00F15136" w:rsidRPr="00F43DF8" w:rsidRDefault="00F15136" w:rsidP="00F15136">
            <w:pPr>
              <w:spacing w:line="260" w:lineRule="atLeast"/>
              <w:jc w:val="both"/>
              <w:rPr>
                <w:rFonts w:eastAsia="Calibri"/>
                <w:lang w:eastAsia="en-US"/>
              </w:rPr>
            </w:pPr>
          </w:p>
          <w:p w14:paraId="3A5344AF" w14:textId="4AB60F38" w:rsidR="009D0C0B" w:rsidRPr="00F43DF8" w:rsidRDefault="009D0C0B" w:rsidP="00F15136">
            <w:pPr>
              <w:snapToGrid w:val="0"/>
              <w:spacing w:line="260" w:lineRule="atLeast"/>
              <w:rPr>
                <w:rFonts w:eastAsia="Calibri"/>
                <w:lang w:eastAsia="en-US"/>
              </w:rPr>
            </w:pPr>
          </w:p>
        </w:tc>
      </w:tr>
    </w:tbl>
    <w:p w14:paraId="4A24D45B" w14:textId="77777777" w:rsidR="009D0C0B" w:rsidRDefault="009D0C0B">
      <w:pPr>
        <w:spacing w:line="260" w:lineRule="atLeast"/>
        <w:rPr>
          <w:rFonts w:ascii="Times New Roman" w:eastAsia="Calibri" w:hAnsi="Times New Roman" w:cs="Times New Roman"/>
          <w:i/>
          <w:iCs/>
          <w:lang w:eastAsia="en-US"/>
        </w:rPr>
      </w:pPr>
    </w:p>
    <w:p w14:paraId="01F391D6" w14:textId="24D8796F" w:rsidR="009D0C0B" w:rsidRDefault="00FA480B">
      <w:pPr>
        <w:rPr>
          <w:rFonts w:eastAsia="Calibri"/>
          <w:b/>
          <w:i/>
          <w:sz w:val="22"/>
          <w:szCs w:val="22"/>
          <w:lang w:eastAsia="en-US"/>
        </w:rPr>
      </w:pPr>
      <w:r>
        <w:rPr>
          <w:rFonts w:eastAsia="Calibri"/>
          <w:b/>
          <w:i/>
          <w:sz w:val="22"/>
          <w:szCs w:val="22"/>
          <w:lang w:eastAsia="en-US"/>
        </w:rPr>
        <w:t>Available toxicological data relating to non active substance(s) (i.e. substance(s) of concern)</w:t>
      </w:r>
    </w:p>
    <w:p w14:paraId="1FB75F68" w14:textId="5E5F8B2E" w:rsidR="005337A8" w:rsidRDefault="005337A8">
      <w:pPr>
        <w:rPr>
          <w:rFonts w:ascii="Times New Roman" w:eastAsia="Calibri" w:hAnsi="Times New Roman" w:cs="Times New Roman"/>
          <w:i/>
          <w:iCs/>
          <w:lang w:eastAsia="en-US"/>
        </w:rPr>
      </w:pPr>
    </w:p>
    <w:p w14:paraId="5E85CEE8" w14:textId="0F1625C0" w:rsidR="0045002D" w:rsidRDefault="0045002D">
      <w:r w:rsidRPr="0065799F">
        <w:t>According to the</w:t>
      </w:r>
      <w:r w:rsidRPr="0065799F">
        <w:rPr>
          <w:b/>
        </w:rPr>
        <w:t xml:space="preserve"> </w:t>
      </w:r>
      <w:r w:rsidRPr="0065799F">
        <w:t xml:space="preserve">“Guidance on the BPR, volume III Human Health- Assessment &amp; Evaluation (Parts B+C)” </w:t>
      </w:r>
      <w:r>
        <w:t xml:space="preserve">none of the co-formulants </w:t>
      </w:r>
      <w:r w:rsidRPr="0065799F">
        <w:t>should be considered as substance of concern (SoC).</w:t>
      </w:r>
    </w:p>
    <w:p w14:paraId="52D329FA" w14:textId="77777777" w:rsidR="0045002D" w:rsidRDefault="0045002D"/>
    <w:p w14:paraId="10322956" w14:textId="1E5A91B5" w:rsidR="0025152B" w:rsidRPr="00AD4A3F" w:rsidRDefault="0045002D" w:rsidP="007759DD">
      <w:pPr>
        <w:pStyle w:val="Paragraphedeliste"/>
        <w:spacing w:line="260" w:lineRule="atLeast"/>
        <w:jc w:val="both"/>
        <w:rPr>
          <w:rFonts w:eastAsia="Calibri" w:cs="Times New Roman"/>
          <w:b/>
          <w:iCs/>
          <w:lang w:eastAsia="en-US"/>
        </w:rPr>
      </w:pPr>
      <w:r>
        <w:t>Please refer to Confidential Annex for further details.</w:t>
      </w:r>
      <w:r w:rsidRPr="0065799F">
        <w:t xml:space="preserve"> </w:t>
      </w:r>
    </w:p>
    <w:p w14:paraId="27F20AC1" w14:textId="77777777" w:rsidR="009D0C0B" w:rsidRDefault="009D0C0B">
      <w:pPr>
        <w:spacing w:line="260" w:lineRule="atLeast"/>
        <w:rPr>
          <w:rFonts w:ascii="Times New Roman" w:eastAsia="Calibri" w:hAnsi="Times New Roman" w:cs="Times New Roman"/>
          <w:i/>
          <w:iCs/>
          <w:lang w:eastAsia="en-US"/>
        </w:rPr>
      </w:pPr>
    </w:p>
    <w:p w14:paraId="0B9354ED" w14:textId="77777777" w:rsidR="009D0C0B" w:rsidRDefault="00FA480B">
      <w:pPr>
        <w:rPr>
          <w:rFonts w:eastAsia="Calibri"/>
          <w:lang w:eastAsia="en-US"/>
        </w:rPr>
      </w:pPr>
      <w:r>
        <w:rPr>
          <w:rFonts w:eastAsia="Calibri"/>
          <w:b/>
          <w:i/>
          <w:sz w:val="22"/>
          <w:szCs w:val="22"/>
          <w:lang w:eastAsia="en-US"/>
        </w:rPr>
        <w:t xml:space="preserve">Available toxicological data relating to a mixture </w:t>
      </w:r>
    </w:p>
    <w:p w14:paraId="2769A92E" w14:textId="26C96921" w:rsidR="009D0C0B" w:rsidRDefault="00596A12">
      <w:pPr>
        <w:spacing w:line="260" w:lineRule="atLeast"/>
        <w:rPr>
          <w:rFonts w:ascii="Times New Roman" w:eastAsia="Calibri" w:hAnsi="Times New Roman" w:cs="Times New Roman"/>
          <w:i/>
          <w:iCs/>
          <w:lang w:eastAsia="en-US"/>
        </w:rPr>
      </w:pPr>
      <w:r w:rsidDel="00596A12">
        <w:rPr>
          <w:rFonts w:eastAsia="Calibri"/>
          <w:lang w:eastAsia="en-US"/>
        </w:rPr>
        <w:t xml:space="preserve"> </w:t>
      </w:r>
    </w:p>
    <w:p w14:paraId="1B8BFFA9" w14:textId="77777777" w:rsidR="009D0C0B" w:rsidRDefault="00FA480B">
      <w:pPr>
        <w:rPr>
          <w:rFonts w:ascii="Times New Roman" w:eastAsia="Calibri" w:hAnsi="Times New Roman" w:cs="Times New Roman"/>
          <w:i/>
          <w:iCs/>
          <w:lang w:eastAsia="en-US"/>
        </w:rPr>
      </w:pPr>
      <w:r>
        <w:rPr>
          <w:rFonts w:eastAsia="Calibri"/>
          <w:b/>
          <w:i/>
          <w:sz w:val="22"/>
          <w:szCs w:val="22"/>
          <w:lang w:eastAsia="en-US"/>
        </w:rPr>
        <w:t>Other</w:t>
      </w:r>
    </w:p>
    <w:p w14:paraId="191D043B" w14:textId="77777777" w:rsidR="009D0C0B" w:rsidRDefault="009D0C0B">
      <w:pPr>
        <w:spacing w:line="260" w:lineRule="atLeast"/>
        <w:jc w:val="both"/>
        <w:rPr>
          <w:rFonts w:ascii="Times New Roman" w:eastAsia="Calibri" w:hAnsi="Times New Roman" w:cs="Times New Roman"/>
          <w:i/>
          <w:iCs/>
          <w:lang w:eastAsia="en-US"/>
        </w:rPr>
      </w:pPr>
    </w:p>
    <w:p w14:paraId="09381611" w14:textId="77777777" w:rsidR="009D0C0B" w:rsidRPr="00D83CD4" w:rsidRDefault="00FA480B" w:rsidP="007759DD">
      <w:pPr>
        <w:pStyle w:val="Titre4"/>
        <w:rPr>
          <w:rFonts w:ascii="Times New Roman" w:hAnsi="Times New Roman" w:cs="Times New Roman"/>
          <w:i/>
          <w:iCs/>
          <w:lang w:eastAsia="en-US"/>
        </w:rPr>
      </w:pPr>
      <w:bookmarkStart w:id="85" w:name="_Toc59024415"/>
      <w:r w:rsidRPr="00D83CD4">
        <w:t>Exposure assessment</w:t>
      </w:r>
      <w:bookmarkEnd w:id="85"/>
    </w:p>
    <w:p w14:paraId="40241088" w14:textId="77777777" w:rsidR="00D83CD4" w:rsidRPr="008E358D" w:rsidRDefault="00D83CD4" w:rsidP="00D83CD4">
      <w:pPr>
        <w:spacing w:after="120"/>
        <w:jc w:val="both"/>
        <w:rPr>
          <w:rFonts w:ascii="Arial" w:hAnsi="Arial" w:cs="Arial"/>
          <w:i/>
          <w:szCs w:val="22"/>
        </w:rPr>
      </w:pPr>
      <w:bookmarkStart w:id="86" w:name="_Toc183317888"/>
      <w:bookmarkStart w:id="87" w:name="_Toc281929693"/>
    </w:p>
    <w:bookmarkEnd w:id="86"/>
    <w:bookmarkEnd w:id="87"/>
    <w:p w14:paraId="2348A880" w14:textId="7EBACFB4" w:rsidR="0025152B" w:rsidRPr="00F43DF8" w:rsidRDefault="0025152B" w:rsidP="007759DD">
      <w:pPr>
        <w:pStyle w:val="Paragraphedeliste"/>
        <w:spacing w:after="120"/>
        <w:rPr>
          <w:rFonts w:ascii="Arial" w:hAnsi="Arial" w:cs="Arial"/>
          <w:szCs w:val="22"/>
        </w:rPr>
      </w:pPr>
    </w:p>
    <w:p w14:paraId="35750507" w14:textId="77777777" w:rsidR="0025152B" w:rsidRPr="00F43DF8" w:rsidRDefault="0025152B" w:rsidP="0025152B">
      <w:pPr>
        <w:spacing w:line="260" w:lineRule="atLeast"/>
        <w:jc w:val="both"/>
        <w:rPr>
          <w:rFonts w:eastAsia="Calibri"/>
          <w:b/>
          <w:bCs/>
          <w:lang w:eastAsia="en-US"/>
        </w:rPr>
      </w:pPr>
      <w:r w:rsidRPr="00F43DF8">
        <w:rPr>
          <w:rFonts w:eastAsia="Calibri"/>
          <w:b/>
          <w:bCs/>
          <w:lang w:eastAsia="en-US"/>
        </w:rPr>
        <w:t>Identification of main paths of human exposure towards active substance(s) and substances of concern from its use in biocidal product</w:t>
      </w:r>
    </w:p>
    <w:p w14:paraId="654E9ECE" w14:textId="77777777" w:rsidR="0025152B" w:rsidRPr="00F43DF8" w:rsidRDefault="0025152B" w:rsidP="0025152B">
      <w:pPr>
        <w:spacing w:line="260" w:lineRule="atLeast"/>
        <w:jc w:val="both"/>
        <w:rPr>
          <w:rFonts w:eastAsia="Calibri"/>
          <w:b/>
          <w:bCs/>
          <w:lang w:eastAsia="en-US"/>
        </w:rPr>
      </w:pPr>
    </w:p>
    <w:p w14:paraId="142F26B2" w14:textId="175FA837" w:rsidR="0025152B" w:rsidRPr="00F43DF8" w:rsidRDefault="0025152B" w:rsidP="0025152B">
      <w:pPr>
        <w:spacing w:after="200" w:line="276" w:lineRule="auto"/>
        <w:jc w:val="both"/>
        <w:rPr>
          <w:rFonts w:eastAsia="Calibri"/>
          <w:iCs/>
          <w:szCs w:val="22"/>
          <w:lang w:val="en-US" w:eastAsia="en-US"/>
        </w:rPr>
      </w:pPr>
      <w:r w:rsidRPr="00F43DF8">
        <w:rPr>
          <w:rFonts w:eastAsia="Calibri"/>
          <w:iCs/>
          <w:szCs w:val="22"/>
          <w:lang w:val="en-US" w:eastAsia="en-US"/>
        </w:rPr>
        <w:t>In case of the bait box, there is no dermal exposure to the insecticidal formulation since it is safely contained in a tamper-proof HDPE casing. The box cannot be opened without a tool, so that small children cannot ingest the contents of the bait box.</w:t>
      </w:r>
    </w:p>
    <w:p w14:paraId="6FEC36AE" w14:textId="7F1F5A94" w:rsidR="0025152B" w:rsidRPr="00F43DF8" w:rsidRDefault="0025152B" w:rsidP="0025152B">
      <w:pPr>
        <w:spacing w:after="200" w:line="276" w:lineRule="auto"/>
        <w:jc w:val="both"/>
        <w:rPr>
          <w:rFonts w:eastAsia="Calibri"/>
          <w:iCs/>
          <w:szCs w:val="22"/>
          <w:lang w:val="en-US" w:eastAsia="en-US"/>
        </w:rPr>
      </w:pPr>
      <w:r w:rsidRPr="00F43DF8">
        <w:rPr>
          <w:rFonts w:eastAsia="Calibri"/>
          <w:iCs/>
          <w:szCs w:val="22"/>
          <w:lang w:val="en-US" w:eastAsia="en-US"/>
        </w:rPr>
        <w:t xml:space="preserve">In case of the tube, accidental dermal exposure to the bait material cannot be ruled out. The bait droplets should be applied only in places inaccessible by children and pets so that secondary exposure is unlikely. Furthermore, the biocidal product (b.p.) contains denatonium benzoate as a deterrent </w:t>
      </w:r>
      <w:r w:rsidR="008A6656">
        <w:rPr>
          <w:rFonts w:eastAsia="Calibri"/>
          <w:iCs/>
          <w:szCs w:val="22"/>
          <w:lang w:val="en-US" w:eastAsia="en-US"/>
        </w:rPr>
        <w:t xml:space="preserve">(bittering agent) </w:t>
      </w:r>
      <w:r w:rsidRPr="00F43DF8">
        <w:rPr>
          <w:rFonts w:eastAsia="Calibri"/>
          <w:iCs/>
          <w:szCs w:val="22"/>
          <w:lang w:val="en-US" w:eastAsia="en-US"/>
        </w:rPr>
        <w:t>against oral ingestion.</w:t>
      </w:r>
    </w:p>
    <w:p w14:paraId="53FA9E02" w14:textId="77777777" w:rsidR="0025152B" w:rsidRPr="00F43DF8" w:rsidRDefault="0025152B" w:rsidP="0025152B">
      <w:pPr>
        <w:spacing w:after="200" w:line="276" w:lineRule="auto"/>
        <w:jc w:val="both"/>
        <w:rPr>
          <w:rFonts w:eastAsia="Calibri"/>
          <w:iCs/>
          <w:szCs w:val="22"/>
          <w:lang w:val="en-US" w:eastAsia="en-US"/>
        </w:rPr>
      </w:pPr>
      <w:r w:rsidRPr="00F43DF8">
        <w:rPr>
          <w:rFonts w:eastAsia="Calibri"/>
          <w:iCs/>
          <w:szCs w:val="22"/>
          <w:lang w:val="en-US" w:eastAsia="en-US"/>
        </w:rPr>
        <w:t>Nonetheless, incidental dermal and oral exposure will be addressed.</w:t>
      </w:r>
    </w:p>
    <w:p w14:paraId="508C82AD" w14:textId="77777777" w:rsidR="0025152B" w:rsidRPr="00F43DF8" w:rsidRDefault="0025152B" w:rsidP="0025152B">
      <w:pPr>
        <w:spacing w:after="200" w:line="276" w:lineRule="auto"/>
        <w:jc w:val="both"/>
        <w:rPr>
          <w:rFonts w:eastAsia="Calibri"/>
          <w:iCs/>
          <w:szCs w:val="22"/>
          <w:lang w:val="en-US" w:eastAsia="en-US"/>
        </w:rPr>
      </w:pPr>
      <w:r w:rsidRPr="00F43DF8">
        <w:rPr>
          <w:rFonts w:eastAsia="Calibri"/>
          <w:iCs/>
          <w:szCs w:val="22"/>
          <w:lang w:val="en-US" w:eastAsia="en-US"/>
        </w:rPr>
        <w:t>The vapour pressure of the most volatile component of spinosad, spinosyn A, is only 3×10</w:t>
      </w:r>
      <w:r w:rsidRPr="00F43DF8">
        <w:rPr>
          <w:rFonts w:eastAsia="Calibri"/>
          <w:iCs/>
          <w:szCs w:val="22"/>
          <w:vertAlign w:val="superscript"/>
          <w:lang w:val="en-US" w:eastAsia="en-US"/>
        </w:rPr>
        <w:t>–8</w:t>
      </w:r>
      <w:r w:rsidRPr="00F43DF8">
        <w:rPr>
          <w:rFonts w:eastAsia="Calibri"/>
          <w:iCs/>
          <w:szCs w:val="22"/>
          <w:lang w:val="en-US" w:eastAsia="en-US"/>
        </w:rPr>
        <w:t xml:space="preserve"> Pa so that exposure to spinosad vapours, especially under outdoor ventilation conditions, can be ruled out.</w:t>
      </w:r>
    </w:p>
    <w:p w14:paraId="397DF96B" w14:textId="0A6E7C9F" w:rsidR="0025152B" w:rsidRPr="00F43DF8" w:rsidRDefault="0025152B" w:rsidP="0025152B">
      <w:pPr>
        <w:spacing w:after="200" w:line="276" w:lineRule="auto"/>
        <w:jc w:val="both"/>
        <w:rPr>
          <w:rFonts w:eastAsia="Calibri"/>
          <w:iCs/>
          <w:szCs w:val="22"/>
          <w:lang w:val="en-US" w:eastAsia="en-US"/>
        </w:rPr>
      </w:pPr>
      <w:r w:rsidRPr="00F43DF8">
        <w:rPr>
          <w:rFonts w:eastAsia="Calibri"/>
          <w:iCs/>
          <w:szCs w:val="22"/>
          <w:lang w:val="en-US" w:eastAsia="en-US"/>
        </w:rPr>
        <w:t xml:space="preserve">Ants are intended to carry parts of the bait material into their nests. In doing so, some of the carried bait material might contaminate the path between the location of the bait box and the nest. However, this amount is going to be </w:t>
      </w:r>
      <w:r w:rsidR="00F96AAD" w:rsidRPr="00F43DF8">
        <w:rPr>
          <w:rFonts w:eastAsia="Calibri"/>
          <w:iCs/>
          <w:szCs w:val="22"/>
          <w:lang w:val="en-US" w:eastAsia="en-US"/>
        </w:rPr>
        <w:t>light</w:t>
      </w:r>
      <w:r w:rsidRPr="00F43DF8">
        <w:rPr>
          <w:rFonts w:eastAsia="Calibri"/>
          <w:iCs/>
          <w:szCs w:val="22"/>
          <w:lang w:val="en-US" w:eastAsia="en-US"/>
        </w:rPr>
        <w:t xml:space="preserve"> and hard to quantify.</w:t>
      </w:r>
    </w:p>
    <w:p w14:paraId="30D65E28" w14:textId="77777777" w:rsidR="0025152B" w:rsidRPr="00F43DF8" w:rsidRDefault="0025152B" w:rsidP="0025152B">
      <w:pPr>
        <w:spacing w:after="200" w:line="276" w:lineRule="auto"/>
        <w:jc w:val="both"/>
        <w:rPr>
          <w:rFonts w:eastAsia="Calibri"/>
          <w:iCs/>
          <w:szCs w:val="22"/>
          <w:lang w:val="en-US" w:eastAsia="en-US"/>
        </w:rPr>
      </w:pPr>
      <w:r w:rsidRPr="00F43DF8">
        <w:rPr>
          <w:rFonts w:eastAsia="Calibri"/>
          <w:iCs/>
          <w:szCs w:val="22"/>
          <w:lang w:val="en-US" w:eastAsia="en-US"/>
        </w:rPr>
        <w:t>There is no potential for considerable uptake of spinosad via the environment.</w:t>
      </w:r>
    </w:p>
    <w:tbl>
      <w:tblPr>
        <w:tblW w:w="5000"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71"/>
        <w:gridCol w:w="1168"/>
        <w:gridCol w:w="1436"/>
        <w:gridCol w:w="1474"/>
        <w:gridCol w:w="1216"/>
        <w:gridCol w:w="1411"/>
        <w:gridCol w:w="874"/>
        <w:gridCol w:w="872"/>
      </w:tblGrid>
      <w:tr w:rsidR="0025152B" w:rsidRPr="009772BE" w14:paraId="77525B5E" w14:textId="77777777" w:rsidTr="00F974F4">
        <w:trPr>
          <w:tblHeader/>
        </w:trPr>
        <w:tc>
          <w:tcPr>
            <w:tcW w:w="5000" w:type="pct"/>
            <w:gridSpan w:val="8"/>
            <w:shd w:val="clear" w:color="auto" w:fill="FFFFCC"/>
          </w:tcPr>
          <w:p w14:paraId="2AE6E7AB" w14:textId="77777777" w:rsidR="0025152B" w:rsidRPr="00F43DF8" w:rsidRDefault="0025152B" w:rsidP="00F974F4">
            <w:pPr>
              <w:spacing w:line="260" w:lineRule="atLeast"/>
              <w:jc w:val="center"/>
              <w:rPr>
                <w:rFonts w:eastAsia="Calibri"/>
                <w:b/>
                <w:lang w:eastAsia="en-US"/>
              </w:rPr>
            </w:pPr>
            <w:r w:rsidRPr="00F43DF8">
              <w:rPr>
                <w:rFonts w:eastAsia="Calibri"/>
                <w:b/>
                <w:lang w:eastAsia="en-US"/>
              </w:rPr>
              <w:t>Summary table: relevant paths of human exposure</w:t>
            </w:r>
          </w:p>
        </w:tc>
      </w:tr>
      <w:tr w:rsidR="0025152B" w:rsidRPr="009772BE" w14:paraId="6718DA15" w14:textId="77777777" w:rsidTr="00F974F4">
        <w:trPr>
          <w:tblHeader/>
        </w:trPr>
        <w:tc>
          <w:tcPr>
            <w:tcW w:w="609" w:type="pct"/>
            <w:vMerge w:val="restart"/>
            <w:shd w:val="clear" w:color="auto" w:fill="auto"/>
            <w:tcMar>
              <w:top w:w="57" w:type="dxa"/>
              <w:bottom w:w="57" w:type="dxa"/>
            </w:tcMar>
            <w:vAlign w:val="center"/>
          </w:tcPr>
          <w:p w14:paraId="2D881398" w14:textId="77777777" w:rsidR="0025152B" w:rsidRPr="00F43DF8" w:rsidRDefault="0025152B" w:rsidP="00F974F4">
            <w:pPr>
              <w:spacing w:line="260" w:lineRule="atLeast"/>
              <w:rPr>
                <w:rFonts w:eastAsia="Calibri"/>
                <w:b/>
                <w:lang w:eastAsia="en-US"/>
              </w:rPr>
            </w:pPr>
            <w:r w:rsidRPr="00F43DF8">
              <w:rPr>
                <w:rFonts w:eastAsia="Calibri"/>
                <w:b/>
                <w:lang w:eastAsia="en-US"/>
              </w:rPr>
              <w:t>Exposure path</w:t>
            </w:r>
          </w:p>
        </w:tc>
        <w:tc>
          <w:tcPr>
            <w:tcW w:w="2119" w:type="pct"/>
            <w:gridSpan w:val="3"/>
            <w:shd w:val="clear" w:color="auto" w:fill="auto"/>
            <w:tcMar>
              <w:top w:w="57" w:type="dxa"/>
              <w:bottom w:w="57" w:type="dxa"/>
            </w:tcMar>
            <w:vAlign w:val="center"/>
          </w:tcPr>
          <w:p w14:paraId="58647E2B" w14:textId="77777777" w:rsidR="0025152B" w:rsidRPr="00F43DF8" w:rsidRDefault="0025152B" w:rsidP="00F974F4">
            <w:pPr>
              <w:spacing w:line="260" w:lineRule="atLeast"/>
              <w:rPr>
                <w:rFonts w:eastAsia="Calibri"/>
                <w:b/>
                <w:lang w:eastAsia="en-US"/>
              </w:rPr>
            </w:pPr>
            <w:r w:rsidRPr="00F43DF8">
              <w:rPr>
                <w:rFonts w:eastAsia="Calibri"/>
                <w:b/>
                <w:lang w:eastAsia="en-US"/>
              </w:rPr>
              <w:t xml:space="preserve">Primary (direct) exposure </w:t>
            </w:r>
          </w:p>
        </w:tc>
        <w:tc>
          <w:tcPr>
            <w:tcW w:w="2272" w:type="pct"/>
            <w:gridSpan w:val="4"/>
          </w:tcPr>
          <w:p w14:paraId="22490A32" w14:textId="77777777" w:rsidR="0025152B" w:rsidRPr="00F43DF8" w:rsidRDefault="0025152B" w:rsidP="00F974F4">
            <w:pPr>
              <w:spacing w:line="260" w:lineRule="atLeast"/>
              <w:rPr>
                <w:rFonts w:eastAsia="Calibri"/>
                <w:b/>
                <w:lang w:eastAsia="en-US"/>
              </w:rPr>
            </w:pPr>
            <w:r w:rsidRPr="00F43DF8">
              <w:rPr>
                <w:rFonts w:eastAsia="Calibri"/>
                <w:b/>
                <w:lang w:eastAsia="en-US"/>
              </w:rPr>
              <w:t xml:space="preserve">Secondary (indirect) exposure </w:t>
            </w:r>
          </w:p>
        </w:tc>
      </w:tr>
      <w:tr w:rsidR="0025152B" w:rsidRPr="009772BE" w14:paraId="2C6A9402" w14:textId="77777777" w:rsidTr="00F974F4">
        <w:trPr>
          <w:tblHeader/>
        </w:trPr>
        <w:tc>
          <w:tcPr>
            <w:tcW w:w="609" w:type="pct"/>
            <w:vMerge/>
            <w:shd w:val="clear" w:color="auto" w:fill="auto"/>
            <w:tcMar>
              <w:top w:w="57" w:type="dxa"/>
              <w:bottom w:w="57" w:type="dxa"/>
            </w:tcMar>
          </w:tcPr>
          <w:p w14:paraId="3F734121" w14:textId="77777777" w:rsidR="0025152B" w:rsidRPr="00F43DF8" w:rsidRDefault="0025152B" w:rsidP="00F974F4">
            <w:pPr>
              <w:spacing w:line="260" w:lineRule="atLeast"/>
              <w:rPr>
                <w:rFonts w:eastAsia="Calibri"/>
                <w:lang w:eastAsia="en-US"/>
              </w:rPr>
            </w:pPr>
          </w:p>
        </w:tc>
        <w:tc>
          <w:tcPr>
            <w:tcW w:w="607" w:type="pct"/>
            <w:shd w:val="clear" w:color="auto" w:fill="auto"/>
            <w:tcMar>
              <w:top w:w="57" w:type="dxa"/>
              <w:bottom w:w="57" w:type="dxa"/>
            </w:tcMar>
          </w:tcPr>
          <w:p w14:paraId="43965F3D" w14:textId="77777777" w:rsidR="0025152B" w:rsidRPr="00F43DF8" w:rsidRDefault="0025152B" w:rsidP="00F974F4">
            <w:pPr>
              <w:spacing w:line="260" w:lineRule="atLeast"/>
              <w:rPr>
                <w:rFonts w:eastAsia="Calibri"/>
                <w:b/>
                <w:lang w:eastAsia="en-US"/>
              </w:rPr>
            </w:pPr>
            <w:r w:rsidRPr="00F43DF8">
              <w:rPr>
                <w:rFonts w:eastAsia="Calibri"/>
                <w:b/>
                <w:lang w:eastAsia="en-US"/>
              </w:rPr>
              <w:t>Industrial use</w:t>
            </w:r>
          </w:p>
        </w:tc>
        <w:tc>
          <w:tcPr>
            <w:tcW w:w="746" w:type="pct"/>
            <w:shd w:val="clear" w:color="auto" w:fill="auto"/>
            <w:tcMar>
              <w:top w:w="57" w:type="dxa"/>
              <w:bottom w:w="57" w:type="dxa"/>
            </w:tcMar>
          </w:tcPr>
          <w:p w14:paraId="7AD06F3D" w14:textId="77777777" w:rsidR="0025152B" w:rsidRPr="00F43DF8" w:rsidRDefault="0025152B" w:rsidP="00F974F4">
            <w:pPr>
              <w:spacing w:line="260" w:lineRule="atLeast"/>
              <w:rPr>
                <w:rFonts w:eastAsia="Calibri"/>
                <w:b/>
                <w:lang w:eastAsia="en-US"/>
              </w:rPr>
            </w:pPr>
            <w:r w:rsidRPr="00F43DF8">
              <w:rPr>
                <w:rFonts w:eastAsia="Calibri"/>
                <w:b/>
                <w:lang w:eastAsia="en-US"/>
              </w:rPr>
              <w:t>Professional use</w:t>
            </w:r>
          </w:p>
        </w:tc>
        <w:tc>
          <w:tcPr>
            <w:tcW w:w="766" w:type="pct"/>
            <w:shd w:val="clear" w:color="auto" w:fill="auto"/>
            <w:tcMar>
              <w:top w:w="57" w:type="dxa"/>
              <w:bottom w:w="57" w:type="dxa"/>
            </w:tcMar>
          </w:tcPr>
          <w:p w14:paraId="29486D53" w14:textId="77777777" w:rsidR="0025152B" w:rsidRPr="00F43DF8" w:rsidRDefault="0025152B" w:rsidP="00F974F4">
            <w:pPr>
              <w:spacing w:line="260" w:lineRule="atLeast"/>
              <w:rPr>
                <w:rFonts w:eastAsia="Calibri"/>
                <w:b/>
                <w:lang w:eastAsia="en-US"/>
              </w:rPr>
            </w:pPr>
            <w:r w:rsidRPr="00F43DF8">
              <w:rPr>
                <w:rFonts w:eastAsia="Calibri"/>
                <w:b/>
                <w:lang w:eastAsia="en-US"/>
              </w:rPr>
              <w:t>Non-professional use</w:t>
            </w:r>
          </w:p>
        </w:tc>
        <w:tc>
          <w:tcPr>
            <w:tcW w:w="632" w:type="pct"/>
          </w:tcPr>
          <w:p w14:paraId="5A96CDDC" w14:textId="77777777" w:rsidR="0025152B" w:rsidRPr="00F43DF8" w:rsidRDefault="0025152B" w:rsidP="00F974F4">
            <w:pPr>
              <w:spacing w:line="260" w:lineRule="atLeast"/>
              <w:rPr>
                <w:rFonts w:eastAsia="Calibri"/>
                <w:b/>
                <w:lang w:eastAsia="en-US"/>
              </w:rPr>
            </w:pPr>
            <w:r w:rsidRPr="00F43DF8">
              <w:rPr>
                <w:rFonts w:eastAsia="Calibri"/>
                <w:b/>
                <w:lang w:eastAsia="en-US"/>
              </w:rPr>
              <w:t>Industrial use</w:t>
            </w:r>
          </w:p>
        </w:tc>
        <w:tc>
          <w:tcPr>
            <w:tcW w:w="733" w:type="pct"/>
          </w:tcPr>
          <w:p w14:paraId="6664606A" w14:textId="77777777" w:rsidR="0025152B" w:rsidRPr="00F43DF8" w:rsidRDefault="0025152B" w:rsidP="00F974F4">
            <w:pPr>
              <w:spacing w:line="260" w:lineRule="atLeast"/>
              <w:rPr>
                <w:rFonts w:eastAsia="Calibri"/>
                <w:b/>
                <w:lang w:eastAsia="en-US"/>
              </w:rPr>
            </w:pPr>
            <w:r w:rsidRPr="00F43DF8">
              <w:rPr>
                <w:rFonts w:eastAsia="Calibri"/>
                <w:b/>
                <w:lang w:eastAsia="en-US"/>
              </w:rPr>
              <w:t>Professional use</w:t>
            </w:r>
          </w:p>
        </w:tc>
        <w:tc>
          <w:tcPr>
            <w:tcW w:w="454" w:type="pct"/>
          </w:tcPr>
          <w:p w14:paraId="33D3A723" w14:textId="77777777" w:rsidR="0025152B" w:rsidRPr="00F43DF8" w:rsidRDefault="0025152B" w:rsidP="00F974F4">
            <w:pPr>
              <w:spacing w:line="260" w:lineRule="atLeast"/>
              <w:rPr>
                <w:rFonts w:eastAsia="Calibri"/>
                <w:b/>
                <w:lang w:eastAsia="en-US"/>
              </w:rPr>
            </w:pPr>
            <w:r w:rsidRPr="00F43DF8">
              <w:rPr>
                <w:rFonts w:eastAsia="Calibri"/>
                <w:b/>
                <w:lang w:eastAsia="en-US"/>
              </w:rPr>
              <w:t>General public</w:t>
            </w:r>
          </w:p>
        </w:tc>
        <w:tc>
          <w:tcPr>
            <w:tcW w:w="453" w:type="pct"/>
          </w:tcPr>
          <w:p w14:paraId="59BFC161" w14:textId="77777777" w:rsidR="0025152B" w:rsidRPr="00F43DF8" w:rsidRDefault="0025152B" w:rsidP="00F974F4">
            <w:pPr>
              <w:spacing w:line="260" w:lineRule="atLeast"/>
              <w:rPr>
                <w:rFonts w:eastAsia="Calibri"/>
                <w:b/>
                <w:lang w:eastAsia="en-US"/>
              </w:rPr>
            </w:pPr>
            <w:r w:rsidRPr="00F43DF8">
              <w:rPr>
                <w:rFonts w:eastAsia="Calibri"/>
                <w:b/>
                <w:lang w:eastAsia="en-US"/>
              </w:rPr>
              <w:t>Via food</w:t>
            </w:r>
          </w:p>
        </w:tc>
      </w:tr>
      <w:tr w:rsidR="0025152B" w:rsidRPr="009772BE" w14:paraId="606934E6" w14:textId="77777777" w:rsidTr="00F974F4">
        <w:trPr>
          <w:tblHeader/>
        </w:trPr>
        <w:tc>
          <w:tcPr>
            <w:tcW w:w="609" w:type="pct"/>
            <w:shd w:val="clear" w:color="auto" w:fill="auto"/>
            <w:tcMar>
              <w:top w:w="57" w:type="dxa"/>
              <w:bottom w:w="57" w:type="dxa"/>
            </w:tcMar>
          </w:tcPr>
          <w:p w14:paraId="0FBCEE8A" w14:textId="77777777" w:rsidR="0025152B" w:rsidRPr="00F43DF8" w:rsidRDefault="0025152B" w:rsidP="00F974F4">
            <w:pPr>
              <w:spacing w:line="260" w:lineRule="atLeast"/>
              <w:rPr>
                <w:rFonts w:eastAsia="Calibri"/>
                <w:lang w:eastAsia="en-US"/>
              </w:rPr>
            </w:pPr>
            <w:r w:rsidRPr="00F43DF8">
              <w:rPr>
                <w:rFonts w:eastAsia="Calibri"/>
                <w:lang w:eastAsia="en-US"/>
              </w:rPr>
              <w:t>Inhalation</w:t>
            </w:r>
          </w:p>
        </w:tc>
        <w:tc>
          <w:tcPr>
            <w:tcW w:w="607" w:type="pct"/>
            <w:tcMar>
              <w:top w:w="57" w:type="dxa"/>
              <w:bottom w:w="57" w:type="dxa"/>
            </w:tcMar>
          </w:tcPr>
          <w:p w14:paraId="5E17E77E" w14:textId="77777777" w:rsidR="0025152B" w:rsidRPr="00F43DF8" w:rsidRDefault="0025152B" w:rsidP="00F974F4">
            <w:pPr>
              <w:spacing w:line="260" w:lineRule="atLeast"/>
              <w:rPr>
                <w:rFonts w:eastAsia="Calibri"/>
                <w:lang w:eastAsia="en-US"/>
              </w:rPr>
            </w:pPr>
            <w:r w:rsidRPr="00F43DF8">
              <w:rPr>
                <w:rFonts w:eastAsia="Calibri"/>
                <w:lang w:eastAsia="en-US"/>
              </w:rPr>
              <w:t>n.a.</w:t>
            </w:r>
          </w:p>
        </w:tc>
        <w:tc>
          <w:tcPr>
            <w:tcW w:w="746" w:type="pct"/>
            <w:shd w:val="clear" w:color="auto" w:fill="auto"/>
            <w:tcMar>
              <w:top w:w="57" w:type="dxa"/>
              <w:bottom w:w="57" w:type="dxa"/>
            </w:tcMar>
          </w:tcPr>
          <w:p w14:paraId="5618B1ED" w14:textId="77777777" w:rsidR="0025152B" w:rsidRPr="00F43DF8" w:rsidRDefault="0025152B" w:rsidP="00F974F4">
            <w:pPr>
              <w:spacing w:line="260" w:lineRule="atLeast"/>
              <w:rPr>
                <w:rFonts w:eastAsia="Calibri"/>
                <w:lang w:eastAsia="en-US"/>
              </w:rPr>
            </w:pPr>
            <w:r w:rsidRPr="00F43DF8">
              <w:rPr>
                <w:rFonts w:eastAsia="Calibri"/>
                <w:lang w:eastAsia="en-US"/>
              </w:rPr>
              <w:t>n.a.</w:t>
            </w:r>
          </w:p>
        </w:tc>
        <w:tc>
          <w:tcPr>
            <w:tcW w:w="766" w:type="pct"/>
            <w:shd w:val="clear" w:color="auto" w:fill="auto"/>
            <w:tcMar>
              <w:top w:w="57" w:type="dxa"/>
              <w:bottom w:w="57" w:type="dxa"/>
            </w:tcMar>
          </w:tcPr>
          <w:p w14:paraId="0C6EB32F" w14:textId="77777777" w:rsidR="0025152B" w:rsidRPr="00F43DF8" w:rsidRDefault="0025152B" w:rsidP="00F974F4">
            <w:pPr>
              <w:spacing w:line="260" w:lineRule="atLeast"/>
              <w:rPr>
                <w:rFonts w:eastAsia="Calibri"/>
                <w:lang w:eastAsia="en-US"/>
              </w:rPr>
            </w:pPr>
            <w:r w:rsidRPr="00F43DF8">
              <w:rPr>
                <w:rFonts w:eastAsia="Calibri"/>
                <w:lang w:eastAsia="en-US"/>
              </w:rPr>
              <w:t>n.a.</w:t>
            </w:r>
          </w:p>
        </w:tc>
        <w:tc>
          <w:tcPr>
            <w:tcW w:w="632" w:type="pct"/>
          </w:tcPr>
          <w:p w14:paraId="0DDCBCA3" w14:textId="77777777" w:rsidR="0025152B" w:rsidRPr="00F43DF8" w:rsidRDefault="0025152B" w:rsidP="00F974F4">
            <w:pPr>
              <w:spacing w:line="260" w:lineRule="atLeast"/>
              <w:rPr>
                <w:rFonts w:eastAsia="Calibri"/>
                <w:lang w:eastAsia="en-US"/>
              </w:rPr>
            </w:pPr>
            <w:r w:rsidRPr="00F43DF8">
              <w:rPr>
                <w:rFonts w:eastAsia="Calibri"/>
                <w:lang w:eastAsia="en-US"/>
              </w:rPr>
              <w:t>n.a.</w:t>
            </w:r>
          </w:p>
        </w:tc>
        <w:tc>
          <w:tcPr>
            <w:tcW w:w="733" w:type="pct"/>
          </w:tcPr>
          <w:p w14:paraId="683D7348" w14:textId="77777777" w:rsidR="0025152B" w:rsidRPr="00F43DF8" w:rsidRDefault="0025152B" w:rsidP="00F974F4">
            <w:pPr>
              <w:spacing w:line="260" w:lineRule="atLeast"/>
              <w:rPr>
                <w:rFonts w:eastAsia="Calibri"/>
                <w:lang w:eastAsia="en-US"/>
              </w:rPr>
            </w:pPr>
            <w:r w:rsidRPr="00F43DF8">
              <w:rPr>
                <w:rFonts w:eastAsia="Calibri"/>
                <w:lang w:eastAsia="en-US"/>
              </w:rPr>
              <w:t>n.a.</w:t>
            </w:r>
          </w:p>
        </w:tc>
        <w:tc>
          <w:tcPr>
            <w:tcW w:w="454" w:type="pct"/>
          </w:tcPr>
          <w:p w14:paraId="187C8898" w14:textId="77777777" w:rsidR="0025152B" w:rsidRPr="00F43DF8" w:rsidRDefault="0025152B" w:rsidP="00F974F4">
            <w:pPr>
              <w:spacing w:line="260" w:lineRule="atLeast"/>
              <w:rPr>
                <w:rFonts w:eastAsia="Calibri"/>
                <w:lang w:eastAsia="en-US"/>
              </w:rPr>
            </w:pPr>
            <w:r w:rsidRPr="00F43DF8">
              <w:rPr>
                <w:rFonts w:eastAsia="Calibri"/>
                <w:lang w:eastAsia="en-US"/>
              </w:rPr>
              <w:t>n.a.</w:t>
            </w:r>
          </w:p>
        </w:tc>
        <w:tc>
          <w:tcPr>
            <w:tcW w:w="453" w:type="pct"/>
          </w:tcPr>
          <w:p w14:paraId="7C90F739" w14:textId="77777777" w:rsidR="0025152B" w:rsidRPr="00F43DF8" w:rsidRDefault="0025152B" w:rsidP="00F974F4">
            <w:pPr>
              <w:spacing w:line="260" w:lineRule="atLeast"/>
              <w:rPr>
                <w:rFonts w:eastAsia="Calibri"/>
                <w:lang w:eastAsia="en-US"/>
              </w:rPr>
            </w:pPr>
            <w:r w:rsidRPr="00F43DF8">
              <w:rPr>
                <w:rFonts w:eastAsia="Calibri"/>
                <w:lang w:eastAsia="en-US"/>
              </w:rPr>
              <w:t>n.a.</w:t>
            </w:r>
          </w:p>
        </w:tc>
      </w:tr>
      <w:tr w:rsidR="0025152B" w:rsidRPr="009772BE" w14:paraId="47E75F79" w14:textId="77777777" w:rsidTr="00F974F4">
        <w:trPr>
          <w:tblHeader/>
        </w:trPr>
        <w:tc>
          <w:tcPr>
            <w:tcW w:w="609" w:type="pct"/>
            <w:shd w:val="clear" w:color="auto" w:fill="auto"/>
            <w:tcMar>
              <w:top w:w="57" w:type="dxa"/>
              <w:bottom w:w="57" w:type="dxa"/>
            </w:tcMar>
          </w:tcPr>
          <w:p w14:paraId="3F1F4AAC" w14:textId="77777777" w:rsidR="0025152B" w:rsidRPr="00F43DF8" w:rsidRDefault="0025152B" w:rsidP="00F974F4">
            <w:pPr>
              <w:spacing w:line="260" w:lineRule="atLeast"/>
              <w:rPr>
                <w:rFonts w:eastAsia="Calibri"/>
                <w:lang w:eastAsia="en-US"/>
              </w:rPr>
            </w:pPr>
            <w:r w:rsidRPr="00F43DF8">
              <w:rPr>
                <w:rFonts w:eastAsia="Calibri"/>
                <w:lang w:eastAsia="en-US"/>
              </w:rPr>
              <w:t>Dermal</w:t>
            </w:r>
          </w:p>
        </w:tc>
        <w:tc>
          <w:tcPr>
            <w:tcW w:w="607" w:type="pct"/>
            <w:tcMar>
              <w:top w:w="57" w:type="dxa"/>
              <w:bottom w:w="57" w:type="dxa"/>
            </w:tcMar>
          </w:tcPr>
          <w:p w14:paraId="2E8090A3" w14:textId="77777777" w:rsidR="0025152B" w:rsidRPr="00F43DF8" w:rsidRDefault="0025152B" w:rsidP="00F974F4">
            <w:pPr>
              <w:spacing w:line="260" w:lineRule="atLeast"/>
              <w:rPr>
                <w:rFonts w:eastAsia="Calibri"/>
                <w:lang w:eastAsia="en-US"/>
              </w:rPr>
            </w:pPr>
            <w:r w:rsidRPr="00F43DF8">
              <w:rPr>
                <w:rFonts w:eastAsia="Calibri"/>
                <w:lang w:eastAsia="en-US"/>
              </w:rPr>
              <w:t>n.a.</w:t>
            </w:r>
          </w:p>
        </w:tc>
        <w:tc>
          <w:tcPr>
            <w:tcW w:w="746" w:type="pct"/>
            <w:shd w:val="clear" w:color="auto" w:fill="auto"/>
            <w:tcMar>
              <w:top w:w="57" w:type="dxa"/>
              <w:bottom w:w="57" w:type="dxa"/>
            </w:tcMar>
          </w:tcPr>
          <w:p w14:paraId="15398320" w14:textId="77777777" w:rsidR="0025152B" w:rsidRPr="00F43DF8" w:rsidRDefault="0025152B" w:rsidP="00F974F4">
            <w:pPr>
              <w:spacing w:line="260" w:lineRule="atLeast"/>
              <w:rPr>
                <w:rFonts w:eastAsia="Calibri"/>
                <w:lang w:eastAsia="en-US"/>
              </w:rPr>
            </w:pPr>
            <w:r w:rsidRPr="00F43DF8">
              <w:rPr>
                <w:rFonts w:eastAsia="Calibri"/>
                <w:lang w:eastAsia="en-US"/>
              </w:rPr>
              <w:t>n.a.</w:t>
            </w:r>
          </w:p>
        </w:tc>
        <w:tc>
          <w:tcPr>
            <w:tcW w:w="766" w:type="pct"/>
            <w:shd w:val="clear" w:color="auto" w:fill="auto"/>
            <w:tcMar>
              <w:top w:w="57" w:type="dxa"/>
              <w:bottom w:w="57" w:type="dxa"/>
            </w:tcMar>
          </w:tcPr>
          <w:p w14:paraId="5A682828" w14:textId="77777777" w:rsidR="0025152B" w:rsidRPr="00F43DF8" w:rsidRDefault="0025152B" w:rsidP="00F974F4">
            <w:pPr>
              <w:spacing w:line="260" w:lineRule="atLeast"/>
              <w:rPr>
                <w:rFonts w:eastAsia="Calibri"/>
                <w:lang w:eastAsia="en-US"/>
              </w:rPr>
            </w:pPr>
            <w:r w:rsidRPr="00F43DF8">
              <w:rPr>
                <w:rFonts w:eastAsia="Calibri"/>
                <w:lang w:eastAsia="en-US"/>
              </w:rPr>
              <w:t>yes</w:t>
            </w:r>
          </w:p>
        </w:tc>
        <w:tc>
          <w:tcPr>
            <w:tcW w:w="632" w:type="pct"/>
          </w:tcPr>
          <w:p w14:paraId="68D975F3" w14:textId="77777777" w:rsidR="0025152B" w:rsidRPr="00F43DF8" w:rsidRDefault="0025152B" w:rsidP="00F974F4">
            <w:pPr>
              <w:spacing w:line="260" w:lineRule="atLeast"/>
              <w:rPr>
                <w:rFonts w:eastAsia="Calibri"/>
                <w:lang w:eastAsia="en-US"/>
              </w:rPr>
            </w:pPr>
            <w:r w:rsidRPr="00F43DF8">
              <w:rPr>
                <w:rFonts w:eastAsia="Calibri"/>
                <w:lang w:eastAsia="en-US"/>
              </w:rPr>
              <w:t>n.a.</w:t>
            </w:r>
          </w:p>
        </w:tc>
        <w:tc>
          <w:tcPr>
            <w:tcW w:w="733" w:type="pct"/>
          </w:tcPr>
          <w:p w14:paraId="798EC8EF" w14:textId="77777777" w:rsidR="0025152B" w:rsidRPr="00F43DF8" w:rsidRDefault="0025152B" w:rsidP="00F974F4">
            <w:pPr>
              <w:spacing w:line="260" w:lineRule="atLeast"/>
              <w:rPr>
                <w:rFonts w:eastAsia="Calibri"/>
                <w:lang w:eastAsia="en-US"/>
              </w:rPr>
            </w:pPr>
            <w:r w:rsidRPr="00F43DF8">
              <w:rPr>
                <w:rFonts w:eastAsia="Calibri"/>
                <w:lang w:eastAsia="en-US"/>
              </w:rPr>
              <w:t>n.a.</w:t>
            </w:r>
          </w:p>
        </w:tc>
        <w:tc>
          <w:tcPr>
            <w:tcW w:w="454" w:type="pct"/>
          </w:tcPr>
          <w:p w14:paraId="75BF7AF9" w14:textId="77777777" w:rsidR="0025152B" w:rsidRPr="00F43DF8" w:rsidRDefault="0025152B" w:rsidP="00F974F4">
            <w:pPr>
              <w:spacing w:line="260" w:lineRule="atLeast"/>
              <w:rPr>
                <w:rFonts w:eastAsia="Calibri"/>
                <w:lang w:eastAsia="en-US"/>
              </w:rPr>
            </w:pPr>
            <w:r w:rsidRPr="00F43DF8">
              <w:rPr>
                <w:rFonts w:eastAsia="Calibri"/>
                <w:lang w:eastAsia="en-US"/>
              </w:rPr>
              <w:t>yes</w:t>
            </w:r>
          </w:p>
        </w:tc>
        <w:tc>
          <w:tcPr>
            <w:tcW w:w="453" w:type="pct"/>
          </w:tcPr>
          <w:p w14:paraId="4DDD8FED" w14:textId="77777777" w:rsidR="0025152B" w:rsidRPr="00F43DF8" w:rsidRDefault="0025152B" w:rsidP="00F974F4">
            <w:pPr>
              <w:spacing w:line="260" w:lineRule="atLeast"/>
              <w:rPr>
                <w:rFonts w:eastAsia="Calibri"/>
                <w:lang w:eastAsia="en-US"/>
              </w:rPr>
            </w:pPr>
            <w:r w:rsidRPr="00F43DF8">
              <w:rPr>
                <w:rFonts w:eastAsia="Calibri"/>
                <w:lang w:eastAsia="en-US"/>
              </w:rPr>
              <w:t>no</w:t>
            </w:r>
          </w:p>
        </w:tc>
      </w:tr>
      <w:tr w:rsidR="0025152B" w:rsidRPr="009772BE" w14:paraId="0C375C61" w14:textId="77777777" w:rsidTr="00F974F4">
        <w:trPr>
          <w:tblHeader/>
        </w:trPr>
        <w:tc>
          <w:tcPr>
            <w:tcW w:w="609" w:type="pct"/>
            <w:shd w:val="clear" w:color="auto" w:fill="auto"/>
            <w:tcMar>
              <w:top w:w="57" w:type="dxa"/>
              <w:bottom w:w="57" w:type="dxa"/>
            </w:tcMar>
          </w:tcPr>
          <w:p w14:paraId="12467FC6" w14:textId="77777777" w:rsidR="0025152B" w:rsidRPr="00F43DF8" w:rsidRDefault="0025152B" w:rsidP="00F974F4">
            <w:pPr>
              <w:spacing w:line="260" w:lineRule="atLeast"/>
              <w:rPr>
                <w:rFonts w:eastAsia="Calibri"/>
                <w:lang w:eastAsia="en-US"/>
              </w:rPr>
            </w:pPr>
            <w:r w:rsidRPr="00F43DF8">
              <w:rPr>
                <w:rFonts w:eastAsia="Calibri"/>
                <w:lang w:eastAsia="en-US"/>
              </w:rPr>
              <w:t>Oral</w:t>
            </w:r>
          </w:p>
        </w:tc>
        <w:tc>
          <w:tcPr>
            <w:tcW w:w="607" w:type="pct"/>
            <w:tcMar>
              <w:top w:w="57" w:type="dxa"/>
              <w:bottom w:w="57" w:type="dxa"/>
            </w:tcMar>
          </w:tcPr>
          <w:p w14:paraId="35A0881A" w14:textId="77777777" w:rsidR="0025152B" w:rsidRPr="00F43DF8" w:rsidRDefault="0025152B" w:rsidP="00F974F4">
            <w:pPr>
              <w:spacing w:line="260" w:lineRule="atLeast"/>
              <w:rPr>
                <w:rFonts w:eastAsia="Calibri"/>
                <w:lang w:eastAsia="en-US"/>
              </w:rPr>
            </w:pPr>
            <w:r w:rsidRPr="00F43DF8">
              <w:rPr>
                <w:rFonts w:eastAsia="Calibri"/>
                <w:lang w:eastAsia="en-US"/>
              </w:rPr>
              <w:t>n.a.</w:t>
            </w:r>
          </w:p>
        </w:tc>
        <w:tc>
          <w:tcPr>
            <w:tcW w:w="746" w:type="pct"/>
            <w:shd w:val="clear" w:color="auto" w:fill="auto"/>
            <w:tcMar>
              <w:top w:w="57" w:type="dxa"/>
              <w:bottom w:w="57" w:type="dxa"/>
            </w:tcMar>
          </w:tcPr>
          <w:p w14:paraId="6A92179F" w14:textId="77777777" w:rsidR="0025152B" w:rsidRPr="00F43DF8" w:rsidRDefault="0025152B" w:rsidP="00F974F4">
            <w:pPr>
              <w:spacing w:line="260" w:lineRule="atLeast"/>
              <w:rPr>
                <w:rFonts w:eastAsia="Calibri"/>
                <w:lang w:eastAsia="en-US"/>
              </w:rPr>
            </w:pPr>
            <w:r w:rsidRPr="00F43DF8">
              <w:rPr>
                <w:rFonts w:eastAsia="Calibri"/>
                <w:lang w:eastAsia="en-US"/>
              </w:rPr>
              <w:t>n.a.</w:t>
            </w:r>
          </w:p>
        </w:tc>
        <w:tc>
          <w:tcPr>
            <w:tcW w:w="766" w:type="pct"/>
            <w:shd w:val="clear" w:color="auto" w:fill="auto"/>
            <w:tcMar>
              <w:top w:w="57" w:type="dxa"/>
              <w:bottom w:w="57" w:type="dxa"/>
            </w:tcMar>
          </w:tcPr>
          <w:p w14:paraId="01A12839" w14:textId="63BA586F" w:rsidR="0025152B" w:rsidRPr="00F43DF8" w:rsidRDefault="005C3164" w:rsidP="00F974F4">
            <w:pPr>
              <w:spacing w:line="260" w:lineRule="atLeast"/>
              <w:rPr>
                <w:rFonts w:eastAsia="Calibri"/>
                <w:lang w:eastAsia="en-US"/>
              </w:rPr>
            </w:pPr>
            <w:r>
              <w:rPr>
                <w:rFonts w:eastAsia="Calibri"/>
                <w:lang w:eastAsia="en-US"/>
              </w:rPr>
              <w:t>n.a</w:t>
            </w:r>
          </w:p>
        </w:tc>
        <w:tc>
          <w:tcPr>
            <w:tcW w:w="632" w:type="pct"/>
          </w:tcPr>
          <w:p w14:paraId="1E90D70B" w14:textId="77777777" w:rsidR="0025152B" w:rsidRPr="00F43DF8" w:rsidRDefault="0025152B" w:rsidP="00F974F4">
            <w:pPr>
              <w:spacing w:line="260" w:lineRule="atLeast"/>
              <w:rPr>
                <w:rFonts w:eastAsia="Calibri"/>
                <w:lang w:eastAsia="en-US"/>
              </w:rPr>
            </w:pPr>
            <w:r w:rsidRPr="00F43DF8">
              <w:rPr>
                <w:rFonts w:eastAsia="Calibri"/>
                <w:lang w:eastAsia="en-US"/>
              </w:rPr>
              <w:t>n.a.</w:t>
            </w:r>
          </w:p>
        </w:tc>
        <w:tc>
          <w:tcPr>
            <w:tcW w:w="733" w:type="pct"/>
          </w:tcPr>
          <w:p w14:paraId="35968DA6" w14:textId="77777777" w:rsidR="0025152B" w:rsidRPr="00F43DF8" w:rsidRDefault="0025152B" w:rsidP="00F974F4">
            <w:pPr>
              <w:spacing w:line="260" w:lineRule="atLeast"/>
              <w:rPr>
                <w:rFonts w:eastAsia="Calibri"/>
                <w:lang w:eastAsia="en-US"/>
              </w:rPr>
            </w:pPr>
            <w:r w:rsidRPr="00F43DF8">
              <w:rPr>
                <w:rFonts w:eastAsia="Calibri"/>
                <w:lang w:eastAsia="en-US"/>
              </w:rPr>
              <w:t>n.a.</w:t>
            </w:r>
          </w:p>
        </w:tc>
        <w:tc>
          <w:tcPr>
            <w:tcW w:w="454" w:type="pct"/>
          </w:tcPr>
          <w:p w14:paraId="6BC4F7AD" w14:textId="77777777" w:rsidR="0025152B" w:rsidRPr="00F43DF8" w:rsidRDefault="0025152B" w:rsidP="00F974F4">
            <w:pPr>
              <w:spacing w:line="260" w:lineRule="atLeast"/>
              <w:rPr>
                <w:rFonts w:eastAsia="Calibri"/>
                <w:lang w:eastAsia="en-US"/>
              </w:rPr>
            </w:pPr>
            <w:r w:rsidRPr="00F43DF8">
              <w:rPr>
                <w:rFonts w:eastAsia="Calibri"/>
                <w:lang w:eastAsia="en-US"/>
              </w:rPr>
              <w:t>yes</w:t>
            </w:r>
          </w:p>
        </w:tc>
        <w:tc>
          <w:tcPr>
            <w:tcW w:w="453" w:type="pct"/>
          </w:tcPr>
          <w:p w14:paraId="7E5E8C40" w14:textId="77777777" w:rsidR="0025152B" w:rsidRPr="00F43DF8" w:rsidRDefault="0025152B" w:rsidP="00F974F4">
            <w:pPr>
              <w:spacing w:line="260" w:lineRule="atLeast"/>
              <w:rPr>
                <w:rFonts w:eastAsia="Calibri"/>
                <w:lang w:eastAsia="en-US"/>
              </w:rPr>
            </w:pPr>
            <w:r w:rsidRPr="00F43DF8">
              <w:rPr>
                <w:rFonts w:eastAsia="Calibri"/>
                <w:lang w:eastAsia="en-US"/>
              </w:rPr>
              <w:t>no</w:t>
            </w:r>
          </w:p>
        </w:tc>
      </w:tr>
    </w:tbl>
    <w:p w14:paraId="42DFA2B8" w14:textId="77777777" w:rsidR="0025152B" w:rsidRPr="00F43DF8" w:rsidRDefault="0025152B" w:rsidP="0025152B">
      <w:pPr>
        <w:spacing w:line="260" w:lineRule="atLeast"/>
        <w:rPr>
          <w:rFonts w:eastAsia="Calibri"/>
          <w:lang w:eastAsia="en-US"/>
        </w:rPr>
      </w:pPr>
    </w:p>
    <w:p w14:paraId="18725080" w14:textId="77777777" w:rsidR="0025152B" w:rsidRPr="00F43DF8" w:rsidRDefault="0025152B" w:rsidP="0025152B">
      <w:pPr>
        <w:rPr>
          <w:rFonts w:eastAsia="Calibri"/>
          <w:b/>
          <w:i/>
          <w:sz w:val="22"/>
          <w:szCs w:val="22"/>
          <w:lang w:eastAsia="en-US"/>
        </w:rPr>
      </w:pPr>
      <w:bookmarkStart w:id="88" w:name="_Toc367976935"/>
      <w:bookmarkStart w:id="89" w:name="_Toc387138973"/>
      <w:bookmarkStart w:id="90" w:name="_Toc387142780"/>
      <w:bookmarkStart w:id="91" w:name="_Toc387146344"/>
      <w:bookmarkStart w:id="92" w:name="_Toc389729063"/>
      <w:bookmarkStart w:id="93" w:name="_Toc403472765"/>
    </w:p>
    <w:p w14:paraId="7487084D" w14:textId="77777777" w:rsidR="0025152B" w:rsidRPr="00F43DF8" w:rsidRDefault="0025152B" w:rsidP="0025152B">
      <w:pPr>
        <w:keepNext/>
        <w:keepLines/>
        <w:rPr>
          <w:rFonts w:eastAsia="Calibri"/>
          <w:b/>
          <w:i/>
          <w:sz w:val="22"/>
          <w:szCs w:val="22"/>
          <w:lang w:eastAsia="en-US"/>
        </w:rPr>
      </w:pPr>
      <w:r w:rsidRPr="00F43DF8">
        <w:rPr>
          <w:rFonts w:eastAsia="Calibri"/>
          <w:b/>
          <w:i/>
          <w:sz w:val="22"/>
          <w:szCs w:val="22"/>
          <w:lang w:eastAsia="en-US"/>
        </w:rPr>
        <w:lastRenderedPageBreak/>
        <w:t>List of scenarios</w:t>
      </w:r>
      <w:bookmarkEnd w:id="88"/>
      <w:bookmarkEnd w:id="89"/>
      <w:bookmarkEnd w:id="90"/>
      <w:bookmarkEnd w:id="91"/>
      <w:bookmarkEnd w:id="92"/>
      <w:bookmarkEnd w:id="93"/>
    </w:p>
    <w:p w14:paraId="7B566EF3" w14:textId="77777777" w:rsidR="0025152B" w:rsidRPr="00F43DF8" w:rsidRDefault="0025152B" w:rsidP="0025152B">
      <w:pPr>
        <w:keepNext/>
        <w:keepLines/>
        <w:rPr>
          <w:rFonts w:eastAsia="Calibri"/>
          <w:b/>
          <w:lang w:eastAsia="en-US"/>
        </w:rPr>
      </w:pPr>
    </w:p>
    <w:tbl>
      <w:tblPr>
        <w:tblW w:w="5000"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67"/>
        <w:gridCol w:w="1166"/>
        <w:gridCol w:w="5494"/>
        <w:gridCol w:w="1795"/>
      </w:tblGrid>
      <w:tr w:rsidR="0025152B" w:rsidRPr="009772BE" w14:paraId="09BEA1FC" w14:textId="77777777" w:rsidTr="00F974F4">
        <w:trPr>
          <w:tblHeader/>
        </w:trPr>
        <w:tc>
          <w:tcPr>
            <w:tcW w:w="5000" w:type="pct"/>
            <w:gridSpan w:val="4"/>
            <w:shd w:val="clear" w:color="auto" w:fill="FFFFCC"/>
          </w:tcPr>
          <w:p w14:paraId="3DEB5F95" w14:textId="77777777" w:rsidR="0025152B" w:rsidRPr="00F43DF8" w:rsidRDefault="0025152B" w:rsidP="00F974F4">
            <w:pPr>
              <w:keepNext/>
              <w:keepLines/>
              <w:widowControl w:val="0"/>
              <w:tabs>
                <w:tab w:val="center" w:pos="4536"/>
                <w:tab w:val="right" w:pos="9072"/>
              </w:tabs>
              <w:spacing w:before="60" w:after="60"/>
              <w:jc w:val="center"/>
              <w:rPr>
                <w:rFonts w:eastAsia="Calibri"/>
                <w:b/>
                <w:bCs/>
                <w:color w:val="000000"/>
                <w:sz w:val="18"/>
                <w:szCs w:val="18"/>
                <w:lang w:eastAsia="en-GB"/>
              </w:rPr>
            </w:pPr>
            <w:r w:rsidRPr="00F43DF8">
              <w:rPr>
                <w:rFonts w:eastAsia="Calibri"/>
                <w:b/>
                <w:bCs/>
                <w:color w:val="000000"/>
                <w:sz w:val="18"/>
                <w:szCs w:val="18"/>
                <w:lang w:eastAsia="en-GB"/>
              </w:rPr>
              <w:t>Summary table: scenarios</w:t>
            </w:r>
          </w:p>
        </w:tc>
      </w:tr>
      <w:tr w:rsidR="0025152B" w:rsidRPr="009772BE" w14:paraId="48F4E31A" w14:textId="77777777" w:rsidTr="00F974F4">
        <w:trPr>
          <w:tblHeader/>
        </w:trPr>
        <w:tc>
          <w:tcPr>
            <w:tcW w:w="606" w:type="pct"/>
            <w:shd w:val="clear" w:color="auto" w:fill="auto"/>
            <w:tcMar>
              <w:top w:w="57" w:type="dxa"/>
              <w:bottom w:w="57" w:type="dxa"/>
            </w:tcMar>
          </w:tcPr>
          <w:p w14:paraId="715905A1" w14:textId="77777777" w:rsidR="0025152B" w:rsidRPr="00F43DF8" w:rsidRDefault="0025152B" w:rsidP="00F974F4">
            <w:pPr>
              <w:keepNext/>
              <w:keepLines/>
              <w:widowControl w:val="0"/>
              <w:tabs>
                <w:tab w:val="center" w:pos="4536"/>
                <w:tab w:val="right" w:pos="9072"/>
              </w:tabs>
              <w:rPr>
                <w:rFonts w:eastAsia="Calibri"/>
                <w:b/>
                <w:bCs/>
                <w:color w:val="000000"/>
                <w:sz w:val="18"/>
                <w:szCs w:val="18"/>
                <w:lang w:eastAsia="en-GB"/>
              </w:rPr>
            </w:pPr>
            <w:r w:rsidRPr="00F43DF8">
              <w:rPr>
                <w:rFonts w:eastAsia="Calibri"/>
                <w:b/>
                <w:bCs/>
                <w:color w:val="000000"/>
                <w:sz w:val="18"/>
                <w:szCs w:val="18"/>
                <w:lang w:eastAsia="en-GB"/>
              </w:rPr>
              <w:t>Scenario number</w:t>
            </w:r>
          </w:p>
        </w:tc>
        <w:tc>
          <w:tcPr>
            <w:tcW w:w="606" w:type="pct"/>
            <w:shd w:val="clear" w:color="auto" w:fill="auto"/>
            <w:tcMar>
              <w:top w:w="57" w:type="dxa"/>
              <w:bottom w:w="57" w:type="dxa"/>
            </w:tcMar>
          </w:tcPr>
          <w:p w14:paraId="7F39DD75" w14:textId="77777777" w:rsidR="0025152B" w:rsidRPr="00F43DF8" w:rsidRDefault="0025152B" w:rsidP="00F974F4">
            <w:pPr>
              <w:keepNext/>
              <w:keepLines/>
              <w:widowControl w:val="0"/>
              <w:tabs>
                <w:tab w:val="center" w:pos="4536"/>
                <w:tab w:val="right" w:pos="9072"/>
              </w:tabs>
              <w:rPr>
                <w:rFonts w:eastAsia="Calibri"/>
                <w:b/>
                <w:bCs/>
                <w:color w:val="000000"/>
                <w:sz w:val="18"/>
                <w:szCs w:val="18"/>
                <w:lang w:eastAsia="en-GB"/>
              </w:rPr>
            </w:pPr>
            <w:r w:rsidRPr="00F43DF8">
              <w:rPr>
                <w:rFonts w:eastAsia="Calibri"/>
                <w:b/>
                <w:bCs/>
                <w:color w:val="000000"/>
                <w:sz w:val="18"/>
                <w:szCs w:val="18"/>
                <w:lang w:eastAsia="en-GB"/>
              </w:rPr>
              <w:t>Scenario</w:t>
            </w:r>
          </w:p>
          <w:p w14:paraId="69F1C7F7" w14:textId="77777777" w:rsidR="0025152B" w:rsidRPr="00F43DF8" w:rsidRDefault="0025152B" w:rsidP="00F974F4">
            <w:pPr>
              <w:keepNext/>
              <w:keepLines/>
              <w:widowControl w:val="0"/>
              <w:tabs>
                <w:tab w:val="center" w:pos="4536"/>
                <w:tab w:val="right" w:pos="9072"/>
              </w:tabs>
              <w:rPr>
                <w:rFonts w:eastAsia="Calibri"/>
                <w:bCs/>
                <w:color w:val="000000"/>
                <w:sz w:val="18"/>
                <w:szCs w:val="18"/>
                <w:lang w:eastAsia="en-GB"/>
              </w:rPr>
            </w:pPr>
            <w:r w:rsidRPr="00F43DF8">
              <w:rPr>
                <w:rFonts w:eastAsia="Calibri"/>
                <w:bCs/>
                <w:color w:val="000000"/>
                <w:sz w:val="18"/>
                <w:szCs w:val="18"/>
                <w:lang w:eastAsia="en-GB"/>
              </w:rPr>
              <w:t>(e.g. mixing/ loading)</w:t>
            </w:r>
          </w:p>
        </w:tc>
        <w:tc>
          <w:tcPr>
            <w:tcW w:w="2855" w:type="pct"/>
            <w:shd w:val="clear" w:color="auto" w:fill="auto"/>
            <w:tcMar>
              <w:top w:w="57" w:type="dxa"/>
              <w:bottom w:w="57" w:type="dxa"/>
            </w:tcMar>
          </w:tcPr>
          <w:p w14:paraId="7B912F4F" w14:textId="77777777" w:rsidR="0025152B" w:rsidRPr="00F43DF8" w:rsidRDefault="0025152B" w:rsidP="00F974F4">
            <w:pPr>
              <w:keepNext/>
              <w:keepLines/>
              <w:widowControl w:val="0"/>
              <w:tabs>
                <w:tab w:val="center" w:pos="4536"/>
                <w:tab w:val="right" w:pos="9072"/>
              </w:tabs>
              <w:rPr>
                <w:rFonts w:eastAsia="Calibri"/>
                <w:b/>
                <w:bCs/>
                <w:color w:val="000000"/>
                <w:sz w:val="18"/>
                <w:szCs w:val="18"/>
                <w:lang w:eastAsia="en-GB"/>
              </w:rPr>
            </w:pPr>
            <w:r w:rsidRPr="00F43DF8">
              <w:rPr>
                <w:rFonts w:eastAsia="Calibri"/>
                <w:b/>
                <w:bCs/>
                <w:color w:val="000000"/>
                <w:sz w:val="18"/>
                <w:szCs w:val="18"/>
                <w:lang w:eastAsia="en-GB"/>
              </w:rPr>
              <w:t xml:space="preserve">Primary or secondary exposure </w:t>
            </w:r>
          </w:p>
          <w:p w14:paraId="0BD0EF13" w14:textId="77777777" w:rsidR="0025152B" w:rsidRPr="00F43DF8" w:rsidRDefault="0025152B" w:rsidP="00F974F4">
            <w:pPr>
              <w:keepNext/>
              <w:keepLines/>
              <w:widowControl w:val="0"/>
              <w:tabs>
                <w:tab w:val="center" w:pos="4536"/>
                <w:tab w:val="right" w:pos="9072"/>
              </w:tabs>
              <w:rPr>
                <w:rFonts w:eastAsia="Calibri"/>
                <w:bCs/>
                <w:color w:val="000000"/>
                <w:sz w:val="18"/>
                <w:szCs w:val="18"/>
                <w:lang w:eastAsia="en-GB"/>
              </w:rPr>
            </w:pPr>
            <w:r w:rsidRPr="00F43DF8">
              <w:rPr>
                <w:rFonts w:eastAsia="Calibri"/>
                <w:b/>
                <w:bCs/>
                <w:color w:val="000000"/>
                <w:sz w:val="18"/>
                <w:szCs w:val="18"/>
                <w:lang w:eastAsia="en-GB"/>
              </w:rPr>
              <w:t>Description of scenario</w:t>
            </w:r>
          </w:p>
        </w:tc>
        <w:tc>
          <w:tcPr>
            <w:tcW w:w="932" w:type="pct"/>
            <w:shd w:val="clear" w:color="auto" w:fill="auto"/>
            <w:tcMar>
              <w:top w:w="57" w:type="dxa"/>
              <w:bottom w:w="57" w:type="dxa"/>
            </w:tcMar>
          </w:tcPr>
          <w:p w14:paraId="69706BAA" w14:textId="77777777" w:rsidR="0025152B" w:rsidRPr="00F43DF8" w:rsidRDefault="0025152B" w:rsidP="00F974F4">
            <w:pPr>
              <w:keepNext/>
              <w:keepLines/>
              <w:widowControl w:val="0"/>
              <w:tabs>
                <w:tab w:val="center" w:pos="4536"/>
                <w:tab w:val="right" w:pos="9072"/>
              </w:tabs>
              <w:rPr>
                <w:rFonts w:eastAsia="Calibri"/>
                <w:b/>
                <w:bCs/>
                <w:color w:val="000000"/>
                <w:sz w:val="18"/>
                <w:szCs w:val="18"/>
                <w:lang w:eastAsia="en-GB"/>
              </w:rPr>
            </w:pPr>
            <w:r w:rsidRPr="00F43DF8">
              <w:rPr>
                <w:rFonts w:eastAsia="Calibri"/>
                <w:b/>
                <w:bCs/>
                <w:color w:val="000000"/>
                <w:sz w:val="18"/>
                <w:szCs w:val="18"/>
                <w:lang w:eastAsia="en-GB"/>
              </w:rPr>
              <w:t>Exposed group</w:t>
            </w:r>
          </w:p>
          <w:p w14:paraId="18DF48B4" w14:textId="77777777" w:rsidR="0025152B" w:rsidRPr="00F43DF8" w:rsidRDefault="0025152B" w:rsidP="00F974F4">
            <w:pPr>
              <w:keepNext/>
              <w:keepLines/>
              <w:widowControl w:val="0"/>
              <w:tabs>
                <w:tab w:val="center" w:pos="4536"/>
                <w:tab w:val="right" w:pos="9072"/>
              </w:tabs>
              <w:rPr>
                <w:rFonts w:eastAsia="Calibri"/>
                <w:bCs/>
                <w:color w:val="000000"/>
                <w:sz w:val="18"/>
                <w:szCs w:val="18"/>
                <w:lang w:eastAsia="en-GB"/>
              </w:rPr>
            </w:pPr>
            <w:r w:rsidRPr="00F43DF8">
              <w:rPr>
                <w:rFonts w:eastAsia="Calibri"/>
                <w:bCs/>
                <w:color w:val="000000"/>
                <w:sz w:val="18"/>
                <w:szCs w:val="18"/>
                <w:lang w:eastAsia="en-GB"/>
              </w:rPr>
              <w:t>(e.g. professionals, non-professionals, bystanders)</w:t>
            </w:r>
          </w:p>
        </w:tc>
      </w:tr>
      <w:tr w:rsidR="0025152B" w:rsidRPr="009772BE" w14:paraId="14B91F8E" w14:textId="77777777" w:rsidTr="00F974F4">
        <w:trPr>
          <w:tblHeader/>
        </w:trPr>
        <w:tc>
          <w:tcPr>
            <w:tcW w:w="606" w:type="pct"/>
            <w:tcMar>
              <w:top w:w="57" w:type="dxa"/>
              <w:bottom w:w="57" w:type="dxa"/>
            </w:tcMar>
          </w:tcPr>
          <w:p w14:paraId="75B941BF" w14:textId="77777777" w:rsidR="0025152B" w:rsidRPr="00F43DF8" w:rsidRDefault="0025152B" w:rsidP="00F974F4">
            <w:pPr>
              <w:keepNext/>
              <w:keepLines/>
              <w:rPr>
                <w:rFonts w:eastAsia="Calibri"/>
                <w:sz w:val="18"/>
                <w:szCs w:val="18"/>
              </w:rPr>
            </w:pPr>
            <w:r w:rsidRPr="00F43DF8">
              <w:rPr>
                <w:rFonts w:eastAsia="Calibri"/>
                <w:sz w:val="18"/>
                <w:szCs w:val="18"/>
              </w:rPr>
              <w:t>[1]</w:t>
            </w:r>
          </w:p>
        </w:tc>
        <w:tc>
          <w:tcPr>
            <w:tcW w:w="606" w:type="pct"/>
            <w:shd w:val="clear" w:color="auto" w:fill="auto"/>
            <w:tcMar>
              <w:top w:w="57" w:type="dxa"/>
              <w:bottom w:w="57" w:type="dxa"/>
            </w:tcMar>
          </w:tcPr>
          <w:p w14:paraId="5F1C2C67" w14:textId="77777777" w:rsidR="0025152B" w:rsidRPr="00F43DF8" w:rsidRDefault="0025152B" w:rsidP="00F974F4">
            <w:pPr>
              <w:keepNext/>
              <w:keepLines/>
              <w:widowControl w:val="0"/>
              <w:tabs>
                <w:tab w:val="center" w:pos="4536"/>
                <w:tab w:val="right" w:pos="9072"/>
              </w:tabs>
              <w:rPr>
                <w:rFonts w:eastAsia="Calibri"/>
                <w:color w:val="000000"/>
                <w:sz w:val="18"/>
                <w:szCs w:val="18"/>
                <w:lang w:eastAsia="en-GB"/>
              </w:rPr>
            </w:pPr>
            <w:r w:rsidRPr="00F43DF8">
              <w:rPr>
                <w:rFonts w:eastAsia="Calibri"/>
                <w:color w:val="000000"/>
                <w:lang w:eastAsia="en-GB"/>
              </w:rPr>
              <w:t>Bait Box</w:t>
            </w:r>
          </w:p>
        </w:tc>
        <w:tc>
          <w:tcPr>
            <w:tcW w:w="2855" w:type="pct"/>
            <w:tcMar>
              <w:top w:w="57" w:type="dxa"/>
              <w:bottom w:w="57" w:type="dxa"/>
            </w:tcMar>
          </w:tcPr>
          <w:p w14:paraId="56E05A89" w14:textId="77777777" w:rsidR="0025152B" w:rsidRPr="00F43DF8" w:rsidRDefault="0025152B" w:rsidP="00F974F4">
            <w:pPr>
              <w:keepNext/>
              <w:keepLines/>
              <w:widowControl w:val="0"/>
              <w:tabs>
                <w:tab w:val="center" w:pos="4536"/>
                <w:tab w:val="right" w:pos="9072"/>
              </w:tabs>
              <w:rPr>
                <w:rFonts w:eastAsia="Calibri"/>
                <w:color w:val="000000"/>
                <w:lang w:eastAsia="en-GB"/>
              </w:rPr>
            </w:pPr>
            <w:r w:rsidRPr="00F43DF8">
              <w:rPr>
                <w:rFonts w:eastAsia="Calibri"/>
                <w:color w:val="000000"/>
                <w:lang w:eastAsia="en-GB"/>
              </w:rPr>
              <w:t>Primary exposure</w:t>
            </w:r>
          </w:p>
          <w:p w14:paraId="77FE21EB" w14:textId="77777777" w:rsidR="0025152B" w:rsidRPr="00F43DF8" w:rsidRDefault="0025152B" w:rsidP="00F974F4">
            <w:pPr>
              <w:keepNext/>
              <w:keepLines/>
              <w:widowControl w:val="0"/>
              <w:tabs>
                <w:tab w:val="center" w:pos="4536"/>
                <w:tab w:val="right" w:pos="9072"/>
              </w:tabs>
              <w:rPr>
                <w:rFonts w:eastAsia="Calibri"/>
                <w:color w:val="000000"/>
                <w:sz w:val="18"/>
                <w:szCs w:val="18"/>
                <w:lang w:eastAsia="en-GB"/>
              </w:rPr>
            </w:pPr>
            <w:r w:rsidRPr="00F43DF8">
              <w:rPr>
                <w:rFonts w:eastAsia="Calibri"/>
                <w:color w:val="000000"/>
                <w:lang w:eastAsia="en-GB"/>
              </w:rPr>
              <w:t>Use of the bait box indoors and outdoors</w:t>
            </w:r>
          </w:p>
        </w:tc>
        <w:tc>
          <w:tcPr>
            <w:tcW w:w="932" w:type="pct"/>
            <w:shd w:val="clear" w:color="auto" w:fill="auto"/>
            <w:tcMar>
              <w:top w:w="57" w:type="dxa"/>
              <w:bottom w:w="57" w:type="dxa"/>
            </w:tcMar>
          </w:tcPr>
          <w:p w14:paraId="6B6820A4" w14:textId="77777777" w:rsidR="0025152B" w:rsidRPr="00F43DF8" w:rsidRDefault="0025152B" w:rsidP="00F974F4">
            <w:pPr>
              <w:keepNext/>
              <w:keepLines/>
              <w:widowControl w:val="0"/>
              <w:tabs>
                <w:tab w:val="center" w:pos="4536"/>
                <w:tab w:val="right" w:pos="9072"/>
              </w:tabs>
              <w:rPr>
                <w:rFonts w:eastAsia="Calibri"/>
                <w:color w:val="000000"/>
                <w:sz w:val="18"/>
                <w:szCs w:val="18"/>
                <w:lang w:eastAsia="en-GB"/>
              </w:rPr>
            </w:pPr>
            <w:r w:rsidRPr="00F43DF8">
              <w:rPr>
                <w:rFonts w:eastAsia="Calibri"/>
                <w:color w:val="000000"/>
                <w:lang w:eastAsia="en-GB"/>
              </w:rPr>
              <w:t>non-professionals</w:t>
            </w:r>
          </w:p>
        </w:tc>
      </w:tr>
      <w:tr w:rsidR="0025152B" w:rsidRPr="009772BE" w14:paraId="6B6CEFB8" w14:textId="77777777" w:rsidTr="00F974F4">
        <w:trPr>
          <w:tblHeader/>
        </w:trPr>
        <w:tc>
          <w:tcPr>
            <w:tcW w:w="606" w:type="pct"/>
            <w:tcMar>
              <w:top w:w="57" w:type="dxa"/>
              <w:bottom w:w="57" w:type="dxa"/>
            </w:tcMar>
          </w:tcPr>
          <w:p w14:paraId="1CFC3453" w14:textId="77777777" w:rsidR="0025152B" w:rsidRPr="00F43DF8" w:rsidRDefault="0025152B" w:rsidP="00F974F4">
            <w:pPr>
              <w:keepNext/>
              <w:keepLines/>
              <w:rPr>
                <w:rFonts w:eastAsia="Calibri"/>
                <w:sz w:val="18"/>
                <w:szCs w:val="18"/>
              </w:rPr>
            </w:pPr>
            <w:r w:rsidRPr="00F43DF8">
              <w:rPr>
                <w:rFonts w:eastAsia="Calibri"/>
                <w:sz w:val="18"/>
                <w:szCs w:val="18"/>
              </w:rPr>
              <w:t>[2]</w:t>
            </w:r>
          </w:p>
        </w:tc>
        <w:tc>
          <w:tcPr>
            <w:tcW w:w="606" w:type="pct"/>
            <w:shd w:val="clear" w:color="auto" w:fill="auto"/>
            <w:tcMar>
              <w:top w:w="57" w:type="dxa"/>
              <w:bottom w:w="57" w:type="dxa"/>
            </w:tcMar>
          </w:tcPr>
          <w:p w14:paraId="12700E4D" w14:textId="77777777" w:rsidR="0025152B" w:rsidRPr="00F43DF8" w:rsidRDefault="0025152B" w:rsidP="00F974F4">
            <w:pPr>
              <w:keepNext/>
              <w:keepLines/>
              <w:widowControl w:val="0"/>
              <w:tabs>
                <w:tab w:val="center" w:pos="4536"/>
                <w:tab w:val="right" w:pos="9072"/>
              </w:tabs>
              <w:rPr>
                <w:rFonts w:eastAsia="Calibri"/>
                <w:color w:val="000000"/>
                <w:sz w:val="18"/>
                <w:szCs w:val="18"/>
                <w:lang w:eastAsia="en-GB"/>
              </w:rPr>
            </w:pPr>
            <w:r w:rsidRPr="00F43DF8">
              <w:rPr>
                <w:rFonts w:eastAsia="Calibri"/>
                <w:color w:val="000000"/>
                <w:lang w:eastAsia="en-GB"/>
              </w:rPr>
              <w:t xml:space="preserve">Tube </w:t>
            </w:r>
          </w:p>
        </w:tc>
        <w:tc>
          <w:tcPr>
            <w:tcW w:w="2855" w:type="pct"/>
            <w:tcMar>
              <w:top w:w="57" w:type="dxa"/>
              <w:bottom w:w="57" w:type="dxa"/>
            </w:tcMar>
          </w:tcPr>
          <w:p w14:paraId="6FE151A6" w14:textId="77777777" w:rsidR="0025152B" w:rsidRPr="00F43DF8" w:rsidRDefault="0025152B" w:rsidP="00F974F4">
            <w:pPr>
              <w:keepNext/>
              <w:keepLines/>
              <w:widowControl w:val="0"/>
              <w:tabs>
                <w:tab w:val="center" w:pos="4536"/>
                <w:tab w:val="right" w:pos="9072"/>
              </w:tabs>
              <w:rPr>
                <w:rFonts w:eastAsia="Calibri"/>
                <w:color w:val="000000"/>
                <w:lang w:eastAsia="en-GB"/>
              </w:rPr>
            </w:pPr>
            <w:r w:rsidRPr="00F43DF8">
              <w:rPr>
                <w:rFonts w:eastAsia="Calibri"/>
                <w:color w:val="000000"/>
                <w:lang w:eastAsia="en-GB"/>
              </w:rPr>
              <w:t>Primary exposure</w:t>
            </w:r>
          </w:p>
          <w:p w14:paraId="3206378E" w14:textId="77777777" w:rsidR="0025152B" w:rsidRPr="00F43DF8" w:rsidRDefault="0025152B" w:rsidP="00F974F4">
            <w:pPr>
              <w:keepNext/>
              <w:keepLines/>
              <w:widowControl w:val="0"/>
              <w:tabs>
                <w:tab w:val="center" w:pos="4536"/>
                <w:tab w:val="right" w:pos="9072"/>
              </w:tabs>
              <w:rPr>
                <w:rFonts w:eastAsia="Calibri"/>
                <w:color w:val="000000"/>
                <w:sz w:val="18"/>
                <w:szCs w:val="18"/>
                <w:lang w:eastAsia="en-GB"/>
              </w:rPr>
            </w:pPr>
            <w:r w:rsidRPr="00F43DF8">
              <w:rPr>
                <w:rFonts w:eastAsia="Calibri"/>
                <w:color w:val="000000"/>
                <w:lang w:eastAsia="en-GB"/>
              </w:rPr>
              <w:t>Use of tube application indoors and outdoors</w:t>
            </w:r>
          </w:p>
        </w:tc>
        <w:tc>
          <w:tcPr>
            <w:tcW w:w="932" w:type="pct"/>
            <w:shd w:val="clear" w:color="auto" w:fill="auto"/>
            <w:tcMar>
              <w:top w:w="57" w:type="dxa"/>
              <w:bottom w:w="57" w:type="dxa"/>
            </w:tcMar>
          </w:tcPr>
          <w:p w14:paraId="338E0BF1" w14:textId="77777777" w:rsidR="0025152B" w:rsidRPr="00F43DF8" w:rsidRDefault="0025152B" w:rsidP="00F974F4">
            <w:pPr>
              <w:keepNext/>
              <w:keepLines/>
              <w:widowControl w:val="0"/>
              <w:tabs>
                <w:tab w:val="center" w:pos="4536"/>
                <w:tab w:val="right" w:pos="9072"/>
              </w:tabs>
              <w:rPr>
                <w:rFonts w:eastAsia="Calibri"/>
                <w:color w:val="000000"/>
                <w:sz w:val="18"/>
                <w:szCs w:val="18"/>
                <w:lang w:eastAsia="en-GB"/>
              </w:rPr>
            </w:pPr>
            <w:r w:rsidRPr="00F43DF8">
              <w:rPr>
                <w:rFonts w:eastAsia="Calibri"/>
                <w:color w:val="000000"/>
                <w:lang w:eastAsia="en-GB"/>
              </w:rPr>
              <w:t>non-professionals</w:t>
            </w:r>
          </w:p>
        </w:tc>
      </w:tr>
      <w:tr w:rsidR="0025152B" w:rsidRPr="009772BE" w14:paraId="200661A3" w14:textId="77777777" w:rsidTr="00F974F4">
        <w:trPr>
          <w:tblHeader/>
        </w:trPr>
        <w:tc>
          <w:tcPr>
            <w:tcW w:w="606" w:type="pct"/>
            <w:tcMar>
              <w:top w:w="57" w:type="dxa"/>
              <w:bottom w:w="57" w:type="dxa"/>
            </w:tcMar>
          </w:tcPr>
          <w:p w14:paraId="4D355782" w14:textId="77777777" w:rsidR="0025152B" w:rsidRPr="00F43DF8" w:rsidRDefault="0025152B" w:rsidP="00F974F4">
            <w:pPr>
              <w:keepNext/>
              <w:keepLines/>
              <w:rPr>
                <w:rFonts w:eastAsia="Calibri"/>
                <w:sz w:val="18"/>
                <w:szCs w:val="18"/>
              </w:rPr>
            </w:pPr>
            <w:r w:rsidRPr="00F43DF8">
              <w:rPr>
                <w:rFonts w:eastAsia="Calibri"/>
              </w:rPr>
              <w:t>[3]</w:t>
            </w:r>
          </w:p>
        </w:tc>
        <w:tc>
          <w:tcPr>
            <w:tcW w:w="606" w:type="pct"/>
            <w:shd w:val="clear" w:color="auto" w:fill="auto"/>
            <w:tcMar>
              <w:top w:w="57" w:type="dxa"/>
              <w:bottom w:w="57" w:type="dxa"/>
            </w:tcMar>
          </w:tcPr>
          <w:p w14:paraId="126B0533" w14:textId="77777777" w:rsidR="0025152B" w:rsidRPr="00F43DF8" w:rsidRDefault="0025152B" w:rsidP="00F974F4">
            <w:pPr>
              <w:keepNext/>
              <w:keepLines/>
              <w:widowControl w:val="0"/>
              <w:tabs>
                <w:tab w:val="center" w:pos="4536"/>
                <w:tab w:val="right" w:pos="9072"/>
              </w:tabs>
              <w:rPr>
                <w:rFonts w:eastAsia="Calibri"/>
                <w:color w:val="000000"/>
                <w:sz w:val="18"/>
                <w:szCs w:val="18"/>
                <w:lang w:eastAsia="en-GB"/>
              </w:rPr>
            </w:pPr>
            <w:r w:rsidRPr="00F43DF8">
              <w:rPr>
                <w:rFonts w:eastAsia="Calibri"/>
                <w:color w:val="000000"/>
                <w:lang w:eastAsia="en-GB"/>
              </w:rPr>
              <w:t>Bait Box</w:t>
            </w:r>
          </w:p>
        </w:tc>
        <w:tc>
          <w:tcPr>
            <w:tcW w:w="2855" w:type="pct"/>
            <w:tcMar>
              <w:top w:w="57" w:type="dxa"/>
              <w:bottom w:w="57" w:type="dxa"/>
            </w:tcMar>
          </w:tcPr>
          <w:p w14:paraId="2EB32961" w14:textId="77777777" w:rsidR="0025152B" w:rsidRPr="00F43DF8" w:rsidRDefault="0025152B" w:rsidP="00F974F4">
            <w:pPr>
              <w:keepNext/>
              <w:keepLines/>
              <w:widowControl w:val="0"/>
              <w:tabs>
                <w:tab w:val="center" w:pos="4536"/>
                <w:tab w:val="right" w:pos="9072"/>
              </w:tabs>
              <w:rPr>
                <w:rFonts w:eastAsia="Calibri"/>
              </w:rPr>
            </w:pPr>
            <w:r w:rsidRPr="00F43DF8">
              <w:rPr>
                <w:rFonts w:eastAsia="Calibri"/>
              </w:rPr>
              <w:t>Secondary exposure</w:t>
            </w:r>
          </w:p>
          <w:p w14:paraId="2A473C64" w14:textId="77777777" w:rsidR="0025152B" w:rsidRPr="00F43DF8" w:rsidRDefault="0025152B" w:rsidP="00F974F4">
            <w:pPr>
              <w:keepNext/>
              <w:keepLines/>
              <w:widowControl w:val="0"/>
              <w:tabs>
                <w:tab w:val="center" w:pos="4536"/>
                <w:tab w:val="right" w:pos="9072"/>
              </w:tabs>
              <w:rPr>
                <w:rFonts w:eastAsia="Calibri"/>
                <w:color w:val="000000"/>
                <w:sz w:val="18"/>
                <w:szCs w:val="18"/>
                <w:lang w:eastAsia="en-GB"/>
              </w:rPr>
            </w:pPr>
            <w:r w:rsidRPr="00F43DF8">
              <w:rPr>
                <w:rFonts w:eastAsia="Calibri"/>
                <w:color w:val="000000"/>
                <w:lang w:eastAsia="en-GB"/>
              </w:rPr>
              <w:t>Use of the bait box indoors and outdoors</w:t>
            </w:r>
          </w:p>
        </w:tc>
        <w:tc>
          <w:tcPr>
            <w:tcW w:w="932" w:type="pct"/>
            <w:shd w:val="clear" w:color="auto" w:fill="auto"/>
            <w:tcMar>
              <w:top w:w="57" w:type="dxa"/>
              <w:bottom w:w="57" w:type="dxa"/>
            </w:tcMar>
          </w:tcPr>
          <w:p w14:paraId="09E48D1E" w14:textId="77777777" w:rsidR="0025152B" w:rsidRPr="00F43DF8" w:rsidRDefault="0025152B" w:rsidP="00F974F4">
            <w:pPr>
              <w:keepNext/>
              <w:keepLines/>
              <w:widowControl w:val="0"/>
              <w:tabs>
                <w:tab w:val="center" w:pos="4536"/>
                <w:tab w:val="right" w:pos="9072"/>
              </w:tabs>
              <w:rPr>
                <w:rFonts w:eastAsia="Calibri"/>
                <w:color w:val="000000"/>
                <w:sz w:val="18"/>
                <w:szCs w:val="18"/>
                <w:lang w:eastAsia="en-GB"/>
              </w:rPr>
            </w:pPr>
            <w:r w:rsidRPr="00F43DF8">
              <w:rPr>
                <w:rFonts w:eastAsia="Calibri"/>
              </w:rPr>
              <w:t>general public</w:t>
            </w:r>
          </w:p>
        </w:tc>
      </w:tr>
      <w:tr w:rsidR="0025152B" w:rsidRPr="009772BE" w14:paraId="4C07F08A" w14:textId="77777777" w:rsidTr="00F974F4">
        <w:trPr>
          <w:tblHeader/>
        </w:trPr>
        <w:tc>
          <w:tcPr>
            <w:tcW w:w="606" w:type="pct"/>
            <w:tcMar>
              <w:top w:w="57" w:type="dxa"/>
              <w:bottom w:w="57" w:type="dxa"/>
            </w:tcMar>
          </w:tcPr>
          <w:p w14:paraId="2FDC645C" w14:textId="77777777" w:rsidR="0025152B" w:rsidRPr="00F43DF8" w:rsidRDefault="0025152B" w:rsidP="00F974F4">
            <w:pPr>
              <w:keepNext/>
              <w:keepLines/>
              <w:rPr>
                <w:rFonts w:eastAsia="Calibri"/>
                <w:sz w:val="18"/>
                <w:szCs w:val="18"/>
              </w:rPr>
            </w:pPr>
            <w:r w:rsidRPr="00F43DF8">
              <w:rPr>
                <w:rFonts w:eastAsia="Calibri"/>
              </w:rPr>
              <w:t>[4]</w:t>
            </w:r>
          </w:p>
        </w:tc>
        <w:tc>
          <w:tcPr>
            <w:tcW w:w="606" w:type="pct"/>
            <w:shd w:val="clear" w:color="auto" w:fill="auto"/>
            <w:tcMar>
              <w:top w:w="57" w:type="dxa"/>
              <w:bottom w:w="57" w:type="dxa"/>
            </w:tcMar>
          </w:tcPr>
          <w:p w14:paraId="3502F577" w14:textId="77777777" w:rsidR="0025152B" w:rsidRPr="00F43DF8" w:rsidRDefault="0025152B" w:rsidP="00F974F4">
            <w:pPr>
              <w:keepNext/>
              <w:keepLines/>
              <w:widowControl w:val="0"/>
              <w:tabs>
                <w:tab w:val="center" w:pos="4536"/>
                <w:tab w:val="right" w:pos="9072"/>
              </w:tabs>
              <w:rPr>
                <w:rFonts w:eastAsia="Calibri"/>
                <w:color w:val="000000"/>
                <w:sz w:val="18"/>
                <w:szCs w:val="18"/>
                <w:lang w:eastAsia="en-GB"/>
              </w:rPr>
            </w:pPr>
            <w:r w:rsidRPr="00F43DF8">
              <w:rPr>
                <w:rFonts w:eastAsia="Calibri"/>
                <w:color w:val="000000"/>
                <w:lang w:eastAsia="en-GB"/>
              </w:rPr>
              <w:t xml:space="preserve">Tube </w:t>
            </w:r>
          </w:p>
        </w:tc>
        <w:tc>
          <w:tcPr>
            <w:tcW w:w="2855" w:type="pct"/>
            <w:tcMar>
              <w:top w:w="57" w:type="dxa"/>
              <w:bottom w:w="57" w:type="dxa"/>
            </w:tcMar>
          </w:tcPr>
          <w:p w14:paraId="4D8F9A1D" w14:textId="77777777" w:rsidR="0025152B" w:rsidRPr="00F43DF8" w:rsidRDefault="0025152B" w:rsidP="00F974F4">
            <w:pPr>
              <w:keepNext/>
              <w:keepLines/>
              <w:widowControl w:val="0"/>
              <w:tabs>
                <w:tab w:val="center" w:pos="4536"/>
                <w:tab w:val="right" w:pos="9072"/>
              </w:tabs>
              <w:rPr>
                <w:rFonts w:eastAsia="Calibri"/>
              </w:rPr>
            </w:pPr>
            <w:r w:rsidRPr="00F43DF8">
              <w:rPr>
                <w:rFonts w:eastAsia="Calibri"/>
              </w:rPr>
              <w:t>Secondary exposure</w:t>
            </w:r>
          </w:p>
          <w:p w14:paraId="19183A1B" w14:textId="77777777" w:rsidR="0025152B" w:rsidRPr="00F43DF8" w:rsidRDefault="0025152B" w:rsidP="00F974F4">
            <w:pPr>
              <w:keepNext/>
              <w:keepLines/>
              <w:widowControl w:val="0"/>
              <w:tabs>
                <w:tab w:val="center" w:pos="4536"/>
                <w:tab w:val="right" w:pos="9072"/>
              </w:tabs>
              <w:rPr>
                <w:rFonts w:eastAsia="Calibri"/>
                <w:color w:val="000000"/>
                <w:sz w:val="18"/>
                <w:szCs w:val="18"/>
                <w:lang w:eastAsia="en-GB"/>
              </w:rPr>
            </w:pPr>
            <w:r w:rsidRPr="00F43DF8">
              <w:rPr>
                <w:rFonts w:eastAsia="Calibri"/>
                <w:color w:val="000000"/>
                <w:lang w:eastAsia="en-GB"/>
              </w:rPr>
              <w:t>Use of tube application indoors and outdoors</w:t>
            </w:r>
          </w:p>
        </w:tc>
        <w:tc>
          <w:tcPr>
            <w:tcW w:w="932" w:type="pct"/>
            <w:shd w:val="clear" w:color="auto" w:fill="auto"/>
            <w:tcMar>
              <w:top w:w="57" w:type="dxa"/>
              <w:bottom w:w="57" w:type="dxa"/>
            </w:tcMar>
          </w:tcPr>
          <w:p w14:paraId="5179E30B" w14:textId="77777777" w:rsidR="0025152B" w:rsidRPr="00F43DF8" w:rsidRDefault="0025152B" w:rsidP="00F974F4">
            <w:pPr>
              <w:keepNext/>
              <w:keepLines/>
              <w:widowControl w:val="0"/>
              <w:tabs>
                <w:tab w:val="center" w:pos="4536"/>
                <w:tab w:val="right" w:pos="9072"/>
              </w:tabs>
              <w:rPr>
                <w:rFonts w:eastAsia="Calibri"/>
                <w:color w:val="000000"/>
                <w:sz w:val="18"/>
                <w:szCs w:val="18"/>
                <w:lang w:eastAsia="en-GB"/>
              </w:rPr>
            </w:pPr>
            <w:r w:rsidRPr="00F43DF8">
              <w:rPr>
                <w:rFonts w:eastAsia="Calibri"/>
              </w:rPr>
              <w:t>general public: toddler / child</w:t>
            </w:r>
          </w:p>
        </w:tc>
      </w:tr>
      <w:tr w:rsidR="0025152B" w:rsidRPr="00E81F23" w14:paraId="7389D60A" w14:textId="77777777" w:rsidTr="00F974F4">
        <w:trPr>
          <w:tblHeader/>
        </w:trPr>
        <w:tc>
          <w:tcPr>
            <w:tcW w:w="606" w:type="pct"/>
            <w:tcMar>
              <w:top w:w="57" w:type="dxa"/>
              <w:bottom w:w="57" w:type="dxa"/>
            </w:tcMar>
          </w:tcPr>
          <w:p w14:paraId="67A3CC46" w14:textId="77777777" w:rsidR="0025152B" w:rsidRPr="00F43DF8" w:rsidRDefault="0025152B" w:rsidP="00F974F4">
            <w:pPr>
              <w:keepNext/>
              <w:keepLines/>
              <w:rPr>
                <w:rFonts w:eastAsia="Calibri"/>
              </w:rPr>
            </w:pPr>
            <w:r w:rsidRPr="00F43DF8">
              <w:rPr>
                <w:rFonts w:eastAsia="Calibri"/>
                <w:sz w:val="18"/>
                <w:szCs w:val="18"/>
              </w:rPr>
              <w:t>[5]</w:t>
            </w:r>
          </w:p>
        </w:tc>
        <w:tc>
          <w:tcPr>
            <w:tcW w:w="606" w:type="pct"/>
            <w:shd w:val="clear" w:color="auto" w:fill="auto"/>
            <w:tcMar>
              <w:top w:w="57" w:type="dxa"/>
              <w:bottom w:w="57" w:type="dxa"/>
            </w:tcMar>
          </w:tcPr>
          <w:p w14:paraId="11E09A16" w14:textId="77777777" w:rsidR="0025152B" w:rsidRPr="00F43DF8" w:rsidRDefault="0025152B" w:rsidP="00F974F4">
            <w:pPr>
              <w:keepNext/>
              <w:keepLines/>
              <w:widowControl w:val="0"/>
              <w:tabs>
                <w:tab w:val="center" w:pos="4536"/>
                <w:tab w:val="right" w:pos="9072"/>
              </w:tabs>
              <w:rPr>
                <w:rFonts w:eastAsia="Calibri"/>
                <w:color w:val="000000"/>
                <w:lang w:eastAsia="en-GB"/>
              </w:rPr>
            </w:pPr>
            <w:r w:rsidRPr="00F43DF8">
              <w:rPr>
                <w:rFonts w:eastAsia="Calibri"/>
                <w:color w:val="000000"/>
                <w:sz w:val="18"/>
                <w:szCs w:val="18"/>
                <w:lang w:eastAsia="en-GB"/>
              </w:rPr>
              <w:t>Tube</w:t>
            </w:r>
          </w:p>
        </w:tc>
        <w:tc>
          <w:tcPr>
            <w:tcW w:w="2855" w:type="pct"/>
            <w:tcMar>
              <w:top w:w="57" w:type="dxa"/>
              <w:bottom w:w="57" w:type="dxa"/>
            </w:tcMar>
          </w:tcPr>
          <w:p w14:paraId="7083ECBF" w14:textId="77777777" w:rsidR="0025152B" w:rsidRPr="00F43DF8" w:rsidRDefault="0025152B" w:rsidP="00F974F4">
            <w:pPr>
              <w:keepNext/>
              <w:keepLines/>
              <w:widowControl w:val="0"/>
              <w:tabs>
                <w:tab w:val="center" w:pos="4536"/>
                <w:tab w:val="right" w:pos="9072"/>
              </w:tabs>
              <w:rPr>
                <w:rFonts w:eastAsia="Calibri"/>
              </w:rPr>
            </w:pPr>
            <w:r w:rsidRPr="00F43DF8">
              <w:rPr>
                <w:rFonts w:eastAsia="Calibri"/>
              </w:rPr>
              <w:t>Secondary exposure</w:t>
            </w:r>
          </w:p>
          <w:p w14:paraId="101E426B" w14:textId="77777777" w:rsidR="0025152B" w:rsidRPr="00F43DF8" w:rsidRDefault="0025152B" w:rsidP="00F974F4">
            <w:pPr>
              <w:keepNext/>
              <w:keepLines/>
              <w:widowControl w:val="0"/>
              <w:tabs>
                <w:tab w:val="center" w:pos="4536"/>
                <w:tab w:val="right" w:pos="9072"/>
              </w:tabs>
              <w:rPr>
                <w:rFonts w:eastAsia="Calibri"/>
              </w:rPr>
            </w:pPr>
            <w:r w:rsidRPr="00F43DF8">
              <w:rPr>
                <w:rFonts w:eastAsia="Calibri"/>
                <w:color w:val="000000"/>
                <w:sz w:val="18"/>
                <w:szCs w:val="18"/>
                <w:lang w:eastAsia="en-GB"/>
              </w:rPr>
              <w:t>Use of tube application indoors and outdoors</w:t>
            </w:r>
          </w:p>
        </w:tc>
        <w:tc>
          <w:tcPr>
            <w:tcW w:w="932" w:type="pct"/>
            <w:shd w:val="clear" w:color="auto" w:fill="auto"/>
            <w:tcMar>
              <w:top w:w="57" w:type="dxa"/>
              <w:bottom w:w="57" w:type="dxa"/>
            </w:tcMar>
          </w:tcPr>
          <w:p w14:paraId="73E6AD0E" w14:textId="77777777" w:rsidR="0025152B" w:rsidRPr="00F43DF8" w:rsidRDefault="0025152B" w:rsidP="00F974F4">
            <w:pPr>
              <w:keepNext/>
              <w:keepLines/>
              <w:widowControl w:val="0"/>
              <w:tabs>
                <w:tab w:val="center" w:pos="4536"/>
                <w:tab w:val="right" w:pos="9072"/>
              </w:tabs>
              <w:rPr>
                <w:rFonts w:eastAsia="Calibri"/>
              </w:rPr>
            </w:pPr>
            <w:r w:rsidRPr="00F43DF8">
              <w:rPr>
                <w:rFonts w:eastAsia="Calibri"/>
              </w:rPr>
              <w:t>Pets: dogs and cats</w:t>
            </w:r>
          </w:p>
        </w:tc>
      </w:tr>
    </w:tbl>
    <w:p w14:paraId="09E52377" w14:textId="77777777" w:rsidR="0025152B" w:rsidRPr="00E81F23" w:rsidRDefault="0025152B" w:rsidP="0025152B">
      <w:pPr>
        <w:spacing w:line="260" w:lineRule="atLeast"/>
        <w:rPr>
          <w:rFonts w:eastAsia="Calibri"/>
          <w:highlight w:val="lightGray"/>
          <w:lang w:eastAsia="en-US"/>
        </w:rPr>
      </w:pPr>
    </w:p>
    <w:p w14:paraId="368E3A03" w14:textId="77777777" w:rsidR="0025152B" w:rsidRPr="00E81F23" w:rsidRDefault="0025152B" w:rsidP="0025152B">
      <w:pPr>
        <w:spacing w:line="260" w:lineRule="atLeast"/>
        <w:rPr>
          <w:rFonts w:eastAsia="Calibri"/>
          <w:highlight w:val="lightGray"/>
          <w:lang w:eastAsia="en-US"/>
        </w:rPr>
      </w:pPr>
    </w:p>
    <w:p w14:paraId="09545E42" w14:textId="77777777" w:rsidR="0025152B" w:rsidRPr="00F43DF8" w:rsidRDefault="0025152B" w:rsidP="0025152B">
      <w:pPr>
        <w:rPr>
          <w:rFonts w:eastAsia="Calibri"/>
          <w:b/>
          <w:i/>
          <w:sz w:val="22"/>
          <w:szCs w:val="22"/>
          <w:lang w:eastAsia="en-US"/>
        </w:rPr>
      </w:pPr>
      <w:bookmarkStart w:id="94" w:name="_Toc389729064"/>
      <w:bookmarkStart w:id="95" w:name="_Toc403472766"/>
      <w:r w:rsidRPr="00F43DF8">
        <w:rPr>
          <w:rFonts w:eastAsia="Calibri"/>
          <w:b/>
          <w:i/>
          <w:sz w:val="22"/>
          <w:szCs w:val="22"/>
          <w:lang w:eastAsia="en-US"/>
        </w:rPr>
        <w:t>Industrial exposure</w:t>
      </w:r>
      <w:bookmarkEnd w:id="94"/>
      <w:bookmarkEnd w:id="95"/>
    </w:p>
    <w:p w14:paraId="04B0C34D" w14:textId="77777777" w:rsidR="0025152B" w:rsidRPr="00F43DF8" w:rsidRDefault="0025152B" w:rsidP="0025152B">
      <w:pPr>
        <w:spacing w:line="260" w:lineRule="atLeast"/>
        <w:rPr>
          <w:rFonts w:eastAsia="Calibri"/>
          <w:lang w:eastAsia="en-US"/>
        </w:rPr>
      </w:pPr>
    </w:p>
    <w:p w14:paraId="0C4112BB" w14:textId="77777777" w:rsidR="0025152B" w:rsidRPr="00F43DF8" w:rsidRDefault="0025152B" w:rsidP="0025152B">
      <w:pPr>
        <w:spacing w:line="260" w:lineRule="atLeast"/>
        <w:jc w:val="both"/>
        <w:rPr>
          <w:rFonts w:eastAsia="Calibri"/>
          <w:lang w:eastAsia="en-US"/>
        </w:rPr>
      </w:pPr>
      <w:r w:rsidRPr="00F43DF8">
        <w:rPr>
          <w:rFonts w:eastAsia="Calibri"/>
          <w:lang w:eastAsia="en-US"/>
        </w:rPr>
        <w:t>Anti-fourmis will only be used by non-professionals. Therefore the assessment of industrial exposure is not relevant.</w:t>
      </w:r>
    </w:p>
    <w:p w14:paraId="3778346D" w14:textId="77777777" w:rsidR="0025152B" w:rsidRPr="00F43DF8" w:rsidRDefault="0025152B" w:rsidP="0025152B">
      <w:pPr>
        <w:spacing w:line="260" w:lineRule="atLeast"/>
        <w:rPr>
          <w:rFonts w:eastAsia="Calibri"/>
          <w:lang w:eastAsia="en-US"/>
        </w:rPr>
      </w:pPr>
    </w:p>
    <w:p w14:paraId="197FFEAF" w14:textId="77777777" w:rsidR="0025152B" w:rsidRPr="00F43DF8" w:rsidRDefault="0025152B" w:rsidP="0025152B">
      <w:pPr>
        <w:spacing w:line="260" w:lineRule="atLeast"/>
        <w:rPr>
          <w:rFonts w:eastAsia="Calibri"/>
          <w:lang w:eastAsia="en-US"/>
        </w:rPr>
      </w:pPr>
    </w:p>
    <w:p w14:paraId="5E5A452E" w14:textId="77777777" w:rsidR="0025152B" w:rsidRPr="00F43DF8" w:rsidRDefault="0025152B" w:rsidP="0025152B">
      <w:pPr>
        <w:rPr>
          <w:rFonts w:eastAsia="Calibri"/>
          <w:b/>
          <w:i/>
          <w:sz w:val="22"/>
          <w:szCs w:val="22"/>
          <w:lang w:eastAsia="en-US"/>
        </w:rPr>
      </w:pPr>
      <w:bookmarkStart w:id="96" w:name="_Toc389729067"/>
      <w:bookmarkStart w:id="97" w:name="_Toc403472767"/>
      <w:r w:rsidRPr="00F43DF8">
        <w:rPr>
          <w:rFonts w:eastAsia="Calibri"/>
          <w:b/>
          <w:i/>
          <w:sz w:val="22"/>
          <w:szCs w:val="22"/>
          <w:lang w:eastAsia="en-US"/>
        </w:rPr>
        <w:t>Professional exposure</w:t>
      </w:r>
      <w:bookmarkEnd w:id="96"/>
      <w:bookmarkEnd w:id="97"/>
      <w:r w:rsidRPr="00F43DF8">
        <w:rPr>
          <w:rFonts w:eastAsia="Calibri"/>
          <w:b/>
          <w:i/>
          <w:sz w:val="22"/>
          <w:szCs w:val="22"/>
          <w:lang w:eastAsia="en-US"/>
        </w:rPr>
        <w:t xml:space="preserve"> </w:t>
      </w:r>
    </w:p>
    <w:p w14:paraId="481CEC19" w14:textId="77777777" w:rsidR="0025152B" w:rsidRPr="00F43DF8" w:rsidRDefault="0025152B" w:rsidP="0025152B">
      <w:pPr>
        <w:spacing w:line="260" w:lineRule="atLeast"/>
        <w:rPr>
          <w:rFonts w:eastAsia="Calibri"/>
          <w:lang w:eastAsia="en-US"/>
        </w:rPr>
      </w:pPr>
    </w:p>
    <w:p w14:paraId="189A54A0" w14:textId="77777777" w:rsidR="0025152B" w:rsidRPr="00F43DF8" w:rsidRDefault="0025152B" w:rsidP="0025152B">
      <w:pPr>
        <w:spacing w:line="260" w:lineRule="atLeast"/>
        <w:jc w:val="both"/>
        <w:rPr>
          <w:rFonts w:eastAsia="Calibri"/>
          <w:lang w:eastAsia="en-US"/>
        </w:rPr>
      </w:pPr>
      <w:r w:rsidRPr="00F43DF8">
        <w:rPr>
          <w:rFonts w:eastAsia="Calibri"/>
          <w:lang w:eastAsia="en-US"/>
        </w:rPr>
        <w:t>Anti-fourmis will only be used by non-professionals. Therefore the assessment of professional exposure is not relevant.</w:t>
      </w:r>
    </w:p>
    <w:p w14:paraId="73AD33EC" w14:textId="77777777" w:rsidR="0025152B" w:rsidRPr="00F43DF8" w:rsidRDefault="0025152B" w:rsidP="0025152B">
      <w:pPr>
        <w:spacing w:line="260" w:lineRule="atLeast"/>
        <w:jc w:val="both"/>
        <w:rPr>
          <w:rFonts w:eastAsia="Calibri"/>
          <w:lang w:eastAsia="en-US"/>
        </w:rPr>
      </w:pPr>
    </w:p>
    <w:p w14:paraId="56ADCE9B" w14:textId="77777777" w:rsidR="0025152B" w:rsidRPr="00F43DF8" w:rsidRDefault="0025152B" w:rsidP="0025152B">
      <w:pPr>
        <w:keepNext/>
        <w:keepLines/>
        <w:rPr>
          <w:rFonts w:eastAsia="Calibri"/>
          <w:b/>
          <w:i/>
          <w:sz w:val="22"/>
          <w:szCs w:val="22"/>
          <w:lang w:val="it-IT" w:eastAsia="en-US"/>
        </w:rPr>
      </w:pPr>
      <w:bookmarkStart w:id="98" w:name="_Toc389729070"/>
      <w:bookmarkStart w:id="99" w:name="_Toc403472768"/>
      <w:r w:rsidRPr="00F43DF8">
        <w:rPr>
          <w:rFonts w:eastAsia="Calibri"/>
          <w:b/>
          <w:i/>
          <w:sz w:val="22"/>
          <w:szCs w:val="22"/>
          <w:lang w:val="it-IT" w:eastAsia="en-US"/>
        </w:rPr>
        <w:t>Non-professional exposure</w:t>
      </w:r>
      <w:bookmarkEnd w:id="98"/>
      <w:bookmarkEnd w:id="99"/>
    </w:p>
    <w:p w14:paraId="64DC0379" w14:textId="77777777" w:rsidR="0025152B" w:rsidRPr="00F43DF8" w:rsidRDefault="0025152B" w:rsidP="0025152B">
      <w:pPr>
        <w:keepNext/>
        <w:keepLines/>
        <w:spacing w:line="260" w:lineRule="atLeast"/>
        <w:rPr>
          <w:rFonts w:eastAsia="Calibri"/>
          <w:lang w:val="it-IT" w:eastAsia="en-US"/>
        </w:rPr>
      </w:pPr>
    </w:p>
    <w:p w14:paraId="677E19C3" w14:textId="77777777" w:rsidR="0025152B" w:rsidRPr="00F43DF8" w:rsidRDefault="0025152B" w:rsidP="0025152B">
      <w:pPr>
        <w:keepNext/>
        <w:keepLines/>
        <w:rPr>
          <w:rFonts w:eastAsia="Calibri"/>
          <w:i/>
          <w:sz w:val="22"/>
          <w:szCs w:val="22"/>
          <w:u w:val="single"/>
          <w:lang w:val="it-IT" w:eastAsia="en-US"/>
        </w:rPr>
      </w:pPr>
      <w:bookmarkStart w:id="100" w:name="_Toc389729071"/>
      <w:r w:rsidRPr="00F43DF8">
        <w:rPr>
          <w:rFonts w:eastAsia="Calibri"/>
          <w:i/>
          <w:sz w:val="22"/>
          <w:szCs w:val="22"/>
          <w:u w:val="single"/>
          <w:lang w:val="it-IT" w:eastAsia="en-US"/>
        </w:rPr>
        <w:t>Scenario [1]</w:t>
      </w:r>
      <w:bookmarkEnd w:id="100"/>
      <w:r w:rsidRPr="00F43DF8">
        <w:rPr>
          <w:rFonts w:eastAsia="Calibri"/>
          <w:i/>
          <w:sz w:val="22"/>
          <w:szCs w:val="22"/>
          <w:u w:val="single"/>
          <w:lang w:val="it-IT" w:eastAsia="en-US"/>
        </w:rPr>
        <w:t xml:space="preserve"> Primary exposure non-professional – Bait Box</w:t>
      </w:r>
    </w:p>
    <w:p w14:paraId="6BAF41C0" w14:textId="77777777" w:rsidR="0025152B" w:rsidRPr="00F43DF8" w:rsidRDefault="0025152B" w:rsidP="0025152B">
      <w:pPr>
        <w:keepNext/>
        <w:keepLines/>
        <w:spacing w:line="260" w:lineRule="atLeast"/>
        <w:rPr>
          <w:rFonts w:eastAsia="Calibri"/>
          <w:lang w:val="fr-FR" w:eastAsia="en-US"/>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28"/>
      </w:tblGrid>
      <w:tr w:rsidR="0025152B" w:rsidRPr="009772BE" w14:paraId="1B301C98" w14:textId="77777777" w:rsidTr="00F974F4">
        <w:trPr>
          <w:tblHeader/>
        </w:trPr>
        <w:tc>
          <w:tcPr>
            <w:tcW w:w="5000" w:type="pct"/>
            <w:shd w:val="clear" w:color="auto" w:fill="FFFFCC"/>
            <w:tcMar>
              <w:top w:w="57" w:type="dxa"/>
              <w:bottom w:w="57" w:type="dxa"/>
            </w:tcMar>
          </w:tcPr>
          <w:p w14:paraId="3D7A62E1" w14:textId="77777777" w:rsidR="0025152B" w:rsidRPr="00F43DF8" w:rsidRDefault="0025152B" w:rsidP="00F974F4">
            <w:pPr>
              <w:keepNext/>
              <w:keepLines/>
              <w:spacing w:line="260" w:lineRule="atLeast"/>
              <w:rPr>
                <w:rFonts w:eastAsia="Calibri"/>
                <w:b/>
                <w:lang w:eastAsia="en-US"/>
              </w:rPr>
            </w:pPr>
            <w:r w:rsidRPr="00F43DF8">
              <w:rPr>
                <w:rFonts w:eastAsia="Calibri"/>
                <w:b/>
                <w:lang w:eastAsia="en-US"/>
              </w:rPr>
              <w:t>Description of Scenario [1]</w:t>
            </w:r>
          </w:p>
        </w:tc>
      </w:tr>
      <w:tr w:rsidR="0025152B" w:rsidRPr="00E81F23" w14:paraId="7F3C4DF1" w14:textId="77777777" w:rsidTr="00F974F4">
        <w:trPr>
          <w:tblHeader/>
        </w:trPr>
        <w:tc>
          <w:tcPr>
            <w:tcW w:w="5000" w:type="pct"/>
            <w:shd w:val="clear" w:color="auto" w:fill="auto"/>
            <w:tcMar>
              <w:top w:w="57" w:type="dxa"/>
              <w:bottom w:w="57" w:type="dxa"/>
            </w:tcMar>
          </w:tcPr>
          <w:p w14:paraId="1FC5B84E" w14:textId="7FEF6E4E" w:rsidR="0025152B" w:rsidRPr="00F43DF8" w:rsidRDefault="0025152B" w:rsidP="00F974F4">
            <w:pPr>
              <w:keepNext/>
              <w:keepLines/>
              <w:spacing w:line="260" w:lineRule="atLeast"/>
              <w:jc w:val="both"/>
              <w:rPr>
                <w:rFonts w:eastAsia="Calibri"/>
                <w:lang w:eastAsia="en-US"/>
              </w:rPr>
            </w:pPr>
            <w:r w:rsidRPr="00F43DF8">
              <w:rPr>
                <w:rFonts w:eastAsia="Calibri"/>
                <w:lang w:eastAsia="en-US"/>
              </w:rPr>
              <w:t xml:space="preserve">Although the doses proposed for bait box are superior to </w:t>
            </w:r>
            <w:r w:rsidR="00F96AAD" w:rsidRPr="00F43DF8">
              <w:rPr>
                <w:rFonts w:eastAsia="Calibri"/>
                <w:lang w:eastAsia="en-US"/>
              </w:rPr>
              <w:t xml:space="preserve">the </w:t>
            </w:r>
            <w:r w:rsidRPr="00F43DF8">
              <w:rPr>
                <w:rFonts w:eastAsia="Calibri"/>
                <w:lang w:eastAsia="en-US"/>
              </w:rPr>
              <w:t>dose for gel in tube, the exposure following application with tube (Scenario 2) is considered as a worst-case. Indeed, product in bait will not be accessible if the box is not forced. In this context, the exposure to a bait box will not be assessed since the exposure to a tube is considered as a worst-case and will cover this scenario. Therefore, please refer to Scenario [2] for detailed information.</w:t>
            </w:r>
          </w:p>
        </w:tc>
      </w:tr>
    </w:tbl>
    <w:p w14:paraId="47870CF0" w14:textId="77777777" w:rsidR="0025152B" w:rsidRPr="00E81F23" w:rsidRDefault="0025152B" w:rsidP="0025152B">
      <w:pPr>
        <w:spacing w:line="260" w:lineRule="atLeast"/>
        <w:rPr>
          <w:rFonts w:eastAsia="Calibri"/>
          <w:highlight w:val="lightGray"/>
          <w:lang w:eastAsia="en-US"/>
        </w:rPr>
      </w:pPr>
    </w:p>
    <w:p w14:paraId="23082CBB" w14:textId="77777777" w:rsidR="0025152B" w:rsidRPr="00F43DF8" w:rsidRDefault="0025152B" w:rsidP="0025152B">
      <w:pPr>
        <w:keepNext/>
        <w:keepLines/>
        <w:rPr>
          <w:rFonts w:eastAsia="Calibri"/>
          <w:i/>
          <w:sz w:val="22"/>
          <w:szCs w:val="22"/>
          <w:u w:val="single"/>
          <w:lang w:val="it-IT" w:eastAsia="en-US"/>
        </w:rPr>
      </w:pPr>
      <w:r w:rsidRPr="00F43DF8">
        <w:rPr>
          <w:rFonts w:eastAsia="Calibri"/>
          <w:i/>
          <w:sz w:val="22"/>
          <w:szCs w:val="22"/>
          <w:u w:val="single"/>
          <w:lang w:val="it-IT" w:eastAsia="en-US"/>
        </w:rPr>
        <w:lastRenderedPageBreak/>
        <w:t>Scenario [2] Primary exposure non-professional – Tube</w:t>
      </w:r>
    </w:p>
    <w:p w14:paraId="0BA8B7BC" w14:textId="77777777" w:rsidR="0025152B" w:rsidRPr="00F43DF8" w:rsidRDefault="0025152B" w:rsidP="0025152B">
      <w:pPr>
        <w:keepNext/>
        <w:keepLines/>
        <w:rPr>
          <w:rFonts w:eastAsia="Calibri"/>
          <w:lang w:eastAsia="en-US"/>
        </w:rPr>
      </w:pPr>
    </w:p>
    <w:tbl>
      <w:tblPr>
        <w:tblW w:w="496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1"/>
        <w:gridCol w:w="2234"/>
        <w:gridCol w:w="2234"/>
        <w:gridCol w:w="3328"/>
      </w:tblGrid>
      <w:tr w:rsidR="0025152B" w:rsidRPr="009772BE" w14:paraId="4C1753ED" w14:textId="77777777" w:rsidTr="00F974F4">
        <w:trPr>
          <w:tblHeader/>
        </w:trPr>
        <w:tc>
          <w:tcPr>
            <w:tcW w:w="5000" w:type="pct"/>
            <w:gridSpan w:val="4"/>
            <w:shd w:val="clear" w:color="auto" w:fill="FFFFCC"/>
            <w:tcMar>
              <w:top w:w="57" w:type="dxa"/>
              <w:bottom w:w="57" w:type="dxa"/>
            </w:tcMar>
          </w:tcPr>
          <w:p w14:paraId="629D6ACE" w14:textId="77777777" w:rsidR="0025152B" w:rsidRPr="00F43DF8" w:rsidRDefault="0025152B" w:rsidP="00F974F4">
            <w:pPr>
              <w:keepNext/>
              <w:keepLines/>
              <w:rPr>
                <w:rFonts w:eastAsia="Calibri"/>
                <w:b/>
                <w:lang w:eastAsia="en-US"/>
              </w:rPr>
            </w:pPr>
            <w:r w:rsidRPr="00F43DF8">
              <w:rPr>
                <w:rFonts w:eastAsia="Calibri"/>
                <w:b/>
                <w:lang w:eastAsia="en-US"/>
              </w:rPr>
              <w:t>Description of Scenario [2]</w:t>
            </w:r>
          </w:p>
        </w:tc>
      </w:tr>
      <w:tr w:rsidR="0025152B" w:rsidRPr="009772BE" w14:paraId="0D27BCDD" w14:textId="77777777" w:rsidTr="00F974F4">
        <w:trPr>
          <w:tblHeader/>
        </w:trPr>
        <w:tc>
          <w:tcPr>
            <w:tcW w:w="5000" w:type="pct"/>
            <w:gridSpan w:val="4"/>
            <w:shd w:val="clear" w:color="auto" w:fill="auto"/>
            <w:tcMar>
              <w:top w:w="57" w:type="dxa"/>
              <w:bottom w:w="57" w:type="dxa"/>
            </w:tcMar>
          </w:tcPr>
          <w:p w14:paraId="35FB84F0" w14:textId="77777777" w:rsidR="0025152B" w:rsidRPr="00F43DF8" w:rsidRDefault="0025152B" w:rsidP="00F974F4">
            <w:pPr>
              <w:keepNext/>
              <w:keepLines/>
              <w:jc w:val="both"/>
              <w:rPr>
                <w:rFonts w:eastAsia="Calibri"/>
                <w:lang w:eastAsia="en-US"/>
              </w:rPr>
            </w:pPr>
            <w:r w:rsidRPr="00F43DF8">
              <w:rPr>
                <w:rFonts w:eastAsia="Calibri"/>
                <w:lang w:val="en-US"/>
              </w:rPr>
              <w:t>An adult (60 kg) may be dermally exposed during application of the gel. Inhalation exposure is negligible due to the low vapour pressure of the active substance (</w:t>
            </w:r>
            <w:r w:rsidRPr="00F43DF8">
              <w:rPr>
                <w:rFonts w:eastAsia="Calibri"/>
                <w:i/>
              </w:rPr>
              <w:t>spinosyn A</w:t>
            </w:r>
            <w:r w:rsidRPr="00F43DF8">
              <w:rPr>
                <w:rFonts w:eastAsia="Calibri"/>
              </w:rPr>
              <w:t xml:space="preserve"> (99.9% w/w) </w:t>
            </w:r>
            <w:r w:rsidRPr="00F43DF8">
              <w:rPr>
                <w:rFonts w:eastAsia="Calibri"/>
                <w:lang w:val="en-US"/>
              </w:rPr>
              <w:t xml:space="preserve">3.00E-08 Pa and </w:t>
            </w:r>
            <w:r w:rsidRPr="00F43DF8">
              <w:rPr>
                <w:rFonts w:eastAsia="Calibri"/>
                <w:i/>
                <w:lang w:val="en-US"/>
              </w:rPr>
              <w:t>spinosyn D</w:t>
            </w:r>
            <w:r w:rsidRPr="00F43DF8">
              <w:rPr>
                <w:rFonts w:eastAsia="Calibri"/>
                <w:lang w:val="en-US"/>
              </w:rPr>
              <w:t xml:space="preserve"> (&gt; 99% w/w) </w:t>
            </w:r>
            <w:r w:rsidRPr="00F43DF8">
              <w:rPr>
                <w:rFonts w:eastAsia="Calibri"/>
              </w:rPr>
              <w:t>2.00E-08 Pa at 25 °C</w:t>
            </w:r>
            <w:r w:rsidRPr="00F43DF8">
              <w:rPr>
                <w:rFonts w:eastAsia="Calibri"/>
                <w:vertAlign w:val="superscript"/>
              </w:rPr>
              <w:t>2</w:t>
            </w:r>
            <w:r w:rsidRPr="00F43DF8">
              <w:rPr>
                <w:rFonts w:eastAsia="Calibri"/>
              </w:rPr>
              <w:t>). A reverse scenario has been used to estimate the quantity of product that a non-professional user would have to touch to reach the AEL</w:t>
            </w:r>
            <w:r w:rsidRPr="00F43DF8">
              <w:rPr>
                <w:rFonts w:eastAsia="Calibri"/>
                <w:vertAlign w:val="subscript"/>
              </w:rPr>
              <w:t>medium-term</w:t>
            </w:r>
            <w:r w:rsidRPr="00F43DF8">
              <w:rPr>
                <w:rFonts w:eastAsia="Calibri"/>
              </w:rPr>
              <w:t>.</w:t>
            </w:r>
          </w:p>
        </w:tc>
      </w:tr>
      <w:tr w:rsidR="0025152B" w:rsidRPr="009772BE" w14:paraId="57F64731" w14:textId="77777777" w:rsidTr="005337A8">
        <w:trPr>
          <w:tblHeader/>
        </w:trPr>
        <w:tc>
          <w:tcPr>
            <w:tcW w:w="921" w:type="pct"/>
            <w:shd w:val="clear" w:color="auto" w:fill="auto"/>
            <w:tcMar>
              <w:top w:w="57" w:type="dxa"/>
              <w:bottom w:w="57" w:type="dxa"/>
            </w:tcMar>
          </w:tcPr>
          <w:p w14:paraId="48851D50" w14:textId="77777777" w:rsidR="0025152B" w:rsidRPr="00F43DF8" w:rsidRDefault="0025152B" w:rsidP="00F974F4">
            <w:pPr>
              <w:keepNext/>
              <w:keepLines/>
              <w:rPr>
                <w:rFonts w:eastAsia="Calibri"/>
                <w:lang w:eastAsia="en-US"/>
              </w:rPr>
            </w:pPr>
          </w:p>
        </w:tc>
        <w:tc>
          <w:tcPr>
            <w:tcW w:w="2338" w:type="pct"/>
            <w:gridSpan w:val="2"/>
            <w:shd w:val="clear" w:color="auto" w:fill="auto"/>
            <w:tcMar>
              <w:top w:w="57" w:type="dxa"/>
              <w:bottom w:w="57" w:type="dxa"/>
            </w:tcMar>
          </w:tcPr>
          <w:p w14:paraId="35C2544A" w14:textId="77777777" w:rsidR="0025152B" w:rsidRPr="00F43DF8" w:rsidRDefault="0025152B" w:rsidP="00F974F4">
            <w:pPr>
              <w:keepNext/>
              <w:keepLines/>
              <w:rPr>
                <w:rFonts w:eastAsia="Calibri"/>
                <w:lang w:eastAsia="en-US"/>
              </w:rPr>
            </w:pPr>
            <w:r w:rsidRPr="00F43DF8">
              <w:rPr>
                <w:rFonts w:eastAsia="Calibri"/>
                <w:lang w:eastAsia="en-US"/>
              </w:rPr>
              <w:t>Parameters</w:t>
            </w:r>
          </w:p>
        </w:tc>
        <w:tc>
          <w:tcPr>
            <w:tcW w:w="1741" w:type="pct"/>
            <w:shd w:val="clear" w:color="auto" w:fill="auto"/>
            <w:tcMar>
              <w:top w:w="57" w:type="dxa"/>
              <w:bottom w:w="57" w:type="dxa"/>
            </w:tcMar>
          </w:tcPr>
          <w:p w14:paraId="7B2866A2" w14:textId="77777777" w:rsidR="0025152B" w:rsidRPr="00F43DF8" w:rsidRDefault="0025152B" w:rsidP="00F974F4">
            <w:pPr>
              <w:keepNext/>
              <w:keepLines/>
              <w:rPr>
                <w:rFonts w:eastAsia="Calibri"/>
                <w:lang w:eastAsia="en-US"/>
              </w:rPr>
            </w:pPr>
            <w:r w:rsidRPr="00F43DF8">
              <w:rPr>
                <w:rFonts w:eastAsia="Calibri"/>
                <w:lang w:eastAsia="en-US"/>
              </w:rPr>
              <w:t>Value</w:t>
            </w:r>
          </w:p>
        </w:tc>
      </w:tr>
      <w:tr w:rsidR="0025152B" w:rsidRPr="009772BE" w14:paraId="4BBE5003" w14:textId="77777777" w:rsidTr="00F974F4">
        <w:trPr>
          <w:trHeight w:val="258"/>
          <w:tblHeader/>
        </w:trPr>
        <w:tc>
          <w:tcPr>
            <w:tcW w:w="921" w:type="pct"/>
            <w:vMerge w:val="restart"/>
            <w:tcMar>
              <w:top w:w="57" w:type="dxa"/>
              <w:bottom w:w="57" w:type="dxa"/>
            </w:tcMar>
          </w:tcPr>
          <w:p w14:paraId="1E1603D6" w14:textId="77777777" w:rsidR="0025152B" w:rsidRPr="00F43DF8" w:rsidRDefault="0025152B" w:rsidP="00F974F4">
            <w:pPr>
              <w:keepNext/>
              <w:keepLines/>
              <w:rPr>
                <w:rFonts w:eastAsia="Calibri"/>
                <w:lang w:eastAsia="en-US"/>
              </w:rPr>
            </w:pPr>
            <w:r w:rsidRPr="00F43DF8">
              <w:rPr>
                <w:rFonts w:eastAsia="Calibri"/>
                <w:lang w:eastAsia="en-US"/>
              </w:rPr>
              <w:t>Tier 1</w:t>
            </w:r>
          </w:p>
        </w:tc>
        <w:tc>
          <w:tcPr>
            <w:tcW w:w="1169" w:type="pct"/>
            <w:shd w:val="clear" w:color="auto" w:fill="auto"/>
            <w:tcMar>
              <w:top w:w="57" w:type="dxa"/>
              <w:bottom w:w="57" w:type="dxa"/>
            </w:tcMar>
          </w:tcPr>
          <w:p w14:paraId="4D9DE4D6" w14:textId="77777777" w:rsidR="0025152B" w:rsidRPr="00F43DF8" w:rsidRDefault="0025152B" w:rsidP="00F974F4">
            <w:pPr>
              <w:keepNext/>
              <w:keepLines/>
              <w:rPr>
                <w:rFonts w:eastAsia="Calibri"/>
                <w:lang w:eastAsia="en-US"/>
              </w:rPr>
            </w:pPr>
            <w:r w:rsidRPr="00F43DF8">
              <w:rPr>
                <w:rFonts w:eastAsia="Calibri"/>
              </w:rPr>
              <w:t>Concentration [%, w/w]</w:t>
            </w:r>
          </w:p>
        </w:tc>
        <w:tc>
          <w:tcPr>
            <w:tcW w:w="1169" w:type="pct"/>
            <w:shd w:val="clear" w:color="auto" w:fill="auto"/>
          </w:tcPr>
          <w:p w14:paraId="3D60B325" w14:textId="77777777" w:rsidR="0025152B" w:rsidRPr="00F43DF8" w:rsidRDefault="0025152B" w:rsidP="00F974F4">
            <w:pPr>
              <w:keepNext/>
              <w:keepLines/>
              <w:rPr>
                <w:rFonts w:eastAsia="Calibri"/>
                <w:lang w:eastAsia="en-US"/>
              </w:rPr>
            </w:pPr>
            <w:r w:rsidRPr="00F43DF8">
              <w:rPr>
                <w:rFonts w:eastAsia="Calibri"/>
              </w:rPr>
              <w:t>Spinosad</w:t>
            </w:r>
          </w:p>
        </w:tc>
        <w:tc>
          <w:tcPr>
            <w:tcW w:w="1741" w:type="pct"/>
            <w:shd w:val="clear" w:color="auto" w:fill="auto"/>
            <w:tcMar>
              <w:top w:w="57" w:type="dxa"/>
              <w:bottom w:w="57" w:type="dxa"/>
            </w:tcMar>
          </w:tcPr>
          <w:p w14:paraId="41C55E45" w14:textId="38134B12" w:rsidR="0025152B" w:rsidRPr="00F43DF8" w:rsidRDefault="0025152B" w:rsidP="00F974F4">
            <w:pPr>
              <w:keepNext/>
              <w:keepLines/>
              <w:rPr>
                <w:rFonts w:eastAsia="Calibri"/>
                <w:lang w:eastAsia="en-US"/>
              </w:rPr>
            </w:pPr>
            <w:r w:rsidRPr="00F43DF8">
              <w:rPr>
                <w:rFonts w:eastAsia="Calibri"/>
              </w:rPr>
              <w:t>0.094</w:t>
            </w:r>
          </w:p>
        </w:tc>
      </w:tr>
      <w:tr w:rsidR="0025152B" w:rsidRPr="009772BE" w14:paraId="78F1A3B9" w14:textId="77777777" w:rsidTr="00F974F4">
        <w:trPr>
          <w:tblHeader/>
        </w:trPr>
        <w:tc>
          <w:tcPr>
            <w:tcW w:w="921" w:type="pct"/>
            <w:vMerge/>
            <w:tcMar>
              <w:top w:w="57" w:type="dxa"/>
              <w:bottom w:w="57" w:type="dxa"/>
            </w:tcMar>
          </w:tcPr>
          <w:p w14:paraId="0318F6B2" w14:textId="77777777" w:rsidR="0025152B" w:rsidRPr="00F43DF8" w:rsidRDefault="0025152B" w:rsidP="00F974F4">
            <w:pPr>
              <w:keepNext/>
              <w:keepLines/>
              <w:rPr>
                <w:rFonts w:eastAsia="Calibri"/>
                <w:lang w:eastAsia="en-US"/>
              </w:rPr>
            </w:pPr>
          </w:p>
        </w:tc>
        <w:tc>
          <w:tcPr>
            <w:tcW w:w="1169" w:type="pct"/>
            <w:shd w:val="clear" w:color="auto" w:fill="auto"/>
            <w:tcMar>
              <w:top w:w="57" w:type="dxa"/>
              <w:bottom w:w="57" w:type="dxa"/>
            </w:tcMar>
          </w:tcPr>
          <w:p w14:paraId="6FBCC182" w14:textId="77777777" w:rsidR="0025152B" w:rsidRPr="00F43DF8" w:rsidRDefault="0025152B" w:rsidP="00F974F4">
            <w:pPr>
              <w:keepNext/>
              <w:keepLines/>
              <w:rPr>
                <w:rFonts w:eastAsia="Calibri"/>
                <w:lang w:eastAsia="en-US"/>
              </w:rPr>
            </w:pPr>
            <w:r w:rsidRPr="00F43DF8">
              <w:rPr>
                <w:rFonts w:eastAsia="Calibri"/>
              </w:rPr>
              <w:t>Body weight [kg]</w:t>
            </w:r>
          </w:p>
        </w:tc>
        <w:tc>
          <w:tcPr>
            <w:tcW w:w="1169" w:type="pct"/>
            <w:shd w:val="clear" w:color="auto" w:fill="auto"/>
          </w:tcPr>
          <w:p w14:paraId="375896EF" w14:textId="77777777" w:rsidR="0025152B" w:rsidRPr="00F43DF8" w:rsidRDefault="0025152B" w:rsidP="00F974F4">
            <w:pPr>
              <w:keepNext/>
              <w:keepLines/>
              <w:rPr>
                <w:rFonts w:eastAsia="Calibri"/>
                <w:lang w:eastAsia="en-US"/>
              </w:rPr>
            </w:pPr>
            <w:r w:rsidRPr="00F43DF8">
              <w:rPr>
                <w:rFonts w:eastAsia="Calibri"/>
              </w:rPr>
              <w:t>Adult</w:t>
            </w:r>
          </w:p>
        </w:tc>
        <w:tc>
          <w:tcPr>
            <w:tcW w:w="1741" w:type="pct"/>
            <w:shd w:val="clear" w:color="auto" w:fill="auto"/>
            <w:tcMar>
              <w:top w:w="57" w:type="dxa"/>
              <w:bottom w:w="57" w:type="dxa"/>
            </w:tcMar>
          </w:tcPr>
          <w:p w14:paraId="5CA31F39" w14:textId="77777777" w:rsidR="0025152B" w:rsidRPr="00F43DF8" w:rsidRDefault="0025152B" w:rsidP="00F974F4">
            <w:pPr>
              <w:keepNext/>
              <w:keepLines/>
              <w:rPr>
                <w:rFonts w:eastAsia="Calibri"/>
                <w:lang w:eastAsia="en-US"/>
              </w:rPr>
            </w:pPr>
            <w:r w:rsidRPr="00F43DF8">
              <w:rPr>
                <w:rFonts w:eastAsia="Calibri"/>
              </w:rPr>
              <w:t>60</w:t>
            </w:r>
            <w:r w:rsidRPr="00F43DF8">
              <w:rPr>
                <w:rFonts w:eastAsia="Calibri"/>
                <w:vertAlign w:val="superscript"/>
              </w:rPr>
              <w:t>1</w:t>
            </w:r>
          </w:p>
        </w:tc>
      </w:tr>
      <w:tr w:rsidR="0025152B" w:rsidRPr="009772BE" w14:paraId="50399D67" w14:textId="77777777" w:rsidTr="00F974F4">
        <w:trPr>
          <w:trHeight w:val="258"/>
          <w:tblHeader/>
        </w:trPr>
        <w:tc>
          <w:tcPr>
            <w:tcW w:w="921" w:type="pct"/>
            <w:vMerge/>
            <w:tcMar>
              <w:top w:w="57" w:type="dxa"/>
              <w:bottom w:w="57" w:type="dxa"/>
            </w:tcMar>
          </w:tcPr>
          <w:p w14:paraId="6922DE20" w14:textId="77777777" w:rsidR="0025152B" w:rsidRPr="00F43DF8" w:rsidRDefault="0025152B" w:rsidP="00F974F4">
            <w:pPr>
              <w:keepNext/>
              <w:keepLines/>
              <w:rPr>
                <w:rFonts w:eastAsia="Calibri"/>
                <w:lang w:eastAsia="en-US"/>
              </w:rPr>
            </w:pPr>
          </w:p>
        </w:tc>
        <w:tc>
          <w:tcPr>
            <w:tcW w:w="1169" w:type="pct"/>
            <w:shd w:val="clear" w:color="auto" w:fill="auto"/>
            <w:tcMar>
              <w:top w:w="57" w:type="dxa"/>
              <w:bottom w:w="57" w:type="dxa"/>
            </w:tcMar>
          </w:tcPr>
          <w:p w14:paraId="79B05D72" w14:textId="77777777" w:rsidR="0025152B" w:rsidRPr="00F43DF8" w:rsidRDefault="0025152B" w:rsidP="00F974F4">
            <w:pPr>
              <w:keepNext/>
              <w:keepLines/>
              <w:rPr>
                <w:rFonts w:eastAsia="Calibri"/>
                <w:lang w:eastAsia="en-US"/>
              </w:rPr>
            </w:pPr>
            <w:r w:rsidRPr="00F43DF8">
              <w:rPr>
                <w:rFonts w:eastAsia="Calibri"/>
              </w:rPr>
              <w:t>Dermal absorption [%]</w:t>
            </w:r>
          </w:p>
        </w:tc>
        <w:tc>
          <w:tcPr>
            <w:tcW w:w="1169" w:type="pct"/>
            <w:shd w:val="clear" w:color="auto" w:fill="auto"/>
          </w:tcPr>
          <w:p w14:paraId="7DFDC6DC" w14:textId="77777777" w:rsidR="0025152B" w:rsidRPr="00F43DF8" w:rsidRDefault="0025152B" w:rsidP="00F974F4">
            <w:pPr>
              <w:keepNext/>
              <w:keepLines/>
              <w:rPr>
                <w:rFonts w:eastAsia="Calibri"/>
                <w:lang w:eastAsia="en-US"/>
              </w:rPr>
            </w:pPr>
            <w:r w:rsidRPr="00F43DF8">
              <w:rPr>
                <w:rFonts w:eastAsia="Calibri"/>
              </w:rPr>
              <w:t>Spinosad</w:t>
            </w:r>
          </w:p>
        </w:tc>
        <w:tc>
          <w:tcPr>
            <w:tcW w:w="1741" w:type="pct"/>
            <w:shd w:val="clear" w:color="auto" w:fill="auto"/>
            <w:tcMar>
              <w:top w:w="57" w:type="dxa"/>
              <w:bottom w:w="57" w:type="dxa"/>
            </w:tcMar>
          </w:tcPr>
          <w:p w14:paraId="0BC2EE38" w14:textId="4A18182E" w:rsidR="0025152B" w:rsidRPr="00F43DF8" w:rsidRDefault="002B0091" w:rsidP="00F974F4">
            <w:pPr>
              <w:keepNext/>
              <w:keepLines/>
              <w:rPr>
                <w:rFonts w:eastAsia="Calibri"/>
                <w:lang w:eastAsia="en-US"/>
              </w:rPr>
            </w:pPr>
            <w:r>
              <w:rPr>
                <w:rFonts w:eastAsia="Calibri"/>
              </w:rPr>
              <w:t>70</w:t>
            </w:r>
            <w:r w:rsidR="0025152B" w:rsidRPr="00F43DF8">
              <w:rPr>
                <w:rFonts w:eastAsia="Calibri"/>
                <w:vertAlign w:val="superscript"/>
              </w:rPr>
              <w:t>2</w:t>
            </w:r>
          </w:p>
        </w:tc>
      </w:tr>
      <w:tr w:rsidR="0025152B" w:rsidRPr="009772BE" w14:paraId="55687165" w14:textId="77777777" w:rsidTr="005337A8">
        <w:trPr>
          <w:tblHeader/>
        </w:trPr>
        <w:tc>
          <w:tcPr>
            <w:tcW w:w="921" w:type="pct"/>
            <w:vMerge/>
            <w:tcMar>
              <w:top w:w="57" w:type="dxa"/>
              <w:bottom w:w="57" w:type="dxa"/>
            </w:tcMar>
          </w:tcPr>
          <w:p w14:paraId="4BA2A208" w14:textId="77777777" w:rsidR="0025152B" w:rsidRPr="00F43DF8" w:rsidRDefault="0025152B" w:rsidP="00F974F4">
            <w:pPr>
              <w:keepNext/>
              <w:keepLines/>
              <w:rPr>
                <w:rFonts w:eastAsia="Calibri"/>
                <w:lang w:eastAsia="en-US"/>
              </w:rPr>
            </w:pPr>
          </w:p>
        </w:tc>
        <w:tc>
          <w:tcPr>
            <w:tcW w:w="2338" w:type="pct"/>
            <w:gridSpan w:val="2"/>
            <w:shd w:val="clear" w:color="auto" w:fill="auto"/>
            <w:tcMar>
              <w:top w:w="57" w:type="dxa"/>
              <w:bottom w:w="57" w:type="dxa"/>
            </w:tcMar>
          </w:tcPr>
          <w:p w14:paraId="392EDD74" w14:textId="77777777" w:rsidR="0025152B" w:rsidRPr="00F43DF8" w:rsidRDefault="0025152B" w:rsidP="00F974F4">
            <w:pPr>
              <w:keepNext/>
              <w:keepLines/>
              <w:rPr>
                <w:rFonts w:eastAsia="Calibri"/>
                <w:lang w:eastAsia="en-US"/>
              </w:rPr>
            </w:pPr>
            <w:r w:rsidRPr="00F43DF8">
              <w:rPr>
                <w:rFonts w:eastAsia="Calibri"/>
              </w:rPr>
              <w:t>Package size [kg]</w:t>
            </w:r>
          </w:p>
        </w:tc>
        <w:tc>
          <w:tcPr>
            <w:tcW w:w="1741" w:type="pct"/>
            <w:shd w:val="clear" w:color="auto" w:fill="auto"/>
            <w:tcMar>
              <w:top w:w="57" w:type="dxa"/>
              <w:bottom w:w="57" w:type="dxa"/>
            </w:tcMar>
          </w:tcPr>
          <w:p w14:paraId="55F28F18" w14:textId="77777777" w:rsidR="0025152B" w:rsidRPr="00F43DF8" w:rsidRDefault="0025152B" w:rsidP="00F974F4">
            <w:pPr>
              <w:keepNext/>
              <w:keepLines/>
              <w:rPr>
                <w:rFonts w:eastAsia="Calibri"/>
                <w:vertAlign w:val="superscript"/>
                <w:lang w:eastAsia="en-US"/>
              </w:rPr>
            </w:pPr>
            <w:r w:rsidRPr="00F43DF8">
              <w:rPr>
                <w:rFonts w:eastAsia="Calibri"/>
              </w:rPr>
              <w:t>0.03</w:t>
            </w:r>
            <w:r w:rsidRPr="00F43DF8">
              <w:rPr>
                <w:rFonts w:eastAsia="Calibri"/>
                <w:vertAlign w:val="superscript"/>
              </w:rPr>
              <w:t>4</w:t>
            </w:r>
          </w:p>
        </w:tc>
      </w:tr>
      <w:tr w:rsidR="0025152B" w:rsidRPr="009772BE" w14:paraId="03A2D29F" w14:textId="77777777" w:rsidTr="00F974F4">
        <w:trPr>
          <w:trHeight w:val="147"/>
          <w:tblHeader/>
        </w:trPr>
        <w:tc>
          <w:tcPr>
            <w:tcW w:w="921" w:type="pct"/>
            <w:vMerge/>
            <w:tcMar>
              <w:top w:w="57" w:type="dxa"/>
              <w:bottom w:w="57" w:type="dxa"/>
            </w:tcMar>
          </w:tcPr>
          <w:p w14:paraId="22D31C31" w14:textId="77777777" w:rsidR="0025152B" w:rsidRPr="00F43DF8" w:rsidRDefault="0025152B" w:rsidP="00F974F4">
            <w:pPr>
              <w:keepNext/>
              <w:keepLines/>
              <w:rPr>
                <w:rFonts w:eastAsia="Calibri"/>
                <w:lang w:eastAsia="en-US"/>
              </w:rPr>
            </w:pPr>
          </w:p>
        </w:tc>
        <w:tc>
          <w:tcPr>
            <w:tcW w:w="1169" w:type="pct"/>
            <w:shd w:val="clear" w:color="auto" w:fill="auto"/>
            <w:tcMar>
              <w:top w:w="57" w:type="dxa"/>
              <w:bottom w:w="57" w:type="dxa"/>
            </w:tcMar>
          </w:tcPr>
          <w:p w14:paraId="17ED37E1" w14:textId="77777777" w:rsidR="0025152B" w:rsidRPr="00F43DF8" w:rsidRDefault="0025152B" w:rsidP="00F974F4">
            <w:pPr>
              <w:keepNext/>
              <w:keepLines/>
              <w:tabs>
                <w:tab w:val="left" w:pos="369"/>
              </w:tabs>
              <w:jc w:val="both"/>
              <w:rPr>
                <w:rFonts w:eastAsia="Calibri"/>
              </w:rPr>
            </w:pPr>
            <w:r w:rsidRPr="00F43DF8">
              <w:rPr>
                <w:rFonts w:eastAsia="Calibri"/>
              </w:rPr>
              <w:t>AEL</w:t>
            </w:r>
            <w:r w:rsidRPr="00F43DF8">
              <w:rPr>
                <w:rFonts w:eastAsia="Calibri"/>
                <w:vertAlign w:val="subscript"/>
              </w:rPr>
              <w:t>medium-term</w:t>
            </w:r>
          </w:p>
          <w:p w14:paraId="02856F6F" w14:textId="77777777" w:rsidR="0025152B" w:rsidRPr="00F43DF8" w:rsidRDefault="0025152B" w:rsidP="00F974F4">
            <w:pPr>
              <w:keepNext/>
              <w:keepLines/>
              <w:rPr>
                <w:rFonts w:eastAsia="Calibri"/>
                <w:lang w:eastAsia="en-US"/>
              </w:rPr>
            </w:pPr>
            <w:r w:rsidRPr="00F43DF8">
              <w:rPr>
                <w:rFonts w:eastAsia="Calibri"/>
              </w:rPr>
              <w:t>[mg/kg bw/day]</w:t>
            </w:r>
          </w:p>
        </w:tc>
        <w:tc>
          <w:tcPr>
            <w:tcW w:w="1169" w:type="pct"/>
            <w:shd w:val="clear" w:color="auto" w:fill="auto"/>
          </w:tcPr>
          <w:p w14:paraId="5410ADBF" w14:textId="77777777" w:rsidR="0025152B" w:rsidRPr="00F43DF8" w:rsidRDefault="0025152B" w:rsidP="00F974F4">
            <w:pPr>
              <w:keepNext/>
              <w:keepLines/>
              <w:rPr>
                <w:rFonts w:eastAsia="Calibri"/>
                <w:lang w:eastAsia="en-US"/>
              </w:rPr>
            </w:pPr>
            <w:r w:rsidRPr="00F43DF8">
              <w:rPr>
                <w:rFonts w:eastAsia="Calibri"/>
              </w:rPr>
              <w:t>Spinosad</w:t>
            </w:r>
          </w:p>
        </w:tc>
        <w:tc>
          <w:tcPr>
            <w:tcW w:w="1741" w:type="pct"/>
            <w:shd w:val="clear" w:color="auto" w:fill="auto"/>
            <w:tcMar>
              <w:top w:w="57" w:type="dxa"/>
              <w:bottom w:w="57" w:type="dxa"/>
            </w:tcMar>
          </w:tcPr>
          <w:p w14:paraId="1EE6499D" w14:textId="50C82206" w:rsidR="0025152B" w:rsidRPr="00F43DF8" w:rsidRDefault="0025152B" w:rsidP="00F974F4">
            <w:pPr>
              <w:keepNext/>
              <w:keepLines/>
              <w:rPr>
                <w:rFonts w:eastAsia="Calibri"/>
                <w:lang w:eastAsia="en-US"/>
              </w:rPr>
            </w:pPr>
            <w:r w:rsidRPr="00F43DF8">
              <w:rPr>
                <w:rFonts w:eastAsia="Calibri"/>
              </w:rPr>
              <w:t>0.024</w:t>
            </w:r>
            <w:r w:rsidR="008A6656">
              <w:rPr>
                <w:rFonts w:eastAsia="Calibri"/>
                <w:vertAlign w:val="superscript"/>
              </w:rPr>
              <w:t>3</w:t>
            </w:r>
          </w:p>
        </w:tc>
      </w:tr>
    </w:tbl>
    <w:p w14:paraId="60808F8B" w14:textId="77777777" w:rsidR="0025152B" w:rsidRPr="00F43DF8" w:rsidRDefault="0025152B" w:rsidP="0025152B">
      <w:pPr>
        <w:keepNext/>
        <w:keepLines/>
        <w:rPr>
          <w:rFonts w:eastAsia="Calibri"/>
          <w:iCs/>
          <w:sz w:val="16"/>
          <w:szCs w:val="16"/>
          <w:lang w:eastAsia="en-US"/>
        </w:rPr>
      </w:pPr>
      <w:r w:rsidRPr="00F43DF8">
        <w:rPr>
          <w:rFonts w:eastAsia="Calibri"/>
          <w:szCs w:val="16"/>
          <w:vertAlign w:val="superscript"/>
          <w:lang w:eastAsia="en-US"/>
        </w:rPr>
        <w:t>1</w:t>
      </w:r>
      <w:r w:rsidRPr="00F43DF8">
        <w:rPr>
          <w:rFonts w:eastAsia="Calibri"/>
          <w:iCs/>
          <w:sz w:val="16"/>
          <w:szCs w:val="16"/>
          <w:lang w:eastAsia="en-US"/>
        </w:rPr>
        <w:t xml:space="preserve"> Recommendation no. 14 of the BPC Ad hoc Working Group on Human Exposure, Default human factor values for use in exposure assessments for biocidal products, 2017</w:t>
      </w:r>
    </w:p>
    <w:p w14:paraId="515C1480" w14:textId="614A0394" w:rsidR="008A6656" w:rsidRDefault="008A6656" w:rsidP="008A6656">
      <w:pPr>
        <w:keepNext/>
        <w:keepLines/>
        <w:rPr>
          <w:rFonts w:eastAsia="Calibri"/>
          <w:szCs w:val="16"/>
          <w:vertAlign w:val="superscript"/>
          <w:lang w:eastAsia="en-US"/>
        </w:rPr>
      </w:pPr>
      <w:r>
        <w:rPr>
          <w:rFonts w:eastAsia="Calibri"/>
          <w:iCs/>
          <w:szCs w:val="16"/>
          <w:vertAlign w:val="superscript"/>
          <w:lang w:eastAsia="en-US"/>
        </w:rPr>
        <w:t>2</w:t>
      </w:r>
      <w:r w:rsidRPr="00F43DF8">
        <w:rPr>
          <w:rFonts w:eastAsia="Calibri"/>
          <w:iCs/>
          <w:szCs w:val="16"/>
          <w:vertAlign w:val="superscript"/>
          <w:lang w:eastAsia="en-US"/>
        </w:rPr>
        <w:t xml:space="preserve"> </w:t>
      </w:r>
      <w:r w:rsidR="0025152B" w:rsidRPr="00F43DF8">
        <w:rPr>
          <w:rFonts w:eastAsia="Calibri"/>
          <w:iCs/>
          <w:sz w:val="16"/>
          <w:szCs w:val="16"/>
          <w:lang w:eastAsia="en-US"/>
        </w:rPr>
        <w:t>European Food Safety Authorisation, Guidance on Dermal Absorption, EFSA Journal 2017;15(6):4873</w:t>
      </w:r>
      <w:r w:rsidRPr="008A6656">
        <w:rPr>
          <w:rFonts w:eastAsia="Calibri"/>
          <w:szCs w:val="16"/>
          <w:vertAlign w:val="superscript"/>
          <w:lang w:eastAsia="en-US"/>
        </w:rPr>
        <w:t xml:space="preserve"> </w:t>
      </w:r>
    </w:p>
    <w:p w14:paraId="561D4CDF" w14:textId="3A7B9184" w:rsidR="0025152B" w:rsidRPr="00F43DF8" w:rsidRDefault="008A6656" w:rsidP="0025152B">
      <w:pPr>
        <w:keepNext/>
        <w:keepLines/>
        <w:rPr>
          <w:rFonts w:eastAsia="Calibri"/>
          <w:iCs/>
          <w:sz w:val="16"/>
          <w:szCs w:val="16"/>
          <w:lang w:eastAsia="en-US"/>
        </w:rPr>
      </w:pPr>
      <w:r>
        <w:rPr>
          <w:rFonts w:eastAsia="Calibri"/>
          <w:szCs w:val="16"/>
          <w:vertAlign w:val="superscript"/>
          <w:lang w:eastAsia="en-US"/>
        </w:rPr>
        <w:t>3</w:t>
      </w:r>
      <w:r w:rsidRPr="00F43DF8">
        <w:rPr>
          <w:rFonts w:eastAsia="Calibri"/>
          <w:iCs/>
          <w:sz w:val="16"/>
          <w:szCs w:val="16"/>
          <w:lang w:eastAsia="en-US"/>
        </w:rPr>
        <w:t xml:space="preserve"> </w:t>
      </w:r>
      <w:r w:rsidRPr="00F43DF8">
        <w:rPr>
          <w:rFonts w:eastAsia="Calibri"/>
          <w:iCs/>
          <w:sz w:val="16"/>
          <w:lang w:eastAsia="en-US"/>
        </w:rPr>
        <w:t>Assessment Report Spinosad for PT18, 2010 (The Netherlands)</w:t>
      </w:r>
    </w:p>
    <w:p w14:paraId="3D1AD922" w14:textId="77777777" w:rsidR="0025152B" w:rsidRPr="00F43DF8" w:rsidRDefault="0025152B" w:rsidP="0025152B">
      <w:pPr>
        <w:keepNext/>
        <w:keepLines/>
        <w:jc w:val="both"/>
        <w:rPr>
          <w:rFonts w:ascii="Times New Roman" w:eastAsia="Calibri" w:hAnsi="Times New Roman"/>
          <w:i/>
          <w:iCs/>
          <w:lang w:eastAsia="en-US"/>
        </w:rPr>
      </w:pPr>
      <w:r w:rsidRPr="00F43DF8">
        <w:rPr>
          <w:rFonts w:eastAsia="Calibri"/>
          <w:iCs/>
          <w:szCs w:val="16"/>
          <w:vertAlign w:val="superscript"/>
          <w:lang w:eastAsia="en-US"/>
        </w:rPr>
        <w:t>4</w:t>
      </w:r>
      <w:r w:rsidRPr="00F43DF8">
        <w:rPr>
          <w:rFonts w:eastAsia="Calibri"/>
          <w:iCs/>
          <w:sz w:val="16"/>
          <w:szCs w:val="16"/>
          <w:vertAlign w:val="superscript"/>
          <w:lang w:eastAsia="en-US"/>
        </w:rPr>
        <w:t xml:space="preserve"> </w:t>
      </w:r>
      <w:r w:rsidRPr="00F43DF8">
        <w:rPr>
          <w:rFonts w:eastAsia="Calibri"/>
          <w:iCs/>
          <w:sz w:val="16"/>
          <w:szCs w:val="16"/>
          <w:lang w:eastAsia="en-US"/>
        </w:rPr>
        <w:t>Product specification</w:t>
      </w:r>
    </w:p>
    <w:p w14:paraId="4A08CA30" w14:textId="77777777" w:rsidR="0025152B" w:rsidRPr="00E81F23" w:rsidRDefault="0025152B" w:rsidP="0025152B">
      <w:pPr>
        <w:spacing w:line="260" w:lineRule="atLeast"/>
        <w:jc w:val="both"/>
        <w:rPr>
          <w:rFonts w:ascii="Times New Roman" w:eastAsia="Calibri" w:hAnsi="Times New Roman"/>
          <w:i/>
          <w:iCs/>
          <w:highlight w:val="lightGray"/>
          <w:lang w:eastAsia="en-US"/>
        </w:rPr>
      </w:pPr>
    </w:p>
    <w:p w14:paraId="4E416F4D" w14:textId="77777777" w:rsidR="0025152B" w:rsidRPr="00F43DF8" w:rsidRDefault="0025152B" w:rsidP="0025152B">
      <w:pPr>
        <w:keepNext/>
        <w:keepLines/>
        <w:spacing w:line="260" w:lineRule="atLeast"/>
        <w:jc w:val="both"/>
        <w:rPr>
          <w:rFonts w:eastAsia="Calibri"/>
          <w:bCs/>
          <w:sz w:val="22"/>
          <w:szCs w:val="22"/>
          <w:lang w:eastAsia="en-US"/>
        </w:rPr>
      </w:pPr>
    </w:p>
    <w:p w14:paraId="3F57AAF9" w14:textId="77777777" w:rsidR="0025152B" w:rsidRPr="00F43DF8" w:rsidRDefault="0025152B" w:rsidP="0025152B">
      <w:pPr>
        <w:keepNext/>
        <w:keepLines/>
        <w:spacing w:line="260" w:lineRule="atLeast"/>
        <w:jc w:val="both"/>
        <w:rPr>
          <w:rFonts w:eastAsia="Calibri"/>
          <w:b/>
          <w:bCs/>
          <w:sz w:val="22"/>
          <w:szCs w:val="22"/>
          <w:lang w:eastAsia="en-US"/>
        </w:rPr>
      </w:pPr>
      <w:r w:rsidRPr="00F43DF8">
        <w:rPr>
          <w:rFonts w:eastAsia="Calibri"/>
          <w:b/>
          <w:bCs/>
          <w:sz w:val="22"/>
          <w:szCs w:val="22"/>
          <w:lang w:eastAsia="en-US"/>
        </w:rPr>
        <w:t>Calculations for Scenario [2]</w:t>
      </w:r>
    </w:p>
    <w:p w14:paraId="2146EFAC" w14:textId="77777777" w:rsidR="0025152B" w:rsidRPr="00F43DF8" w:rsidRDefault="0025152B" w:rsidP="0025152B">
      <w:pPr>
        <w:keepNext/>
        <w:keepLines/>
        <w:spacing w:line="260" w:lineRule="atLeast"/>
        <w:jc w:val="both"/>
        <w:rPr>
          <w:rFonts w:eastAsia="Calibri"/>
          <w:bCs/>
          <w:sz w:val="22"/>
          <w:szCs w:val="22"/>
          <w:lang w:eastAsia="en-US"/>
        </w:rPr>
      </w:pPr>
    </w:p>
    <w:tbl>
      <w:tblPr>
        <w:tblpPr w:leftFromText="141" w:rightFromText="141" w:vertAnchor="text" w:horzAnchor="margin" w:tblpX="108" w:tblpY="-104"/>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987"/>
        <w:gridCol w:w="2473"/>
        <w:gridCol w:w="2372"/>
        <w:gridCol w:w="2372"/>
      </w:tblGrid>
      <w:tr w:rsidR="0025152B" w:rsidRPr="009772BE" w14:paraId="1F18C21F" w14:textId="77777777" w:rsidTr="005337A8">
        <w:tc>
          <w:tcPr>
            <w:tcW w:w="1424" w:type="dxa"/>
            <w:shd w:val="clear" w:color="auto" w:fill="auto"/>
            <w:vAlign w:val="center"/>
          </w:tcPr>
          <w:p w14:paraId="39654B76" w14:textId="77777777" w:rsidR="0025152B" w:rsidRPr="00F43DF8" w:rsidRDefault="0025152B" w:rsidP="00F974F4">
            <w:pPr>
              <w:keepNext/>
              <w:keepLines/>
              <w:autoSpaceDE w:val="0"/>
              <w:autoSpaceDN w:val="0"/>
              <w:adjustRightInd w:val="0"/>
              <w:jc w:val="center"/>
              <w:rPr>
                <w:rFonts w:eastAsia="Calibri"/>
                <w:b/>
                <w:lang w:eastAsia="en-US"/>
              </w:rPr>
            </w:pPr>
            <w:r w:rsidRPr="00F43DF8">
              <w:rPr>
                <w:rFonts w:eastAsia="Calibri"/>
                <w:b/>
                <w:lang w:eastAsia="en-US"/>
              </w:rPr>
              <w:t>Population</w:t>
            </w:r>
          </w:p>
        </w:tc>
        <w:tc>
          <w:tcPr>
            <w:tcW w:w="987" w:type="dxa"/>
            <w:shd w:val="clear" w:color="auto" w:fill="auto"/>
            <w:vAlign w:val="center"/>
          </w:tcPr>
          <w:p w14:paraId="7E0CCD9F" w14:textId="77777777" w:rsidR="0025152B" w:rsidRPr="00F43DF8" w:rsidRDefault="0025152B" w:rsidP="00F974F4">
            <w:pPr>
              <w:keepNext/>
              <w:keepLines/>
              <w:autoSpaceDE w:val="0"/>
              <w:autoSpaceDN w:val="0"/>
              <w:adjustRightInd w:val="0"/>
              <w:jc w:val="center"/>
              <w:rPr>
                <w:rFonts w:eastAsia="Calibri"/>
                <w:b/>
                <w:lang w:eastAsia="en-US"/>
              </w:rPr>
            </w:pPr>
            <w:r w:rsidRPr="00F43DF8">
              <w:rPr>
                <w:rFonts w:eastAsia="Calibri"/>
                <w:b/>
                <w:lang w:eastAsia="en-US"/>
              </w:rPr>
              <w:t>Body weight</w:t>
            </w:r>
          </w:p>
          <w:p w14:paraId="4C395235" w14:textId="77777777" w:rsidR="0025152B" w:rsidRPr="00F43DF8" w:rsidRDefault="0025152B" w:rsidP="00F974F4">
            <w:pPr>
              <w:keepNext/>
              <w:keepLines/>
              <w:autoSpaceDE w:val="0"/>
              <w:autoSpaceDN w:val="0"/>
              <w:adjustRightInd w:val="0"/>
              <w:jc w:val="center"/>
              <w:rPr>
                <w:rFonts w:eastAsia="Calibri"/>
                <w:b/>
                <w:lang w:eastAsia="en-US"/>
              </w:rPr>
            </w:pPr>
            <w:r w:rsidRPr="00F43DF8">
              <w:rPr>
                <w:rFonts w:eastAsia="Calibri"/>
                <w:b/>
                <w:lang w:eastAsia="en-US"/>
              </w:rPr>
              <w:t>(kg)</w:t>
            </w:r>
          </w:p>
        </w:tc>
        <w:tc>
          <w:tcPr>
            <w:tcW w:w="2473" w:type="dxa"/>
            <w:shd w:val="clear" w:color="auto" w:fill="auto"/>
            <w:vAlign w:val="center"/>
          </w:tcPr>
          <w:p w14:paraId="4E13A86D" w14:textId="34EE65A0" w:rsidR="0025152B" w:rsidRPr="00F43DF8" w:rsidRDefault="0025152B" w:rsidP="00F974F4">
            <w:pPr>
              <w:keepNext/>
              <w:keepLines/>
              <w:autoSpaceDE w:val="0"/>
              <w:autoSpaceDN w:val="0"/>
              <w:adjustRightInd w:val="0"/>
              <w:jc w:val="center"/>
              <w:rPr>
                <w:rFonts w:eastAsia="Calibri"/>
                <w:b/>
                <w:lang w:eastAsia="en-US"/>
              </w:rPr>
            </w:pPr>
            <w:r w:rsidRPr="00F43DF8">
              <w:rPr>
                <w:rFonts w:eastAsia="Calibri"/>
                <w:b/>
                <w:lang w:eastAsia="en-US"/>
              </w:rPr>
              <w:t>Quantity of AS</w:t>
            </w:r>
            <w:r w:rsidR="005337A8">
              <w:rPr>
                <w:rFonts w:eastAsia="Calibri"/>
                <w:b/>
                <w:lang w:eastAsia="en-US"/>
              </w:rPr>
              <w:t xml:space="preserve"> </w:t>
            </w:r>
            <w:r w:rsidRPr="00F43DF8">
              <w:rPr>
                <w:rFonts w:eastAsia="Calibri"/>
                <w:b/>
                <w:lang w:eastAsia="en-US"/>
              </w:rPr>
              <w:t>to</w:t>
            </w:r>
          </w:p>
          <w:p w14:paraId="63312A06" w14:textId="77777777" w:rsidR="0025152B" w:rsidRPr="00F43DF8" w:rsidRDefault="0025152B" w:rsidP="00F974F4">
            <w:pPr>
              <w:keepNext/>
              <w:keepLines/>
              <w:autoSpaceDE w:val="0"/>
              <w:autoSpaceDN w:val="0"/>
              <w:adjustRightInd w:val="0"/>
              <w:jc w:val="center"/>
              <w:rPr>
                <w:rFonts w:eastAsia="Calibri"/>
                <w:b/>
                <w:lang w:eastAsia="en-US"/>
              </w:rPr>
            </w:pPr>
            <w:r w:rsidRPr="00F43DF8">
              <w:rPr>
                <w:rFonts w:eastAsia="Calibri"/>
                <w:b/>
                <w:lang w:eastAsia="en-US"/>
              </w:rPr>
              <w:t>reach the AEL</w:t>
            </w:r>
          </w:p>
          <w:p w14:paraId="70260C82" w14:textId="77777777" w:rsidR="0025152B" w:rsidRPr="00F43DF8" w:rsidRDefault="0025152B" w:rsidP="00F974F4">
            <w:pPr>
              <w:keepNext/>
              <w:keepLines/>
              <w:autoSpaceDE w:val="0"/>
              <w:autoSpaceDN w:val="0"/>
              <w:adjustRightInd w:val="0"/>
              <w:jc w:val="center"/>
              <w:rPr>
                <w:rFonts w:eastAsia="Calibri"/>
                <w:b/>
                <w:lang w:eastAsia="en-US"/>
              </w:rPr>
            </w:pPr>
            <w:r w:rsidRPr="00F43DF8">
              <w:rPr>
                <w:rFonts w:eastAsia="Calibri"/>
                <w:b/>
                <w:lang w:eastAsia="en-US"/>
              </w:rPr>
              <w:t>medium-term (mg) by</w:t>
            </w:r>
          </w:p>
          <w:p w14:paraId="7EBAB961" w14:textId="77777777" w:rsidR="0025152B" w:rsidRPr="00F43DF8" w:rsidRDefault="0025152B" w:rsidP="00F974F4">
            <w:pPr>
              <w:keepNext/>
              <w:keepLines/>
              <w:autoSpaceDE w:val="0"/>
              <w:autoSpaceDN w:val="0"/>
              <w:adjustRightInd w:val="0"/>
              <w:jc w:val="center"/>
              <w:rPr>
                <w:rFonts w:eastAsia="Calibri"/>
                <w:b/>
                <w:lang w:eastAsia="en-US"/>
              </w:rPr>
            </w:pPr>
            <w:r w:rsidRPr="00F43DF8">
              <w:rPr>
                <w:rFonts w:eastAsia="Calibri"/>
                <w:b/>
                <w:lang w:eastAsia="en-US"/>
              </w:rPr>
              <w:t>skin contact</w:t>
            </w:r>
          </w:p>
        </w:tc>
        <w:tc>
          <w:tcPr>
            <w:tcW w:w="2372" w:type="dxa"/>
            <w:shd w:val="clear" w:color="auto" w:fill="auto"/>
            <w:vAlign w:val="center"/>
          </w:tcPr>
          <w:p w14:paraId="5C66BCA4" w14:textId="77777777" w:rsidR="0025152B" w:rsidRPr="00F43DF8" w:rsidRDefault="0025152B" w:rsidP="00F974F4">
            <w:pPr>
              <w:keepNext/>
              <w:keepLines/>
              <w:autoSpaceDE w:val="0"/>
              <w:autoSpaceDN w:val="0"/>
              <w:adjustRightInd w:val="0"/>
              <w:jc w:val="center"/>
              <w:rPr>
                <w:rFonts w:eastAsia="Calibri"/>
                <w:b/>
                <w:lang w:eastAsia="en-US"/>
              </w:rPr>
            </w:pPr>
            <w:r w:rsidRPr="00F43DF8">
              <w:rPr>
                <w:rFonts w:eastAsia="Calibri"/>
                <w:b/>
                <w:lang w:eastAsia="en-US"/>
              </w:rPr>
              <w:t>Quantity of</w:t>
            </w:r>
          </w:p>
          <w:p w14:paraId="6C5FC9E6" w14:textId="77777777" w:rsidR="0025152B" w:rsidRPr="00F43DF8" w:rsidRDefault="0025152B" w:rsidP="00F974F4">
            <w:pPr>
              <w:keepNext/>
              <w:keepLines/>
              <w:autoSpaceDE w:val="0"/>
              <w:autoSpaceDN w:val="0"/>
              <w:adjustRightInd w:val="0"/>
              <w:jc w:val="center"/>
              <w:rPr>
                <w:rFonts w:eastAsia="Calibri"/>
                <w:b/>
                <w:lang w:eastAsia="en-US"/>
              </w:rPr>
            </w:pPr>
            <w:r w:rsidRPr="00F43DF8">
              <w:rPr>
                <w:rFonts w:eastAsia="Calibri"/>
                <w:b/>
                <w:lang w:eastAsia="en-US"/>
              </w:rPr>
              <w:t>product to reach</w:t>
            </w:r>
          </w:p>
          <w:p w14:paraId="31D17318" w14:textId="77777777" w:rsidR="0025152B" w:rsidRPr="00F43DF8" w:rsidRDefault="0025152B" w:rsidP="00F974F4">
            <w:pPr>
              <w:keepNext/>
              <w:keepLines/>
              <w:autoSpaceDE w:val="0"/>
              <w:autoSpaceDN w:val="0"/>
              <w:adjustRightInd w:val="0"/>
              <w:jc w:val="center"/>
              <w:rPr>
                <w:rFonts w:eastAsia="Calibri"/>
                <w:b/>
                <w:lang w:eastAsia="en-US"/>
              </w:rPr>
            </w:pPr>
            <w:r w:rsidRPr="00F43DF8">
              <w:rPr>
                <w:rFonts w:eastAsia="Calibri"/>
                <w:b/>
                <w:lang w:eastAsia="en-US"/>
              </w:rPr>
              <w:t>the AEL medium-term</w:t>
            </w:r>
          </w:p>
          <w:p w14:paraId="4B3920FB" w14:textId="77777777" w:rsidR="0025152B" w:rsidRPr="00F43DF8" w:rsidRDefault="0025152B" w:rsidP="00F974F4">
            <w:pPr>
              <w:keepNext/>
              <w:keepLines/>
              <w:autoSpaceDE w:val="0"/>
              <w:autoSpaceDN w:val="0"/>
              <w:adjustRightInd w:val="0"/>
              <w:jc w:val="center"/>
              <w:rPr>
                <w:rFonts w:eastAsia="Calibri"/>
                <w:b/>
                <w:lang w:eastAsia="en-US"/>
              </w:rPr>
            </w:pPr>
            <w:r w:rsidRPr="00F43DF8">
              <w:rPr>
                <w:rFonts w:eastAsia="Calibri"/>
                <w:b/>
                <w:lang w:eastAsia="en-US"/>
              </w:rPr>
              <w:t>(g) by skin</w:t>
            </w:r>
          </w:p>
          <w:p w14:paraId="69B31F0A" w14:textId="77777777" w:rsidR="0025152B" w:rsidRPr="00F43DF8" w:rsidRDefault="0025152B" w:rsidP="00F974F4">
            <w:pPr>
              <w:keepNext/>
              <w:keepLines/>
              <w:autoSpaceDE w:val="0"/>
              <w:autoSpaceDN w:val="0"/>
              <w:adjustRightInd w:val="0"/>
              <w:jc w:val="center"/>
              <w:rPr>
                <w:rFonts w:eastAsia="Calibri"/>
                <w:b/>
                <w:lang w:eastAsia="en-US"/>
              </w:rPr>
            </w:pPr>
            <w:r w:rsidRPr="00F43DF8">
              <w:rPr>
                <w:rFonts w:eastAsia="Calibri"/>
                <w:b/>
                <w:lang w:eastAsia="en-US"/>
              </w:rPr>
              <w:t>contact</w:t>
            </w:r>
          </w:p>
        </w:tc>
        <w:tc>
          <w:tcPr>
            <w:tcW w:w="2372" w:type="dxa"/>
            <w:shd w:val="clear" w:color="auto" w:fill="auto"/>
            <w:vAlign w:val="center"/>
          </w:tcPr>
          <w:p w14:paraId="17BAA504" w14:textId="77777777" w:rsidR="0025152B" w:rsidRPr="00F43DF8" w:rsidRDefault="0025152B" w:rsidP="00F974F4">
            <w:pPr>
              <w:keepNext/>
              <w:keepLines/>
              <w:autoSpaceDE w:val="0"/>
              <w:autoSpaceDN w:val="0"/>
              <w:adjustRightInd w:val="0"/>
              <w:jc w:val="center"/>
              <w:rPr>
                <w:rFonts w:eastAsia="Calibri"/>
                <w:b/>
                <w:lang w:eastAsia="en-US"/>
              </w:rPr>
            </w:pPr>
            <w:r w:rsidRPr="00F43DF8">
              <w:rPr>
                <w:rFonts w:eastAsia="Calibri"/>
                <w:b/>
                <w:lang w:eastAsia="en-US"/>
              </w:rPr>
              <w:t>Quantity of product to</w:t>
            </w:r>
          </w:p>
          <w:p w14:paraId="6E5950E2" w14:textId="77777777" w:rsidR="0025152B" w:rsidRPr="00F43DF8" w:rsidRDefault="0025152B" w:rsidP="00F974F4">
            <w:pPr>
              <w:keepNext/>
              <w:keepLines/>
              <w:autoSpaceDE w:val="0"/>
              <w:autoSpaceDN w:val="0"/>
              <w:adjustRightInd w:val="0"/>
              <w:jc w:val="center"/>
              <w:rPr>
                <w:rFonts w:eastAsia="Calibri"/>
                <w:b/>
                <w:lang w:eastAsia="en-US"/>
              </w:rPr>
            </w:pPr>
            <w:r w:rsidRPr="00F43DF8">
              <w:rPr>
                <w:rFonts w:eastAsia="Calibri"/>
                <w:b/>
                <w:lang w:eastAsia="en-US"/>
              </w:rPr>
              <w:t>reach the AEL medium-term</w:t>
            </w:r>
          </w:p>
          <w:p w14:paraId="7380E469" w14:textId="77777777" w:rsidR="0025152B" w:rsidRPr="00F43DF8" w:rsidRDefault="0025152B" w:rsidP="00F974F4">
            <w:pPr>
              <w:keepNext/>
              <w:keepLines/>
              <w:autoSpaceDE w:val="0"/>
              <w:autoSpaceDN w:val="0"/>
              <w:adjustRightInd w:val="0"/>
              <w:jc w:val="center"/>
              <w:rPr>
                <w:rFonts w:eastAsia="Calibri"/>
                <w:b/>
                <w:lang w:eastAsia="en-US"/>
              </w:rPr>
            </w:pPr>
            <w:r w:rsidRPr="00F43DF8">
              <w:rPr>
                <w:rFonts w:eastAsia="Calibri"/>
                <w:b/>
                <w:lang w:eastAsia="en-US"/>
              </w:rPr>
              <w:t>(in number of tubes</w:t>
            </w:r>
          </w:p>
          <w:p w14:paraId="32C78928" w14:textId="77777777" w:rsidR="0025152B" w:rsidRPr="00F43DF8" w:rsidRDefault="0025152B" w:rsidP="00F974F4">
            <w:pPr>
              <w:keepNext/>
              <w:keepLines/>
              <w:autoSpaceDE w:val="0"/>
              <w:autoSpaceDN w:val="0"/>
              <w:adjustRightInd w:val="0"/>
              <w:jc w:val="center"/>
              <w:rPr>
                <w:rFonts w:eastAsia="Calibri"/>
                <w:b/>
                <w:lang w:eastAsia="en-US"/>
              </w:rPr>
            </w:pPr>
            <w:r w:rsidRPr="00F43DF8">
              <w:rPr>
                <w:rFonts w:eastAsia="Calibri"/>
                <w:b/>
                <w:lang w:eastAsia="en-US"/>
              </w:rPr>
              <w:t>containing 30 g gel) by</w:t>
            </w:r>
          </w:p>
          <w:p w14:paraId="2BE5847F" w14:textId="77777777" w:rsidR="0025152B" w:rsidRPr="00F43DF8" w:rsidRDefault="0025152B" w:rsidP="00F974F4">
            <w:pPr>
              <w:keepNext/>
              <w:keepLines/>
              <w:autoSpaceDE w:val="0"/>
              <w:autoSpaceDN w:val="0"/>
              <w:adjustRightInd w:val="0"/>
              <w:jc w:val="center"/>
              <w:rPr>
                <w:rFonts w:eastAsia="Calibri"/>
                <w:b/>
                <w:lang w:eastAsia="en-US"/>
              </w:rPr>
            </w:pPr>
            <w:r w:rsidRPr="00F43DF8">
              <w:rPr>
                <w:rFonts w:eastAsia="Calibri"/>
                <w:b/>
                <w:lang w:eastAsia="en-US"/>
              </w:rPr>
              <w:t>skin contact</w:t>
            </w:r>
          </w:p>
        </w:tc>
      </w:tr>
      <w:tr w:rsidR="005337A8" w:rsidRPr="009772BE" w14:paraId="1D68D8AC" w14:textId="77777777" w:rsidTr="000374D0">
        <w:trPr>
          <w:trHeight w:val="150"/>
        </w:trPr>
        <w:tc>
          <w:tcPr>
            <w:tcW w:w="1424" w:type="dxa"/>
            <w:vMerge w:val="restart"/>
            <w:shd w:val="clear" w:color="auto" w:fill="auto"/>
            <w:vAlign w:val="center"/>
          </w:tcPr>
          <w:p w14:paraId="13DBEBC4" w14:textId="77777777" w:rsidR="005337A8" w:rsidRPr="00F43DF8" w:rsidRDefault="005337A8" w:rsidP="00F974F4">
            <w:pPr>
              <w:keepNext/>
              <w:keepLines/>
              <w:jc w:val="center"/>
              <w:rPr>
                <w:rFonts w:eastAsia="Calibri"/>
                <w:lang w:eastAsia="en-US"/>
              </w:rPr>
            </w:pPr>
            <w:r w:rsidRPr="00F43DF8">
              <w:rPr>
                <w:rFonts w:eastAsia="Calibri"/>
                <w:lang w:eastAsia="en-US"/>
              </w:rPr>
              <w:t>Adult</w:t>
            </w:r>
          </w:p>
        </w:tc>
        <w:tc>
          <w:tcPr>
            <w:tcW w:w="987" w:type="dxa"/>
            <w:vMerge w:val="restart"/>
            <w:shd w:val="clear" w:color="auto" w:fill="auto"/>
            <w:vAlign w:val="center"/>
          </w:tcPr>
          <w:p w14:paraId="76F08322" w14:textId="77777777" w:rsidR="005337A8" w:rsidRPr="00F43DF8" w:rsidRDefault="005337A8" w:rsidP="00F974F4">
            <w:pPr>
              <w:keepNext/>
              <w:keepLines/>
              <w:jc w:val="center"/>
              <w:rPr>
                <w:rFonts w:eastAsia="Calibri"/>
                <w:lang w:eastAsia="en-US"/>
              </w:rPr>
            </w:pPr>
            <w:r w:rsidRPr="00F43DF8">
              <w:rPr>
                <w:rFonts w:eastAsia="Calibri"/>
                <w:lang w:eastAsia="en-US"/>
              </w:rPr>
              <w:t>60</w:t>
            </w:r>
          </w:p>
        </w:tc>
        <w:tc>
          <w:tcPr>
            <w:tcW w:w="2473" w:type="dxa"/>
            <w:shd w:val="clear" w:color="auto" w:fill="auto"/>
            <w:vAlign w:val="center"/>
          </w:tcPr>
          <w:p w14:paraId="2E5B4280" w14:textId="77777777" w:rsidR="005337A8" w:rsidRPr="00F43DF8" w:rsidRDefault="005337A8" w:rsidP="00F974F4">
            <w:pPr>
              <w:keepNext/>
              <w:keepLines/>
              <w:jc w:val="center"/>
              <w:rPr>
                <w:rFonts w:eastAsia="Calibri"/>
                <w:lang w:eastAsia="en-US"/>
              </w:rPr>
            </w:pPr>
            <w:r w:rsidRPr="00F43DF8">
              <w:rPr>
                <w:rFonts w:eastAsia="Calibri"/>
                <w:lang w:eastAsia="en-US"/>
              </w:rPr>
              <w:t>Spinosad</w:t>
            </w:r>
          </w:p>
          <w:p w14:paraId="5173A517" w14:textId="688CBBF8" w:rsidR="005337A8" w:rsidRPr="00F43DF8" w:rsidRDefault="005337A8" w:rsidP="00F974F4">
            <w:pPr>
              <w:keepNext/>
              <w:keepLines/>
              <w:spacing w:line="260" w:lineRule="atLeast"/>
              <w:jc w:val="center"/>
              <w:rPr>
                <w:rFonts w:eastAsia="Calibri"/>
                <w:color w:val="000000"/>
                <w:lang w:val="de-DE" w:eastAsia="en-US"/>
              </w:rPr>
            </w:pPr>
          </w:p>
        </w:tc>
        <w:tc>
          <w:tcPr>
            <w:tcW w:w="2372" w:type="dxa"/>
            <w:shd w:val="clear" w:color="auto" w:fill="auto"/>
            <w:vAlign w:val="center"/>
          </w:tcPr>
          <w:p w14:paraId="19552961" w14:textId="77777777" w:rsidR="005337A8" w:rsidRPr="00F43DF8" w:rsidRDefault="005337A8" w:rsidP="00F974F4">
            <w:pPr>
              <w:keepNext/>
              <w:keepLines/>
              <w:jc w:val="center"/>
              <w:rPr>
                <w:rFonts w:eastAsia="Calibri"/>
                <w:lang w:eastAsia="en-US"/>
              </w:rPr>
            </w:pPr>
            <w:r w:rsidRPr="00F43DF8">
              <w:rPr>
                <w:rFonts w:eastAsia="Calibri"/>
                <w:lang w:eastAsia="en-US"/>
              </w:rPr>
              <w:t>Spinosad</w:t>
            </w:r>
          </w:p>
          <w:p w14:paraId="4BC88E9E" w14:textId="25B39CDA" w:rsidR="005337A8" w:rsidRPr="00F43DF8" w:rsidRDefault="005337A8" w:rsidP="00F974F4">
            <w:pPr>
              <w:keepNext/>
              <w:keepLines/>
              <w:spacing w:line="260" w:lineRule="atLeast"/>
              <w:jc w:val="center"/>
              <w:rPr>
                <w:rFonts w:eastAsia="Calibri"/>
                <w:color w:val="000000"/>
                <w:lang w:val="de-DE" w:eastAsia="en-US"/>
              </w:rPr>
            </w:pPr>
          </w:p>
        </w:tc>
        <w:tc>
          <w:tcPr>
            <w:tcW w:w="2372" w:type="dxa"/>
            <w:shd w:val="clear" w:color="auto" w:fill="auto"/>
            <w:vAlign w:val="center"/>
          </w:tcPr>
          <w:p w14:paraId="46DB4C48" w14:textId="77777777" w:rsidR="005337A8" w:rsidRPr="00F43DF8" w:rsidRDefault="005337A8" w:rsidP="00F974F4">
            <w:pPr>
              <w:keepNext/>
              <w:keepLines/>
              <w:jc w:val="center"/>
              <w:rPr>
                <w:rFonts w:eastAsia="Calibri"/>
                <w:lang w:eastAsia="en-US"/>
              </w:rPr>
            </w:pPr>
            <w:r w:rsidRPr="00F43DF8">
              <w:rPr>
                <w:rFonts w:eastAsia="Calibri"/>
                <w:lang w:eastAsia="en-US"/>
              </w:rPr>
              <w:t>Spinosad</w:t>
            </w:r>
          </w:p>
          <w:p w14:paraId="69953D98" w14:textId="6F85C5A8" w:rsidR="005337A8" w:rsidRPr="00F43DF8" w:rsidRDefault="005337A8" w:rsidP="00F974F4">
            <w:pPr>
              <w:keepNext/>
              <w:keepLines/>
              <w:spacing w:line="260" w:lineRule="atLeast"/>
              <w:jc w:val="center"/>
              <w:rPr>
                <w:rFonts w:eastAsia="Calibri"/>
                <w:color w:val="000000"/>
                <w:lang w:val="de-DE" w:eastAsia="en-US"/>
              </w:rPr>
            </w:pPr>
          </w:p>
        </w:tc>
      </w:tr>
      <w:tr w:rsidR="005337A8" w:rsidRPr="009772BE" w14:paraId="2393A6B5" w14:textId="77777777" w:rsidTr="000374D0">
        <w:trPr>
          <w:trHeight w:val="150"/>
        </w:trPr>
        <w:tc>
          <w:tcPr>
            <w:tcW w:w="1424" w:type="dxa"/>
            <w:vMerge/>
            <w:shd w:val="clear" w:color="auto" w:fill="auto"/>
          </w:tcPr>
          <w:p w14:paraId="5A4CF9E7" w14:textId="77777777" w:rsidR="005337A8" w:rsidRPr="00F43DF8" w:rsidRDefault="005337A8" w:rsidP="00F974F4">
            <w:pPr>
              <w:keepNext/>
              <w:keepLines/>
              <w:jc w:val="both"/>
              <w:rPr>
                <w:rFonts w:eastAsia="Calibri"/>
                <w:lang w:val="de-DE" w:eastAsia="en-US"/>
              </w:rPr>
            </w:pPr>
          </w:p>
        </w:tc>
        <w:tc>
          <w:tcPr>
            <w:tcW w:w="987" w:type="dxa"/>
            <w:vMerge/>
            <w:shd w:val="clear" w:color="auto" w:fill="auto"/>
          </w:tcPr>
          <w:p w14:paraId="561BEE54" w14:textId="77777777" w:rsidR="005337A8" w:rsidRPr="00F43DF8" w:rsidRDefault="005337A8" w:rsidP="00F974F4">
            <w:pPr>
              <w:keepNext/>
              <w:keepLines/>
              <w:jc w:val="both"/>
              <w:rPr>
                <w:rFonts w:eastAsia="Calibri"/>
                <w:lang w:val="de-DE" w:eastAsia="en-US"/>
              </w:rPr>
            </w:pPr>
          </w:p>
        </w:tc>
        <w:tc>
          <w:tcPr>
            <w:tcW w:w="2473" w:type="dxa"/>
            <w:shd w:val="clear" w:color="auto" w:fill="auto"/>
          </w:tcPr>
          <w:p w14:paraId="7E573EAB" w14:textId="77777777" w:rsidR="002B0091" w:rsidRPr="00F43DF8" w:rsidRDefault="002B0091" w:rsidP="002B0091">
            <w:pPr>
              <w:keepNext/>
              <w:keepLines/>
              <w:jc w:val="center"/>
              <w:rPr>
                <w:rFonts w:eastAsia="Calibri"/>
                <w:lang w:eastAsia="en-US"/>
              </w:rPr>
            </w:pPr>
            <w:r>
              <w:rPr>
                <w:rFonts w:eastAsia="Calibri"/>
                <w:lang w:eastAsia="en-US"/>
              </w:rPr>
              <w:t>2.06</w:t>
            </w:r>
          </w:p>
          <w:p w14:paraId="0A115AE7" w14:textId="0CE81148" w:rsidR="005337A8" w:rsidRPr="00F43DF8" w:rsidRDefault="005337A8" w:rsidP="00F974F4">
            <w:pPr>
              <w:keepNext/>
              <w:keepLines/>
              <w:jc w:val="center"/>
              <w:rPr>
                <w:rFonts w:eastAsia="Calibri"/>
                <w:lang w:eastAsia="en-US"/>
              </w:rPr>
            </w:pPr>
          </w:p>
        </w:tc>
        <w:tc>
          <w:tcPr>
            <w:tcW w:w="2372" w:type="dxa"/>
            <w:shd w:val="clear" w:color="auto" w:fill="auto"/>
          </w:tcPr>
          <w:p w14:paraId="71E8ED74" w14:textId="77777777" w:rsidR="002B0091" w:rsidRPr="00F43DF8" w:rsidRDefault="002B0091" w:rsidP="002B0091">
            <w:pPr>
              <w:keepNext/>
              <w:keepLines/>
              <w:jc w:val="center"/>
              <w:rPr>
                <w:rFonts w:eastAsia="Calibri"/>
                <w:lang w:eastAsia="en-US"/>
              </w:rPr>
            </w:pPr>
            <w:r>
              <w:rPr>
                <w:rFonts w:eastAsia="Calibri"/>
                <w:lang w:eastAsia="en-US"/>
              </w:rPr>
              <w:t>2.19</w:t>
            </w:r>
          </w:p>
          <w:p w14:paraId="5DD451D4" w14:textId="5D323E3D" w:rsidR="005337A8" w:rsidRPr="00F43DF8" w:rsidRDefault="005337A8" w:rsidP="00F974F4">
            <w:pPr>
              <w:keepNext/>
              <w:keepLines/>
              <w:jc w:val="center"/>
              <w:rPr>
                <w:rFonts w:eastAsia="Calibri"/>
                <w:lang w:eastAsia="en-US"/>
              </w:rPr>
            </w:pPr>
          </w:p>
        </w:tc>
        <w:tc>
          <w:tcPr>
            <w:tcW w:w="2372" w:type="dxa"/>
            <w:shd w:val="clear" w:color="auto" w:fill="auto"/>
          </w:tcPr>
          <w:p w14:paraId="26948355" w14:textId="77777777" w:rsidR="002B0091" w:rsidRPr="00F43DF8" w:rsidRDefault="002B0091" w:rsidP="002B0091">
            <w:pPr>
              <w:keepNext/>
              <w:keepLines/>
              <w:jc w:val="center"/>
              <w:rPr>
                <w:rFonts w:eastAsia="Calibri"/>
                <w:lang w:eastAsia="en-US"/>
              </w:rPr>
            </w:pPr>
            <w:r w:rsidRPr="00F43DF8">
              <w:rPr>
                <w:rFonts w:eastAsia="Calibri"/>
                <w:lang w:eastAsia="en-US"/>
              </w:rPr>
              <w:t>0.</w:t>
            </w:r>
            <w:r>
              <w:rPr>
                <w:rFonts w:eastAsia="Calibri"/>
                <w:lang w:eastAsia="en-US"/>
              </w:rPr>
              <w:t>073</w:t>
            </w:r>
          </w:p>
          <w:p w14:paraId="76688A6E" w14:textId="0D41E280" w:rsidR="005337A8" w:rsidRPr="00F43DF8" w:rsidRDefault="005337A8" w:rsidP="00F974F4">
            <w:pPr>
              <w:keepNext/>
              <w:keepLines/>
              <w:jc w:val="center"/>
              <w:rPr>
                <w:rFonts w:eastAsia="Calibri"/>
                <w:lang w:eastAsia="en-US"/>
              </w:rPr>
            </w:pPr>
          </w:p>
        </w:tc>
      </w:tr>
    </w:tbl>
    <w:p w14:paraId="726F3442" w14:textId="75EFB211" w:rsidR="0025152B" w:rsidRPr="00F43DF8" w:rsidRDefault="0025152B" w:rsidP="0025152B">
      <w:pPr>
        <w:widowControl w:val="0"/>
        <w:spacing w:line="260" w:lineRule="atLeast"/>
        <w:rPr>
          <w:rFonts w:eastAsia="Calibri"/>
          <w:iCs/>
          <w:sz w:val="16"/>
          <w:szCs w:val="16"/>
          <w:lang w:eastAsia="en-US"/>
        </w:rPr>
      </w:pPr>
      <w:r w:rsidRPr="00F43DF8">
        <w:rPr>
          <w:rFonts w:eastAsia="Calibri"/>
          <w:iCs/>
          <w:sz w:val="16"/>
          <w:szCs w:val="16"/>
          <w:lang w:eastAsia="en-US"/>
        </w:rPr>
        <w:t>AS = active substance</w:t>
      </w:r>
    </w:p>
    <w:p w14:paraId="2F34C542" w14:textId="354D91CE" w:rsidR="0025152B" w:rsidRPr="00F43DF8" w:rsidRDefault="0025152B" w:rsidP="0025152B">
      <w:pPr>
        <w:keepNext/>
        <w:keepLines/>
        <w:jc w:val="both"/>
        <w:rPr>
          <w:rFonts w:eastAsia="Calibri"/>
          <w:lang w:val="en-US" w:eastAsia="en-US"/>
        </w:rPr>
      </w:pPr>
      <w:r w:rsidRPr="00F43DF8">
        <w:rPr>
          <w:rFonts w:eastAsia="Calibri"/>
          <w:lang w:val="en-US" w:eastAsia="en-US"/>
        </w:rPr>
        <w:lastRenderedPageBreak/>
        <w:t>Quantity of AS to reach the AEL</w:t>
      </w:r>
      <w:r w:rsidRPr="00F43DF8">
        <w:rPr>
          <w:rFonts w:eastAsia="Calibri"/>
          <w:vertAlign w:val="subscript"/>
          <w:lang w:val="en-US" w:eastAsia="en-US"/>
        </w:rPr>
        <w:t>medium-term</w:t>
      </w:r>
      <w:r w:rsidRPr="00F43DF8">
        <w:rPr>
          <w:rFonts w:eastAsia="Calibri"/>
          <w:lang w:val="en-US" w:eastAsia="en-US"/>
        </w:rPr>
        <w:t xml:space="preserve"> (mg) by skin contact </w:t>
      </w:r>
    </w:p>
    <w:p w14:paraId="1680436E" w14:textId="77777777" w:rsidR="0025152B" w:rsidRPr="00F43DF8" w:rsidRDefault="0025152B" w:rsidP="0025152B">
      <w:pPr>
        <w:keepNext/>
        <w:keepLines/>
        <w:jc w:val="both"/>
        <w:rPr>
          <w:rFonts w:eastAsia="Calibri"/>
          <w:lang w:val="en-US" w:eastAsia="en-US"/>
        </w:rPr>
      </w:pPr>
    </w:p>
    <w:p w14:paraId="51A78D41" w14:textId="77777777" w:rsidR="0025152B" w:rsidRPr="00F43DF8" w:rsidRDefault="0025152B" w:rsidP="0025152B">
      <w:pPr>
        <w:keepNext/>
        <w:keepLines/>
        <w:jc w:val="both"/>
        <w:rPr>
          <w:rFonts w:eastAsia="Calibri"/>
          <w:lang w:val="en-US" w:eastAsia="en-US"/>
        </w:rPr>
      </w:pPr>
    </w:p>
    <w:p w14:paraId="23E2DC98" w14:textId="77777777" w:rsidR="0025152B" w:rsidRPr="00F43DF8" w:rsidRDefault="0025152B" w:rsidP="0025152B">
      <w:pPr>
        <w:keepNext/>
        <w:keepLines/>
        <w:ind w:left="567" w:firstLine="567"/>
        <w:jc w:val="both"/>
        <w:rPr>
          <w:rFonts w:eastAsia="Calibri"/>
          <w:lang w:val="en-US" w:eastAsia="en-US"/>
        </w:rPr>
      </w:pPr>
      <m:oMathPara>
        <m:oMathParaPr>
          <m:jc m:val="left"/>
        </m:oMathParaPr>
        <m:oMath>
          <m:r>
            <w:rPr>
              <w:rFonts w:ascii="Cambria Math" w:eastAsia="Calibri" w:hAnsi="Cambria Math"/>
              <w:lang w:val="en-US" w:eastAsia="en-US"/>
            </w:rPr>
            <m:t xml:space="preserve">= </m:t>
          </m:r>
          <m:f>
            <m:fPr>
              <m:ctrlPr>
                <w:rPr>
                  <w:rFonts w:ascii="Cambria Math" w:eastAsia="Calibri" w:hAnsi="Cambria Math"/>
                  <w:i/>
                  <w:lang w:val="en-US" w:eastAsia="en-US"/>
                </w:rPr>
              </m:ctrlPr>
            </m:fPr>
            <m:num>
              <m:r>
                <w:rPr>
                  <w:rFonts w:ascii="Cambria Math" w:eastAsia="Calibri" w:hAnsi="Cambria Math"/>
                  <w:lang w:val="en-US" w:eastAsia="en-US"/>
                </w:rPr>
                <m:t>AELmedium-term * body weight</m:t>
              </m:r>
            </m:num>
            <m:den>
              <m:r>
                <w:rPr>
                  <w:rFonts w:ascii="Cambria Math" w:eastAsia="Calibri" w:hAnsi="Cambria Math"/>
                  <w:lang w:val="en-US" w:eastAsia="en-US"/>
                </w:rPr>
                <m:t>dermal absorption</m:t>
              </m:r>
            </m:den>
          </m:f>
        </m:oMath>
      </m:oMathPara>
    </w:p>
    <w:p w14:paraId="51356EDC" w14:textId="77777777" w:rsidR="0025152B" w:rsidRPr="00F43DF8" w:rsidRDefault="0025152B" w:rsidP="0025152B">
      <w:pPr>
        <w:keepNext/>
        <w:keepLines/>
        <w:jc w:val="both"/>
        <w:rPr>
          <w:rFonts w:eastAsia="Calibri"/>
          <w:lang w:val="en-US" w:eastAsia="en-US"/>
        </w:rPr>
      </w:pPr>
    </w:p>
    <w:p w14:paraId="09EADE3E" w14:textId="77777777" w:rsidR="0025152B" w:rsidRPr="00F43DF8" w:rsidRDefault="0025152B" w:rsidP="0025152B">
      <w:pPr>
        <w:keepNext/>
        <w:keepLines/>
        <w:jc w:val="both"/>
        <w:rPr>
          <w:rFonts w:eastAsia="Calibri"/>
          <w:lang w:val="en-US" w:eastAsia="en-US"/>
        </w:rPr>
      </w:pPr>
    </w:p>
    <w:p w14:paraId="125CAEB8" w14:textId="77777777" w:rsidR="0025152B" w:rsidRPr="00F43DF8" w:rsidRDefault="0025152B" w:rsidP="0025152B">
      <w:pPr>
        <w:keepNext/>
        <w:keepLines/>
        <w:jc w:val="both"/>
        <w:rPr>
          <w:rFonts w:eastAsia="Calibri"/>
          <w:lang w:val="en-US" w:eastAsia="en-US"/>
        </w:rPr>
      </w:pPr>
      <w:r w:rsidRPr="00F43DF8">
        <w:rPr>
          <w:rFonts w:eastAsia="Calibri"/>
          <w:lang w:val="en-US" w:eastAsia="en-US"/>
        </w:rPr>
        <w:t>Quantity of product to reach the AEL</w:t>
      </w:r>
      <w:r w:rsidRPr="00F43DF8">
        <w:rPr>
          <w:rFonts w:eastAsia="Calibri"/>
          <w:vertAlign w:val="subscript"/>
          <w:lang w:val="en-US" w:eastAsia="en-US"/>
        </w:rPr>
        <w:t>medium-term</w:t>
      </w:r>
      <w:r w:rsidRPr="00F43DF8">
        <w:rPr>
          <w:rFonts w:eastAsia="Calibri"/>
          <w:lang w:val="en-US" w:eastAsia="en-US"/>
        </w:rPr>
        <w:t xml:space="preserve"> (g) by skin contact </w:t>
      </w:r>
    </w:p>
    <w:p w14:paraId="08A7732F" w14:textId="77777777" w:rsidR="0025152B" w:rsidRPr="00F43DF8" w:rsidRDefault="0025152B" w:rsidP="0025152B">
      <w:pPr>
        <w:keepNext/>
        <w:keepLines/>
        <w:jc w:val="both"/>
        <w:rPr>
          <w:rFonts w:eastAsia="Calibri"/>
          <w:lang w:val="en-US" w:eastAsia="en-US"/>
        </w:rPr>
      </w:pPr>
    </w:p>
    <w:p w14:paraId="1AFA773E" w14:textId="77777777" w:rsidR="0025152B" w:rsidRPr="00F43DF8" w:rsidRDefault="0025152B" w:rsidP="0025152B">
      <w:pPr>
        <w:keepNext/>
        <w:keepLines/>
        <w:jc w:val="both"/>
        <w:rPr>
          <w:rFonts w:eastAsia="Calibri"/>
          <w:lang w:val="en-US" w:eastAsia="en-US"/>
        </w:rPr>
      </w:pPr>
    </w:p>
    <w:p w14:paraId="15BD3C99" w14:textId="244E6BC7" w:rsidR="0025152B" w:rsidRPr="00F43DF8" w:rsidRDefault="0025152B" w:rsidP="0025152B">
      <w:pPr>
        <w:keepNext/>
        <w:keepLines/>
        <w:ind w:left="567" w:hanging="567"/>
        <w:jc w:val="both"/>
        <w:rPr>
          <w:rFonts w:eastAsia="Calibri"/>
          <w:lang w:val="en-US" w:eastAsia="en-US"/>
        </w:rPr>
      </w:pPr>
      <m:oMathPara>
        <m:oMathParaPr>
          <m:jc m:val="left"/>
        </m:oMathParaPr>
        <m:oMath>
          <m:r>
            <w:rPr>
              <w:rFonts w:ascii="Cambria Math" w:eastAsia="Calibri" w:hAnsi="Cambria Math"/>
              <w:lang w:val="en-US" w:eastAsia="en-US"/>
            </w:rPr>
            <m:t xml:space="preserve">= </m:t>
          </m:r>
          <m:f>
            <m:fPr>
              <m:ctrlPr>
                <w:rPr>
                  <w:rFonts w:ascii="Cambria Math" w:eastAsia="Calibri" w:hAnsi="Cambria Math"/>
                  <w:i/>
                  <w:lang w:val="en-US" w:eastAsia="en-US"/>
                </w:rPr>
              </m:ctrlPr>
            </m:fPr>
            <m:num>
              <m:r>
                <w:rPr>
                  <w:rFonts w:ascii="Cambria Math" w:eastAsia="Calibri" w:hAnsi="Cambria Math"/>
                  <w:lang w:val="en-US" w:eastAsia="en-US"/>
                </w:rPr>
                <m:t xml:space="preserve">Quantity of AS to reach the AELmedium-term (mg) by skin contact </m:t>
              </m:r>
            </m:num>
            <m:den>
              <m:r>
                <w:rPr>
                  <w:rFonts w:ascii="Cambria Math" w:eastAsia="Calibri" w:hAnsi="Cambria Math"/>
                  <w:lang w:val="en-US" w:eastAsia="en-US"/>
                </w:rPr>
                <m:t>Concentration of AS in ANTI-FOURMIS</m:t>
              </m:r>
            </m:den>
          </m:f>
        </m:oMath>
      </m:oMathPara>
    </w:p>
    <w:p w14:paraId="17CA8078" w14:textId="77777777" w:rsidR="0025152B" w:rsidRPr="00F43DF8" w:rsidRDefault="0025152B" w:rsidP="0025152B">
      <w:pPr>
        <w:keepNext/>
        <w:keepLines/>
        <w:jc w:val="both"/>
        <w:rPr>
          <w:rFonts w:eastAsia="Calibri"/>
          <w:lang w:val="en-US" w:eastAsia="en-US"/>
        </w:rPr>
      </w:pPr>
    </w:p>
    <w:p w14:paraId="4EAF28A0" w14:textId="77777777" w:rsidR="0025152B" w:rsidRPr="00F43DF8" w:rsidRDefault="0025152B" w:rsidP="0025152B">
      <w:pPr>
        <w:keepNext/>
        <w:keepLines/>
        <w:jc w:val="both"/>
        <w:rPr>
          <w:rFonts w:eastAsia="Calibri"/>
          <w:lang w:val="en-US" w:eastAsia="en-US"/>
        </w:rPr>
      </w:pPr>
    </w:p>
    <w:p w14:paraId="30B66256" w14:textId="77777777" w:rsidR="0025152B" w:rsidRPr="00F43DF8" w:rsidRDefault="0025152B" w:rsidP="0025152B">
      <w:pPr>
        <w:keepNext/>
        <w:keepLines/>
        <w:jc w:val="both"/>
        <w:rPr>
          <w:rFonts w:eastAsia="Calibri"/>
          <w:lang w:val="en-US" w:eastAsia="en-US"/>
        </w:rPr>
      </w:pPr>
      <w:r w:rsidRPr="00F43DF8">
        <w:rPr>
          <w:rFonts w:eastAsia="Calibri"/>
          <w:lang w:val="en-US" w:eastAsia="en-US"/>
        </w:rPr>
        <w:t>Quantity of product to reach the AEL</w:t>
      </w:r>
      <w:r w:rsidRPr="00F43DF8">
        <w:rPr>
          <w:rFonts w:eastAsia="Calibri"/>
          <w:vertAlign w:val="subscript"/>
          <w:lang w:val="en-US" w:eastAsia="en-US"/>
        </w:rPr>
        <w:t>medium-term</w:t>
      </w:r>
      <w:r w:rsidRPr="00F43DF8">
        <w:rPr>
          <w:rFonts w:eastAsia="Calibri"/>
          <w:lang w:val="en-US" w:eastAsia="en-US"/>
        </w:rPr>
        <w:t xml:space="preserve"> (in number of tubes containing 30 g gel) by skin contact</w:t>
      </w:r>
    </w:p>
    <w:p w14:paraId="5FE73968" w14:textId="77777777" w:rsidR="0025152B" w:rsidRPr="00F43DF8" w:rsidRDefault="0025152B" w:rsidP="0025152B">
      <w:pPr>
        <w:keepNext/>
        <w:keepLines/>
        <w:jc w:val="both"/>
        <w:rPr>
          <w:rFonts w:eastAsia="Calibri"/>
          <w:lang w:val="en-US" w:eastAsia="en-US"/>
        </w:rPr>
      </w:pPr>
    </w:p>
    <w:p w14:paraId="44924584" w14:textId="77777777" w:rsidR="0025152B" w:rsidRPr="00F43DF8" w:rsidRDefault="0025152B" w:rsidP="0025152B">
      <w:pPr>
        <w:keepNext/>
        <w:keepLines/>
        <w:jc w:val="both"/>
        <w:rPr>
          <w:rFonts w:eastAsia="Calibri"/>
          <w:lang w:val="en-US" w:eastAsia="en-US"/>
        </w:rPr>
      </w:pPr>
    </w:p>
    <w:p w14:paraId="3A81A0A9" w14:textId="77777777" w:rsidR="0025152B" w:rsidRPr="00F43DF8" w:rsidRDefault="0025152B" w:rsidP="0025152B">
      <w:pPr>
        <w:keepNext/>
        <w:keepLines/>
        <w:ind w:left="567"/>
        <w:jc w:val="both"/>
        <w:rPr>
          <w:rFonts w:eastAsia="Calibri"/>
          <w:lang w:val="en-US" w:eastAsia="en-US"/>
        </w:rPr>
      </w:pPr>
      <m:oMathPara>
        <m:oMathParaPr>
          <m:jc m:val="left"/>
        </m:oMathParaPr>
        <m:oMath>
          <m:r>
            <w:rPr>
              <w:rFonts w:ascii="Cambria Math" w:eastAsia="Calibri" w:hAnsi="Cambria Math"/>
              <w:lang w:val="en-US" w:eastAsia="en-US"/>
            </w:rPr>
            <m:t>=</m:t>
          </m:r>
          <m:f>
            <m:fPr>
              <m:ctrlPr>
                <w:rPr>
                  <w:rFonts w:ascii="Cambria Math" w:eastAsia="Calibri" w:hAnsi="Cambria Math"/>
                  <w:i/>
                  <w:lang w:val="en-US" w:eastAsia="en-US"/>
                </w:rPr>
              </m:ctrlPr>
            </m:fPr>
            <m:num>
              <m:r>
                <w:rPr>
                  <w:rFonts w:ascii="Cambria Math" w:eastAsia="Calibri" w:hAnsi="Cambria Math"/>
                  <w:lang w:val="en-US" w:eastAsia="en-US"/>
                </w:rPr>
                <m:t xml:space="preserve">Quantity of product to reach the AELmedium-term (g) by skin contact </m:t>
              </m:r>
            </m:num>
            <m:den>
              <m:r>
                <w:rPr>
                  <w:rFonts w:ascii="Cambria Math" w:eastAsia="Calibri" w:hAnsi="Cambria Math"/>
                  <w:lang w:val="en-US" w:eastAsia="en-US"/>
                </w:rPr>
                <m:t>30 g</m:t>
              </m:r>
            </m:den>
          </m:f>
        </m:oMath>
      </m:oMathPara>
    </w:p>
    <w:p w14:paraId="19FD46B8" w14:textId="77777777" w:rsidR="0025152B" w:rsidRPr="00F43DF8" w:rsidRDefault="0025152B" w:rsidP="0025152B">
      <w:pPr>
        <w:keepNext/>
        <w:keepLines/>
        <w:jc w:val="both"/>
        <w:rPr>
          <w:rFonts w:eastAsia="Calibri"/>
          <w:lang w:val="en-US" w:eastAsia="en-US"/>
        </w:rPr>
      </w:pPr>
    </w:p>
    <w:p w14:paraId="248EB3B9" w14:textId="77777777" w:rsidR="0025152B" w:rsidRPr="00F43DF8" w:rsidRDefault="0025152B" w:rsidP="0025152B">
      <w:pPr>
        <w:keepNext/>
        <w:keepLines/>
        <w:jc w:val="both"/>
        <w:rPr>
          <w:rFonts w:eastAsia="Calibri"/>
          <w:lang w:val="en-US" w:eastAsia="en-US"/>
        </w:rPr>
      </w:pPr>
    </w:p>
    <w:p w14:paraId="11918080" w14:textId="0C87A06E" w:rsidR="0025152B" w:rsidRPr="009772BE" w:rsidRDefault="0025152B" w:rsidP="0025152B">
      <w:pPr>
        <w:keepNext/>
        <w:keepLines/>
        <w:jc w:val="both"/>
        <w:rPr>
          <w:rFonts w:eastAsia="Calibri"/>
          <w:szCs w:val="22"/>
          <w:lang w:val="en-US" w:eastAsia="en-US"/>
        </w:rPr>
      </w:pPr>
      <w:r w:rsidRPr="00F43DF8">
        <w:rPr>
          <w:rFonts w:eastAsia="Calibri"/>
          <w:szCs w:val="22"/>
          <w:lang w:val="en-US" w:eastAsia="en-US"/>
        </w:rPr>
        <w:t xml:space="preserve">According to the calculations, </w:t>
      </w:r>
      <w:r w:rsidR="002B0091" w:rsidRPr="00F43DF8">
        <w:rPr>
          <w:rFonts w:eastAsia="Calibri"/>
          <w:szCs w:val="22"/>
          <w:lang w:val="en-US" w:eastAsia="en-US"/>
        </w:rPr>
        <w:t>0.</w:t>
      </w:r>
      <w:r w:rsidR="002B0091">
        <w:rPr>
          <w:rFonts w:eastAsia="Calibri"/>
          <w:szCs w:val="22"/>
          <w:lang w:val="en-US" w:eastAsia="en-US"/>
        </w:rPr>
        <w:t>073</w:t>
      </w:r>
      <w:r w:rsidR="002B0091" w:rsidRPr="00F43DF8">
        <w:rPr>
          <w:rFonts w:eastAsia="Calibri"/>
          <w:szCs w:val="22"/>
          <w:lang w:val="en-US" w:eastAsia="en-US"/>
        </w:rPr>
        <w:t xml:space="preserve"> </w:t>
      </w:r>
      <w:r w:rsidRPr="00F43DF8">
        <w:rPr>
          <w:rFonts w:eastAsia="Calibri"/>
          <w:szCs w:val="22"/>
          <w:lang w:val="en-US" w:eastAsia="en-US"/>
        </w:rPr>
        <w:t>tubes containing 30 g of gel should be applied on the skin of an adult to reach an exposure equal to the AEL</w:t>
      </w:r>
      <w:r w:rsidRPr="00F43DF8">
        <w:rPr>
          <w:rFonts w:eastAsia="Calibri"/>
          <w:szCs w:val="22"/>
          <w:vertAlign w:val="subscript"/>
          <w:lang w:val="en-US" w:eastAsia="en-US"/>
        </w:rPr>
        <w:t xml:space="preserve">medium-term </w:t>
      </w:r>
      <w:r w:rsidRPr="00F43DF8">
        <w:rPr>
          <w:rFonts w:eastAsia="Calibri"/>
          <w:szCs w:val="22"/>
          <w:lang w:val="en-US" w:eastAsia="en-US"/>
        </w:rPr>
        <w:t>for spinosad</w:t>
      </w:r>
      <w:r w:rsidR="000374D0">
        <w:rPr>
          <w:rFonts w:eastAsia="Calibri"/>
          <w:szCs w:val="22"/>
          <w:lang w:val="en-US" w:eastAsia="en-US"/>
        </w:rPr>
        <w:t>.</w:t>
      </w:r>
    </w:p>
    <w:p w14:paraId="15FB5C22" w14:textId="1B0EF656" w:rsidR="0025152B" w:rsidRPr="00F43DF8" w:rsidRDefault="00AB76E1" w:rsidP="001E389F">
      <w:pPr>
        <w:spacing w:after="120"/>
        <w:rPr>
          <w:rFonts w:ascii="Arial" w:hAnsi="Arial" w:cs="Arial"/>
          <w:szCs w:val="22"/>
          <w:lang w:val="en-US"/>
        </w:rPr>
      </w:pPr>
      <w:r>
        <w:rPr>
          <w:rFonts w:ascii="Arial" w:hAnsi="Arial" w:cs="Arial"/>
          <w:szCs w:val="22"/>
          <w:lang w:val="en-US"/>
        </w:rPr>
        <w:t xml:space="preserve">It represents 2.19g </w:t>
      </w:r>
      <w:r w:rsidRPr="001E389F">
        <w:rPr>
          <w:rFonts w:ascii="Arial" w:hAnsi="Arial" w:cs="Arial"/>
          <w:i/>
          <w:szCs w:val="22"/>
          <w:lang w:val="en-US"/>
        </w:rPr>
        <w:t>i.e,</w:t>
      </w:r>
      <w:r>
        <w:rPr>
          <w:rFonts w:ascii="Arial" w:hAnsi="Arial" w:cs="Arial"/>
          <w:szCs w:val="22"/>
          <w:lang w:val="en-US"/>
        </w:rPr>
        <w:t xml:space="preserve"> 21.9 drops.</w:t>
      </w:r>
    </w:p>
    <w:p w14:paraId="670A4F94" w14:textId="77777777" w:rsidR="0025152B" w:rsidRPr="00F43DF8" w:rsidRDefault="0025152B" w:rsidP="0025152B">
      <w:pPr>
        <w:keepNext/>
        <w:keepLines/>
        <w:rPr>
          <w:rFonts w:eastAsia="Calibri"/>
          <w:b/>
          <w:i/>
          <w:sz w:val="22"/>
          <w:szCs w:val="22"/>
          <w:lang w:eastAsia="en-US"/>
        </w:rPr>
      </w:pPr>
      <w:bookmarkStart w:id="101" w:name="_Toc389729073"/>
      <w:bookmarkStart w:id="102" w:name="_Toc403472769"/>
      <w:r w:rsidRPr="00F43DF8">
        <w:rPr>
          <w:rFonts w:eastAsia="Calibri"/>
          <w:b/>
          <w:i/>
          <w:sz w:val="22"/>
          <w:szCs w:val="22"/>
          <w:lang w:eastAsia="en-US"/>
        </w:rPr>
        <w:t>Exposure of the general public</w:t>
      </w:r>
      <w:bookmarkEnd w:id="101"/>
      <w:bookmarkEnd w:id="102"/>
    </w:p>
    <w:p w14:paraId="119BC8B2" w14:textId="77777777" w:rsidR="0025152B" w:rsidRPr="00F43DF8" w:rsidRDefault="0025152B" w:rsidP="0025152B">
      <w:pPr>
        <w:keepNext/>
        <w:keepLines/>
        <w:spacing w:line="260" w:lineRule="atLeast"/>
        <w:rPr>
          <w:rFonts w:eastAsia="Calibri"/>
          <w:lang w:eastAsia="en-US"/>
        </w:rPr>
      </w:pPr>
    </w:p>
    <w:p w14:paraId="206F05AB" w14:textId="77777777" w:rsidR="0025152B" w:rsidRPr="00F43DF8" w:rsidRDefault="0025152B" w:rsidP="0025152B">
      <w:pPr>
        <w:keepNext/>
        <w:keepLines/>
        <w:rPr>
          <w:rFonts w:eastAsia="Calibri"/>
          <w:i/>
          <w:sz w:val="22"/>
          <w:szCs w:val="22"/>
          <w:u w:val="single"/>
          <w:lang w:eastAsia="en-US"/>
        </w:rPr>
      </w:pPr>
      <w:bookmarkStart w:id="103" w:name="_Toc389729074"/>
      <w:r w:rsidRPr="00F43DF8">
        <w:rPr>
          <w:rFonts w:eastAsia="Calibri"/>
          <w:i/>
          <w:sz w:val="22"/>
          <w:szCs w:val="22"/>
          <w:u w:val="single"/>
          <w:lang w:eastAsia="en-US"/>
        </w:rPr>
        <w:t>Scenario [3]</w:t>
      </w:r>
      <w:bookmarkEnd w:id="103"/>
      <w:r w:rsidRPr="00F43DF8">
        <w:rPr>
          <w:rFonts w:eastAsia="Calibri"/>
          <w:i/>
          <w:sz w:val="22"/>
          <w:szCs w:val="22"/>
          <w:u w:val="single"/>
          <w:lang w:eastAsia="en-US"/>
        </w:rPr>
        <w:t xml:space="preserve"> Secondary exposure general public – Bait Box</w:t>
      </w:r>
    </w:p>
    <w:p w14:paraId="5E394304" w14:textId="77777777" w:rsidR="0025152B" w:rsidRPr="00F43DF8" w:rsidRDefault="0025152B" w:rsidP="0025152B">
      <w:pPr>
        <w:keepNext/>
        <w:keepLines/>
        <w:spacing w:line="260" w:lineRule="atLeast"/>
        <w:rPr>
          <w:rFonts w:eastAsia="Calibri"/>
          <w:lang w:eastAsia="en-US"/>
        </w:rPr>
      </w:pPr>
    </w:p>
    <w:tbl>
      <w:tblPr>
        <w:tblW w:w="496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57"/>
      </w:tblGrid>
      <w:tr w:rsidR="0025152B" w:rsidRPr="009772BE" w14:paraId="2F8A2D9D" w14:textId="77777777" w:rsidTr="00F974F4">
        <w:trPr>
          <w:tblHeader/>
        </w:trPr>
        <w:tc>
          <w:tcPr>
            <w:tcW w:w="5000" w:type="pct"/>
            <w:shd w:val="clear" w:color="auto" w:fill="FFFFCC"/>
            <w:tcMar>
              <w:top w:w="57" w:type="dxa"/>
              <w:bottom w:w="57" w:type="dxa"/>
            </w:tcMar>
          </w:tcPr>
          <w:p w14:paraId="55CCDEBF" w14:textId="77777777" w:rsidR="0025152B" w:rsidRPr="00F43DF8" w:rsidRDefault="0025152B" w:rsidP="00F974F4">
            <w:pPr>
              <w:keepNext/>
              <w:keepLines/>
              <w:spacing w:line="260" w:lineRule="atLeast"/>
              <w:rPr>
                <w:rFonts w:eastAsia="Calibri"/>
                <w:b/>
                <w:lang w:eastAsia="en-US"/>
              </w:rPr>
            </w:pPr>
            <w:r w:rsidRPr="00F43DF8">
              <w:rPr>
                <w:rFonts w:eastAsia="Calibri"/>
                <w:b/>
                <w:lang w:eastAsia="en-US"/>
              </w:rPr>
              <w:t>Description of Scenario [3]</w:t>
            </w:r>
          </w:p>
        </w:tc>
      </w:tr>
      <w:tr w:rsidR="0025152B" w:rsidRPr="009772BE" w14:paraId="456A4E6C" w14:textId="77777777" w:rsidTr="00F974F4">
        <w:trPr>
          <w:tblHeader/>
        </w:trPr>
        <w:tc>
          <w:tcPr>
            <w:tcW w:w="5000" w:type="pct"/>
            <w:shd w:val="clear" w:color="auto" w:fill="auto"/>
            <w:tcMar>
              <w:top w:w="57" w:type="dxa"/>
              <w:bottom w:w="57" w:type="dxa"/>
            </w:tcMar>
          </w:tcPr>
          <w:p w14:paraId="6304ACE9" w14:textId="77777777" w:rsidR="0025152B" w:rsidRPr="00F43DF8" w:rsidRDefault="0025152B" w:rsidP="00F974F4">
            <w:pPr>
              <w:keepNext/>
              <w:keepLines/>
              <w:spacing w:line="260" w:lineRule="atLeast"/>
              <w:jc w:val="both"/>
              <w:rPr>
                <w:rFonts w:eastAsia="Calibri"/>
                <w:lang w:eastAsia="en-US"/>
              </w:rPr>
            </w:pPr>
            <w:r w:rsidRPr="00F43DF8">
              <w:rPr>
                <w:rFonts w:eastAsia="Calibri"/>
                <w:lang w:val="en-US" w:eastAsia="en-US"/>
              </w:rPr>
              <w:t>The product in bait will not be accessible if the box is not forced. In this context, secondary exposure to a bait box will not be assessed since the exposure to a tube is considered as a worst-case and will cover this scenario. Therefore, please refer to Scenario [4] for detailed information.</w:t>
            </w:r>
          </w:p>
        </w:tc>
      </w:tr>
    </w:tbl>
    <w:p w14:paraId="1A4F4EAB" w14:textId="77777777" w:rsidR="0025152B" w:rsidRPr="00F43DF8" w:rsidRDefault="0025152B" w:rsidP="0025152B">
      <w:pPr>
        <w:spacing w:line="0" w:lineRule="atLeast"/>
        <w:jc w:val="both"/>
        <w:rPr>
          <w:rFonts w:eastAsia="Calibri"/>
          <w:iCs/>
          <w:sz w:val="18"/>
          <w:lang w:eastAsia="en-US"/>
        </w:rPr>
      </w:pPr>
    </w:p>
    <w:p w14:paraId="6F89A9E5" w14:textId="77777777" w:rsidR="0025152B" w:rsidRPr="00F43DF8" w:rsidRDefault="0025152B" w:rsidP="0025152B">
      <w:pPr>
        <w:spacing w:line="260" w:lineRule="atLeast"/>
        <w:jc w:val="both"/>
        <w:rPr>
          <w:rFonts w:eastAsia="Calibri"/>
          <w:lang w:eastAsia="en-US"/>
        </w:rPr>
      </w:pPr>
    </w:p>
    <w:p w14:paraId="0F47A3BD" w14:textId="77777777" w:rsidR="0025152B" w:rsidRPr="00F43DF8" w:rsidRDefault="0025152B" w:rsidP="0025152B">
      <w:pPr>
        <w:keepNext/>
        <w:keepLines/>
        <w:rPr>
          <w:rFonts w:eastAsia="Calibri"/>
          <w:b/>
          <w:i/>
          <w:sz w:val="24"/>
          <w:szCs w:val="22"/>
          <w:lang w:val="it-IT" w:eastAsia="en-US"/>
        </w:rPr>
      </w:pPr>
      <w:r w:rsidRPr="00F43DF8">
        <w:rPr>
          <w:rFonts w:eastAsia="Calibri"/>
          <w:i/>
          <w:sz w:val="22"/>
          <w:u w:val="single"/>
          <w:lang w:eastAsia="en-US"/>
        </w:rPr>
        <w:t xml:space="preserve">Scenario [4] Secondary exposure general public - Tube </w:t>
      </w:r>
    </w:p>
    <w:p w14:paraId="4A6152B7" w14:textId="77777777" w:rsidR="0025152B" w:rsidRPr="00F43DF8" w:rsidRDefault="0025152B" w:rsidP="0025152B">
      <w:pPr>
        <w:autoSpaceDE w:val="0"/>
        <w:autoSpaceDN w:val="0"/>
        <w:adjustRightInd w:val="0"/>
        <w:rPr>
          <w:rFonts w:eastAsia="Calibri" w:cs="Arial"/>
          <w:b/>
          <w:lang w:val="en-US" w:eastAsia="en-US"/>
        </w:rPr>
      </w:pPr>
    </w:p>
    <w:tbl>
      <w:tblPr>
        <w:tblW w:w="5000"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65"/>
        <w:gridCol w:w="1919"/>
        <w:gridCol w:w="319"/>
        <w:gridCol w:w="2240"/>
        <w:gridCol w:w="3379"/>
      </w:tblGrid>
      <w:tr w:rsidR="0025152B" w:rsidRPr="009772BE" w14:paraId="61A484DD" w14:textId="77777777" w:rsidTr="00F974F4">
        <w:trPr>
          <w:tblHeader/>
        </w:trPr>
        <w:tc>
          <w:tcPr>
            <w:tcW w:w="5000" w:type="pct"/>
            <w:gridSpan w:val="5"/>
            <w:shd w:val="clear" w:color="auto" w:fill="FFFFCC"/>
            <w:tcMar>
              <w:top w:w="57" w:type="dxa"/>
              <w:bottom w:w="57" w:type="dxa"/>
            </w:tcMar>
          </w:tcPr>
          <w:p w14:paraId="12AF1425" w14:textId="77777777" w:rsidR="0025152B" w:rsidRPr="00F43DF8" w:rsidRDefault="0025152B" w:rsidP="00F974F4">
            <w:pPr>
              <w:keepNext/>
              <w:keepLines/>
              <w:spacing w:line="260" w:lineRule="atLeast"/>
              <w:rPr>
                <w:rFonts w:eastAsia="Calibri"/>
                <w:b/>
                <w:lang w:eastAsia="en-US"/>
              </w:rPr>
            </w:pPr>
            <w:r w:rsidRPr="00F43DF8">
              <w:rPr>
                <w:rFonts w:eastAsia="Calibri"/>
                <w:b/>
                <w:lang w:eastAsia="en-US"/>
              </w:rPr>
              <w:lastRenderedPageBreak/>
              <w:t>Description of Scenario [4]</w:t>
            </w:r>
          </w:p>
        </w:tc>
      </w:tr>
      <w:tr w:rsidR="0025152B" w:rsidRPr="009772BE" w14:paraId="6C22978A" w14:textId="77777777" w:rsidTr="00F974F4">
        <w:trPr>
          <w:tblHeader/>
        </w:trPr>
        <w:tc>
          <w:tcPr>
            <w:tcW w:w="5000" w:type="pct"/>
            <w:gridSpan w:val="5"/>
            <w:shd w:val="clear" w:color="auto" w:fill="auto"/>
            <w:tcMar>
              <w:top w:w="57" w:type="dxa"/>
              <w:bottom w:w="57" w:type="dxa"/>
            </w:tcMar>
          </w:tcPr>
          <w:p w14:paraId="7F89FFAD" w14:textId="77777777" w:rsidR="0025152B" w:rsidRPr="00F43DF8" w:rsidRDefault="0025152B" w:rsidP="00F974F4">
            <w:pPr>
              <w:autoSpaceDE w:val="0"/>
              <w:autoSpaceDN w:val="0"/>
              <w:adjustRightInd w:val="0"/>
              <w:jc w:val="both"/>
              <w:rPr>
                <w:rFonts w:eastAsia="Calibri"/>
                <w:lang w:val="en-US" w:eastAsia="en-US"/>
              </w:rPr>
            </w:pPr>
            <w:r w:rsidRPr="00F43DF8">
              <w:rPr>
                <w:rFonts w:eastAsia="Calibri"/>
                <w:lang w:val="en-US" w:eastAsia="en-US"/>
              </w:rPr>
              <w:t>Users are advised to place the bait droplets in places that are not accessible by playing children or crawling toddlers. The b.p. is formulated with a bittering agent that discourages oral ingestion by humans. However, as a worst case it is assumed that a toddler or a child may be exposed by touching drops of the gel. Subsequently, hand to-mouth transfer is the only realistic route for oral intake. A reverse scenario has been used to estimate the quantity of product that a toddler or a child would have to touch or to ingest (toddlers only) to reach the AEL</w:t>
            </w:r>
            <w:r w:rsidRPr="00F43DF8">
              <w:rPr>
                <w:rFonts w:eastAsia="Calibri"/>
                <w:vertAlign w:val="subscript"/>
                <w:lang w:val="en-US" w:eastAsia="en-US"/>
              </w:rPr>
              <w:t>medium-term</w:t>
            </w:r>
            <w:r w:rsidRPr="00F43DF8">
              <w:rPr>
                <w:rFonts w:eastAsia="Calibri"/>
                <w:lang w:val="en-US" w:eastAsia="en-US"/>
              </w:rPr>
              <w:t>. In addition the systemic dose after dermal and oral (toddlers only) exposure with regard to children and toddlers is estimated.</w:t>
            </w:r>
          </w:p>
        </w:tc>
      </w:tr>
      <w:tr w:rsidR="0025152B" w:rsidRPr="009772BE" w14:paraId="1907FF4F" w14:textId="77777777" w:rsidTr="00F974F4">
        <w:trPr>
          <w:tblHeader/>
        </w:trPr>
        <w:tc>
          <w:tcPr>
            <w:tcW w:w="917" w:type="pct"/>
            <w:shd w:val="clear" w:color="auto" w:fill="auto"/>
            <w:tcMar>
              <w:top w:w="57" w:type="dxa"/>
              <w:bottom w:w="57" w:type="dxa"/>
            </w:tcMar>
          </w:tcPr>
          <w:p w14:paraId="061C878A" w14:textId="77777777" w:rsidR="0025152B" w:rsidRPr="00F43DF8" w:rsidRDefault="0025152B" w:rsidP="00F974F4">
            <w:pPr>
              <w:spacing w:line="260" w:lineRule="atLeast"/>
              <w:rPr>
                <w:rFonts w:eastAsia="Calibri"/>
                <w:lang w:eastAsia="en-US"/>
              </w:rPr>
            </w:pPr>
          </w:p>
        </w:tc>
        <w:tc>
          <w:tcPr>
            <w:tcW w:w="2327" w:type="pct"/>
            <w:gridSpan w:val="3"/>
            <w:shd w:val="clear" w:color="auto" w:fill="auto"/>
            <w:tcMar>
              <w:top w:w="57" w:type="dxa"/>
              <w:bottom w:w="57" w:type="dxa"/>
            </w:tcMar>
          </w:tcPr>
          <w:p w14:paraId="0F887D19" w14:textId="77777777" w:rsidR="0025152B" w:rsidRPr="00F43DF8" w:rsidRDefault="0025152B" w:rsidP="00F974F4">
            <w:pPr>
              <w:spacing w:line="260" w:lineRule="atLeast"/>
              <w:rPr>
                <w:rFonts w:eastAsia="Calibri"/>
                <w:lang w:eastAsia="en-US"/>
              </w:rPr>
            </w:pPr>
            <w:r w:rsidRPr="00F43DF8">
              <w:rPr>
                <w:rFonts w:eastAsia="Calibri"/>
                <w:lang w:eastAsia="en-US"/>
              </w:rPr>
              <w:t>Parameters</w:t>
            </w:r>
          </w:p>
        </w:tc>
        <w:tc>
          <w:tcPr>
            <w:tcW w:w="1756" w:type="pct"/>
            <w:shd w:val="clear" w:color="auto" w:fill="auto"/>
            <w:tcMar>
              <w:top w:w="57" w:type="dxa"/>
              <w:bottom w:w="57" w:type="dxa"/>
            </w:tcMar>
          </w:tcPr>
          <w:p w14:paraId="0233D1E5" w14:textId="77777777" w:rsidR="0025152B" w:rsidRPr="00F43DF8" w:rsidRDefault="0025152B" w:rsidP="00F974F4">
            <w:pPr>
              <w:spacing w:line="260" w:lineRule="atLeast"/>
              <w:rPr>
                <w:rFonts w:eastAsia="Calibri"/>
                <w:lang w:eastAsia="en-US"/>
              </w:rPr>
            </w:pPr>
            <w:r w:rsidRPr="00F43DF8">
              <w:rPr>
                <w:rFonts w:eastAsia="Calibri"/>
                <w:lang w:eastAsia="en-US"/>
              </w:rPr>
              <w:t>Value</w:t>
            </w:r>
          </w:p>
        </w:tc>
      </w:tr>
      <w:tr w:rsidR="0025152B" w:rsidRPr="009772BE" w14:paraId="79A20388" w14:textId="77777777" w:rsidTr="00F974F4">
        <w:trPr>
          <w:trHeight w:val="315"/>
          <w:tblHeader/>
        </w:trPr>
        <w:tc>
          <w:tcPr>
            <w:tcW w:w="917" w:type="pct"/>
            <w:vMerge w:val="restart"/>
            <w:tcMar>
              <w:top w:w="57" w:type="dxa"/>
              <w:bottom w:w="57" w:type="dxa"/>
            </w:tcMar>
          </w:tcPr>
          <w:p w14:paraId="62DA2742" w14:textId="77777777" w:rsidR="0025152B" w:rsidRPr="00F43DF8" w:rsidRDefault="0025152B" w:rsidP="00F974F4">
            <w:pPr>
              <w:spacing w:line="260" w:lineRule="atLeast"/>
              <w:rPr>
                <w:rFonts w:eastAsia="Calibri"/>
                <w:lang w:eastAsia="en-US"/>
              </w:rPr>
            </w:pPr>
            <w:r w:rsidRPr="00F43DF8">
              <w:rPr>
                <w:rFonts w:eastAsia="Calibri"/>
                <w:lang w:eastAsia="en-US"/>
              </w:rPr>
              <w:t>Tier 1</w:t>
            </w:r>
          </w:p>
        </w:tc>
        <w:tc>
          <w:tcPr>
            <w:tcW w:w="997" w:type="pct"/>
            <w:shd w:val="clear" w:color="auto" w:fill="auto"/>
            <w:tcMar>
              <w:top w:w="57" w:type="dxa"/>
              <w:bottom w:w="57" w:type="dxa"/>
            </w:tcMar>
          </w:tcPr>
          <w:p w14:paraId="6620EA3D" w14:textId="77777777" w:rsidR="0025152B" w:rsidRPr="00F43DF8" w:rsidRDefault="0025152B" w:rsidP="00F974F4">
            <w:pPr>
              <w:spacing w:line="260" w:lineRule="atLeast"/>
              <w:rPr>
                <w:rFonts w:eastAsia="Calibri"/>
                <w:lang w:eastAsia="en-US"/>
              </w:rPr>
            </w:pPr>
            <w:r w:rsidRPr="00F43DF8">
              <w:rPr>
                <w:rFonts w:eastAsia="Calibri"/>
                <w:lang w:eastAsia="en-US"/>
              </w:rPr>
              <w:t>Concentration [%, w/w]</w:t>
            </w:r>
          </w:p>
        </w:tc>
        <w:tc>
          <w:tcPr>
            <w:tcW w:w="1330" w:type="pct"/>
            <w:gridSpan w:val="2"/>
            <w:shd w:val="clear" w:color="auto" w:fill="auto"/>
          </w:tcPr>
          <w:p w14:paraId="17C70925" w14:textId="77777777" w:rsidR="0025152B" w:rsidRPr="00F43DF8" w:rsidRDefault="0025152B" w:rsidP="00F974F4">
            <w:pPr>
              <w:spacing w:line="260" w:lineRule="atLeast"/>
              <w:rPr>
                <w:rFonts w:eastAsia="Calibri"/>
                <w:lang w:eastAsia="en-US"/>
              </w:rPr>
            </w:pPr>
            <w:r w:rsidRPr="00F43DF8">
              <w:rPr>
                <w:rFonts w:eastAsia="Calibri"/>
                <w:lang w:eastAsia="en-US"/>
              </w:rPr>
              <w:t>Spinosad</w:t>
            </w:r>
          </w:p>
        </w:tc>
        <w:tc>
          <w:tcPr>
            <w:tcW w:w="1756" w:type="pct"/>
            <w:shd w:val="clear" w:color="auto" w:fill="auto"/>
            <w:tcMar>
              <w:top w:w="57" w:type="dxa"/>
              <w:bottom w:w="57" w:type="dxa"/>
            </w:tcMar>
          </w:tcPr>
          <w:p w14:paraId="49B681E5" w14:textId="0CA59E80" w:rsidR="0025152B" w:rsidRPr="00F43DF8" w:rsidRDefault="0025152B" w:rsidP="00F974F4">
            <w:pPr>
              <w:spacing w:line="260" w:lineRule="atLeast"/>
              <w:rPr>
                <w:rFonts w:eastAsia="Calibri"/>
                <w:lang w:eastAsia="en-US"/>
              </w:rPr>
            </w:pPr>
            <w:r w:rsidRPr="00F43DF8">
              <w:rPr>
                <w:rFonts w:eastAsia="Calibri"/>
                <w:lang w:eastAsia="en-US"/>
              </w:rPr>
              <w:t>0.094</w:t>
            </w:r>
          </w:p>
        </w:tc>
      </w:tr>
      <w:tr w:rsidR="0025152B" w:rsidRPr="009772BE" w14:paraId="37E083AC" w14:textId="77777777" w:rsidTr="00F974F4">
        <w:trPr>
          <w:trHeight w:val="151"/>
          <w:tblHeader/>
        </w:trPr>
        <w:tc>
          <w:tcPr>
            <w:tcW w:w="917" w:type="pct"/>
            <w:vMerge/>
            <w:tcMar>
              <w:top w:w="57" w:type="dxa"/>
              <w:bottom w:w="57" w:type="dxa"/>
            </w:tcMar>
          </w:tcPr>
          <w:p w14:paraId="73B8F67F" w14:textId="77777777" w:rsidR="0025152B" w:rsidRPr="00F43DF8" w:rsidRDefault="0025152B" w:rsidP="00F974F4">
            <w:pPr>
              <w:spacing w:line="260" w:lineRule="atLeast"/>
              <w:rPr>
                <w:rFonts w:eastAsia="Calibri"/>
                <w:lang w:eastAsia="en-US"/>
              </w:rPr>
            </w:pPr>
          </w:p>
        </w:tc>
        <w:tc>
          <w:tcPr>
            <w:tcW w:w="997" w:type="pct"/>
            <w:vMerge w:val="restart"/>
            <w:shd w:val="clear" w:color="auto" w:fill="auto"/>
            <w:tcMar>
              <w:top w:w="57" w:type="dxa"/>
              <w:bottom w:w="57" w:type="dxa"/>
            </w:tcMar>
          </w:tcPr>
          <w:p w14:paraId="19D54C7E" w14:textId="77777777" w:rsidR="0025152B" w:rsidRPr="00F43DF8" w:rsidRDefault="0025152B" w:rsidP="00F974F4">
            <w:pPr>
              <w:spacing w:line="260" w:lineRule="atLeast"/>
              <w:rPr>
                <w:rFonts w:eastAsia="Calibri"/>
                <w:lang w:eastAsia="en-US"/>
              </w:rPr>
            </w:pPr>
            <w:r w:rsidRPr="00F43DF8">
              <w:rPr>
                <w:rFonts w:eastAsia="Calibri"/>
                <w:lang w:eastAsia="en-US"/>
              </w:rPr>
              <w:t>Body weight [kg]</w:t>
            </w:r>
          </w:p>
        </w:tc>
        <w:tc>
          <w:tcPr>
            <w:tcW w:w="1330" w:type="pct"/>
            <w:gridSpan w:val="2"/>
            <w:shd w:val="clear" w:color="auto" w:fill="auto"/>
          </w:tcPr>
          <w:p w14:paraId="26E44CF9" w14:textId="77777777" w:rsidR="0025152B" w:rsidRPr="00F43DF8" w:rsidRDefault="0025152B" w:rsidP="00F974F4">
            <w:pPr>
              <w:spacing w:line="260" w:lineRule="atLeast"/>
              <w:rPr>
                <w:rFonts w:eastAsia="Calibri"/>
                <w:lang w:eastAsia="en-US"/>
              </w:rPr>
            </w:pPr>
            <w:r w:rsidRPr="00F43DF8">
              <w:rPr>
                <w:rFonts w:eastAsia="Calibri"/>
                <w:lang w:eastAsia="en-US"/>
              </w:rPr>
              <w:t>Toddler</w:t>
            </w:r>
          </w:p>
        </w:tc>
        <w:tc>
          <w:tcPr>
            <w:tcW w:w="1756" w:type="pct"/>
            <w:shd w:val="clear" w:color="auto" w:fill="auto"/>
            <w:tcMar>
              <w:top w:w="57" w:type="dxa"/>
              <w:bottom w:w="57" w:type="dxa"/>
            </w:tcMar>
          </w:tcPr>
          <w:p w14:paraId="1F69C613" w14:textId="77777777" w:rsidR="0025152B" w:rsidRPr="00F43DF8" w:rsidRDefault="0025152B" w:rsidP="00F974F4">
            <w:pPr>
              <w:spacing w:line="260" w:lineRule="atLeast"/>
              <w:rPr>
                <w:rFonts w:eastAsia="Calibri"/>
                <w:lang w:eastAsia="en-US"/>
              </w:rPr>
            </w:pPr>
            <w:r w:rsidRPr="00F43DF8">
              <w:rPr>
                <w:rFonts w:eastAsia="Calibri"/>
                <w:lang w:eastAsia="en-US"/>
              </w:rPr>
              <w:t>10</w:t>
            </w:r>
            <w:r w:rsidRPr="00F43DF8">
              <w:rPr>
                <w:rFonts w:eastAsia="Calibri"/>
                <w:vertAlign w:val="superscript"/>
                <w:lang w:eastAsia="en-US"/>
              </w:rPr>
              <w:t>1</w:t>
            </w:r>
          </w:p>
        </w:tc>
      </w:tr>
      <w:tr w:rsidR="0025152B" w:rsidRPr="009772BE" w14:paraId="5282E534" w14:textId="77777777" w:rsidTr="00F974F4">
        <w:trPr>
          <w:trHeight w:val="185"/>
          <w:tblHeader/>
        </w:trPr>
        <w:tc>
          <w:tcPr>
            <w:tcW w:w="917" w:type="pct"/>
            <w:vMerge/>
            <w:tcMar>
              <w:top w:w="57" w:type="dxa"/>
              <w:bottom w:w="57" w:type="dxa"/>
            </w:tcMar>
          </w:tcPr>
          <w:p w14:paraId="3B281CE0" w14:textId="77777777" w:rsidR="0025152B" w:rsidRPr="00F43DF8" w:rsidRDefault="0025152B" w:rsidP="00F974F4">
            <w:pPr>
              <w:spacing w:line="260" w:lineRule="atLeast"/>
              <w:rPr>
                <w:rFonts w:eastAsia="Calibri"/>
                <w:lang w:eastAsia="en-US"/>
              </w:rPr>
            </w:pPr>
          </w:p>
        </w:tc>
        <w:tc>
          <w:tcPr>
            <w:tcW w:w="997" w:type="pct"/>
            <w:vMerge/>
            <w:shd w:val="clear" w:color="auto" w:fill="auto"/>
            <w:tcMar>
              <w:top w:w="57" w:type="dxa"/>
              <w:bottom w:w="57" w:type="dxa"/>
            </w:tcMar>
          </w:tcPr>
          <w:p w14:paraId="0CE88A7B" w14:textId="77777777" w:rsidR="0025152B" w:rsidRPr="00F43DF8" w:rsidRDefault="0025152B" w:rsidP="00F974F4">
            <w:pPr>
              <w:spacing w:line="260" w:lineRule="atLeast"/>
              <w:rPr>
                <w:rFonts w:eastAsia="Calibri"/>
                <w:lang w:eastAsia="en-US"/>
              </w:rPr>
            </w:pPr>
          </w:p>
        </w:tc>
        <w:tc>
          <w:tcPr>
            <w:tcW w:w="1330" w:type="pct"/>
            <w:gridSpan w:val="2"/>
            <w:shd w:val="clear" w:color="auto" w:fill="auto"/>
          </w:tcPr>
          <w:p w14:paraId="501540A3" w14:textId="77777777" w:rsidR="0025152B" w:rsidRPr="00F43DF8" w:rsidRDefault="0025152B" w:rsidP="00F974F4">
            <w:pPr>
              <w:spacing w:line="260" w:lineRule="atLeast"/>
              <w:rPr>
                <w:rFonts w:eastAsia="Calibri"/>
                <w:lang w:eastAsia="en-US"/>
              </w:rPr>
            </w:pPr>
            <w:r w:rsidRPr="00F43DF8">
              <w:rPr>
                <w:rFonts w:eastAsia="Calibri"/>
                <w:lang w:eastAsia="en-US"/>
              </w:rPr>
              <w:t>Child</w:t>
            </w:r>
          </w:p>
        </w:tc>
        <w:tc>
          <w:tcPr>
            <w:tcW w:w="1756" w:type="pct"/>
            <w:shd w:val="clear" w:color="auto" w:fill="auto"/>
            <w:tcMar>
              <w:top w:w="57" w:type="dxa"/>
              <w:bottom w:w="57" w:type="dxa"/>
            </w:tcMar>
          </w:tcPr>
          <w:p w14:paraId="5A5D90A5" w14:textId="77777777" w:rsidR="0025152B" w:rsidRPr="00F43DF8" w:rsidRDefault="0025152B" w:rsidP="00F974F4">
            <w:pPr>
              <w:spacing w:line="260" w:lineRule="atLeast"/>
              <w:rPr>
                <w:rFonts w:eastAsia="Calibri"/>
                <w:lang w:eastAsia="en-US"/>
              </w:rPr>
            </w:pPr>
            <w:r w:rsidRPr="00F43DF8">
              <w:rPr>
                <w:rFonts w:eastAsia="Calibri"/>
                <w:lang w:eastAsia="en-US"/>
              </w:rPr>
              <w:t>15.6</w:t>
            </w:r>
            <w:r w:rsidRPr="00F43DF8">
              <w:rPr>
                <w:rFonts w:eastAsia="Calibri"/>
                <w:vertAlign w:val="superscript"/>
                <w:lang w:eastAsia="en-US"/>
              </w:rPr>
              <w:t>1</w:t>
            </w:r>
          </w:p>
        </w:tc>
      </w:tr>
      <w:tr w:rsidR="0025152B" w:rsidRPr="009772BE" w14:paraId="5CC924AE" w14:textId="77777777" w:rsidTr="00F974F4">
        <w:trPr>
          <w:trHeight w:val="115"/>
          <w:tblHeader/>
        </w:trPr>
        <w:tc>
          <w:tcPr>
            <w:tcW w:w="917" w:type="pct"/>
            <w:vMerge/>
            <w:tcMar>
              <w:top w:w="57" w:type="dxa"/>
              <w:bottom w:w="57" w:type="dxa"/>
            </w:tcMar>
          </w:tcPr>
          <w:p w14:paraId="029FDEE0" w14:textId="77777777" w:rsidR="0025152B" w:rsidRPr="00F43DF8" w:rsidRDefault="0025152B" w:rsidP="00F974F4">
            <w:pPr>
              <w:spacing w:line="260" w:lineRule="atLeast"/>
              <w:rPr>
                <w:rFonts w:eastAsia="Calibri"/>
                <w:lang w:eastAsia="en-US"/>
              </w:rPr>
            </w:pPr>
          </w:p>
        </w:tc>
        <w:tc>
          <w:tcPr>
            <w:tcW w:w="997" w:type="pct"/>
            <w:shd w:val="clear" w:color="auto" w:fill="auto"/>
            <w:tcMar>
              <w:top w:w="57" w:type="dxa"/>
              <w:bottom w:w="57" w:type="dxa"/>
            </w:tcMar>
          </w:tcPr>
          <w:p w14:paraId="4A35E8D4" w14:textId="77777777" w:rsidR="0025152B" w:rsidRPr="00F43DF8" w:rsidRDefault="0025152B" w:rsidP="00F974F4">
            <w:pPr>
              <w:spacing w:line="260" w:lineRule="atLeast"/>
              <w:rPr>
                <w:rFonts w:eastAsia="Calibri"/>
                <w:lang w:eastAsia="en-US"/>
              </w:rPr>
            </w:pPr>
            <w:r w:rsidRPr="00F43DF8">
              <w:rPr>
                <w:rFonts w:eastAsia="Calibri"/>
                <w:lang w:eastAsia="en-US"/>
              </w:rPr>
              <w:t>Dermal absorption [%]</w:t>
            </w:r>
          </w:p>
        </w:tc>
        <w:tc>
          <w:tcPr>
            <w:tcW w:w="1330" w:type="pct"/>
            <w:gridSpan w:val="2"/>
            <w:shd w:val="clear" w:color="auto" w:fill="auto"/>
          </w:tcPr>
          <w:p w14:paraId="1131E25D" w14:textId="77777777" w:rsidR="0025152B" w:rsidRPr="00F43DF8" w:rsidRDefault="0025152B" w:rsidP="00F974F4">
            <w:pPr>
              <w:spacing w:line="260" w:lineRule="atLeast"/>
              <w:rPr>
                <w:rFonts w:eastAsia="Calibri"/>
                <w:lang w:eastAsia="en-US"/>
              </w:rPr>
            </w:pPr>
            <w:r w:rsidRPr="00F43DF8">
              <w:rPr>
                <w:rFonts w:eastAsia="Calibri"/>
                <w:lang w:eastAsia="en-US"/>
              </w:rPr>
              <w:t>Spinosad</w:t>
            </w:r>
          </w:p>
        </w:tc>
        <w:tc>
          <w:tcPr>
            <w:tcW w:w="1756" w:type="pct"/>
            <w:shd w:val="clear" w:color="auto" w:fill="auto"/>
            <w:tcMar>
              <w:top w:w="57" w:type="dxa"/>
              <w:bottom w:w="57" w:type="dxa"/>
            </w:tcMar>
          </w:tcPr>
          <w:p w14:paraId="41C5CFFE" w14:textId="4E9D53AC" w:rsidR="0025152B" w:rsidRPr="00F43DF8" w:rsidRDefault="002B0091" w:rsidP="00F974F4">
            <w:pPr>
              <w:spacing w:line="260" w:lineRule="atLeast"/>
              <w:rPr>
                <w:rFonts w:eastAsia="Calibri"/>
                <w:lang w:eastAsia="en-US"/>
              </w:rPr>
            </w:pPr>
            <w:r>
              <w:rPr>
                <w:rFonts w:eastAsia="Calibri"/>
                <w:lang w:eastAsia="en-US"/>
              </w:rPr>
              <w:t>70</w:t>
            </w:r>
            <w:r w:rsidR="0025152B" w:rsidRPr="00F43DF8">
              <w:rPr>
                <w:rFonts w:eastAsia="Calibri"/>
                <w:vertAlign w:val="superscript"/>
                <w:lang w:eastAsia="en-US"/>
              </w:rPr>
              <w:t>2</w:t>
            </w:r>
          </w:p>
        </w:tc>
      </w:tr>
      <w:tr w:rsidR="0025152B" w:rsidRPr="009772BE" w14:paraId="10B7E36A" w14:textId="77777777" w:rsidTr="00F974F4">
        <w:trPr>
          <w:trHeight w:val="73"/>
          <w:tblHeader/>
        </w:trPr>
        <w:tc>
          <w:tcPr>
            <w:tcW w:w="917" w:type="pct"/>
            <w:vMerge/>
            <w:tcMar>
              <w:top w:w="57" w:type="dxa"/>
              <w:bottom w:w="57" w:type="dxa"/>
            </w:tcMar>
          </w:tcPr>
          <w:p w14:paraId="5CA88970" w14:textId="77777777" w:rsidR="0025152B" w:rsidRPr="00F43DF8" w:rsidRDefault="0025152B" w:rsidP="00F974F4">
            <w:pPr>
              <w:spacing w:line="260" w:lineRule="atLeast"/>
              <w:rPr>
                <w:rFonts w:eastAsia="Calibri"/>
                <w:lang w:eastAsia="en-US"/>
              </w:rPr>
            </w:pPr>
          </w:p>
        </w:tc>
        <w:tc>
          <w:tcPr>
            <w:tcW w:w="997" w:type="pct"/>
            <w:shd w:val="clear" w:color="auto" w:fill="auto"/>
            <w:tcMar>
              <w:top w:w="57" w:type="dxa"/>
              <w:bottom w:w="57" w:type="dxa"/>
            </w:tcMar>
          </w:tcPr>
          <w:p w14:paraId="48AD771D" w14:textId="77777777" w:rsidR="0025152B" w:rsidRPr="00F43DF8" w:rsidRDefault="0025152B" w:rsidP="00F974F4">
            <w:pPr>
              <w:spacing w:line="260" w:lineRule="atLeast"/>
              <w:rPr>
                <w:rFonts w:eastAsia="Calibri"/>
                <w:lang w:eastAsia="en-US"/>
              </w:rPr>
            </w:pPr>
            <w:r w:rsidRPr="00F43DF8">
              <w:rPr>
                <w:rFonts w:eastAsia="Calibri"/>
                <w:lang w:eastAsia="en-US"/>
              </w:rPr>
              <w:t>Oral absorption [%]</w:t>
            </w:r>
          </w:p>
        </w:tc>
        <w:tc>
          <w:tcPr>
            <w:tcW w:w="1330" w:type="pct"/>
            <w:gridSpan w:val="2"/>
            <w:shd w:val="clear" w:color="auto" w:fill="auto"/>
          </w:tcPr>
          <w:p w14:paraId="41BF5CD1" w14:textId="77777777" w:rsidR="0025152B" w:rsidRPr="00F43DF8" w:rsidRDefault="0025152B" w:rsidP="00F974F4">
            <w:pPr>
              <w:spacing w:line="260" w:lineRule="atLeast"/>
              <w:rPr>
                <w:rFonts w:eastAsia="Calibri"/>
                <w:lang w:eastAsia="en-US"/>
              </w:rPr>
            </w:pPr>
            <w:r w:rsidRPr="00F43DF8">
              <w:rPr>
                <w:rFonts w:eastAsia="Calibri"/>
                <w:lang w:eastAsia="en-US"/>
              </w:rPr>
              <w:t>Spinosad</w:t>
            </w:r>
          </w:p>
        </w:tc>
        <w:tc>
          <w:tcPr>
            <w:tcW w:w="1756" w:type="pct"/>
            <w:shd w:val="clear" w:color="auto" w:fill="auto"/>
            <w:tcMar>
              <w:top w:w="57" w:type="dxa"/>
              <w:bottom w:w="57" w:type="dxa"/>
            </w:tcMar>
          </w:tcPr>
          <w:p w14:paraId="65588A20" w14:textId="3D7B8346" w:rsidR="0025152B" w:rsidRPr="00F43DF8" w:rsidRDefault="002D5D48" w:rsidP="002D5D48">
            <w:pPr>
              <w:spacing w:line="260" w:lineRule="atLeast"/>
              <w:rPr>
                <w:rFonts w:eastAsia="Calibri"/>
                <w:vertAlign w:val="superscript"/>
                <w:lang w:eastAsia="en-US"/>
              </w:rPr>
            </w:pPr>
            <w:r w:rsidRPr="00F43DF8">
              <w:rPr>
                <w:rFonts w:eastAsia="Calibri"/>
                <w:lang w:eastAsia="en-US"/>
              </w:rPr>
              <w:t>50</w:t>
            </w:r>
            <w:r>
              <w:rPr>
                <w:rFonts w:eastAsia="Calibri"/>
                <w:vertAlign w:val="superscript"/>
                <w:lang w:eastAsia="en-US"/>
              </w:rPr>
              <w:t>3</w:t>
            </w:r>
          </w:p>
        </w:tc>
      </w:tr>
      <w:tr w:rsidR="0025152B" w:rsidRPr="009772BE" w14:paraId="0CBD7C38" w14:textId="77777777" w:rsidTr="00F974F4">
        <w:trPr>
          <w:tblHeader/>
        </w:trPr>
        <w:tc>
          <w:tcPr>
            <w:tcW w:w="917" w:type="pct"/>
            <w:vMerge/>
            <w:tcMar>
              <w:top w:w="57" w:type="dxa"/>
              <w:bottom w:w="57" w:type="dxa"/>
            </w:tcMar>
          </w:tcPr>
          <w:p w14:paraId="5EC436C6" w14:textId="77777777" w:rsidR="0025152B" w:rsidRPr="00F43DF8" w:rsidRDefault="0025152B" w:rsidP="00F974F4">
            <w:pPr>
              <w:spacing w:line="260" w:lineRule="atLeast"/>
              <w:rPr>
                <w:rFonts w:eastAsia="Calibri"/>
                <w:lang w:eastAsia="en-US"/>
              </w:rPr>
            </w:pPr>
          </w:p>
        </w:tc>
        <w:tc>
          <w:tcPr>
            <w:tcW w:w="2327" w:type="pct"/>
            <w:gridSpan w:val="3"/>
            <w:shd w:val="clear" w:color="auto" w:fill="auto"/>
            <w:tcMar>
              <w:top w:w="57" w:type="dxa"/>
              <w:bottom w:w="57" w:type="dxa"/>
            </w:tcMar>
          </w:tcPr>
          <w:p w14:paraId="28763681" w14:textId="77777777" w:rsidR="0025152B" w:rsidRPr="00F43DF8" w:rsidRDefault="0025152B" w:rsidP="00F974F4">
            <w:pPr>
              <w:spacing w:line="260" w:lineRule="atLeast"/>
              <w:rPr>
                <w:rFonts w:eastAsia="Calibri"/>
                <w:lang w:eastAsia="en-US"/>
              </w:rPr>
            </w:pPr>
            <w:r w:rsidRPr="00F43DF8">
              <w:rPr>
                <w:rFonts w:eastAsia="Calibri"/>
                <w:lang w:eastAsia="en-US"/>
              </w:rPr>
              <w:t>Package size [kg]</w:t>
            </w:r>
          </w:p>
        </w:tc>
        <w:tc>
          <w:tcPr>
            <w:tcW w:w="1756" w:type="pct"/>
            <w:shd w:val="clear" w:color="auto" w:fill="auto"/>
            <w:tcMar>
              <w:top w:w="57" w:type="dxa"/>
              <w:bottom w:w="57" w:type="dxa"/>
            </w:tcMar>
          </w:tcPr>
          <w:p w14:paraId="5A15ADE8" w14:textId="78CC4719" w:rsidR="0025152B" w:rsidRPr="00F43DF8" w:rsidRDefault="0025152B" w:rsidP="00186E77">
            <w:pPr>
              <w:spacing w:line="260" w:lineRule="atLeast"/>
              <w:rPr>
                <w:rFonts w:eastAsia="Calibri"/>
                <w:lang w:eastAsia="en-US"/>
              </w:rPr>
            </w:pPr>
            <w:r w:rsidRPr="00F43DF8">
              <w:rPr>
                <w:rFonts w:eastAsia="Calibri"/>
                <w:lang w:eastAsia="en-US"/>
              </w:rPr>
              <w:t>0.</w:t>
            </w:r>
            <w:r w:rsidR="00186E77" w:rsidRPr="00F43DF8">
              <w:rPr>
                <w:rFonts w:eastAsia="Calibri"/>
                <w:lang w:eastAsia="en-US"/>
              </w:rPr>
              <w:t>03</w:t>
            </w:r>
            <w:r w:rsidR="00186E77">
              <w:rPr>
                <w:rFonts w:eastAsia="Calibri"/>
                <w:vertAlign w:val="superscript"/>
                <w:lang w:eastAsia="en-US"/>
              </w:rPr>
              <w:t>4</w:t>
            </w:r>
          </w:p>
        </w:tc>
      </w:tr>
      <w:tr w:rsidR="0025152B" w:rsidRPr="009772BE" w14:paraId="60093D19" w14:textId="77777777" w:rsidTr="00F974F4">
        <w:trPr>
          <w:tblHeader/>
        </w:trPr>
        <w:tc>
          <w:tcPr>
            <w:tcW w:w="917" w:type="pct"/>
            <w:vMerge/>
            <w:tcMar>
              <w:top w:w="57" w:type="dxa"/>
              <w:bottom w:w="57" w:type="dxa"/>
            </w:tcMar>
          </w:tcPr>
          <w:p w14:paraId="5C532923" w14:textId="77777777" w:rsidR="0025152B" w:rsidRPr="00F43DF8" w:rsidRDefault="0025152B" w:rsidP="00F974F4">
            <w:pPr>
              <w:spacing w:line="260" w:lineRule="atLeast"/>
              <w:rPr>
                <w:rFonts w:eastAsia="Calibri"/>
                <w:lang w:eastAsia="en-US"/>
              </w:rPr>
            </w:pPr>
          </w:p>
        </w:tc>
        <w:tc>
          <w:tcPr>
            <w:tcW w:w="2327" w:type="pct"/>
            <w:gridSpan w:val="3"/>
            <w:shd w:val="clear" w:color="auto" w:fill="auto"/>
            <w:tcMar>
              <w:top w:w="57" w:type="dxa"/>
              <w:bottom w:w="57" w:type="dxa"/>
            </w:tcMar>
          </w:tcPr>
          <w:p w14:paraId="7D5E17C6" w14:textId="77777777" w:rsidR="0025152B" w:rsidRPr="00F43DF8" w:rsidRDefault="0025152B" w:rsidP="00F974F4">
            <w:pPr>
              <w:spacing w:line="260" w:lineRule="atLeast"/>
              <w:rPr>
                <w:rFonts w:eastAsia="Calibri"/>
                <w:lang w:eastAsia="en-US"/>
              </w:rPr>
            </w:pPr>
            <w:r w:rsidRPr="00F43DF8">
              <w:rPr>
                <w:rFonts w:eastAsia="Calibri"/>
                <w:lang w:eastAsia="en-US"/>
              </w:rPr>
              <w:t>In-use dose [g/m²]</w:t>
            </w:r>
          </w:p>
        </w:tc>
        <w:tc>
          <w:tcPr>
            <w:tcW w:w="1756" w:type="pct"/>
            <w:shd w:val="clear" w:color="auto" w:fill="auto"/>
            <w:tcMar>
              <w:top w:w="57" w:type="dxa"/>
              <w:bottom w:w="57" w:type="dxa"/>
            </w:tcMar>
          </w:tcPr>
          <w:p w14:paraId="1DC314FF" w14:textId="77777777" w:rsidR="0025152B" w:rsidRPr="00F43DF8" w:rsidRDefault="0025152B" w:rsidP="00F974F4">
            <w:pPr>
              <w:spacing w:line="260" w:lineRule="atLeast"/>
              <w:rPr>
                <w:rFonts w:eastAsia="Calibri"/>
                <w:lang w:eastAsia="en-US"/>
              </w:rPr>
            </w:pPr>
            <w:r w:rsidRPr="00F43DF8">
              <w:rPr>
                <w:rFonts w:eastAsia="Calibri"/>
                <w:lang w:eastAsia="en-US"/>
              </w:rPr>
              <w:t>0.5 (maximum of 5 drops à 0.1 g/m²)</w:t>
            </w:r>
          </w:p>
        </w:tc>
      </w:tr>
      <w:tr w:rsidR="0025152B" w:rsidRPr="009772BE" w14:paraId="7128E12C" w14:textId="77777777" w:rsidTr="00F974F4">
        <w:trPr>
          <w:tblHeader/>
        </w:trPr>
        <w:tc>
          <w:tcPr>
            <w:tcW w:w="917" w:type="pct"/>
            <w:vMerge/>
            <w:tcMar>
              <w:top w:w="57" w:type="dxa"/>
              <w:bottom w:w="57" w:type="dxa"/>
            </w:tcMar>
          </w:tcPr>
          <w:p w14:paraId="5D79C657" w14:textId="77777777" w:rsidR="0025152B" w:rsidRPr="00F43DF8" w:rsidRDefault="0025152B" w:rsidP="00F974F4">
            <w:pPr>
              <w:spacing w:line="260" w:lineRule="atLeast"/>
              <w:rPr>
                <w:rFonts w:eastAsia="Calibri"/>
                <w:lang w:eastAsia="en-US"/>
              </w:rPr>
            </w:pPr>
          </w:p>
        </w:tc>
        <w:tc>
          <w:tcPr>
            <w:tcW w:w="2327" w:type="pct"/>
            <w:gridSpan w:val="3"/>
            <w:shd w:val="clear" w:color="auto" w:fill="auto"/>
            <w:tcMar>
              <w:top w:w="57" w:type="dxa"/>
              <w:bottom w:w="57" w:type="dxa"/>
            </w:tcMar>
          </w:tcPr>
          <w:p w14:paraId="23BAE4C7" w14:textId="529C73D0" w:rsidR="0025152B" w:rsidRPr="00F43DF8" w:rsidRDefault="0025152B" w:rsidP="00F974F4">
            <w:pPr>
              <w:spacing w:line="260" w:lineRule="atLeast"/>
              <w:rPr>
                <w:rFonts w:eastAsia="Calibri"/>
                <w:lang w:eastAsia="en-US"/>
              </w:rPr>
            </w:pPr>
            <w:r w:rsidRPr="00F43DF8">
              <w:rPr>
                <w:rFonts w:eastAsia="Calibri"/>
                <w:lang w:eastAsia="en-US"/>
              </w:rPr>
              <w:t xml:space="preserve">Surface area to be touched by children and </w:t>
            </w:r>
            <w:r w:rsidR="005E0CC7">
              <w:rPr>
                <w:rFonts w:eastAsia="Calibri"/>
                <w:lang w:eastAsia="en-US"/>
              </w:rPr>
              <w:t>toddler</w:t>
            </w:r>
            <w:r w:rsidRPr="00F43DF8">
              <w:rPr>
                <w:rFonts w:eastAsia="Calibri"/>
                <w:lang w:eastAsia="en-US"/>
              </w:rPr>
              <w:t xml:space="preserve"> [m²]</w:t>
            </w:r>
          </w:p>
        </w:tc>
        <w:tc>
          <w:tcPr>
            <w:tcW w:w="1756" w:type="pct"/>
            <w:shd w:val="clear" w:color="auto" w:fill="auto"/>
            <w:tcMar>
              <w:top w:w="57" w:type="dxa"/>
              <w:bottom w:w="57" w:type="dxa"/>
            </w:tcMar>
          </w:tcPr>
          <w:p w14:paraId="53E772B8" w14:textId="73BBFE12" w:rsidR="0025152B" w:rsidRPr="00F43DF8" w:rsidRDefault="00186E77" w:rsidP="00186E77">
            <w:pPr>
              <w:spacing w:line="260" w:lineRule="atLeast"/>
              <w:rPr>
                <w:rFonts w:eastAsia="Calibri"/>
                <w:vertAlign w:val="superscript"/>
                <w:lang w:eastAsia="en-US"/>
              </w:rPr>
            </w:pPr>
            <w:r w:rsidRPr="00F43DF8">
              <w:rPr>
                <w:rFonts w:eastAsia="Calibri"/>
                <w:lang w:eastAsia="en-US"/>
              </w:rPr>
              <w:t>1</w:t>
            </w:r>
            <w:r>
              <w:rPr>
                <w:rFonts w:eastAsia="Calibri"/>
                <w:vertAlign w:val="superscript"/>
                <w:lang w:eastAsia="en-US"/>
              </w:rPr>
              <w:t>5</w:t>
            </w:r>
          </w:p>
        </w:tc>
      </w:tr>
      <w:tr w:rsidR="0025152B" w:rsidRPr="009772BE" w14:paraId="40C3F3B3" w14:textId="77777777" w:rsidTr="00F974F4">
        <w:trPr>
          <w:trHeight w:val="165"/>
          <w:tblHeader/>
        </w:trPr>
        <w:tc>
          <w:tcPr>
            <w:tcW w:w="917" w:type="pct"/>
            <w:vMerge/>
            <w:tcMar>
              <w:top w:w="57" w:type="dxa"/>
              <w:bottom w:w="57" w:type="dxa"/>
            </w:tcMar>
          </w:tcPr>
          <w:p w14:paraId="48533724" w14:textId="77777777" w:rsidR="0025152B" w:rsidRPr="00F43DF8" w:rsidRDefault="0025152B" w:rsidP="00F974F4">
            <w:pPr>
              <w:spacing w:line="260" w:lineRule="atLeast"/>
              <w:rPr>
                <w:rFonts w:eastAsia="Calibri"/>
                <w:lang w:eastAsia="en-US"/>
              </w:rPr>
            </w:pPr>
          </w:p>
        </w:tc>
        <w:tc>
          <w:tcPr>
            <w:tcW w:w="1163" w:type="pct"/>
            <w:gridSpan w:val="2"/>
            <w:shd w:val="clear" w:color="auto" w:fill="auto"/>
            <w:tcMar>
              <w:top w:w="57" w:type="dxa"/>
              <w:bottom w:w="57" w:type="dxa"/>
            </w:tcMar>
          </w:tcPr>
          <w:p w14:paraId="3B77381F" w14:textId="77777777" w:rsidR="0025152B" w:rsidRPr="00F43DF8" w:rsidRDefault="0025152B" w:rsidP="00F974F4">
            <w:pPr>
              <w:tabs>
                <w:tab w:val="left" w:pos="369"/>
              </w:tabs>
              <w:spacing w:line="260" w:lineRule="atLeast"/>
              <w:jc w:val="both"/>
              <w:rPr>
                <w:rFonts w:eastAsia="Calibri"/>
                <w:lang w:eastAsia="en-US"/>
              </w:rPr>
            </w:pPr>
            <w:r w:rsidRPr="00F43DF8">
              <w:rPr>
                <w:rFonts w:eastAsia="Calibri"/>
                <w:lang w:eastAsia="en-US"/>
              </w:rPr>
              <w:t>AEL</w:t>
            </w:r>
            <w:r w:rsidRPr="00F43DF8">
              <w:rPr>
                <w:rFonts w:eastAsia="Calibri"/>
                <w:vertAlign w:val="subscript"/>
                <w:lang w:eastAsia="en-US"/>
              </w:rPr>
              <w:t>medium-term</w:t>
            </w:r>
          </w:p>
          <w:p w14:paraId="67B0C125" w14:textId="77777777" w:rsidR="0025152B" w:rsidRPr="00F43DF8" w:rsidRDefault="0025152B" w:rsidP="00F974F4">
            <w:pPr>
              <w:spacing w:after="200" w:line="276" w:lineRule="auto"/>
              <w:rPr>
                <w:rFonts w:eastAsia="Calibri"/>
                <w:lang w:eastAsia="en-US"/>
              </w:rPr>
            </w:pPr>
            <w:r w:rsidRPr="00F43DF8">
              <w:rPr>
                <w:rFonts w:eastAsia="Calibri"/>
                <w:lang w:eastAsia="en-US"/>
              </w:rPr>
              <w:t>[mg/kg bw/day]</w:t>
            </w:r>
          </w:p>
        </w:tc>
        <w:tc>
          <w:tcPr>
            <w:tcW w:w="1164" w:type="pct"/>
            <w:shd w:val="clear" w:color="auto" w:fill="auto"/>
          </w:tcPr>
          <w:p w14:paraId="02EE9804" w14:textId="77777777" w:rsidR="0025152B" w:rsidRPr="00F43DF8" w:rsidRDefault="0025152B" w:rsidP="00F974F4">
            <w:pPr>
              <w:tabs>
                <w:tab w:val="left" w:pos="369"/>
              </w:tabs>
              <w:spacing w:line="260" w:lineRule="atLeast"/>
              <w:jc w:val="both"/>
              <w:rPr>
                <w:rFonts w:eastAsia="Calibri"/>
                <w:lang w:eastAsia="en-US"/>
              </w:rPr>
            </w:pPr>
            <w:r w:rsidRPr="00F43DF8">
              <w:rPr>
                <w:rFonts w:eastAsia="Calibri"/>
                <w:lang w:eastAsia="en-US"/>
              </w:rPr>
              <w:t>Spinosad</w:t>
            </w:r>
          </w:p>
        </w:tc>
        <w:tc>
          <w:tcPr>
            <w:tcW w:w="1756" w:type="pct"/>
            <w:shd w:val="clear" w:color="auto" w:fill="auto"/>
            <w:tcMar>
              <w:top w:w="57" w:type="dxa"/>
              <w:bottom w:w="57" w:type="dxa"/>
            </w:tcMar>
          </w:tcPr>
          <w:p w14:paraId="164A7054" w14:textId="77777777" w:rsidR="0025152B" w:rsidRPr="00F43DF8" w:rsidRDefault="0025152B" w:rsidP="00F974F4">
            <w:pPr>
              <w:spacing w:line="260" w:lineRule="atLeast"/>
              <w:rPr>
                <w:rFonts w:eastAsia="Calibri"/>
                <w:lang w:eastAsia="en-US"/>
              </w:rPr>
            </w:pPr>
            <w:r w:rsidRPr="00F43DF8">
              <w:rPr>
                <w:rFonts w:eastAsia="Calibri"/>
                <w:lang w:eastAsia="en-US"/>
              </w:rPr>
              <w:t>0.024</w:t>
            </w:r>
            <w:r w:rsidRPr="00F43DF8">
              <w:rPr>
                <w:rFonts w:eastAsia="Calibri"/>
                <w:vertAlign w:val="superscript"/>
                <w:lang w:eastAsia="en-US"/>
              </w:rPr>
              <w:t>3</w:t>
            </w:r>
          </w:p>
        </w:tc>
      </w:tr>
      <w:tr w:rsidR="0025152B" w:rsidRPr="009772BE" w14:paraId="06245959" w14:textId="77777777" w:rsidTr="00F974F4">
        <w:trPr>
          <w:trHeight w:val="165"/>
          <w:tblHeader/>
        </w:trPr>
        <w:tc>
          <w:tcPr>
            <w:tcW w:w="917" w:type="pct"/>
            <w:tcMar>
              <w:top w:w="57" w:type="dxa"/>
              <w:bottom w:w="57" w:type="dxa"/>
            </w:tcMar>
          </w:tcPr>
          <w:p w14:paraId="72DE015A" w14:textId="77777777" w:rsidR="0025152B" w:rsidRPr="00F43DF8" w:rsidRDefault="0025152B" w:rsidP="00F974F4">
            <w:pPr>
              <w:spacing w:line="260" w:lineRule="atLeast"/>
              <w:rPr>
                <w:rFonts w:eastAsia="Calibri"/>
                <w:lang w:eastAsia="en-US"/>
              </w:rPr>
            </w:pPr>
          </w:p>
        </w:tc>
        <w:tc>
          <w:tcPr>
            <w:tcW w:w="1163" w:type="pct"/>
            <w:gridSpan w:val="2"/>
            <w:shd w:val="clear" w:color="auto" w:fill="auto"/>
            <w:tcMar>
              <w:top w:w="57" w:type="dxa"/>
              <w:bottom w:w="57" w:type="dxa"/>
            </w:tcMar>
          </w:tcPr>
          <w:p w14:paraId="49E6C31F" w14:textId="77777777" w:rsidR="0025152B" w:rsidRPr="00F43DF8" w:rsidRDefault="0025152B" w:rsidP="00F974F4">
            <w:pPr>
              <w:tabs>
                <w:tab w:val="left" w:pos="369"/>
              </w:tabs>
              <w:spacing w:line="260" w:lineRule="atLeast"/>
              <w:rPr>
                <w:rFonts w:eastAsia="Calibri"/>
                <w:lang w:eastAsia="en-US"/>
              </w:rPr>
            </w:pPr>
            <w:r w:rsidRPr="00F43DF8">
              <w:rPr>
                <w:rFonts w:eastAsia="Calibri"/>
                <w:lang w:val="en-US" w:eastAsia="en-US"/>
              </w:rPr>
              <w:t>Hand-to-mouth transfer value: 10% (taking into account that Anti-fourmis contains a bittering agent) [%]</w:t>
            </w:r>
          </w:p>
        </w:tc>
        <w:tc>
          <w:tcPr>
            <w:tcW w:w="1164" w:type="pct"/>
            <w:shd w:val="clear" w:color="auto" w:fill="auto"/>
          </w:tcPr>
          <w:p w14:paraId="34D8459E" w14:textId="77777777" w:rsidR="0025152B" w:rsidRPr="00F43DF8" w:rsidRDefault="0025152B" w:rsidP="00F974F4">
            <w:pPr>
              <w:spacing w:line="260" w:lineRule="atLeast"/>
              <w:rPr>
                <w:rFonts w:eastAsia="Calibri"/>
                <w:color w:val="000000"/>
                <w:szCs w:val="22"/>
                <w:lang w:eastAsia="en-US"/>
              </w:rPr>
            </w:pPr>
            <w:r w:rsidRPr="00F43DF8">
              <w:rPr>
                <w:rFonts w:eastAsia="Calibri"/>
                <w:color w:val="000000"/>
                <w:szCs w:val="22"/>
                <w:lang w:eastAsia="en-US"/>
              </w:rPr>
              <w:t>Spinosad</w:t>
            </w:r>
          </w:p>
        </w:tc>
        <w:tc>
          <w:tcPr>
            <w:tcW w:w="1756" w:type="pct"/>
            <w:shd w:val="clear" w:color="auto" w:fill="auto"/>
            <w:tcMar>
              <w:top w:w="57" w:type="dxa"/>
              <w:bottom w:w="57" w:type="dxa"/>
            </w:tcMar>
          </w:tcPr>
          <w:p w14:paraId="67F39191" w14:textId="0D514AB9" w:rsidR="0025152B" w:rsidRPr="00F43DF8" w:rsidRDefault="00186E77" w:rsidP="00186E77">
            <w:pPr>
              <w:spacing w:line="260" w:lineRule="atLeast"/>
              <w:rPr>
                <w:rFonts w:eastAsia="Calibri"/>
                <w:lang w:eastAsia="en-US"/>
              </w:rPr>
            </w:pPr>
            <w:r w:rsidRPr="00F43DF8">
              <w:rPr>
                <w:rFonts w:eastAsia="Calibri"/>
                <w:lang w:eastAsia="en-US"/>
              </w:rPr>
              <w:t>10</w:t>
            </w:r>
            <w:r>
              <w:rPr>
                <w:rFonts w:eastAsia="Calibri"/>
                <w:vertAlign w:val="superscript"/>
                <w:lang w:eastAsia="en-US"/>
              </w:rPr>
              <w:t>3</w:t>
            </w:r>
          </w:p>
        </w:tc>
      </w:tr>
    </w:tbl>
    <w:p w14:paraId="3B844D80" w14:textId="77777777" w:rsidR="0025152B" w:rsidRPr="00F43DF8" w:rsidRDefault="0025152B" w:rsidP="0025152B">
      <w:pPr>
        <w:autoSpaceDE w:val="0"/>
        <w:autoSpaceDN w:val="0"/>
        <w:adjustRightInd w:val="0"/>
        <w:rPr>
          <w:rFonts w:eastAsia="Calibri"/>
          <w:szCs w:val="16"/>
          <w:vertAlign w:val="superscript"/>
          <w:lang w:eastAsia="en-US"/>
        </w:rPr>
      </w:pPr>
    </w:p>
    <w:p w14:paraId="313B8B41" w14:textId="77777777" w:rsidR="002D5D48" w:rsidRDefault="0025152B" w:rsidP="002D5D48">
      <w:pPr>
        <w:spacing w:line="260" w:lineRule="atLeast"/>
        <w:rPr>
          <w:rFonts w:eastAsia="Calibri"/>
          <w:iCs/>
          <w:szCs w:val="16"/>
          <w:vertAlign w:val="superscript"/>
          <w:lang w:eastAsia="en-US"/>
        </w:rPr>
      </w:pPr>
      <w:r w:rsidRPr="00F43DF8">
        <w:rPr>
          <w:rFonts w:eastAsia="Calibri"/>
          <w:szCs w:val="16"/>
          <w:vertAlign w:val="superscript"/>
          <w:lang w:eastAsia="en-US"/>
        </w:rPr>
        <w:t xml:space="preserve">1 </w:t>
      </w:r>
      <w:r w:rsidRPr="00F43DF8">
        <w:rPr>
          <w:rFonts w:eastAsia="Calibri"/>
          <w:iCs/>
          <w:sz w:val="16"/>
          <w:szCs w:val="16"/>
          <w:lang w:eastAsia="en-US"/>
        </w:rPr>
        <w:t>Recommendation no. 14 of the BPC Ad hoc Working Group on Human Exposure, Default human factor values for use in exposure assessments for biocidal products, 2017</w:t>
      </w:r>
      <w:r w:rsidR="002D5D48" w:rsidRPr="002D5D48">
        <w:rPr>
          <w:rFonts w:eastAsia="Calibri"/>
          <w:iCs/>
          <w:szCs w:val="16"/>
          <w:vertAlign w:val="superscript"/>
          <w:lang w:eastAsia="en-US"/>
        </w:rPr>
        <w:t xml:space="preserve"> </w:t>
      </w:r>
    </w:p>
    <w:p w14:paraId="5D9DFABE" w14:textId="45A45A2E" w:rsidR="0025152B" w:rsidRPr="001E389F" w:rsidRDefault="002D5D48" w:rsidP="001E389F">
      <w:pPr>
        <w:spacing w:line="260" w:lineRule="atLeast"/>
        <w:rPr>
          <w:rFonts w:eastAsia="Calibri"/>
          <w:iCs/>
          <w:sz w:val="16"/>
          <w:szCs w:val="16"/>
          <w:lang w:eastAsia="en-US"/>
        </w:rPr>
      </w:pPr>
      <w:r>
        <w:rPr>
          <w:rFonts w:eastAsia="Calibri"/>
          <w:iCs/>
          <w:szCs w:val="16"/>
          <w:vertAlign w:val="superscript"/>
          <w:lang w:eastAsia="en-US"/>
        </w:rPr>
        <w:t>2</w:t>
      </w:r>
      <w:r w:rsidRPr="00F43DF8">
        <w:rPr>
          <w:rFonts w:eastAsia="Calibri"/>
          <w:iCs/>
          <w:szCs w:val="16"/>
          <w:vertAlign w:val="superscript"/>
          <w:lang w:eastAsia="en-US"/>
        </w:rPr>
        <w:t xml:space="preserve"> </w:t>
      </w:r>
      <w:r w:rsidRPr="00F43DF8">
        <w:rPr>
          <w:rFonts w:eastAsia="Calibri"/>
          <w:iCs/>
          <w:sz w:val="16"/>
          <w:szCs w:val="16"/>
          <w:lang w:eastAsia="en-US"/>
        </w:rPr>
        <w:t>European Food Safety Authorisation, Guidance on Dermal Absorption, EFSA Journal 2017;15(6):4873</w:t>
      </w:r>
    </w:p>
    <w:p w14:paraId="10A943A9" w14:textId="77BB9D66" w:rsidR="0025152B" w:rsidRPr="00F43DF8" w:rsidRDefault="002D5D48" w:rsidP="0025152B">
      <w:pPr>
        <w:rPr>
          <w:rFonts w:eastAsia="Calibri"/>
          <w:iCs/>
          <w:sz w:val="16"/>
          <w:szCs w:val="16"/>
          <w:lang w:eastAsia="en-US"/>
        </w:rPr>
      </w:pPr>
      <w:r>
        <w:rPr>
          <w:rFonts w:eastAsia="Calibri"/>
          <w:szCs w:val="16"/>
          <w:vertAlign w:val="superscript"/>
          <w:lang w:eastAsia="en-US"/>
        </w:rPr>
        <w:t>3</w:t>
      </w:r>
      <w:r w:rsidRPr="00F43DF8">
        <w:rPr>
          <w:rFonts w:eastAsia="Calibri"/>
          <w:iCs/>
          <w:sz w:val="16"/>
          <w:szCs w:val="16"/>
          <w:lang w:eastAsia="en-US"/>
        </w:rPr>
        <w:t xml:space="preserve"> </w:t>
      </w:r>
      <w:r w:rsidR="0025152B" w:rsidRPr="00F43DF8">
        <w:rPr>
          <w:rFonts w:eastAsia="Calibri"/>
          <w:iCs/>
          <w:sz w:val="16"/>
          <w:lang w:eastAsia="en-US"/>
        </w:rPr>
        <w:t>Assessment Report Spinosad for PT18, 2010 (The Netherlands)</w:t>
      </w:r>
    </w:p>
    <w:p w14:paraId="48956ECE" w14:textId="768FB0CD" w:rsidR="0025152B" w:rsidRPr="00F43DF8" w:rsidRDefault="0025152B" w:rsidP="0025152B">
      <w:pPr>
        <w:spacing w:line="260" w:lineRule="atLeast"/>
        <w:rPr>
          <w:rFonts w:eastAsia="Calibri"/>
          <w:iCs/>
          <w:sz w:val="16"/>
          <w:lang w:eastAsia="en-US"/>
        </w:rPr>
      </w:pPr>
    </w:p>
    <w:p w14:paraId="57F35F41" w14:textId="5D7260E1" w:rsidR="0025152B" w:rsidRPr="00F43DF8" w:rsidRDefault="00186E77" w:rsidP="0025152B">
      <w:pPr>
        <w:rPr>
          <w:rFonts w:eastAsia="Calibri"/>
          <w:iCs/>
          <w:sz w:val="16"/>
          <w:szCs w:val="16"/>
          <w:lang w:eastAsia="en-US"/>
        </w:rPr>
      </w:pPr>
      <w:r>
        <w:rPr>
          <w:rFonts w:eastAsia="Calibri"/>
          <w:szCs w:val="16"/>
          <w:vertAlign w:val="superscript"/>
          <w:lang w:eastAsia="en-US"/>
        </w:rPr>
        <w:t>4</w:t>
      </w:r>
      <w:r w:rsidRPr="00F43DF8">
        <w:rPr>
          <w:rFonts w:eastAsia="Calibri"/>
          <w:iCs/>
          <w:sz w:val="16"/>
          <w:szCs w:val="16"/>
          <w:lang w:eastAsia="en-US"/>
        </w:rPr>
        <w:t xml:space="preserve"> </w:t>
      </w:r>
      <w:r w:rsidR="0025152B" w:rsidRPr="00F43DF8">
        <w:rPr>
          <w:rFonts w:eastAsia="Calibri"/>
          <w:iCs/>
          <w:sz w:val="16"/>
          <w:lang w:eastAsia="en-US"/>
        </w:rPr>
        <w:t>Product specification</w:t>
      </w:r>
    </w:p>
    <w:p w14:paraId="2E9A16C8" w14:textId="5617D884" w:rsidR="0025152B" w:rsidRPr="00F43DF8" w:rsidRDefault="00186E77" w:rsidP="0025152B">
      <w:pPr>
        <w:rPr>
          <w:rFonts w:eastAsia="Calibri"/>
          <w:iCs/>
          <w:sz w:val="16"/>
          <w:szCs w:val="16"/>
          <w:lang w:eastAsia="en-US"/>
        </w:rPr>
      </w:pPr>
      <w:r>
        <w:rPr>
          <w:rFonts w:eastAsia="Calibri"/>
          <w:szCs w:val="16"/>
          <w:vertAlign w:val="superscript"/>
          <w:lang w:eastAsia="en-US"/>
        </w:rPr>
        <w:t>5</w:t>
      </w:r>
      <w:r w:rsidRPr="00F43DF8">
        <w:rPr>
          <w:rFonts w:eastAsia="Calibri"/>
          <w:iCs/>
          <w:sz w:val="16"/>
          <w:szCs w:val="16"/>
          <w:lang w:eastAsia="en-US"/>
        </w:rPr>
        <w:t xml:space="preserve"> </w:t>
      </w:r>
      <w:r w:rsidR="0025152B" w:rsidRPr="00F43DF8">
        <w:rPr>
          <w:rFonts w:eastAsia="Calibri"/>
          <w:iCs/>
          <w:sz w:val="16"/>
          <w:szCs w:val="16"/>
          <w:lang w:eastAsia="en-US"/>
        </w:rPr>
        <w:t>Dermal exposure assumption (reasonable value considering that the product will be placed out of reach of children and infants)</w:t>
      </w:r>
    </w:p>
    <w:p w14:paraId="6868CC26" w14:textId="77777777" w:rsidR="0025152B" w:rsidRPr="00F43DF8" w:rsidRDefault="0025152B" w:rsidP="0025152B">
      <w:pPr>
        <w:spacing w:line="260" w:lineRule="atLeast"/>
        <w:rPr>
          <w:rFonts w:eastAsia="Calibri"/>
          <w:lang w:eastAsia="en-US"/>
        </w:rPr>
      </w:pPr>
    </w:p>
    <w:p w14:paraId="176CB150" w14:textId="77777777" w:rsidR="0025152B" w:rsidRPr="00F43DF8" w:rsidRDefault="0025152B" w:rsidP="0025152B">
      <w:pPr>
        <w:spacing w:line="260" w:lineRule="atLeast"/>
        <w:rPr>
          <w:rFonts w:eastAsia="Calibri"/>
          <w:lang w:eastAsia="en-US"/>
        </w:rPr>
      </w:pPr>
    </w:p>
    <w:p w14:paraId="3FDB05EE" w14:textId="77777777" w:rsidR="0025152B" w:rsidRPr="00F43DF8" w:rsidRDefault="0025152B" w:rsidP="0025152B">
      <w:pPr>
        <w:spacing w:line="260" w:lineRule="atLeast"/>
        <w:rPr>
          <w:rFonts w:eastAsia="Calibri"/>
          <w:b/>
          <w:iCs/>
          <w:sz w:val="22"/>
          <w:lang w:eastAsia="en-US"/>
        </w:rPr>
      </w:pPr>
      <w:r w:rsidRPr="00F43DF8">
        <w:rPr>
          <w:rFonts w:eastAsia="Calibri"/>
          <w:b/>
          <w:iCs/>
          <w:sz w:val="22"/>
          <w:lang w:eastAsia="en-US"/>
        </w:rPr>
        <w:t>Calculations for Scenario [4]</w:t>
      </w:r>
    </w:p>
    <w:p w14:paraId="507F5A52" w14:textId="77777777" w:rsidR="0025152B" w:rsidRPr="00F43DF8" w:rsidRDefault="0025152B" w:rsidP="0025152B">
      <w:pPr>
        <w:autoSpaceDE w:val="0"/>
        <w:autoSpaceDN w:val="0"/>
        <w:adjustRightInd w:val="0"/>
        <w:rPr>
          <w:rFonts w:eastAsia="Calibri" w:cs="Arial"/>
          <w:b/>
          <w:lang w:val="en-US" w:eastAsia="en-US"/>
        </w:rPr>
      </w:pPr>
    </w:p>
    <w:p w14:paraId="40B8D3FB" w14:textId="77777777" w:rsidR="0025152B" w:rsidRPr="00F43DF8" w:rsidRDefault="0025152B" w:rsidP="0025152B">
      <w:pPr>
        <w:autoSpaceDE w:val="0"/>
        <w:autoSpaceDN w:val="0"/>
        <w:adjustRightInd w:val="0"/>
        <w:rPr>
          <w:rFonts w:eastAsia="Calibri" w:cs="Arial"/>
          <w:b/>
          <w:lang w:val="en-US" w:eastAsia="en-US"/>
        </w:rPr>
      </w:pPr>
      <w:r w:rsidRPr="00F43DF8">
        <w:rPr>
          <w:rFonts w:eastAsia="Calibri" w:cs="Arial"/>
          <w:b/>
          <w:lang w:val="en-US" w:eastAsia="en-US"/>
        </w:rPr>
        <w:t>Dermal exposure – Reverse scenario</w:t>
      </w:r>
    </w:p>
    <w:p w14:paraId="0DA91602" w14:textId="77777777" w:rsidR="0025152B" w:rsidRPr="00F43DF8" w:rsidRDefault="0025152B" w:rsidP="0025152B">
      <w:pPr>
        <w:spacing w:line="260" w:lineRule="atLeast"/>
        <w:rPr>
          <w:rFonts w:eastAsia="Calibri"/>
          <w:b/>
          <w:color w:val="000000"/>
          <w:szCs w:val="22"/>
          <w:lang w:val="en-US" w:eastAsia="en-US"/>
        </w:rPr>
      </w:pPr>
    </w:p>
    <w:p w14:paraId="2ABE0BB1" w14:textId="77777777" w:rsidR="0025152B" w:rsidRPr="00F43DF8" w:rsidRDefault="0025152B" w:rsidP="0025152B">
      <w:pPr>
        <w:spacing w:line="260" w:lineRule="atLeast"/>
        <w:rPr>
          <w:rFonts w:eastAsia="Calibri"/>
          <w:b/>
          <w:color w:val="000000"/>
          <w:szCs w:val="22"/>
          <w:lang w:val="de-DE" w:eastAsia="en-US"/>
        </w:rPr>
      </w:pPr>
      <w:r w:rsidRPr="00F43DF8">
        <w:rPr>
          <w:rFonts w:eastAsia="Calibri"/>
          <w:b/>
          <w:color w:val="000000"/>
          <w:szCs w:val="22"/>
          <w:lang w:val="de-DE" w:eastAsia="en-US"/>
        </w:rPr>
        <w:t>Spinosad</w:t>
      </w:r>
    </w:p>
    <w:tbl>
      <w:tblPr>
        <w:tblW w:w="93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987"/>
        <w:gridCol w:w="1545"/>
        <w:gridCol w:w="1674"/>
        <w:gridCol w:w="1826"/>
        <w:gridCol w:w="1909"/>
      </w:tblGrid>
      <w:tr w:rsidR="0025152B" w:rsidRPr="009772BE" w14:paraId="7E0E0549" w14:textId="77777777" w:rsidTr="00F974F4">
        <w:tc>
          <w:tcPr>
            <w:tcW w:w="1424" w:type="dxa"/>
            <w:shd w:val="clear" w:color="auto" w:fill="auto"/>
            <w:vAlign w:val="center"/>
          </w:tcPr>
          <w:p w14:paraId="57D34B48" w14:textId="77777777" w:rsidR="0025152B" w:rsidRPr="00F43DF8" w:rsidRDefault="0025152B" w:rsidP="00F974F4">
            <w:pPr>
              <w:autoSpaceDE w:val="0"/>
              <w:autoSpaceDN w:val="0"/>
              <w:adjustRightInd w:val="0"/>
              <w:jc w:val="center"/>
              <w:rPr>
                <w:rFonts w:eastAsia="Calibri"/>
                <w:b/>
                <w:szCs w:val="22"/>
                <w:lang w:eastAsia="en-US"/>
              </w:rPr>
            </w:pPr>
            <w:r w:rsidRPr="00F43DF8">
              <w:rPr>
                <w:rFonts w:eastAsia="Calibri"/>
                <w:b/>
                <w:szCs w:val="22"/>
                <w:lang w:eastAsia="en-US"/>
              </w:rPr>
              <w:t>Population</w:t>
            </w:r>
          </w:p>
        </w:tc>
        <w:tc>
          <w:tcPr>
            <w:tcW w:w="987" w:type="dxa"/>
            <w:shd w:val="clear" w:color="auto" w:fill="auto"/>
            <w:vAlign w:val="center"/>
          </w:tcPr>
          <w:p w14:paraId="5FFBFC05" w14:textId="77777777" w:rsidR="0025152B" w:rsidRPr="00F43DF8" w:rsidRDefault="0025152B" w:rsidP="00F974F4">
            <w:pPr>
              <w:autoSpaceDE w:val="0"/>
              <w:autoSpaceDN w:val="0"/>
              <w:adjustRightInd w:val="0"/>
              <w:jc w:val="center"/>
              <w:rPr>
                <w:rFonts w:eastAsia="Calibri"/>
                <w:b/>
                <w:szCs w:val="22"/>
                <w:lang w:eastAsia="en-US"/>
              </w:rPr>
            </w:pPr>
            <w:r w:rsidRPr="00F43DF8">
              <w:rPr>
                <w:rFonts w:eastAsia="Calibri"/>
                <w:b/>
                <w:szCs w:val="22"/>
                <w:lang w:eastAsia="en-US"/>
              </w:rPr>
              <w:t>Body weight</w:t>
            </w:r>
          </w:p>
          <w:p w14:paraId="6100371D" w14:textId="77777777" w:rsidR="0025152B" w:rsidRPr="00F43DF8" w:rsidRDefault="0025152B" w:rsidP="00F974F4">
            <w:pPr>
              <w:autoSpaceDE w:val="0"/>
              <w:autoSpaceDN w:val="0"/>
              <w:adjustRightInd w:val="0"/>
              <w:jc w:val="center"/>
              <w:rPr>
                <w:rFonts w:eastAsia="Calibri"/>
                <w:b/>
                <w:szCs w:val="22"/>
                <w:lang w:eastAsia="en-US"/>
              </w:rPr>
            </w:pPr>
            <w:r w:rsidRPr="00F43DF8">
              <w:rPr>
                <w:rFonts w:eastAsia="Calibri"/>
                <w:b/>
                <w:szCs w:val="22"/>
                <w:lang w:eastAsia="en-US"/>
              </w:rPr>
              <w:t>(kg)</w:t>
            </w:r>
          </w:p>
        </w:tc>
        <w:tc>
          <w:tcPr>
            <w:tcW w:w="1545" w:type="dxa"/>
            <w:shd w:val="clear" w:color="auto" w:fill="auto"/>
            <w:vAlign w:val="center"/>
          </w:tcPr>
          <w:p w14:paraId="604F3192" w14:textId="77777777" w:rsidR="0025152B" w:rsidRPr="00F43DF8" w:rsidRDefault="0025152B" w:rsidP="00F974F4">
            <w:pPr>
              <w:autoSpaceDE w:val="0"/>
              <w:autoSpaceDN w:val="0"/>
              <w:adjustRightInd w:val="0"/>
              <w:jc w:val="center"/>
              <w:rPr>
                <w:rFonts w:eastAsia="Calibri"/>
                <w:b/>
                <w:szCs w:val="22"/>
                <w:lang w:eastAsia="en-US"/>
              </w:rPr>
            </w:pPr>
            <w:r w:rsidRPr="00F43DF8">
              <w:rPr>
                <w:rFonts w:eastAsia="Calibri"/>
                <w:b/>
                <w:szCs w:val="22"/>
                <w:lang w:eastAsia="en-US"/>
              </w:rPr>
              <w:t>Quantity of AS to</w:t>
            </w:r>
          </w:p>
          <w:p w14:paraId="592D864E" w14:textId="77777777" w:rsidR="0025152B" w:rsidRPr="00F43DF8" w:rsidRDefault="0025152B" w:rsidP="00F974F4">
            <w:pPr>
              <w:autoSpaceDE w:val="0"/>
              <w:autoSpaceDN w:val="0"/>
              <w:adjustRightInd w:val="0"/>
              <w:jc w:val="center"/>
              <w:rPr>
                <w:rFonts w:eastAsia="Calibri"/>
                <w:b/>
                <w:szCs w:val="22"/>
                <w:lang w:eastAsia="en-US"/>
              </w:rPr>
            </w:pPr>
            <w:r w:rsidRPr="00F43DF8">
              <w:rPr>
                <w:rFonts w:eastAsia="Calibri"/>
                <w:b/>
                <w:szCs w:val="22"/>
                <w:lang w:eastAsia="en-US"/>
              </w:rPr>
              <w:t>reach the AEL</w:t>
            </w:r>
          </w:p>
          <w:p w14:paraId="42863720" w14:textId="77777777" w:rsidR="0025152B" w:rsidRPr="00F43DF8" w:rsidRDefault="0025152B" w:rsidP="00F974F4">
            <w:pPr>
              <w:autoSpaceDE w:val="0"/>
              <w:autoSpaceDN w:val="0"/>
              <w:adjustRightInd w:val="0"/>
              <w:jc w:val="center"/>
              <w:rPr>
                <w:rFonts w:eastAsia="Calibri"/>
                <w:b/>
                <w:szCs w:val="22"/>
                <w:lang w:eastAsia="en-US"/>
              </w:rPr>
            </w:pPr>
            <w:r w:rsidRPr="00F43DF8">
              <w:rPr>
                <w:rFonts w:eastAsia="Calibri"/>
                <w:b/>
                <w:szCs w:val="22"/>
                <w:lang w:eastAsia="en-US"/>
              </w:rPr>
              <w:t>medium-term (mg) by</w:t>
            </w:r>
          </w:p>
          <w:p w14:paraId="31FDA9D5" w14:textId="77777777" w:rsidR="0025152B" w:rsidRPr="00F43DF8" w:rsidRDefault="0025152B" w:rsidP="00F974F4">
            <w:pPr>
              <w:autoSpaceDE w:val="0"/>
              <w:autoSpaceDN w:val="0"/>
              <w:adjustRightInd w:val="0"/>
              <w:jc w:val="center"/>
              <w:rPr>
                <w:rFonts w:eastAsia="Calibri"/>
                <w:b/>
                <w:szCs w:val="22"/>
                <w:lang w:eastAsia="en-US"/>
              </w:rPr>
            </w:pPr>
            <w:r w:rsidRPr="00F43DF8">
              <w:rPr>
                <w:rFonts w:eastAsia="Calibri"/>
                <w:b/>
                <w:szCs w:val="22"/>
                <w:lang w:eastAsia="en-US"/>
              </w:rPr>
              <w:t>skin contact</w:t>
            </w:r>
          </w:p>
        </w:tc>
        <w:tc>
          <w:tcPr>
            <w:tcW w:w="1674" w:type="dxa"/>
            <w:shd w:val="clear" w:color="auto" w:fill="auto"/>
            <w:vAlign w:val="center"/>
          </w:tcPr>
          <w:p w14:paraId="6B6916BC" w14:textId="77777777" w:rsidR="0025152B" w:rsidRPr="00F43DF8" w:rsidRDefault="0025152B" w:rsidP="00F974F4">
            <w:pPr>
              <w:autoSpaceDE w:val="0"/>
              <w:autoSpaceDN w:val="0"/>
              <w:adjustRightInd w:val="0"/>
              <w:jc w:val="center"/>
              <w:rPr>
                <w:rFonts w:eastAsia="Calibri"/>
                <w:b/>
                <w:szCs w:val="22"/>
                <w:lang w:eastAsia="en-US"/>
              </w:rPr>
            </w:pPr>
            <w:r w:rsidRPr="00F43DF8">
              <w:rPr>
                <w:rFonts w:eastAsia="Calibri"/>
                <w:b/>
                <w:szCs w:val="22"/>
                <w:lang w:eastAsia="en-US"/>
              </w:rPr>
              <w:t>Quantity of</w:t>
            </w:r>
          </w:p>
          <w:p w14:paraId="399A19A4" w14:textId="77777777" w:rsidR="0025152B" w:rsidRPr="00F43DF8" w:rsidRDefault="0025152B" w:rsidP="00F974F4">
            <w:pPr>
              <w:autoSpaceDE w:val="0"/>
              <w:autoSpaceDN w:val="0"/>
              <w:adjustRightInd w:val="0"/>
              <w:jc w:val="center"/>
              <w:rPr>
                <w:rFonts w:eastAsia="Calibri"/>
                <w:b/>
                <w:szCs w:val="22"/>
                <w:lang w:eastAsia="en-US"/>
              </w:rPr>
            </w:pPr>
            <w:r w:rsidRPr="00F43DF8">
              <w:rPr>
                <w:rFonts w:eastAsia="Calibri"/>
                <w:b/>
                <w:szCs w:val="22"/>
                <w:lang w:eastAsia="en-US"/>
              </w:rPr>
              <w:t>product to reach</w:t>
            </w:r>
          </w:p>
          <w:p w14:paraId="67D67F6B" w14:textId="77777777" w:rsidR="0025152B" w:rsidRPr="00F43DF8" w:rsidRDefault="0025152B" w:rsidP="00F974F4">
            <w:pPr>
              <w:autoSpaceDE w:val="0"/>
              <w:autoSpaceDN w:val="0"/>
              <w:adjustRightInd w:val="0"/>
              <w:jc w:val="center"/>
              <w:rPr>
                <w:rFonts w:eastAsia="Calibri"/>
                <w:b/>
                <w:szCs w:val="22"/>
                <w:lang w:eastAsia="en-US"/>
              </w:rPr>
            </w:pPr>
            <w:r w:rsidRPr="00F43DF8">
              <w:rPr>
                <w:rFonts w:eastAsia="Calibri"/>
                <w:b/>
                <w:szCs w:val="22"/>
                <w:lang w:eastAsia="en-US"/>
              </w:rPr>
              <w:t>the AEL medium-term</w:t>
            </w:r>
          </w:p>
          <w:p w14:paraId="2AE319B8" w14:textId="77777777" w:rsidR="0025152B" w:rsidRPr="00F43DF8" w:rsidRDefault="0025152B" w:rsidP="00F974F4">
            <w:pPr>
              <w:autoSpaceDE w:val="0"/>
              <w:autoSpaceDN w:val="0"/>
              <w:adjustRightInd w:val="0"/>
              <w:jc w:val="center"/>
              <w:rPr>
                <w:rFonts w:eastAsia="Calibri"/>
                <w:b/>
                <w:szCs w:val="22"/>
                <w:lang w:eastAsia="en-US"/>
              </w:rPr>
            </w:pPr>
            <w:r w:rsidRPr="00F43DF8">
              <w:rPr>
                <w:rFonts w:eastAsia="Calibri"/>
                <w:b/>
                <w:szCs w:val="22"/>
                <w:lang w:eastAsia="en-US"/>
              </w:rPr>
              <w:t>(g) by skin</w:t>
            </w:r>
          </w:p>
          <w:p w14:paraId="655E6642" w14:textId="77777777" w:rsidR="0025152B" w:rsidRPr="00F43DF8" w:rsidRDefault="0025152B" w:rsidP="00F974F4">
            <w:pPr>
              <w:autoSpaceDE w:val="0"/>
              <w:autoSpaceDN w:val="0"/>
              <w:adjustRightInd w:val="0"/>
              <w:jc w:val="center"/>
              <w:rPr>
                <w:rFonts w:eastAsia="Calibri"/>
                <w:b/>
                <w:szCs w:val="22"/>
                <w:lang w:eastAsia="en-US"/>
              </w:rPr>
            </w:pPr>
            <w:r w:rsidRPr="00F43DF8">
              <w:rPr>
                <w:rFonts w:eastAsia="Calibri"/>
                <w:b/>
                <w:szCs w:val="22"/>
                <w:lang w:eastAsia="en-US"/>
              </w:rPr>
              <w:t>contact</w:t>
            </w:r>
          </w:p>
        </w:tc>
        <w:tc>
          <w:tcPr>
            <w:tcW w:w="1826" w:type="dxa"/>
            <w:shd w:val="clear" w:color="auto" w:fill="auto"/>
            <w:vAlign w:val="center"/>
          </w:tcPr>
          <w:p w14:paraId="7185D794" w14:textId="77777777" w:rsidR="0025152B" w:rsidRPr="00F43DF8" w:rsidRDefault="0025152B" w:rsidP="00F974F4">
            <w:pPr>
              <w:autoSpaceDE w:val="0"/>
              <w:autoSpaceDN w:val="0"/>
              <w:adjustRightInd w:val="0"/>
              <w:jc w:val="center"/>
              <w:rPr>
                <w:rFonts w:eastAsia="Calibri"/>
                <w:b/>
                <w:szCs w:val="22"/>
                <w:lang w:eastAsia="en-US"/>
              </w:rPr>
            </w:pPr>
            <w:r w:rsidRPr="00F43DF8">
              <w:rPr>
                <w:rFonts w:eastAsia="Calibri"/>
                <w:b/>
                <w:szCs w:val="22"/>
                <w:lang w:eastAsia="en-US"/>
              </w:rPr>
              <w:t>Quantity of product to</w:t>
            </w:r>
          </w:p>
          <w:p w14:paraId="36AC2E4B" w14:textId="77777777" w:rsidR="0025152B" w:rsidRPr="00F43DF8" w:rsidRDefault="0025152B" w:rsidP="00F974F4">
            <w:pPr>
              <w:autoSpaceDE w:val="0"/>
              <w:autoSpaceDN w:val="0"/>
              <w:adjustRightInd w:val="0"/>
              <w:jc w:val="center"/>
              <w:rPr>
                <w:rFonts w:eastAsia="Calibri"/>
                <w:b/>
                <w:szCs w:val="22"/>
                <w:lang w:eastAsia="en-US"/>
              </w:rPr>
            </w:pPr>
            <w:r w:rsidRPr="00F43DF8">
              <w:rPr>
                <w:rFonts w:eastAsia="Calibri"/>
                <w:b/>
                <w:szCs w:val="22"/>
                <w:lang w:eastAsia="en-US"/>
              </w:rPr>
              <w:t>reach the AEL medium-term</w:t>
            </w:r>
          </w:p>
          <w:p w14:paraId="0678D1E2" w14:textId="77777777" w:rsidR="0025152B" w:rsidRPr="00F43DF8" w:rsidRDefault="0025152B" w:rsidP="00F974F4">
            <w:pPr>
              <w:autoSpaceDE w:val="0"/>
              <w:autoSpaceDN w:val="0"/>
              <w:adjustRightInd w:val="0"/>
              <w:jc w:val="center"/>
              <w:rPr>
                <w:rFonts w:eastAsia="Calibri"/>
                <w:b/>
                <w:szCs w:val="22"/>
                <w:lang w:eastAsia="en-US"/>
              </w:rPr>
            </w:pPr>
            <w:r w:rsidRPr="00F43DF8">
              <w:rPr>
                <w:rFonts w:eastAsia="Calibri"/>
                <w:b/>
                <w:szCs w:val="22"/>
                <w:lang w:eastAsia="en-US"/>
              </w:rPr>
              <w:t>(in number of tubes</w:t>
            </w:r>
          </w:p>
          <w:p w14:paraId="64188E63" w14:textId="77777777" w:rsidR="0025152B" w:rsidRPr="00F43DF8" w:rsidRDefault="0025152B" w:rsidP="00F974F4">
            <w:pPr>
              <w:autoSpaceDE w:val="0"/>
              <w:autoSpaceDN w:val="0"/>
              <w:adjustRightInd w:val="0"/>
              <w:jc w:val="center"/>
              <w:rPr>
                <w:rFonts w:eastAsia="Calibri"/>
                <w:b/>
                <w:szCs w:val="22"/>
                <w:lang w:eastAsia="en-US"/>
              </w:rPr>
            </w:pPr>
            <w:r w:rsidRPr="00F43DF8">
              <w:rPr>
                <w:rFonts w:eastAsia="Calibri"/>
                <w:b/>
                <w:szCs w:val="22"/>
                <w:lang w:eastAsia="en-US"/>
              </w:rPr>
              <w:t>containing 30 g gel) by</w:t>
            </w:r>
          </w:p>
          <w:p w14:paraId="1D1B4A27" w14:textId="77777777" w:rsidR="0025152B" w:rsidRPr="00F43DF8" w:rsidRDefault="0025152B" w:rsidP="00F974F4">
            <w:pPr>
              <w:autoSpaceDE w:val="0"/>
              <w:autoSpaceDN w:val="0"/>
              <w:adjustRightInd w:val="0"/>
              <w:jc w:val="center"/>
              <w:rPr>
                <w:rFonts w:eastAsia="Calibri"/>
                <w:b/>
                <w:szCs w:val="22"/>
                <w:lang w:eastAsia="en-US"/>
              </w:rPr>
            </w:pPr>
            <w:r w:rsidRPr="00F43DF8">
              <w:rPr>
                <w:rFonts w:eastAsia="Calibri"/>
                <w:b/>
                <w:szCs w:val="22"/>
                <w:lang w:eastAsia="en-US"/>
              </w:rPr>
              <w:t>skin contact</w:t>
            </w:r>
          </w:p>
        </w:tc>
        <w:tc>
          <w:tcPr>
            <w:tcW w:w="1909" w:type="dxa"/>
            <w:shd w:val="clear" w:color="auto" w:fill="auto"/>
            <w:vAlign w:val="center"/>
          </w:tcPr>
          <w:p w14:paraId="3AF87A02" w14:textId="77777777" w:rsidR="0025152B" w:rsidRPr="00F43DF8" w:rsidRDefault="0025152B" w:rsidP="00F974F4">
            <w:pPr>
              <w:autoSpaceDE w:val="0"/>
              <w:autoSpaceDN w:val="0"/>
              <w:adjustRightInd w:val="0"/>
              <w:jc w:val="center"/>
              <w:rPr>
                <w:rFonts w:eastAsia="Calibri"/>
                <w:b/>
                <w:szCs w:val="22"/>
                <w:lang w:eastAsia="en-US"/>
              </w:rPr>
            </w:pPr>
            <w:r w:rsidRPr="00F43DF8">
              <w:rPr>
                <w:rFonts w:eastAsia="Calibri"/>
                <w:b/>
                <w:szCs w:val="22"/>
                <w:lang w:eastAsia="en-US"/>
              </w:rPr>
              <w:t>Number of drops to</w:t>
            </w:r>
          </w:p>
          <w:p w14:paraId="696D6F46" w14:textId="77777777" w:rsidR="0025152B" w:rsidRPr="00F43DF8" w:rsidRDefault="0025152B" w:rsidP="00F974F4">
            <w:pPr>
              <w:autoSpaceDE w:val="0"/>
              <w:autoSpaceDN w:val="0"/>
              <w:adjustRightInd w:val="0"/>
              <w:jc w:val="center"/>
              <w:rPr>
                <w:rFonts w:eastAsia="Calibri"/>
                <w:b/>
                <w:szCs w:val="22"/>
                <w:lang w:eastAsia="en-US"/>
              </w:rPr>
            </w:pPr>
            <w:r w:rsidRPr="00F43DF8">
              <w:rPr>
                <w:rFonts w:eastAsia="Calibri"/>
                <w:b/>
                <w:szCs w:val="22"/>
                <w:lang w:eastAsia="en-US"/>
              </w:rPr>
              <w:t>touch and</w:t>
            </w:r>
          </w:p>
          <w:p w14:paraId="2652B463" w14:textId="77777777" w:rsidR="0025152B" w:rsidRPr="00F43DF8" w:rsidRDefault="0025152B" w:rsidP="00F974F4">
            <w:pPr>
              <w:autoSpaceDE w:val="0"/>
              <w:autoSpaceDN w:val="0"/>
              <w:adjustRightInd w:val="0"/>
              <w:jc w:val="center"/>
              <w:rPr>
                <w:rFonts w:eastAsia="Calibri"/>
                <w:b/>
                <w:szCs w:val="22"/>
                <w:lang w:eastAsia="en-US"/>
              </w:rPr>
            </w:pPr>
            <w:r w:rsidRPr="00F43DF8">
              <w:rPr>
                <w:rFonts w:eastAsia="Calibri"/>
                <w:b/>
                <w:szCs w:val="22"/>
                <w:lang w:eastAsia="en-US"/>
              </w:rPr>
              <w:t>corresponding surface</w:t>
            </w:r>
          </w:p>
          <w:p w14:paraId="4DDEF947" w14:textId="77777777" w:rsidR="0025152B" w:rsidRPr="00F43DF8" w:rsidRDefault="0025152B" w:rsidP="00F974F4">
            <w:pPr>
              <w:autoSpaceDE w:val="0"/>
              <w:autoSpaceDN w:val="0"/>
              <w:adjustRightInd w:val="0"/>
              <w:jc w:val="center"/>
              <w:rPr>
                <w:rFonts w:eastAsia="Calibri"/>
                <w:b/>
                <w:szCs w:val="22"/>
                <w:lang w:eastAsia="en-US"/>
              </w:rPr>
            </w:pPr>
            <w:r w:rsidRPr="00F43DF8">
              <w:rPr>
                <w:rFonts w:eastAsia="Calibri"/>
                <w:b/>
                <w:szCs w:val="22"/>
                <w:lang w:eastAsia="en-US"/>
              </w:rPr>
              <w:t>area</w:t>
            </w:r>
          </w:p>
        </w:tc>
      </w:tr>
      <w:tr w:rsidR="0025152B" w:rsidRPr="009772BE" w14:paraId="6FC8329A" w14:textId="77777777" w:rsidTr="00F974F4">
        <w:tc>
          <w:tcPr>
            <w:tcW w:w="1424" w:type="dxa"/>
            <w:shd w:val="clear" w:color="auto" w:fill="auto"/>
            <w:vAlign w:val="center"/>
          </w:tcPr>
          <w:p w14:paraId="7AEDC251" w14:textId="77777777" w:rsidR="0025152B" w:rsidRPr="00F43DF8" w:rsidRDefault="0025152B" w:rsidP="00F974F4">
            <w:pPr>
              <w:keepNext/>
              <w:keepLines/>
              <w:jc w:val="center"/>
              <w:rPr>
                <w:rFonts w:eastAsia="Calibri"/>
                <w:szCs w:val="22"/>
                <w:lang w:eastAsia="en-US"/>
              </w:rPr>
            </w:pPr>
            <w:r w:rsidRPr="00F43DF8">
              <w:rPr>
                <w:rFonts w:eastAsia="Calibri"/>
                <w:szCs w:val="22"/>
                <w:lang w:eastAsia="en-US"/>
              </w:rPr>
              <w:t>Child</w:t>
            </w:r>
          </w:p>
        </w:tc>
        <w:tc>
          <w:tcPr>
            <w:tcW w:w="987" w:type="dxa"/>
            <w:shd w:val="clear" w:color="auto" w:fill="auto"/>
            <w:vAlign w:val="center"/>
          </w:tcPr>
          <w:p w14:paraId="0E44A6EC" w14:textId="77777777" w:rsidR="0025152B" w:rsidRPr="00F43DF8" w:rsidRDefault="0025152B" w:rsidP="00F974F4">
            <w:pPr>
              <w:keepNext/>
              <w:keepLines/>
              <w:jc w:val="center"/>
              <w:rPr>
                <w:rFonts w:eastAsia="Calibri"/>
                <w:szCs w:val="22"/>
                <w:lang w:eastAsia="en-US"/>
              </w:rPr>
            </w:pPr>
            <w:r w:rsidRPr="00F43DF8">
              <w:rPr>
                <w:rFonts w:eastAsia="Calibri"/>
                <w:szCs w:val="22"/>
                <w:lang w:eastAsia="en-US"/>
              </w:rPr>
              <w:t>15.6</w:t>
            </w:r>
          </w:p>
        </w:tc>
        <w:tc>
          <w:tcPr>
            <w:tcW w:w="1545" w:type="dxa"/>
            <w:shd w:val="clear" w:color="auto" w:fill="auto"/>
            <w:vAlign w:val="center"/>
          </w:tcPr>
          <w:p w14:paraId="7AC46B32" w14:textId="7F8D4042" w:rsidR="0025152B" w:rsidRPr="00F43DF8" w:rsidRDefault="00833E7E" w:rsidP="00F974F4">
            <w:pPr>
              <w:keepNext/>
              <w:keepLines/>
              <w:jc w:val="center"/>
              <w:rPr>
                <w:rFonts w:eastAsia="Calibri"/>
                <w:szCs w:val="22"/>
                <w:lang w:eastAsia="en-US"/>
              </w:rPr>
            </w:pPr>
            <w:r>
              <w:rPr>
                <w:rFonts w:eastAsia="Calibri"/>
                <w:szCs w:val="22"/>
                <w:lang w:eastAsia="en-US"/>
              </w:rPr>
              <w:t>0.53</w:t>
            </w:r>
          </w:p>
        </w:tc>
        <w:tc>
          <w:tcPr>
            <w:tcW w:w="1674" w:type="dxa"/>
            <w:shd w:val="clear" w:color="auto" w:fill="auto"/>
            <w:vAlign w:val="center"/>
          </w:tcPr>
          <w:p w14:paraId="5C515798" w14:textId="2A3AB622" w:rsidR="0025152B" w:rsidRPr="00F43DF8" w:rsidRDefault="00833E7E" w:rsidP="00F974F4">
            <w:pPr>
              <w:keepNext/>
              <w:keepLines/>
              <w:jc w:val="center"/>
              <w:rPr>
                <w:rFonts w:eastAsia="Calibri"/>
                <w:szCs w:val="22"/>
                <w:lang w:eastAsia="en-US"/>
              </w:rPr>
            </w:pPr>
            <w:r>
              <w:rPr>
                <w:rFonts w:eastAsia="Calibri"/>
                <w:szCs w:val="22"/>
                <w:lang w:eastAsia="en-US"/>
              </w:rPr>
              <w:t>0.57</w:t>
            </w:r>
          </w:p>
        </w:tc>
        <w:tc>
          <w:tcPr>
            <w:tcW w:w="1826" w:type="dxa"/>
            <w:shd w:val="clear" w:color="auto" w:fill="auto"/>
            <w:vAlign w:val="center"/>
          </w:tcPr>
          <w:p w14:paraId="379A5AEE" w14:textId="11F8F2CB" w:rsidR="0025152B" w:rsidRPr="00F43DF8" w:rsidRDefault="00833E7E" w:rsidP="00F974F4">
            <w:pPr>
              <w:keepNext/>
              <w:keepLines/>
              <w:jc w:val="center"/>
              <w:rPr>
                <w:rFonts w:eastAsia="Calibri"/>
                <w:szCs w:val="22"/>
                <w:lang w:eastAsia="en-US"/>
              </w:rPr>
            </w:pPr>
            <w:r w:rsidRPr="00F43DF8">
              <w:rPr>
                <w:rFonts w:eastAsia="Calibri"/>
                <w:szCs w:val="22"/>
                <w:lang w:eastAsia="en-US"/>
              </w:rPr>
              <w:t>0.</w:t>
            </w:r>
            <w:r>
              <w:rPr>
                <w:rFonts w:eastAsia="Calibri"/>
                <w:szCs w:val="22"/>
                <w:lang w:eastAsia="en-US"/>
              </w:rPr>
              <w:t>0</w:t>
            </w:r>
            <w:r w:rsidRPr="00F43DF8">
              <w:rPr>
                <w:rFonts w:eastAsia="Calibri"/>
                <w:szCs w:val="22"/>
                <w:lang w:eastAsia="en-US"/>
              </w:rPr>
              <w:t>1</w:t>
            </w:r>
            <w:r>
              <w:rPr>
                <w:rFonts w:eastAsia="Calibri"/>
                <w:szCs w:val="22"/>
                <w:lang w:eastAsia="en-US"/>
              </w:rPr>
              <w:t>8</w:t>
            </w:r>
            <w:r w:rsidRPr="00F43DF8">
              <w:rPr>
                <w:rFonts w:eastAsia="Calibri"/>
                <w:szCs w:val="22"/>
                <w:lang w:eastAsia="en-US"/>
              </w:rPr>
              <w:t xml:space="preserve"> tubes</w:t>
            </w:r>
          </w:p>
        </w:tc>
        <w:tc>
          <w:tcPr>
            <w:tcW w:w="1909" w:type="dxa"/>
            <w:shd w:val="clear" w:color="auto" w:fill="auto"/>
            <w:vAlign w:val="center"/>
          </w:tcPr>
          <w:p w14:paraId="379F27D7" w14:textId="1B5F4CE3" w:rsidR="0025152B" w:rsidRPr="00F43DF8" w:rsidRDefault="00833E7E" w:rsidP="00F974F4">
            <w:pPr>
              <w:keepNext/>
              <w:keepLines/>
              <w:jc w:val="center"/>
              <w:rPr>
                <w:rFonts w:eastAsia="Calibri"/>
                <w:szCs w:val="22"/>
                <w:lang w:eastAsia="en-US"/>
              </w:rPr>
            </w:pPr>
            <w:r>
              <w:rPr>
                <w:rFonts w:eastAsia="Calibri"/>
                <w:szCs w:val="22"/>
                <w:lang w:eastAsia="en-US"/>
              </w:rPr>
              <w:t>6</w:t>
            </w:r>
            <w:r w:rsidRPr="00F43DF8">
              <w:rPr>
                <w:rFonts w:eastAsia="Calibri"/>
                <w:szCs w:val="22"/>
                <w:lang w:eastAsia="en-US"/>
              </w:rPr>
              <w:t xml:space="preserve"> drops on </w:t>
            </w:r>
            <w:r>
              <w:rPr>
                <w:rFonts w:eastAsia="Calibri"/>
                <w:szCs w:val="22"/>
                <w:lang w:eastAsia="en-US"/>
              </w:rPr>
              <w:t>1.1</w:t>
            </w:r>
            <w:r w:rsidRPr="00F43DF8">
              <w:rPr>
                <w:rFonts w:eastAsia="Calibri"/>
                <w:szCs w:val="22"/>
                <w:lang w:eastAsia="en-US"/>
              </w:rPr>
              <w:t xml:space="preserve"> m² surface area</w:t>
            </w:r>
          </w:p>
        </w:tc>
      </w:tr>
      <w:tr w:rsidR="0025152B" w:rsidRPr="009772BE" w14:paraId="1B597B3E" w14:textId="77777777" w:rsidTr="00F974F4">
        <w:tc>
          <w:tcPr>
            <w:tcW w:w="1424" w:type="dxa"/>
            <w:shd w:val="clear" w:color="auto" w:fill="auto"/>
            <w:vAlign w:val="center"/>
          </w:tcPr>
          <w:p w14:paraId="6E4A336E" w14:textId="77777777" w:rsidR="0025152B" w:rsidRPr="00F43DF8" w:rsidRDefault="0025152B" w:rsidP="00F974F4">
            <w:pPr>
              <w:keepNext/>
              <w:keepLines/>
              <w:jc w:val="center"/>
              <w:rPr>
                <w:rFonts w:eastAsia="Calibri"/>
                <w:szCs w:val="22"/>
                <w:lang w:eastAsia="en-US"/>
              </w:rPr>
            </w:pPr>
            <w:r w:rsidRPr="00F43DF8">
              <w:rPr>
                <w:rFonts w:eastAsia="Calibri"/>
                <w:szCs w:val="22"/>
                <w:lang w:eastAsia="en-US"/>
              </w:rPr>
              <w:t>Toddler</w:t>
            </w:r>
          </w:p>
        </w:tc>
        <w:tc>
          <w:tcPr>
            <w:tcW w:w="987" w:type="dxa"/>
            <w:shd w:val="clear" w:color="auto" w:fill="auto"/>
            <w:vAlign w:val="center"/>
          </w:tcPr>
          <w:p w14:paraId="2FA3FBF9" w14:textId="77777777" w:rsidR="0025152B" w:rsidRPr="00F43DF8" w:rsidRDefault="0025152B" w:rsidP="00F974F4">
            <w:pPr>
              <w:keepNext/>
              <w:keepLines/>
              <w:jc w:val="center"/>
              <w:rPr>
                <w:rFonts w:eastAsia="Calibri"/>
                <w:szCs w:val="22"/>
                <w:lang w:eastAsia="en-US"/>
              </w:rPr>
            </w:pPr>
            <w:r w:rsidRPr="00F43DF8">
              <w:rPr>
                <w:rFonts w:eastAsia="Calibri"/>
                <w:szCs w:val="22"/>
                <w:lang w:eastAsia="en-US"/>
              </w:rPr>
              <w:t>10</w:t>
            </w:r>
          </w:p>
        </w:tc>
        <w:tc>
          <w:tcPr>
            <w:tcW w:w="1545" w:type="dxa"/>
            <w:shd w:val="clear" w:color="auto" w:fill="auto"/>
            <w:vAlign w:val="center"/>
          </w:tcPr>
          <w:p w14:paraId="4106406C" w14:textId="1CB8F7B6" w:rsidR="0025152B" w:rsidRPr="00F43DF8" w:rsidRDefault="00833E7E" w:rsidP="00F974F4">
            <w:pPr>
              <w:keepNext/>
              <w:keepLines/>
              <w:jc w:val="center"/>
              <w:rPr>
                <w:rFonts w:eastAsia="Calibri"/>
                <w:szCs w:val="22"/>
                <w:lang w:eastAsia="en-US"/>
              </w:rPr>
            </w:pPr>
            <w:r>
              <w:rPr>
                <w:rFonts w:eastAsia="Calibri"/>
                <w:szCs w:val="22"/>
                <w:lang w:eastAsia="en-US"/>
              </w:rPr>
              <w:t>0.34</w:t>
            </w:r>
          </w:p>
        </w:tc>
        <w:tc>
          <w:tcPr>
            <w:tcW w:w="1674" w:type="dxa"/>
            <w:shd w:val="clear" w:color="auto" w:fill="auto"/>
            <w:vAlign w:val="center"/>
          </w:tcPr>
          <w:p w14:paraId="27E23538" w14:textId="081FC415" w:rsidR="0025152B" w:rsidRPr="00F43DF8" w:rsidRDefault="00833E7E" w:rsidP="00F974F4">
            <w:pPr>
              <w:keepNext/>
              <w:keepLines/>
              <w:jc w:val="center"/>
              <w:rPr>
                <w:rFonts w:eastAsia="Calibri"/>
                <w:szCs w:val="22"/>
                <w:lang w:eastAsia="en-US"/>
              </w:rPr>
            </w:pPr>
            <w:r>
              <w:rPr>
                <w:rFonts w:eastAsia="Calibri"/>
                <w:szCs w:val="22"/>
                <w:lang w:eastAsia="en-US"/>
              </w:rPr>
              <w:t>0.36</w:t>
            </w:r>
          </w:p>
        </w:tc>
        <w:tc>
          <w:tcPr>
            <w:tcW w:w="1826" w:type="dxa"/>
            <w:shd w:val="clear" w:color="auto" w:fill="auto"/>
            <w:vAlign w:val="center"/>
          </w:tcPr>
          <w:p w14:paraId="2C2071D9" w14:textId="21A58D62" w:rsidR="0025152B" w:rsidRPr="00F43DF8" w:rsidRDefault="00833E7E" w:rsidP="00F974F4">
            <w:pPr>
              <w:keepNext/>
              <w:keepLines/>
              <w:jc w:val="center"/>
              <w:rPr>
                <w:rFonts w:eastAsia="Calibri"/>
                <w:szCs w:val="22"/>
                <w:lang w:eastAsia="en-US"/>
              </w:rPr>
            </w:pPr>
            <w:r w:rsidRPr="00F43DF8">
              <w:rPr>
                <w:rFonts w:eastAsia="Calibri"/>
                <w:szCs w:val="22"/>
                <w:lang w:eastAsia="en-US"/>
              </w:rPr>
              <w:t>0.</w:t>
            </w:r>
            <w:r>
              <w:rPr>
                <w:rFonts w:eastAsia="Calibri"/>
                <w:szCs w:val="22"/>
                <w:lang w:eastAsia="en-US"/>
              </w:rPr>
              <w:t>0</w:t>
            </w:r>
            <w:r w:rsidRPr="00F43DF8">
              <w:rPr>
                <w:rFonts w:eastAsia="Calibri"/>
                <w:szCs w:val="22"/>
                <w:lang w:eastAsia="en-US"/>
              </w:rPr>
              <w:t xml:space="preserve">1 </w:t>
            </w:r>
            <w:r w:rsidR="0025152B" w:rsidRPr="00F43DF8">
              <w:rPr>
                <w:rFonts w:eastAsia="Calibri"/>
                <w:szCs w:val="22"/>
                <w:lang w:eastAsia="en-US"/>
              </w:rPr>
              <w:t>tubes</w:t>
            </w:r>
          </w:p>
        </w:tc>
        <w:tc>
          <w:tcPr>
            <w:tcW w:w="1909" w:type="dxa"/>
            <w:shd w:val="clear" w:color="auto" w:fill="auto"/>
            <w:vAlign w:val="center"/>
          </w:tcPr>
          <w:p w14:paraId="73BC56C3" w14:textId="542C7A37" w:rsidR="0025152B" w:rsidRPr="00F43DF8" w:rsidRDefault="00833E7E" w:rsidP="00F974F4">
            <w:pPr>
              <w:keepNext/>
              <w:keepLines/>
              <w:jc w:val="center"/>
              <w:rPr>
                <w:rFonts w:eastAsia="Calibri"/>
                <w:szCs w:val="22"/>
                <w:lang w:eastAsia="en-US"/>
              </w:rPr>
            </w:pPr>
            <w:r>
              <w:rPr>
                <w:rFonts w:eastAsia="Calibri"/>
                <w:szCs w:val="22"/>
                <w:lang w:eastAsia="en-US"/>
              </w:rPr>
              <w:t>3.65</w:t>
            </w:r>
            <w:r w:rsidRPr="00F43DF8">
              <w:rPr>
                <w:rFonts w:eastAsia="Calibri"/>
                <w:szCs w:val="22"/>
                <w:lang w:eastAsia="en-US"/>
              </w:rPr>
              <w:t xml:space="preserve"> drops on </w:t>
            </w:r>
            <w:r>
              <w:rPr>
                <w:rFonts w:eastAsia="Calibri"/>
                <w:szCs w:val="22"/>
                <w:lang w:eastAsia="en-US"/>
              </w:rPr>
              <w:t>0.7</w:t>
            </w:r>
            <w:r w:rsidRPr="00F43DF8">
              <w:rPr>
                <w:rFonts w:eastAsia="Calibri"/>
                <w:szCs w:val="22"/>
                <w:lang w:eastAsia="en-US"/>
              </w:rPr>
              <w:t xml:space="preserve"> m² surface area</w:t>
            </w:r>
          </w:p>
        </w:tc>
      </w:tr>
    </w:tbl>
    <w:p w14:paraId="52D9AB80" w14:textId="77777777" w:rsidR="0025152B" w:rsidRPr="00F43DF8" w:rsidRDefault="0025152B" w:rsidP="0025152B">
      <w:pPr>
        <w:autoSpaceDE w:val="0"/>
        <w:autoSpaceDN w:val="0"/>
        <w:adjustRightInd w:val="0"/>
        <w:rPr>
          <w:rFonts w:ascii="Calibri" w:eastAsia="Calibri" w:hAnsi="Calibri"/>
          <w:szCs w:val="22"/>
          <w:lang w:val="en-US" w:eastAsia="en-US"/>
        </w:rPr>
      </w:pPr>
    </w:p>
    <w:p w14:paraId="59799DD4" w14:textId="77777777" w:rsidR="0025152B" w:rsidRPr="00F43DF8" w:rsidRDefault="0025152B" w:rsidP="0025152B">
      <w:pPr>
        <w:keepNext/>
        <w:keepLines/>
        <w:jc w:val="both"/>
        <w:rPr>
          <w:rFonts w:eastAsia="Calibri"/>
          <w:lang w:val="en-US" w:eastAsia="en-US"/>
        </w:rPr>
      </w:pPr>
    </w:p>
    <w:p w14:paraId="29A8BC03" w14:textId="77777777" w:rsidR="0025152B" w:rsidRPr="00F43DF8" w:rsidRDefault="0025152B" w:rsidP="0025152B">
      <w:pPr>
        <w:keepNext/>
        <w:keepLines/>
        <w:jc w:val="both"/>
        <w:rPr>
          <w:rFonts w:eastAsia="Calibri"/>
          <w:lang w:val="en-US" w:eastAsia="en-US"/>
        </w:rPr>
      </w:pPr>
    </w:p>
    <w:p w14:paraId="49418B71" w14:textId="0DBF995D" w:rsidR="0025152B" w:rsidRPr="00F43DF8" w:rsidRDefault="0025152B" w:rsidP="0025152B">
      <w:pPr>
        <w:keepNext/>
        <w:keepLines/>
        <w:jc w:val="both"/>
        <w:rPr>
          <w:rFonts w:eastAsia="Calibri"/>
          <w:lang w:val="en-US" w:eastAsia="en-US"/>
        </w:rPr>
      </w:pPr>
      <w:r w:rsidRPr="00F43DF8">
        <w:rPr>
          <w:rFonts w:eastAsia="Calibri"/>
          <w:lang w:val="en-US" w:eastAsia="en-US"/>
        </w:rPr>
        <w:t>Quantity of AS to reach the AEL</w:t>
      </w:r>
      <w:r w:rsidRPr="00F43DF8">
        <w:rPr>
          <w:rFonts w:eastAsia="Calibri"/>
          <w:vertAlign w:val="subscript"/>
          <w:lang w:val="en-US" w:eastAsia="en-US"/>
        </w:rPr>
        <w:t>medium-term</w:t>
      </w:r>
      <w:r w:rsidRPr="00F43DF8">
        <w:rPr>
          <w:rFonts w:eastAsia="Calibri"/>
          <w:lang w:val="en-US" w:eastAsia="en-US"/>
        </w:rPr>
        <w:t xml:space="preserve"> (mg) by skin contact </w:t>
      </w:r>
    </w:p>
    <w:p w14:paraId="728F4B69" w14:textId="77777777" w:rsidR="0025152B" w:rsidRPr="00F43DF8" w:rsidRDefault="0025152B" w:rsidP="0025152B">
      <w:pPr>
        <w:keepNext/>
        <w:keepLines/>
        <w:ind w:firstLine="567"/>
        <w:jc w:val="both"/>
        <w:rPr>
          <w:rFonts w:eastAsia="Calibri"/>
          <w:lang w:val="en-US" w:eastAsia="en-US"/>
        </w:rPr>
      </w:pPr>
    </w:p>
    <w:p w14:paraId="7E4CE16B" w14:textId="77777777" w:rsidR="0025152B" w:rsidRPr="00F43DF8" w:rsidRDefault="0025152B" w:rsidP="0025152B">
      <w:pPr>
        <w:keepNext/>
        <w:keepLines/>
        <w:ind w:left="567" w:firstLine="567"/>
        <w:jc w:val="both"/>
        <w:rPr>
          <w:rFonts w:eastAsia="Calibri"/>
          <w:lang w:val="en-US" w:eastAsia="en-US"/>
        </w:rPr>
      </w:pPr>
      <m:oMathPara>
        <m:oMathParaPr>
          <m:jc m:val="left"/>
        </m:oMathParaPr>
        <m:oMath>
          <m:r>
            <w:rPr>
              <w:rFonts w:ascii="Cambria Math" w:eastAsia="Calibri" w:hAnsi="Cambria Math"/>
              <w:lang w:val="en-US" w:eastAsia="en-US"/>
            </w:rPr>
            <m:t xml:space="preserve">= </m:t>
          </m:r>
          <m:f>
            <m:fPr>
              <m:ctrlPr>
                <w:rPr>
                  <w:rFonts w:ascii="Cambria Math" w:eastAsia="Calibri" w:hAnsi="Cambria Math"/>
                  <w:i/>
                  <w:lang w:val="en-US" w:eastAsia="en-US"/>
                </w:rPr>
              </m:ctrlPr>
            </m:fPr>
            <m:num>
              <m:r>
                <w:rPr>
                  <w:rFonts w:ascii="Cambria Math" w:eastAsia="Calibri" w:hAnsi="Cambria Math"/>
                  <w:lang w:val="en-US" w:eastAsia="en-US"/>
                </w:rPr>
                <m:t>AELmedium-term * body weight</m:t>
              </m:r>
            </m:num>
            <m:den>
              <m:r>
                <w:rPr>
                  <w:rFonts w:ascii="Cambria Math" w:eastAsia="Calibri" w:hAnsi="Cambria Math"/>
                  <w:lang w:val="en-US" w:eastAsia="en-US"/>
                </w:rPr>
                <m:t>dermal absorption</m:t>
              </m:r>
            </m:den>
          </m:f>
        </m:oMath>
      </m:oMathPara>
    </w:p>
    <w:p w14:paraId="6670C3D3" w14:textId="77777777" w:rsidR="0025152B" w:rsidRPr="00F43DF8" w:rsidRDefault="0025152B" w:rsidP="0025152B">
      <w:pPr>
        <w:keepNext/>
        <w:keepLines/>
        <w:ind w:firstLine="567"/>
        <w:jc w:val="both"/>
        <w:rPr>
          <w:rFonts w:eastAsia="Calibri"/>
          <w:lang w:val="en-US" w:eastAsia="en-US"/>
        </w:rPr>
      </w:pPr>
    </w:p>
    <w:p w14:paraId="0F155C88" w14:textId="77777777" w:rsidR="0025152B" w:rsidRPr="00F43DF8" w:rsidRDefault="0025152B" w:rsidP="0025152B">
      <w:pPr>
        <w:keepNext/>
        <w:keepLines/>
        <w:jc w:val="both"/>
        <w:rPr>
          <w:rFonts w:eastAsia="Calibri"/>
          <w:lang w:val="en-US" w:eastAsia="en-US"/>
        </w:rPr>
      </w:pPr>
    </w:p>
    <w:p w14:paraId="418B8FF1" w14:textId="77777777" w:rsidR="0025152B" w:rsidRPr="00F43DF8" w:rsidRDefault="0025152B" w:rsidP="0025152B">
      <w:pPr>
        <w:keepNext/>
        <w:keepLines/>
        <w:jc w:val="both"/>
        <w:rPr>
          <w:rFonts w:eastAsia="Calibri"/>
          <w:lang w:val="en-US" w:eastAsia="en-US"/>
        </w:rPr>
      </w:pPr>
      <w:r w:rsidRPr="00F43DF8">
        <w:rPr>
          <w:rFonts w:eastAsia="Calibri"/>
          <w:lang w:val="en-US" w:eastAsia="en-US"/>
        </w:rPr>
        <w:t>Quantity of product to reach the AEL</w:t>
      </w:r>
      <w:r w:rsidRPr="00F43DF8">
        <w:rPr>
          <w:rFonts w:eastAsia="Calibri"/>
          <w:vertAlign w:val="subscript"/>
          <w:lang w:val="en-US" w:eastAsia="en-US"/>
        </w:rPr>
        <w:t>medium-term</w:t>
      </w:r>
      <w:r w:rsidRPr="00F43DF8">
        <w:rPr>
          <w:rFonts w:eastAsia="Calibri"/>
          <w:lang w:val="en-US" w:eastAsia="en-US"/>
        </w:rPr>
        <w:t xml:space="preserve"> (g) by skin contact </w:t>
      </w:r>
    </w:p>
    <w:p w14:paraId="221DF5C8" w14:textId="77777777" w:rsidR="0025152B" w:rsidRPr="00F43DF8" w:rsidRDefault="0025152B" w:rsidP="0025152B">
      <w:pPr>
        <w:keepNext/>
        <w:keepLines/>
        <w:jc w:val="both"/>
        <w:rPr>
          <w:rFonts w:eastAsia="Calibri"/>
          <w:lang w:val="en-US" w:eastAsia="en-US"/>
        </w:rPr>
      </w:pPr>
    </w:p>
    <w:p w14:paraId="726ABC57" w14:textId="03F91F95" w:rsidR="0025152B" w:rsidRPr="00F43DF8" w:rsidRDefault="0025152B" w:rsidP="0025152B">
      <w:pPr>
        <w:keepNext/>
        <w:keepLines/>
        <w:ind w:left="567" w:hanging="567"/>
        <w:jc w:val="both"/>
        <w:rPr>
          <w:rFonts w:eastAsia="Calibri"/>
          <w:lang w:val="en-US" w:eastAsia="en-US"/>
        </w:rPr>
      </w:pPr>
      <m:oMathPara>
        <m:oMathParaPr>
          <m:jc m:val="left"/>
        </m:oMathParaPr>
        <m:oMath>
          <m:r>
            <w:rPr>
              <w:rFonts w:ascii="Cambria Math" w:eastAsia="Calibri" w:hAnsi="Cambria Math"/>
              <w:lang w:val="en-US" w:eastAsia="en-US"/>
            </w:rPr>
            <m:t xml:space="preserve">= </m:t>
          </m:r>
          <m:f>
            <m:fPr>
              <m:ctrlPr>
                <w:rPr>
                  <w:rFonts w:ascii="Cambria Math" w:eastAsia="Calibri" w:hAnsi="Cambria Math"/>
                  <w:i/>
                  <w:lang w:val="en-US" w:eastAsia="en-US"/>
                </w:rPr>
              </m:ctrlPr>
            </m:fPr>
            <m:num>
              <m:r>
                <w:rPr>
                  <w:rFonts w:ascii="Cambria Math" w:eastAsia="Calibri" w:hAnsi="Cambria Math"/>
                  <w:lang w:val="en-US" w:eastAsia="en-US"/>
                </w:rPr>
                <m:t xml:space="preserve">Quantity of AS to reach the AELmedium-term (mg) by skin contact </m:t>
              </m:r>
            </m:num>
            <m:den>
              <m:r>
                <w:rPr>
                  <w:rFonts w:ascii="Cambria Math" w:eastAsia="Calibri" w:hAnsi="Cambria Math"/>
                  <w:lang w:val="en-US" w:eastAsia="en-US"/>
                </w:rPr>
                <m:t>Concentration of AS in ANTI-FOURMIS</m:t>
              </m:r>
            </m:den>
          </m:f>
        </m:oMath>
      </m:oMathPara>
    </w:p>
    <w:p w14:paraId="03C848C6" w14:textId="77777777" w:rsidR="0025152B" w:rsidRPr="00F43DF8" w:rsidRDefault="0025152B" w:rsidP="0025152B">
      <w:pPr>
        <w:keepNext/>
        <w:keepLines/>
        <w:jc w:val="both"/>
        <w:rPr>
          <w:rFonts w:eastAsia="Calibri"/>
          <w:lang w:val="en-US" w:eastAsia="en-US"/>
        </w:rPr>
      </w:pPr>
    </w:p>
    <w:p w14:paraId="359C8E73" w14:textId="77777777" w:rsidR="0025152B" w:rsidRPr="00F43DF8" w:rsidRDefault="0025152B" w:rsidP="0025152B">
      <w:pPr>
        <w:keepNext/>
        <w:keepLines/>
        <w:jc w:val="both"/>
        <w:rPr>
          <w:rFonts w:eastAsia="Calibri"/>
          <w:lang w:val="en-US" w:eastAsia="en-US"/>
        </w:rPr>
      </w:pPr>
    </w:p>
    <w:p w14:paraId="5211A64C" w14:textId="77777777" w:rsidR="0025152B" w:rsidRPr="00F43DF8" w:rsidRDefault="0025152B" w:rsidP="0025152B">
      <w:pPr>
        <w:keepNext/>
        <w:keepLines/>
        <w:jc w:val="both"/>
        <w:rPr>
          <w:rFonts w:eastAsia="Calibri"/>
          <w:lang w:val="en-US" w:eastAsia="en-US"/>
        </w:rPr>
      </w:pPr>
      <w:r w:rsidRPr="00F43DF8">
        <w:rPr>
          <w:rFonts w:eastAsia="Calibri"/>
          <w:lang w:val="en-US" w:eastAsia="en-US"/>
        </w:rPr>
        <w:t>Quantity of product to reach the AEL</w:t>
      </w:r>
      <w:r w:rsidRPr="00F43DF8">
        <w:rPr>
          <w:rFonts w:eastAsia="Calibri"/>
          <w:vertAlign w:val="subscript"/>
          <w:lang w:val="en-US" w:eastAsia="en-US"/>
        </w:rPr>
        <w:t>medium-term</w:t>
      </w:r>
      <w:r w:rsidRPr="00F43DF8">
        <w:rPr>
          <w:rFonts w:eastAsia="Calibri"/>
          <w:lang w:val="en-US" w:eastAsia="en-US"/>
        </w:rPr>
        <w:t xml:space="preserve"> (in number of tubes containing 30 g gel) by skin contact</w:t>
      </w:r>
    </w:p>
    <w:p w14:paraId="0A258742" w14:textId="77777777" w:rsidR="0025152B" w:rsidRPr="00F43DF8" w:rsidRDefault="0025152B" w:rsidP="0025152B">
      <w:pPr>
        <w:keepNext/>
        <w:keepLines/>
        <w:jc w:val="both"/>
        <w:rPr>
          <w:rFonts w:eastAsia="Calibri"/>
          <w:lang w:val="en-US" w:eastAsia="en-US"/>
        </w:rPr>
      </w:pPr>
    </w:p>
    <w:p w14:paraId="5CC293B1" w14:textId="77777777" w:rsidR="0025152B" w:rsidRPr="00F43DF8" w:rsidRDefault="0025152B" w:rsidP="0025152B">
      <w:pPr>
        <w:keepNext/>
        <w:keepLines/>
        <w:ind w:left="567"/>
        <w:jc w:val="both"/>
        <w:rPr>
          <w:rFonts w:eastAsia="Calibri"/>
          <w:lang w:val="en-US" w:eastAsia="en-US"/>
        </w:rPr>
      </w:pPr>
      <m:oMathPara>
        <m:oMathParaPr>
          <m:jc m:val="left"/>
        </m:oMathParaPr>
        <m:oMath>
          <m:r>
            <w:rPr>
              <w:rFonts w:ascii="Cambria Math" w:eastAsia="Calibri" w:hAnsi="Cambria Math"/>
              <w:lang w:val="en-US" w:eastAsia="en-US"/>
            </w:rPr>
            <m:t>=</m:t>
          </m:r>
          <m:f>
            <m:fPr>
              <m:ctrlPr>
                <w:rPr>
                  <w:rFonts w:ascii="Cambria Math" w:eastAsia="Calibri" w:hAnsi="Cambria Math"/>
                  <w:i/>
                  <w:lang w:val="en-US" w:eastAsia="en-US"/>
                </w:rPr>
              </m:ctrlPr>
            </m:fPr>
            <m:num>
              <m:r>
                <w:rPr>
                  <w:rFonts w:ascii="Cambria Math" w:eastAsia="Calibri" w:hAnsi="Cambria Math"/>
                  <w:lang w:val="en-US" w:eastAsia="en-US"/>
                </w:rPr>
                <m:t xml:space="preserve">Quantity of product to reach the AELmedium-term (g) by skin contact </m:t>
              </m:r>
            </m:num>
            <m:den>
              <m:r>
                <w:rPr>
                  <w:rFonts w:ascii="Cambria Math" w:eastAsia="Calibri" w:hAnsi="Cambria Math"/>
                  <w:lang w:val="en-US" w:eastAsia="en-US"/>
                </w:rPr>
                <m:t>30 g</m:t>
              </m:r>
            </m:den>
          </m:f>
        </m:oMath>
      </m:oMathPara>
    </w:p>
    <w:p w14:paraId="2FA8C74A" w14:textId="77777777" w:rsidR="0025152B" w:rsidRPr="00F43DF8" w:rsidRDefault="0025152B" w:rsidP="0025152B">
      <w:pPr>
        <w:keepNext/>
        <w:keepLines/>
        <w:jc w:val="both"/>
        <w:rPr>
          <w:rFonts w:eastAsia="Calibri"/>
          <w:lang w:val="en-US" w:eastAsia="en-US"/>
        </w:rPr>
      </w:pPr>
    </w:p>
    <w:p w14:paraId="78F2417D" w14:textId="77777777" w:rsidR="0025152B" w:rsidRPr="00F43DF8" w:rsidRDefault="0025152B" w:rsidP="0025152B">
      <w:pPr>
        <w:autoSpaceDE w:val="0"/>
        <w:autoSpaceDN w:val="0"/>
        <w:adjustRightInd w:val="0"/>
        <w:rPr>
          <w:rFonts w:eastAsia="Calibri"/>
          <w:sz w:val="16"/>
          <w:szCs w:val="22"/>
          <w:lang w:val="en-US" w:eastAsia="en-US"/>
        </w:rPr>
      </w:pPr>
    </w:p>
    <w:p w14:paraId="00C74FED" w14:textId="77777777" w:rsidR="0025152B" w:rsidRPr="00F43DF8" w:rsidRDefault="0025152B" w:rsidP="0025152B">
      <w:pPr>
        <w:keepNext/>
        <w:keepLines/>
        <w:jc w:val="both"/>
        <w:rPr>
          <w:rFonts w:eastAsia="Calibri"/>
          <w:lang w:val="en-US" w:eastAsia="en-US"/>
        </w:rPr>
      </w:pPr>
      <w:r w:rsidRPr="00F43DF8">
        <w:rPr>
          <w:rFonts w:eastAsia="Calibri"/>
          <w:lang w:val="en-US" w:eastAsia="en-US"/>
        </w:rPr>
        <w:t xml:space="preserve">Number of drops to touch: </w:t>
      </w:r>
    </w:p>
    <w:p w14:paraId="7951DFC8" w14:textId="77777777" w:rsidR="0025152B" w:rsidRPr="00F43DF8" w:rsidRDefault="0025152B" w:rsidP="0025152B">
      <w:pPr>
        <w:keepNext/>
        <w:keepLines/>
        <w:jc w:val="both"/>
        <w:rPr>
          <w:rFonts w:eastAsia="Calibri"/>
          <w:lang w:val="en-US" w:eastAsia="en-US"/>
        </w:rPr>
      </w:pPr>
    </w:p>
    <w:p w14:paraId="5502EDB3" w14:textId="77777777" w:rsidR="0025152B" w:rsidRPr="00F43DF8" w:rsidRDefault="0025152B" w:rsidP="0025152B">
      <w:pPr>
        <w:keepNext/>
        <w:keepLines/>
        <w:ind w:left="709" w:hanging="567"/>
        <w:rPr>
          <w:rFonts w:eastAsia="Calibri"/>
          <w:lang w:eastAsia="en-US"/>
        </w:rPr>
      </w:pPr>
      <m:oMathPara>
        <m:oMathParaPr>
          <m:jc m:val="left"/>
        </m:oMathParaPr>
        <m:oMath>
          <m:r>
            <m:rPr>
              <m:nor/>
            </m:rPr>
            <w:rPr>
              <w:rFonts w:ascii="Cambria Math" w:eastAsia="Calibri" w:hAnsi="Cambria Math"/>
              <w:lang w:val="en-US" w:eastAsia="en-US"/>
            </w:rPr>
            <m:t>1 drop = 0.1 g</m:t>
          </m:r>
        </m:oMath>
      </m:oMathPara>
    </w:p>
    <w:p w14:paraId="6C65BC93" w14:textId="77777777" w:rsidR="0025152B" w:rsidRPr="00F43DF8" w:rsidRDefault="0025152B" w:rsidP="0025152B">
      <w:pPr>
        <w:keepNext/>
        <w:keepLines/>
        <w:jc w:val="both"/>
        <w:rPr>
          <w:rFonts w:eastAsia="Calibri"/>
          <w:lang w:val="en-US" w:eastAsia="en-US"/>
        </w:rPr>
      </w:pPr>
    </w:p>
    <w:p w14:paraId="1600375C" w14:textId="77777777" w:rsidR="0025152B" w:rsidRPr="00F43DF8" w:rsidRDefault="0025152B" w:rsidP="0025152B">
      <w:pPr>
        <w:keepNext/>
        <w:keepLines/>
        <w:jc w:val="both"/>
        <w:rPr>
          <w:rFonts w:eastAsia="Calibri"/>
          <w:lang w:val="en-US" w:eastAsia="en-US"/>
        </w:rPr>
      </w:pPr>
    </w:p>
    <w:p w14:paraId="215883E3" w14:textId="77777777" w:rsidR="0025152B" w:rsidRPr="00F43DF8" w:rsidRDefault="0025152B" w:rsidP="0025152B">
      <w:pPr>
        <w:keepNext/>
        <w:keepLines/>
        <w:jc w:val="both"/>
        <w:rPr>
          <w:rFonts w:eastAsia="Calibri"/>
          <w:lang w:val="en-US" w:eastAsia="en-US"/>
        </w:rPr>
      </w:pPr>
      <w:r w:rsidRPr="00F43DF8">
        <w:rPr>
          <w:rFonts w:eastAsia="Calibri"/>
          <w:lang w:val="en-US" w:eastAsia="en-US"/>
        </w:rPr>
        <w:t>Corresponding surface area</w:t>
      </w:r>
    </w:p>
    <w:p w14:paraId="5BC86F88" w14:textId="77777777" w:rsidR="0025152B" w:rsidRPr="00F43DF8" w:rsidRDefault="0025152B" w:rsidP="0025152B">
      <w:pPr>
        <w:keepNext/>
        <w:keepLines/>
        <w:jc w:val="both"/>
        <w:rPr>
          <w:rFonts w:eastAsia="Calibri"/>
          <w:lang w:val="en-US" w:eastAsia="en-US"/>
        </w:rPr>
      </w:pPr>
    </w:p>
    <w:p w14:paraId="336BACF8" w14:textId="77777777" w:rsidR="0025152B" w:rsidRPr="00F43DF8" w:rsidRDefault="0025152B" w:rsidP="0025152B">
      <w:pPr>
        <w:keepNext/>
        <w:keepLines/>
        <w:ind w:left="567"/>
        <w:jc w:val="both"/>
        <w:rPr>
          <w:rFonts w:eastAsia="Calibri"/>
          <w:lang w:val="en-US" w:eastAsia="en-US"/>
        </w:rPr>
      </w:pPr>
      <m:oMathPara>
        <m:oMathParaPr>
          <m:jc m:val="left"/>
        </m:oMathParaPr>
        <m:oMath>
          <m:r>
            <w:rPr>
              <w:rFonts w:ascii="Cambria Math" w:eastAsia="Calibri" w:hAnsi="Cambria Math"/>
              <w:lang w:val="en-US" w:eastAsia="en-US"/>
            </w:rPr>
            <m:t>=</m:t>
          </m:r>
          <m:f>
            <m:fPr>
              <m:ctrlPr>
                <w:rPr>
                  <w:rFonts w:ascii="Cambria Math" w:eastAsia="Calibri" w:hAnsi="Cambria Math"/>
                  <w:i/>
                  <w:lang w:val="en-US" w:eastAsia="en-US"/>
                </w:rPr>
              </m:ctrlPr>
            </m:fPr>
            <m:num>
              <m:r>
                <w:rPr>
                  <w:rFonts w:ascii="Cambria Math" w:eastAsia="Calibri" w:hAnsi="Cambria Math"/>
                  <w:lang w:val="en-US" w:eastAsia="en-US"/>
                </w:rPr>
                <m:t xml:space="preserve">Quantity of product to reach the AELmedium-term (g) by skin contact </m:t>
              </m:r>
            </m:num>
            <m:den>
              <m:r>
                <w:rPr>
                  <w:rFonts w:ascii="Cambria Math" w:eastAsia="Calibri" w:hAnsi="Cambria Math"/>
                  <w:lang w:val="en-US" w:eastAsia="en-US"/>
                </w:rPr>
                <m:t>0.5 g/m2</m:t>
              </m:r>
            </m:den>
          </m:f>
        </m:oMath>
      </m:oMathPara>
    </w:p>
    <w:p w14:paraId="44D76389" w14:textId="77777777" w:rsidR="0025152B" w:rsidRPr="00F43DF8" w:rsidRDefault="0025152B" w:rsidP="0025152B">
      <w:pPr>
        <w:spacing w:after="200" w:line="276" w:lineRule="auto"/>
        <w:rPr>
          <w:rFonts w:ascii="Calibri" w:eastAsia="Calibri" w:hAnsi="Calibri"/>
          <w:szCs w:val="22"/>
          <w:lang w:val="en-US" w:eastAsia="en-US"/>
        </w:rPr>
      </w:pPr>
    </w:p>
    <w:p w14:paraId="16125683" w14:textId="77777777" w:rsidR="0025152B" w:rsidRPr="00F43DF8" w:rsidRDefault="0025152B" w:rsidP="0025152B">
      <w:pPr>
        <w:autoSpaceDE w:val="0"/>
        <w:autoSpaceDN w:val="0"/>
        <w:adjustRightInd w:val="0"/>
        <w:jc w:val="both"/>
        <w:rPr>
          <w:rFonts w:eastAsia="Calibri" w:cs="Arial"/>
          <w:b/>
          <w:lang w:val="en-US" w:eastAsia="en-US"/>
        </w:rPr>
      </w:pPr>
      <w:r w:rsidRPr="00F43DF8">
        <w:rPr>
          <w:rFonts w:eastAsia="Calibri" w:cs="Arial"/>
          <w:b/>
          <w:lang w:val="en-US" w:eastAsia="en-US"/>
        </w:rPr>
        <w:t xml:space="preserve">Spinosad: </w:t>
      </w:r>
    </w:p>
    <w:p w14:paraId="15FE10F9" w14:textId="745B4A32" w:rsidR="0025152B" w:rsidRPr="00F43DF8" w:rsidRDefault="00833E7E" w:rsidP="0025152B">
      <w:pPr>
        <w:autoSpaceDE w:val="0"/>
        <w:autoSpaceDN w:val="0"/>
        <w:adjustRightInd w:val="0"/>
        <w:jc w:val="both"/>
        <w:rPr>
          <w:rFonts w:eastAsia="Calibri" w:cs="Arial"/>
          <w:lang w:val="en-US" w:eastAsia="en-US"/>
        </w:rPr>
      </w:pPr>
      <w:r w:rsidRPr="00F43DF8">
        <w:rPr>
          <w:rFonts w:eastAsia="Calibri" w:cs="Arial"/>
          <w:lang w:val="en-US" w:eastAsia="en-US"/>
        </w:rPr>
        <w:t xml:space="preserve">A toddler would have to be dermally exposed to </w:t>
      </w:r>
      <w:r>
        <w:rPr>
          <w:rFonts w:eastAsia="Calibri" w:cs="Arial"/>
          <w:lang w:val="en-US" w:eastAsia="en-US"/>
        </w:rPr>
        <w:t>1</w:t>
      </w:r>
      <w:r w:rsidRPr="00F43DF8">
        <w:rPr>
          <w:rFonts w:eastAsia="Calibri" w:cs="Arial"/>
          <w:lang w:val="en-US" w:eastAsia="en-US"/>
        </w:rPr>
        <w:t xml:space="preserve">% of a tube containing 30 g of gel, and a child would have to be exposed to </w:t>
      </w:r>
      <w:r>
        <w:rPr>
          <w:rFonts w:eastAsia="Calibri" w:cs="Arial"/>
          <w:lang w:val="en-US" w:eastAsia="en-US"/>
        </w:rPr>
        <w:t>2</w:t>
      </w:r>
      <w:r w:rsidRPr="00F43DF8">
        <w:rPr>
          <w:rFonts w:eastAsia="Calibri" w:cs="Arial"/>
          <w:lang w:val="en-US" w:eastAsia="en-US"/>
        </w:rPr>
        <w:t>% of a tube containing 30 g of gel to reach the AEL</w:t>
      </w:r>
      <w:r w:rsidRPr="00F43DF8">
        <w:rPr>
          <w:rFonts w:eastAsia="Calibri" w:cs="Arial"/>
          <w:vertAlign w:val="subscript"/>
          <w:lang w:val="en-US" w:eastAsia="en-US"/>
        </w:rPr>
        <w:t>medium-term</w:t>
      </w:r>
      <w:r w:rsidRPr="00F43DF8">
        <w:rPr>
          <w:rFonts w:eastAsia="Calibri" w:cs="Arial"/>
          <w:lang w:val="en-US" w:eastAsia="en-US"/>
        </w:rPr>
        <w:t xml:space="preserve">. Since the in-use dose is 0.5 g/m² (maximum of 5 drops/m²), a child or a toddler would have to touch </w:t>
      </w:r>
      <w:r>
        <w:rPr>
          <w:rFonts w:eastAsia="Calibri" w:cs="Arial"/>
          <w:lang w:val="en-US" w:eastAsia="en-US"/>
        </w:rPr>
        <w:t>6</w:t>
      </w:r>
      <w:r w:rsidRPr="00F43DF8">
        <w:rPr>
          <w:rFonts w:eastAsia="Calibri" w:cs="Arial"/>
          <w:lang w:val="en-US" w:eastAsia="en-US"/>
        </w:rPr>
        <w:t xml:space="preserve"> drops on a surface area of</w:t>
      </w:r>
      <w:r>
        <w:rPr>
          <w:rFonts w:eastAsia="Calibri" w:cs="Arial"/>
          <w:lang w:val="en-US" w:eastAsia="en-US"/>
        </w:rPr>
        <w:t xml:space="preserve"> 1.1</w:t>
      </w:r>
      <w:r w:rsidRPr="00F43DF8">
        <w:rPr>
          <w:rFonts w:eastAsia="Calibri" w:cs="Arial"/>
          <w:lang w:val="en-US" w:eastAsia="en-US"/>
        </w:rPr>
        <w:t xml:space="preserve"> m² and </w:t>
      </w:r>
      <w:r>
        <w:rPr>
          <w:rFonts w:eastAsia="Calibri" w:cs="Arial"/>
          <w:lang w:val="en-US" w:eastAsia="en-US"/>
        </w:rPr>
        <w:t>3.6</w:t>
      </w:r>
      <w:r w:rsidRPr="00F43DF8">
        <w:rPr>
          <w:rFonts w:eastAsia="Calibri" w:cs="Arial"/>
          <w:lang w:val="en-US" w:eastAsia="en-US"/>
        </w:rPr>
        <w:t xml:space="preserve"> drops on a surface area of </w:t>
      </w:r>
      <w:r>
        <w:rPr>
          <w:rFonts w:eastAsia="Calibri" w:cs="Arial"/>
          <w:lang w:val="en-US" w:eastAsia="en-US"/>
        </w:rPr>
        <w:t>0.7</w:t>
      </w:r>
      <w:r w:rsidRPr="00F43DF8">
        <w:rPr>
          <w:rFonts w:eastAsia="Calibri" w:cs="Arial"/>
          <w:lang w:val="en-US" w:eastAsia="en-US"/>
        </w:rPr>
        <w:t xml:space="preserve"> m², respectively.</w:t>
      </w:r>
    </w:p>
    <w:p w14:paraId="1E636B28" w14:textId="77777777" w:rsidR="0025152B" w:rsidRPr="00F43DF8" w:rsidRDefault="0025152B" w:rsidP="0025152B">
      <w:pPr>
        <w:spacing w:line="260" w:lineRule="atLeast"/>
        <w:rPr>
          <w:rFonts w:eastAsia="Calibri"/>
          <w:b/>
          <w:bCs/>
          <w:lang w:eastAsia="en-US"/>
        </w:rPr>
      </w:pPr>
    </w:p>
    <w:p w14:paraId="6712AC5B" w14:textId="77777777" w:rsidR="0025152B" w:rsidRPr="00F43DF8" w:rsidRDefault="0025152B" w:rsidP="0025152B">
      <w:pPr>
        <w:spacing w:line="260" w:lineRule="atLeast"/>
        <w:rPr>
          <w:rFonts w:eastAsia="Calibri"/>
          <w:b/>
          <w:bCs/>
          <w:lang w:eastAsia="en-US"/>
        </w:rPr>
      </w:pPr>
    </w:p>
    <w:p w14:paraId="526AFC32" w14:textId="77777777" w:rsidR="0025152B" w:rsidRPr="00F43DF8" w:rsidRDefault="0025152B" w:rsidP="0025152B">
      <w:pPr>
        <w:spacing w:line="260" w:lineRule="atLeast"/>
        <w:rPr>
          <w:rFonts w:eastAsia="Calibri"/>
          <w:lang w:eastAsia="en-US"/>
        </w:rPr>
      </w:pPr>
    </w:p>
    <w:p w14:paraId="6D59DB89" w14:textId="77777777" w:rsidR="0025152B" w:rsidRPr="00F43DF8" w:rsidRDefault="0025152B" w:rsidP="0025152B">
      <w:pPr>
        <w:autoSpaceDE w:val="0"/>
        <w:autoSpaceDN w:val="0"/>
        <w:adjustRightInd w:val="0"/>
        <w:rPr>
          <w:rFonts w:eastAsia="Calibri" w:cs="Arial"/>
          <w:b/>
          <w:lang w:val="en-US" w:eastAsia="en-US"/>
        </w:rPr>
      </w:pPr>
      <w:r w:rsidRPr="00F43DF8">
        <w:rPr>
          <w:rFonts w:eastAsia="Calibri" w:cs="Arial"/>
          <w:b/>
          <w:lang w:val="en-US" w:eastAsia="en-US"/>
        </w:rPr>
        <w:t>Dermal exposure – Systemic exposure</w:t>
      </w:r>
    </w:p>
    <w:p w14:paraId="2B47FAA7" w14:textId="77777777" w:rsidR="0025152B" w:rsidRPr="00F43DF8" w:rsidRDefault="0025152B" w:rsidP="0025152B">
      <w:pPr>
        <w:spacing w:line="260" w:lineRule="atLeast"/>
        <w:rPr>
          <w:rFonts w:eastAsia="Calibri"/>
          <w:b/>
          <w:color w:val="000000"/>
          <w:szCs w:val="22"/>
          <w:lang w:val="en-US" w:eastAsia="en-US"/>
        </w:rPr>
      </w:pPr>
    </w:p>
    <w:p w14:paraId="03679118" w14:textId="77777777" w:rsidR="0025152B" w:rsidRPr="00F43DF8" w:rsidRDefault="0025152B" w:rsidP="0025152B">
      <w:pPr>
        <w:spacing w:line="260" w:lineRule="atLeast"/>
        <w:jc w:val="both"/>
        <w:rPr>
          <w:rFonts w:eastAsia="Calibri"/>
          <w:color w:val="000000"/>
          <w:szCs w:val="22"/>
          <w:lang w:val="en-US" w:eastAsia="en-US"/>
        </w:rPr>
      </w:pPr>
      <w:r w:rsidRPr="00F43DF8">
        <w:rPr>
          <w:rFonts w:eastAsia="Calibri"/>
          <w:color w:val="000000"/>
          <w:szCs w:val="22"/>
          <w:lang w:val="en-US" w:eastAsia="en-US"/>
        </w:rPr>
        <w:t>As a worst case scenario it is assumed, that a child (toddler) touches the contaminated area with both sides of their hands</w:t>
      </w:r>
    </w:p>
    <w:p w14:paraId="3735F094" w14:textId="77777777" w:rsidR="0025152B" w:rsidRPr="00F43DF8" w:rsidRDefault="0025152B" w:rsidP="0025152B">
      <w:pPr>
        <w:spacing w:line="260" w:lineRule="atLeast"/>
        <w:rPr>
          <w:rFonts w:eastAsia="Calibri"/>
          <w:b/>
          <w:color w:val="000000"/>
          <w:szCs w:val="22"/>
          <w:lang w:val="en-US" w:eastAsia="en-US"/>
        </w:rPr>
      </w:pPr>
    </w:p>
    <w:p w14:paraId="2B5B33B6" w14:textId="77777777" w:rsidR="0025152B" w:rsidRPr="00F43DF8" w:rsidRDefault="0025152B" w:rsidP="0025152B">
      <w:pPr>
        <w:spacing w:line="260" w:lineRule="atLeast"/>
        <w:rPr>
          <w:rFonts w:eastAsia="Calibri"/>
          <w:b/>
          <w:color w:val="000000"/>
          <w:szCs w:val="22"/>
          <w:lang w:eastAsia="en-US"/>
        </w:rPr>
      </w:pPr>
    </w:p>
    <w:p w14:paraId="64DB8DB4" w14:textId="77777777" w:rsidR="0025152B" w:rsidRPr="00F43DF8" w:rsidRDefault="0025152B" w:rsidP="0025152B">
      <w:pPr>
        <w:spacing w:line="260" w:lineRule="atLeast"/>
        <w:rPr>
          <w:rFonts w:eastAsia="Calibri"/>
          <w:b/>
          <w:color w:val="000000"/>
          <w:szCs w:val="22"/>
          <w:lang w:val="de-DE" w:eastAsia="en-US"/>
        </w:rPr>
      </w:pPr>
      <w:r w:rsidRPr="00F43DF8">
        <w:rPr>
          <w:rFonts w:eastAsia="Calibri"/>
          <w:b/>
          <w:color w:val="000000"/>
          <w:szCs w:val="22"/>
          <w:lang w:val="de-DE" w:eastAsia="en-US"/>
        </w:rPr>
        <w:t>Spinosad</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1932"/>
        <w:gridCol w:w="2551"/>
        <w:gridCol w:w="3187"/>
      </w:tblGrid>
      <w:tr w:rsidR="0025152B" w:rsidRPr="009772BE" w14:paraId="6C395E59" w14:textId="77777777" w:rsidTr="00F974F4">
        <w:tc>
          <w:tcPr>
            <w:tcW w:w="1686" w:type="dxa"/>
            <w:shd w:val="clear" w:color="auto" w:fill="auto"/>
            <w:vAlign w:val="center"/>
          </w:tcPr>
          <w:p w14:paraId="55D82242" w14:textId="77777777" w:rsidR="0025152B" w:rsidRPr="00F43DF8" w:rsidRDefault="0025152B" w:rsidP="00F974F4">
            <w:pPr>
              <w:keepNext/>
              <w:keepLines/>
              <w:jc w:val="center"/>
              <w:rPr>
                <w:rFonts w:eastAsia="Calibri"/>
                <w:b/>
                <w:szCs w:val="22"/>
                <w:lang w:eastAsia="en-US"/>
              </w:rPr>
            </w:pPr>
            <w:r w:rsidRPr="00F43DF8">
              <w:rPr>
                <w:rFonts w:eastAsia="Calibri"/>
                <w:b/>
                <w:szCs w:val="22"/>
                <w:lang w:eastAsia="en-US"/>
              </w:rPr>
              <w:t>Population</w:t>
            </w:r>
          </w:p>
        </w:tc>
        <w:tc>
          <w:tcPr>
            <w:tcW w:w="1932" w:type="dxa"/>
            <w:shd w:val="clear" w:color="auto" w:fill="auto"/>
            <w:vAlign w:val="center"/>
          </w:tcPr>
          <w:p w14:paraId="5FA71F15" w14:textId="77777777" w:rsidR="0025152B" w:rsidRPr="00F43DF8" w:rsidRDefault="0025152B" w:rsidP="00F974F4">
            <w:pPr>
              <w:keepNext/>
              <w:keepLines/>
              <w:jc w:val="center"/>
              <w:rPr>
                <w:rFonts w:eastAsia="Calibri"/>
                <w:b/>
                <w:szCs w:val="22"/>
                <w:lang w:eastAsia="en-US"/>
              </w:rPr>
            </w:pPr>
            <w:r w:rsidRPr="00F43DF8">
              <w:rPr>
                <w:rFonts w:eastAsia="Calibri"/>
                <w:b/>
                <w:szCs w:val="22"/>
                <w:lang w:eastAsia="en-US"/>
              </w:rPr>
              <w:t>Body weight (kg)</w:t>
            </w:r>
          </w:p>
        </w:tc>
        <w:tc>
          <w:tcPr>
            <w:tcW w:w="2551" w:type="dxa"/>
            <w:shd w:val="clear" w:color="auto" w:fill="auto"/>
            <w:vAlign w:val="center"/>
          </w:tcPr>
          <w:p w14:paraId="2960520E" w14:textId="77777777" w:rsidR="0025152B" w:rsidRPr="00F43DF8" w:rsidRDefault="0025152B" w:rsidP="00F974F4">
            <w:pPr>
              <w:keepNext/>
              <w:keepLines/>
              <w:jc w:val="center"/>
              <w:rPr>
                <w:rFonts w:eastAsia="Calibri"/>
                <w:b/>
                <w:szCs w:val="22"/>
                <w:lang w:eastAsia="en-US"/>
              </w:rPr>
            </w:pPr>
            <w:r w:rsidRPr="00F43DF8">
              <w:rPr>
                <w:rFonts w:eastAsia="Calibri"/>
                <w:b/>
                <w:szCs w:val="22"/>
                <w:lang w:eastAsia="en-US"/>
              </w:rPr>
              <w:t>Surface area of the hands (m²)</w:t>
            </w:r>
          </w:p>
        </w:tc>
        <w:tc>
          <w:tcPr>
            <w:tcW w:w="3187" w:type="dxa"/>
            <w:shd w:val="clear" w:color="auto" w:fill="auto"/>
            <w:vAlign w:val="center"/>
          </w:tcPr>
          <w:p w14:paraId="6F38AC5D" w14:textId="77777777" w:rsidR="0025152B" w:rsidRPr="00F43DF8" w:rsidRDefault="0025152B" w:rsidP="00F974F4">
            <w:pPr>
              <w:keepNext/>
              <w:keepLines/>
              <w:jc w:val="center"/>
              <w:rPr>
                <w:rFonts w:eastAsia="Calibri"/>
                <w:b/>
                <w:szCs w:val="22"/>
                <w:lang w:eastAsia="en-US"/>
              </w:rPr>
            </w:pPr>
            <w:r w:rsidRPr="00F43DF8">
              <w:rPr>
                <w:rFonts w:eastAsia="Calibri"/>
                <w:b/>
                <w:szCs w:val="22"/>
                <w:lang w:eastAsia="en-US"/>
              </w:rPr>
              <w:t>Internal dermal exposure (mg/kg bw/day)</w:t>
            </w:r>
          </w:p>
        </w:tc>
      </w:tr>
      <w:tr w:rsidR="00833E7E" w:rsidRPr="009772BE" w14:paraId="5C48BAB7" w14:textId="77777777" w:rsidTr="00F974F4">
        <w:tc>
          <w:tcPr>
            <w:tcW w:w="1686" w:type="dxa"/>
            <w:shd w:val="clear" w:color="auto" w:fill="auto"/>
            <w:vAlign w:val="center"/>
          </w:tcPr>
          <w:p w14:paraId="6FE57231" w14:textId="77777777" w:rsidR="00833E7E" w:rsidRPr="00F43DF8" w:rsidRDefault="00833E7E" w:rsidP="00833E7E">
            <w:pPr>
              <w:keepNext/>
              <w:keepLines/>
              <w:jc w:val="center"/>
              <w:rPr>
                <w:rFonts w:eastAsia="Calibri"/>
                <w:szCs w:val="22"/>
                <w:lang w:eastAsia="en-US"/>
              </w:rPr>
            </w:pPr>
            <w:r w:rsidRPr="00F43DF8">
              <w:rPr>
                <w:rFonts w:eastAsia="Calibri"/>
                <w:szCs w:val="22"/>
                <w:lang w:eastAsia="en-US"/>
              </w:rPr>
              <w:t>Child</w:t>
            </w:r>
          </w:p>
        </w:tc>
        <w:tc>
          <w:tcPr>
            <w:tcW w:w="1932" w:type="dxa"/>
            <w:shd w:val="clear" w:color="auto" w:fill="auto"/>
            <w:vAlign w:val="center"/>
          </w:tcPr>
          <w:p w14:paraId="505AB75D" w14:textId="77777777" w:rsidR="00833E7E" w:rsidRPr="00F43DF8" w:rsidRDefault="00833E7E" w:rsidP="00833E7E">
            <w:pPr>
              <w:keepNext/>
              <w:keepLines/>
              <w:jc w:val="center"/>
              <w:rPr>
                <w:rFonts w:eastAsia="Calibri"/>
                <w:szCs w:val="22"/>
                <w:lang w:eastAsia="en-US"/>
              </w:rPr>
            </w:pPr>
            <w:r w:rsidRPr="00F43DF8">
              <w:rPr>
                <w:rFonts w:eastAsia="Calibri"/>
                <w:szCs w:val="22"/>
                <w:lang w:eastAsia="en-US"/>
              </w:rPr>
              <w:t>15.6</w:t>
            </w:r>
          </w:p>
        </w:tc>
        <w:tc>
          <w:tcPr>
            <w:tcW w:w="2551" w:type="dxa"/>
            <w:shd w:val="clear" w:color="auto" w:fill="auto"/>
            <w:vAlign w:val="center"/>
          </w:tcPr>
          <w:p w14:paraId="43394479" w14:textId="77777777" w:rsidR="00833E7E" w:rsidRPr="00F43DF8" w:rsidRDefault="00833E7E" w:rsidP="00833E7E">
            <w:pPr>
              <w:keepNext/>
              <w:keepLines/>
              <w:jc w:val="center"/>
              <w:rPr>
                <w:rFonts w:eastAsia="Calibri"/>
                <w:szCs w:val="22"/>
                <w:vertAlign w:val="superscript"/>
                <w:lang w:eastAsia="en-US"/>
              </w:rPr>
            </w:pPr>
            <w:r w:rsidRPr="00F43DF8">
              <w:rPr>
                <w:rFonts w:eastAsia="Calibri"/>
                <w:szCs w:val="22"/>
                <w:lang w:eastAsia="en-US"/>
              </w:rPr>
              <w:t>0.0331</w:t>
            </w:r>
            <w:r w:rsidRPr="00F43DF8">
              <w:rPr>
                <w:rFonts w:eastAsia="Calibri"/>
                <w:szCs w:val="22"/>
                <w:vertAlign w:val="superscript"/>
                <w:lang w:eastAsia="en-US"/>
              </w:rPr>
              <w:t>1</w:t>
            </w:r>
          </w:p>
        </w:tc>
        <w:tc>
          <w:tcPr>
            <w:tcW w:w="3187" w:type="dxa"/>
            <w:shd w:val="clear" w:color="auto" w:fill="auto"/>
            <w:vAlign w:val="center"/>
          </w:tcPr>
          <w:p w14:paraId="0704C00F" w14:textId="62F9023D" w:rsidR="00833E7E" w:rsidRPr="00F43DF8" w:rsidRDefault="00833E7E" w:rsidP="00833E7E">
            <w:pPr>
              <w:keepNext/>
              <w:keepLines/>
              <w:jc w:val="center"/>
              <w:rPr>
                <w:rFonts w:eastAsia="Calibri"/>
                <w:szCs w:val="22"/>
                <w:lang w:eastAsia="en-US"/>
              </w:rPr>
            </w:pPr>
            <w:r>
              <w:rPr>
                <w:rFonts w:eastAsia="Calibri"/>
                <w:szCs w:val="22"/>
                <w:lang w:eastAsia="en-US"/>
              </w:rPr>
              <w:t>6</w:t>
            </w:r>
            <w:r w:rsidRPr="00F43DF8">
              <w:rPr>
                <w:rFonts w:eastAsia="Calibri"/>
                <w:szCs w:val="22"/>
                <w:lang w:eastAsia="en-US"/>
              </w:rPr>
              <w:t>.9</w:t>
            </w:r>
            <w:r>
              <w:rPr>
                <w:rFonts w:eastAsia="Calibri"/>
                <w:szCs w:val="22"/>
                <w:lang w:eastAsia="en-US"/>
              </w:rPr>
              <w:t>8</w:t>
            </w:r>
            <w:r w:rsidRPr="00F43DF8">
              <w:rPr>
                <w:rFonts w:eastAsia="Calibri"/>
                <w:szCs w:val="22"/>
                <w:lang w:eastAsia="en-US"/>
              </w:rPr>
              <w:t>E-0</w:t>
            </w:r>
            <w:r>
              <w:rPr>
                <w:rFonts w:eastAsia="Calibri"/>
                <w:szCs w:val="22"/>
                <w:lang w:eastAsia="en-US"/>
              </w:rPr>
              <w:t>4</w:t>
            </w:r>
          </w:p>
        </w:tc>
      </w:tr>
      <w:tr w:rsidR="00833E7E" w:rsidRPr="009772BE" w14:paraId="51F73E93" w14:textId="77777777" w:rsidTr="00F974F4">
        <w:tc>
          <w:tcPr>
            <w:tcW w:w="1686" w:type="dxa"/>
            <w:shd w:val="clear" w:color="auto" w:fill="auto"/>
            <w:vAlign w:val="center"/>
          </w:tcPr>
          <w:p w14:paraId="6D2FF251" w14:textId="77777777" w:rsidR="00833E7E" w:rsidRPr="00F43DF8" w:rsidRDefault="00833E7E" w:rsidP="00833E7E">
            <w:pPr>
              <w:keepNext/>
              <w:keepLines/>
              <w:jc w:val="center"/>
              <w:rPr>
                <w:rFonts w:eastAsia="Calibri"/>
                <w:szCs w:val="22"/>
                <w:lang w:eastAsia="en-US"/>
              </w:rPr>
            </w:pPr>
            <w:r w:rsidRPr="00F43DF8">
              <w:rPr>
                <w:rFonts w:eastAsia="Calibri"/>
                <w:szCs w:val="22"/>
                <w:lang w:eastAsia="en-US"/>
              </w:rPr>
              <w:t>Toddler</w:t>
            </w:r>
          </w:p>
        </w:tc>
        <w:tc>
          <w:tcPr>
            <w:tcW w:w="1932" w:type="dxa"/>
            <w:shd w:val="clear" w:color="auto" w:fill="auto"/>
            <w:vAlign w:val="center"/>
          </w:tcPr>
          <w:p w14:paraId="63700695" w14:textId="77777777" w:rsidR="00833E7E" w:rsidRPr="00F43DF8" w:rsidRDefault="00833E7E" w:rsidP="00833E7E">
            <w:pPr>
              <w:keepNext/>
              <w:keepLines/>
              <w:jc w:val="center"/>
              <w:rPr>
                <w:rFonts w:eastAsia="Calibri"/>
                <w:szCs w:val="22"/>
                <w:lang w:eastAsia="en-US"/>
              </w:rPr>
            </w:pPr>
            <w:r w:rsidRPr="00F43DF8">
              <w:rPr>
                <w:rFonts w:eastAsia="Calibri"/>
                <w:szCs w:val="22"/>
                <w:lang w:eastAsia="en-US"/>
              </w:rPr>
              <w:t>10</w:t>
            </w:r>
          </w:p>
        </w:tc>
        <w:tc>
          <w:tcPr>
            <w:tcW w:w="2551" w:type="dxa"/>
            <w:shd w:val="clear" w:color="auto" w:fill="auto"/>
            <w:vAlign w:val="center"/>
          </w:tcPr>
          <w:p w14:paraId="5BB97764" w14:textId="77777777" w:rsidR="00833E7E" w:rsidRPr="00F43DF8" w:rsidRDefault="00833E7E" w:rsidP="00833E7E">
            <w:pPr>
              <w:keepNext/>
              <w:keepLines/>
              <w:jc w:val="center"/>
              <w:rPr>
                <w:rFonts w:eastAsia="Calibri"/>
                <w:szCs w:val="22"/>
                <w:vertAlign w:val="superscript"/>
                <w:lang w:eastAsia="en-US"/>
              </w:rPr>
            </w:pPr>
            <w:r w:rsidRPr="00F43DF8">
              <w:rPr>
                <w:rFonts w:eastAsia="Calibri"/>
                <w:szCs w:val="22"/>
                <w:lang w:eastAsia="en-US"/>
              </w:rPr>
              <w:t>0.0260</w:t>
            </w:r>
            <w:r w:rsidRPr="00F43DF8">
              <w:rPr>
                <w:rFonts w:eastAsia="Calibri"/>
                <w:szCs w:val="22"/>
                <w:vertAlign w:val="superscript"/>
                <w:lang w:eastAsia="en-US"/>
              </w:rPr>
              <w:t>1</w:t>
            </w:r>
          </w:p>
        </w:tc>
        <w:tc>
          <w:tcPr>
            <w:tcW w:w="3187" w:type="dxa"/>
            <w:shd w:val="clear" w:color="auto" w:fill="auto"/>
            <w:vAlign w:val="center"/>
          </w:tcPr>
          <w:p w14:paraId="75261B6E" w14:textId="739EAB1E" w:rsidR="00833E7E" w:rsidRPr="00F43DF8" w:rsidRDefault="00833E7E" w:rsidP="00833E7E">
            <w:pPr>
              <w:keepNext/>
              <w:keepLines/>
              <w:jc w:val="center"/>
              <w:rPr>
                <w:rFonts w:eastAsia="Calibri"/>
                <w:szCs w:val="22"/>
                <w:lang w:eastAsia="en-US"/>
              </w:rPr>
            </w:pPr>
            <w:r>
              <w:rPr>
                <w:rFonts w:eastAsia="Calibri"/>
                <w:szCs w:val="22"/>
                <w:lang w:eastAsia="en-US"/>
              </w:rPr>
              <w:t>8.55</w:t>
            </w:r>
            <w:r w:rsidRPr="00F43DF8">
              <w:rPr>
                <w:rFonts w:eastAsia="Calibri"/>
                <w:szCs w:val="22"/>
                <w:lang w:eastAsia="en-US"/>
              </w:rPr>
              <w:t>E-0</w:t>
            </w:r>
            <w:r>
              <w:rPr>
                <w:rFonts w:eastAsia="Calibri"/>
                <w:szCs w:val="22"/>
                <w:lang w:eastAsia="en-US"/>
              </w:rPr>
              <w:t>4</w:t>
            </w:r>
          </w:p>
        </w:tc>
      </w:tr>
    </w:tbl>
    <w:p w14:paraId="152871BC" w14:textId="77777777" w:rsidR="0025152B" w:rsidRPr="00F43DF8" w:rsidRDefault="0025152B" w:rsidP="0025152B">
      <w:pPr>
        <w:rPr>
          <w:rFonts w:eastAsia="Calibri"/>
          <w:b/>
          <w:color w:val="000000"/>
          <w:szCs w:val="22"/>
          <w:lang w:val="en-US" w:eastAsia="en-US"/>
        </w:rPr>
      </w:pPr>
      <w:r w:rsidRPr="00F43DF8">
        <w:rPr>
          <w:rFonts w:eastAsia="Calibri"/>
          <w:szCs w:val="22"/>
          <w:vertAlign w:val="superscript"/>
          <w:lang w:val="en-US" w:eastAsia="en-US"/>
        </w:rPr>
        <w:t>1</w:t>
      </w:r>
      <w:r w:rsidRPr="00F43DF8">
        <w:rPr>
          <w:rFonts w:eastAsia="Calibri"/>
          <w:szCs w:val="22"/>
          <w:lang w:val="en-US" w:eastAsia="en-US"/>
        </w:rPr>
        <w:t xml:space="preserve"> </w:t>
      </w:r>
      <w:r w:rsidRPr="00F43DF8">
        <w:rPr>
          <w:rFonts w:eastAsia="Calibri"/>
          <w:iCs/>
          <w:sz w:val="16"/>
          <w:szCs w:val="16"/>
          <w:lang w:eastAsia="en-US"/>
        </w:rPr>
        <w:t>Recommendation no. 14 of the BPC Ad hoc Working Group on Human Exposure, Default human factor values for use in exposure assessments for biocidal products, 2017</w:t>
      </w:r>
    </w:p>
    <w:p w14:paraId="4B9FF517" w14:textId="77777777" w:rsidR="0025152B" w:rsidRPr="00F43DF8" w:rsidRDefault="0025152B" w:rsidP="0025152B">
      <w:pPr>
        <w:spacing w:line="260" w:lineRule="atLeast"/>
        <w:rPr>
          <w:rFonts w:eastAsia="Calibri"/>
          <w:b/>
          <w:color w:val="000000"/>
          <w:szCs w:val="22"/>
          <w:lang w:val="en-US" w:eastAsia="en-US"/>
        </w:rPr>
      </w:pPr>
    </w:p>
    <w:p w14:paraId="5B8CB891" w14:textId="77777777" w:rsidR="0025152B" w:rsidRPr="00F43DF8" w:rsidRDefault="0025152B" w:rsidP="0025152B">
      <w:pPr>
        <w:rPr>
          <w:rFonts w:eastAsia="Calibri"/>
          <w:iCs/>
          <w:sz w:val="16"/>
          <w:szCs w:val="16"/>
          <w:lang w:eastAsia="en-US"/>
        </w:rPr>
      </w:pPr>
    </w:p>
    <w:p w14:paraId="40916EEA" w14:textId="77777777" w:rsidR="0025152B" w:rsidRPr="00F43DF8" w:rsidRDefault="0025152B" w:rsidP="0025152B">
      <w:pPr>
        <w:rPr>
          <w:rFonts w:eastAsia="Calibri"/>
          <w:b/>
          <w:color w:val="000000"/>
          <w:szCs w:val="22"/>
          <w:lang w:val="en-US" w:eastAsia="en-US"/>
        </w:rPr>
      </w:pPr>
    </w:p>
    <w:p w14:paraId="2658D17D" w14:textId="77777777" w:rsidR="0025152B" w:rsidRPr="00F43DF8" w:rsidRDefault="0025152B" w:rsidP="0025152B">
      <w:pPr>
        <w:keepNext/>
        <w:keepLines/>
        <w:jc w:val="both"/>
        <w:rPr>
          <w:rFonts w:eastAsia="Calibri"/>
          <w:lang w:val="en-US" w:eastAsia="en-US"/>
        </w:rPr>
      </w:pPr>
      <w:r w:rsidRPr="00F43DF8">
        <w:rPr>
          <w:rFonts w:eastAsia="Calibri"/>
          <w:lang w:val="en-US" w:eastAsia="en-US"/>
        </w:rPr>
        <w:t>Internal dermal exposure</w:t>
      </w:r>
    </w:p>
    <w:p w14:paraId="38697104" w14:textId="77777777" w:rsidR="0025152B" w:rsidRPr="00F43DF8" w:rsidRDefault="0025152B" w:rsidP="0025152B">
      <w:pPr>
        <w:keepNext/>
        <w:keepLines/>
        <w:jc w:val="both"/>
        <w:rPr>
          <w:rFonts w:eastAsia="Calibri"/>
          <w:lang w:val="en-US" w:eastAsia="en-US"/>
        </w:rPr>
      </w:pPr>
    </w:p>
    <w:p w14:paraId="402180AB" w14:textId="62E7A934" w:rsidR="0025152B" w:rsidRPr="00F43DF8" w:rsidRDefault="0025152B" w:rsidP="0025152B">
      <w:pPr>
        <w:keepNext/>
        <w:keepLines/>
        <w:ind w:firstLine="142"/>
        <w:jc w:val="both"/>
        <w:rPr>
          <w:rFonts w:eastAsia="Calibri"/>
          <w:lang w:val="en-US" w:eastAsia="en-US"/>
        </w:rPr>
      </w:pPr>
      <m:oMathPara>
        <m:oMathParaPr>
          <m:jc m:val="left"/>
        </m:oMathParaPr>
        <m:oMath>
          <m:r>
            <w:rPr>
              <w:rFonts w:ascii="Cambria Math" w:eastAsia="Calibri" w:hAnsi="Cambria Math"/>
              <w:lang w:val="en-US" w:eastAsia="en-US"/>
            </w:rPr>
            <m:t>=</m:t>
          </m:r>
          <m:f>
            <m:fPr>
              <m:ctrlPr>
                <w:rPr>
                  <w:rFonts w:ascii="Cambria Math" w:eastAsia="Calibri" w:hAnsi="Cambria Math"/>
                  <w:i/>
                  <w:lang w:val="en-US" w:eastAsia="en-US"/>
                </w:rPr>
              </m:ctrlPr>
            </m:fPr>
            <m:num>
              <m:r>
                <w:rPr>
                  <w:rFonts w:ascii="Cambria Math" w:eastAsia="Calibri" w:hAnsi="Cambria Math"/>
                  <w:lang w:val="en-US" w:eastAsia="en-US"/>
                </w:rPr>
                <m:t>(in-use dose *hand surface area* Concentration of</m:t>
              </m:r>
              <m:f>
                <m:fPr>
                  <m:type m:val="lin"/>
                  <m:ctrlPr>
                    <w:rPr>
                      <w:rFonts w:ascii="Cambria Math" w:eastAsia="Calibri" w:hAnsi="Cambria Math"/>
                      <w:i/>
                      <w:lang w:val="en-US" w:eastAsia="en-US"/>
                    </w:rPr>
                  </m:ctrlPr>
                </m:fPr>
                <m:num>
                  <m:r>
                    <w:rPr>
                      <w:rFonts w:ascii="Cambria Math" w:eastAsia="Calibri" w:hAnsi="Cambria Math"/>
                      <w:lang w:val="en-US" w:eastAsia="en-US"/>
                    </w:rPr>
                    <m:t>AS</m:t>
                  </m:r>
                </m:num>
                <m:den/>
              </m:f>
              <m:r>
                <w:rPr>
                  <w:rFonts w:ascii="Cambria Math" w:eastAsia="Calibri" w:hAnsi="Cambria Math"/>
                  <w:lang w:val="en-US" w:eastAsia="en-US"/>
                </w:rPr>
                <m:t xml:space="preserve">in ANTI-FOURMIS * dermal absorption) </m:t>
              </m:r>
            </m:num>
            <m:den>
              <m:r>
                <w:rPr>
                  <w:rFonts w:ascii="Cambria Math" w:eastAsia="Calibri" w:hAnsi="Cambria Math"/>
                  <w:lang w:val="en-US" w:eastAsia="en-US"/>
                </w:rPr>
                <m:t>body weight</m:t>
              </m:r>
            </m:den>
          </m:f>
        </m:oMath>
      </m:oMathPara>
    </w:p>
    <w:p w14:paraId="6051EE45" w14:textId="77777777" w:rsidR="0025152B" w:rsidRPr="00F43DF8" w:rsidRDefault="0025152B" w:rsidP="0025152B">
      <w:pPr>
        <w:rPr>
          <w:rFonts w:eastAsia="Calibri"/>
          <w:b/>
          <w:color w:val="000000"/>
          <w:szCs w:val="22"/>
          <w:lang w:val="en-US" w:eastAsia="en-US"/>
        </w:rPr>
      </w:pPr>
    </w:p>
    <w:p w14:paraId="422EB837" w14:textId="77777777" w:rsidR="0025152B" w:rsidRPr="00F43DF8" w:rsidRDefault="0025152B" w:rsidP="0025152B">
      <w:pPr>
        <w:keepNext/>
        <w:keepLines/>
        <w:jc w:val="both"/>
        <w:rPr>
          <w:rFonts w:eastAsia="Calibri"/>
          <w:sz w:val="16"/>
          <w:szCs w:val="22"/>
          <w:lang w:val="en-US" w:eastAsia="en-US"/>
        </w:rPr>
      </w:pPr>
    </w:p>
    <w:p w14:paraId="7DC9DF90" w14:textId="77777777" w:rsidR="00833E7E" w:rsidRPr="00F43DF8" w:rsidRDefault="00833E7E" w:rsidP="00833E7E">
      <w:pPr>
        <w:spacing w:after="200" w:line="276" w:lineRule="auto"/>
        <w:jc w:val="both"/>
        <w:rPr>
          <w:rFonts w:eastAsia="Calibri"/>
          <w:szCs w:val="22"/>
          <w:lang w:val="en-US" w:eastAsia="en-US"/>
        </w:rPr>
      </w:pPr>
      <w:r w:rsidRPr="00F43DF8">
        <w:rPr>
          <w:rFonts w:eastAsia="Calibri"/>
          <w:szCs w:val="22"/>
          <w:lang w:val="en-US" w:eastAsia="en-US"/>
        </w:rPr>
        <w:t xml:space="preserve">The dermal exposure of children and toddlers is </w:t>
      </w:r>
      <w:r>
        <w:rPr>
          <w:rFonts w:eastAsia="Calibri"/>
          <w:szCs w:val="22"/>
          <w:lang w:val="en-US" w:eastAsia="en-US"/>
        </w:rPr>
        <w:t>6.98</w:t>
      </w:r>
      <w:r w:rsidRPr="00F43DF8">
        <w:rPr>
          <w:rFonts w:eastAsia="Calibri"/>
          <w:szCs w:val="22"/>
          <w:lang w:val="en-US" w:eastAsia="en-US"/>
        </w:rPr>
        <w:t>E-0</w:t>
      </w:r>
      <w:r>
        <w:rPr>
          <w:rFonts w:eastAsia="Calibri"/>
          <w:szCs w:val="22"/>
          <w:lang w:val="en-US" w:eastAsia="en-US"/>
        </w:rPr>
        <w:t>4</w:t>
      </w:r>
      <w:r w:rsidRPr="00F43DF8">
        <w:rPr>
          <w:rFonts w:eastAsia="Calibri"/>
          <w:szCs w:val="22"/>
          <w:lang w:val="en-US" w:eastAsia="en-US"/>
        </w:rPr>
        <w:t xml:space="preserve"> and </w:t>
      </w:r>
      <w:r>
        <w:rPr>
          <w:rFonts w:eastAsia="Calibri"/>
          <w:szCs w:val="22"/>
          <w:lang w:val="en-US" w:eastAsia="en-US"/>
        </w:rPr>
        <w:t>8.55</w:t>
      </w:r>
      <w:r w:rsidRPr="00F43DF8">
        <w:rPr>
          <w:rFonts w:eastAsia="Calibri"/>
          <w:szCs w:val="22"/>
          <w:lang w:val="en-US" w:eastAsia="en-US"/>
        </w:rPr>
        <w:t>E-0</w:t>
      </w:r>
      <w:r>
        <w:rPr>
          <w:rFonts w:eastAsia="Calibri"/>
          <w:szCs w:val="22"/>
          <w:lang w:val="en-US" w:eastAsia="en-US"/>
        </w:rPr>
        <w:t>4</w:t>
      </w:r>
      <w:r w:rsidRPr="00F43DF8">
        <w:rPr>
          <w:rFonts w:eastAsia="Calibri"/>
          <w:szCs w:val="22"/>
          <w:lang w:val="en-US" w:eastAsia="en-US"/>
        </w:rPr>
        <w:t xml:space="preserve"> mg/kg bw/day for spinosad</w:t>
      </w:r>
      <w:r>
        <w:rPr>
          <w:rFonts w:eastAsia="Calibri"/>
          <w:szCs w:val="22"/>
          <w:lang w:val="en-US" w:eastAsia="en-US"/>
        </w:rPr>
        <w:t>.</w:t>
      </w:r>
    </w:p>
    <w:p w14:paraId="4E506DC6" w14:textId="77777777" w:rsidR="0025152B" w:rsidRPr="00F43DF8" w:rsidRDefault="0025152B" w:rsidP="0025152B">
      <w:pPr>
        <w:autoSpaceDE w:val="0"/>
        <w:autoSpaceDN w:val="0"/>
        <w:adjustRightInd w:val="0"/>
        <w:rPr>
          <w:rFonts w:eastAsia="Calibri" w:cs="Arial"/>
          <w:b/>
          <w:lang w:val="en-US" w:eastAsia="en-US"/>
        </w:rPr>
      </w:pPr>
      <w:r w:rsidRPr="00F43DF8">
        <w:rPr>
          <w:rFonts w:eastAsia="Calibri" w:cs="Arial"/>
          <w:b/>
          <w:lang w:val="en-US" w:eastAsia="en-US"/>
        </w:rPr>
        <w:t xml:space="preserve">Hand-to-mouth transfer – Reverse scenario </w:t>
      </w:r>
    </w:p>
    <w:p w14:paraId="7E901CF8" w14:textId="77777777" w:rsidR="0025152B" w:rsidRPr="00F43DF8" w:rsidRDefault="0025152B" w:rsidP="0025152B">
      <w:pPr>
        <w:autoSpaceDE w:val="0"/>
        <w:autoSpaceDN w:val="0"/>
        <w:adjustRightInd w:val="0"/>
        <w:jc w:val="both"/>
        <w:rPr>
          <w:rFonts w:eastAsia="Calibri" w:cs="Arial"/>
          <w:b/>
          <w:lang w:val="en-US" w:eastAsia="en-US"/>
        </w:rPr>
      </w:pPr>
    </w:p>
    <w:p w14:paraId="79B44057" w14:textId="77777777" w:rsidR="0025152B" w:rsidRPr="00F43DF8" w:rsidRDefault="0025152B" w:rsidP="0025152B">
      <w:pPr>
        <w:autoSpaceDE w:val="0"/>
        <w:autoSpaceDN w:val="0"/>
        <w:adjustRightInd w:val="0"/>
        <w:jc w:val="both"/>
        <w:rPr>
          <w:rFonts w:eastAsia="Calibri" w:cs="Arial"/>
          <w:lang w:val="en-US" w:eastAsia="en-US"/>
        </w:rPr>
      </w:pPr>
      <w:r w:rsidRPr="00F43DF8">
        <w:rPr>
          <w:rFonts w:eastAsia="Calibri" w:cs="Arial"/>
          <w:lang w:val="en-US" w:eastAsia="en-US"/>
        </w:rPr>
        <w:t xml:space="preserve">Toddlers may be incidentally exposed orally to Anti-fourmis via hand-to-mouth </w:t>
      </w:r>
      <w:r w:rsidRPr="00F43DF8">
        <w:rPr>
          <w:rFonts w:eastAsia="Calibri" w:cs="Arial"/>
          <w:lang w:eastAsia="en-US"/>
        </w:rPr>
        <w:t>behaviour</w:t>
      </w:r>
      <w:r w:rsidRPr="00F43DF8">
        <w:rPr>
          <w:rFonts w:eastAsia="Calibri" w:cs="Arial"/>
          <w:lang w:val="en-US" w:eastAsia="en-US"/>
        </w:rPr>
        <w:t xml:space="preserve">. Even if the product contains a bittering agent, a reverse scenario calculation was included. </w:t>
      </w:r>
    </w:p>
    <w:p w14:paraId="13153954" w14:textId="77777777" w:rsidR="0025152B" w:rsidRPr="00F43DF8" w:rsidRDefault="0025152B" w:rsidP="0025152B">
      <w:pPr>
        <w:spacing w:line="260" w:lineRule="atLeast"/>
        <w:rPr>
          <w:rFonts w:eastAsia="Calibri"/>
          <w:b/>
          <w:color w:val="000000"/>
          <w:szCs w:val="22"/>
          <w:lang w:val="en-US" w:eastAsia="en-US"/>
        </w:rPr>
      </w:pPr>
    </w:p>
    <w:p w14:paraId="3044F866" w14:textId="77777777" w:rsidR="0025152B" w:rsidRPr="00F43DF8" w:rsidRDefault="0025152B" w:rsidP="0025152B">
      <w:pPr>
        <w:spacing w:line="260" w:lineRule="atLeast"/>
        <w:rPr>
          <w:rFonts w:eastAsia="Calibri"/>
          <w:b/>
          <w:color w:val="000000"/>
          <w:szCs w:val="22"/>
          <w:lang w:val="de-DE" w:eastAsia="en-US"/>
        </w:rPr>
      </w:pPr>
      <w:r w:rsidRPr="00F43DF8">
        <w:rPr>
          <w:rFonts w:eastAsia="Calibri"/>
          <w:b/>
          <w:color w:val="000000"/>
          <w:szCs w:val="22"/>
          <w:lang w:val="de-DE" w:eastAsia="en-US"/>
        </w:rPr>
        <w:t>Spinosad</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4"/>
        <w:gridCol w:w="987"/>
        <w:gridCol w:w="1558"/>
        <w:gridCol w:w="1701"/>
        <w:gridCol w:w="1843"/>
        <w:gridCol w:w="1843"/>
      </w:tblGrid>
      <w:tr w:rsidR="0025152B" w:rsidRPr="009772BE" w14:paraId="732F07E3" w14:textId="77777777" w:rsidTr="00F974F4">
        <w:tc>
          <w:tcPr>
            <w:tcW w:w="1424" w:type="dxa"/>
            <w:shd w:val="clear" w:color="auto" w:fill="auto"/>
            <w:vAlign w:val="center"/>
          </w:tcPr>
          <w:p w14:paraId="60FA3353" w14:textId="77777777" w:rsidR="0025152B" w:rsidRPr="00F43DF8" w:rsidRDefault="0025152B" w:rsidP="00F974F4">
            <w:pPr>
              <w:autoSpaceDE w:val="0"/>
              <w:autoSpaceDN w:val="0"/>
              <w:adjustRightInd w:val="0"/>
              <w:jc w:val="center"/>
              <w:rPr>
                <w:rFonts w:eastAsia="Calibri"/>
                <w:b/>
                <w:szCs w:val="22"/>
                <w:lang w:eastAsia="en-US"/>
              </w:rPr>
            </w:pPr>
            <w:r w:rsidRPr="00F43DF8">
              <w:rPr>
                <w:rFonts w:eastAsia="Calibri"/>
                <w:b/>
                <w:szCs w:val="22"/>
                <w:lang w:eastAsia="en-US"/>
              </w:rPr>
              <w:t>Population</w:t>
            </w:r>
          </w:p>
        </w:tc>
        <w:tc>
          <w:tcPr>
            <w:tcW w:w="987" w:type="dxa"/>
            <w:shd w:val="clear" w:color="auto" w:fill="auto"/>
            <w:vAlign w:val="center"/>
          </w:tcPr>
          <w:p w14:paraId="798FE1EC" w14:textId="77777777" w:rsidR="0025152B" w:rsidRPr="00F43DF8" w:rsidRDefault="0025152B" w:rsidP="00F974F4">
            <w:pPr>
              <w:autoSpaceDE w:val="0"/>
              <w:autoSpaceDN w:val="0"/>
              <w:adjustRightInd w:val="0"/>
              <w:jc w:val="center"/>
              <w:rPr>
                <w:rFonts w:eastAsia="Calibri"/>
                <w:b/>
                <w:szCs w:val="22"/>
                <w:lang w:eastAsia="en-US"/>
              </w:rPr>
            </w:pPr>
            <w:r w:rsidRPr="00F43DF8">
              <w:rPr>
                <w:rFonts w:eastAsia="Calibri"/>
                <w:b/>
                <w:szCs w:val="22"/>
                <w:lang w:eastAsia="en-US"/>
              </w:rPr>
              <w:t>Body weight</w:t>
            </w:r>
          </w:p>
          <w:p w14:paraId="1FDB14B8" w14:textId="77777777" w:rsidR="0025152B" w:rsidRPr="00F43DF8" w:rsidRDefault="0025152B" w:rsidP="00F974F4">
            <w:pPr>
              <w:autoSpaceDE w:val="0"/>
              <w:autoSpaceDN w:val="0"/>
              <w:adjustRightInd w:val="0"/>
              <w:jc w:val="center"/>
              <w:rPr>
                <w:rFonts w:eastAsia="Calibri"/>
                <w:b/>
                <w:szCs w:val="22"/>
                <w:lang w:eastAsia="en-US"/>
              </w:rPr>
            </w:pPr>
            <w:r w:rsidRPr="00F43DF8">
              <w:rPr>
                <w:rFonts w:eastAsia="Calibri"/>
                <w:b/>
                <w:szCs w:val="22"/>
                <w:lang w:eastAsia="en-US"/>
              </w:rPr>
              <w:t>(kg)</w:t>
            </w:r>
          </w:p>
        </w:tc>
        <w:tc>
          <w:tcPr>
            <w:tcW w:w="1558" w:type="dxa"/>
            <w:shd w:val="clear" w:color="auto" w:fill="auto"/>
            <w:vAlign w:val="center"/>
          </w:tcPr>
          <w:p w14:paraId="32B6A598" w14:textId="77777777" w:rsidR="0025152B" w:rsidRPr="00F43DF8" w:rsidRDefault="0025152B" w:rsidP="00F974F4">
            <w:pPr>
              <w:autoSpaceDE w:val="0"/>
              <w:autoSpaceDN w:val="0"/>
              <w:adjustRightInd w:val="0"/>
              <w:jc w:val="center"/>
              <w:rPr>
                <w:rFonts w:eastAsia="Calibri"/>
                <w:b/>
                <w:szCs w:val="22"/>
                <w:lang w:eastAsia="en-US"/>
              </w:rPr>
            </w:pPr>
            <w:r w:rsidRPr="00F43DF8">
              <w:rPr>
                <w:rFonts w:eastAsia="Calibri"/>
                <w:b/>
                <w:szCs w:val="22"/>
                <w:lang w:eastAsia="en-US"/>
              </w:rPr>
              <w:t>Quantity of AS to</w:t>
            </w:r>
          </w:p>
          <w:p w14:paraId="23FB8E63" w14:textId="77777777" w:rsidR="0025152B" w:rsidRPr="00F43DF8" w:rsidRDefault="0025152B" w:rsidP="00F974F4">
            <w:pPr>
              <w:autoSpaceDE w:val="0"/>
              <w:autoSpaceDN w:val="0"/>
              <w:adjustRightInd w:val="0"/>
              <w:jc w:val="center"/>
              <w:rPr>
                <w:rFonts w:eastAsia="Calibri"/>
                <w:b/>
                <w:szCs w:val="22"/>
                <w:lang w:eastAsia="en-US"/>
              </w:rPr>
            </w:pPr>
            <w:r w:rsidRPr="00F43DF8">
              <w:rPr>
                <w:rFonts w:eastAsia="Calibri"/>
                <w:b/>
                <w:szCs w:val="22"/>
                <w:lang w:eastAsia="en-US"/>
              </w:rPr>
              <w:t>reach the AEL</w:t>
            </w:r>
          </w:p>
          <w:p w14:paraId="04924176" w14:textId="77777777" w:rsidR="0025152B" w:rsidRPr="00F43DF8" w:rsidRDefault="0025152B" w:rsidP="00F974F4">
            <w:pPr>
              <w:autoSpaceDE w:val="0"/>
              <w:autoSpaceDN w:val="0"/>
              <w:adjustRightInd w:val="0"/>
              <w:jc w:val="center"/>
              <w:rPr>
                <w:rFonts w:eastAsia="Calibri"/>
                <w:b/>
                <w:szCs w:val="22"/>
                <w:lang w:eastAsia="en-US"/>
              </w:rPr>
            </w:pPr>
            <w:r w:rsidRPr="00F43DF8">
              <w:rPr>
                <w:rFonts w:eastAsia="Calibri"/>
                <w:b/>
                <w:szCs w:val="22"/>
                <w:lang w:eastAsia="en-US"/>
              </w:rPr>
              <w:t>medium-term (mg) by</w:t>
            </w:r>
          </w:p>
          <w:p w14:paraId="79E60901" w14:textId="77777777" w:rsidR="0025152B" w:rsidRPr="00F43DF8" w:rsidRDefault="0025152B" w:rsidP="00F974F4">
            <w:pPr>
              <w:autoSpaceDE w:val="0"/>
              <w:autoSpaceDN w:val="0"/>
              <w:adjustRightInd w:val="0"/>
              <w:jc w:val="center"/>
              <w:rPr>
                <w:rFonts w:eastAsia="Calibri"/>
                <w:b/>
                <w:szCs w:val="22"/>
                <w:lang w:eastAsia="en-US"/>
              </w:rPr>
            </w:pPr>
            <w:r w:rsidRPr="00F43DF8">
              <w:rPr>
                <w:rFonts w:eastAsia="Calibri"/>
                <w:b/>
                <w:szCs w:val="22"/>
                <w:lang w:eastAsia="en-US"/>
              </w:rPr>
              <w:t>ingestion</w:t>
            </w:r>
          </w:p>
        </w:tc>
        <w:tc>
          <w:tcPr>
            <w:tcW w:w="1701" w:type="dxa"/>
            <w:shd w:val="clear" w:color="auto" w:fill="auto"/>
            <w:vAlign w:val="center"/>
          </w:tcPr>
          <w:p w14:paraId="08F473F6" w14:textId="77777777" w:rsidR="0025152B" w:rsidRPr="00F43DF8" w:rsidRDefault="0025152B" w:rsidP="00F974F4">
            <w:pPr>
              <w:autoSpaceDE w:val="0"/>
              <w:autoSpaceDN w:val="0"/>
              <w:adjustRightInd w:val="0"/>
              <w:jc w:val="center"/>
              <w:rPr>
                <w:rFonts w:eastAsia="Calibri"/>
                <w:b/>
                <w:szCs w:val="22"/>
                <w:lang w:eastAsia="en-US"/>
              </w:rPr>
            </w:pPr>
            <w:r w:rsidRPr="00F43DF8">
              <w:rPr>
                <w:rFonts w:eastAsia="Calibri"/>
                <w:b/>
                <w:szCs w:val="22"/>
                <w:lang w:eastAsia="en-US"/>
              </w:rPr>
              <w:t>Quantity of</w:t>
            </w:r>
          </w:p>
          <w:p w14:paraId="25115CF1" w14:textId="77777777" w:rsidR="0025152B" w:rsidRPr="00F43DF8" w:rsidRDefault="0025152B" w:rsidP="00F974F4">
            <w:pPr>
              <w:autoSpaceDE w:val="0"/>
              <w:autoSpaceDN w:val="0"/>
              <w:adjustRightInd w:val="0"/>
              <w:jc w:val="center"/>
              <w:rPr>
                <w:rFonts w:eastAsia="Calibri"/>
                <w:b/>
                <w:szCs w:val="22"/>
                <w:lang w:eastAsia="en-US"/>
              </w:rPr>
            </w:pPr>
            <w:r w:rsidRPr="00F43DF8">
              <w:rPr>
                <w:rFonts w:eastAsia="Calibri"/>
                <w:b/>
                <w:szCs w:val="22"/>
                <w:lang w:eastAsia="en-US"/>
              </w:rPr>
              <w:t>product to reach</w:t>
            </w:r>
          </w:p>
          <w:p w14:paraId="26274259" w14:textId="77777777" w:rsidR="0025152B" w:rsidRPr="00F43DF8" w:rsidRDefault="0025152B" w:rsidP="00F974F4">
            <w:pPr>
              <w:autoSpaceDE w:val="0"/>
              <w:autoSpaceDN w:val="0"/>
              <w:adjustRightInd w:val="0"/>
              <w:jc w:val="center"/>
              <w:rPr>
                <w:rFonts w:eastAsia="Calibri"/>
                <w:b/>
                <w:szCs w:val="22"/>
                <w:lang w:eastAsia="en-US"/>
              </w:rPr>
            </w:pPr>
            <w:r w:rsidRPr="00F43DF8">
              <w:rPr>
                <w:rFonts w:eastAsia="Calibri"/>
                <w:b/>
                <w:szCs w:val="22"/>
                <w:lang w:eastAsia="en-US"/>
              </w:rPr>
              <w:t>the AEL medium-term</w:t>
            </w:r>
          </w:p>
          <w:p w14:paraId="4B291E08" w14:textId="77777777" w:rsidR="0025152B" w:rsidRPr="00F43DF8" w:rsidRDefault="0025152B" w:rsidP="00F974F4">
            <w:pPr>
              <w:autoSpaceDE w:val="0"/>
              <w:autoSpaceDN w:val="0"/>
              <w:adjustRightInd w:val="0"/>
              <w:jc w:val="center"/>
              <w:rPr>
                <w:rFonts w:eastAsia="Calibri"/>
                <w:b/>
                <w:szCs w:val="22"/>
                <w:lang w:eastAsia="en-US"/>
              </w:rPr>
            </w:pPr>
            <w:r w:rsidRPr="00F43DF8">
              <w:rPr>
                <w:rFonts w:eastAsia="Calibri"/>
                <w:b/>
                <w:szCs w:val="22"/>
                <w:lang w:eastAsia="en-US"/>
              </w:rPr>
              <w:t>(g) by ingestion</w:t>
            </w:r>
          </w:p>
        </w:tc>
        <w:tc>
          <w:tcPr>
            <w:tcW w:w="1843" w:type="dxa"/>
            <w:shd w:val="clear" w:color="auto" w:fill="auto"/>
            <w:vAlign w:val="center"/>
          </w:tcPr>
          <w:p w14:paraId="0372009C" w14:textId="77777777" w:rsidR="0025152B" w:rsidRPr="00F43DF8" w:rsidRDefault="0025152B" w:rsidP="00F974F4">
            <w:pPr>
              <w:autoSpaceDE w:val="0"/>
              <w:autoSpaceDN w:val="0"/>
              <w:adjustRightInd w:val="0"/>
              <w:jc w:val="center"/>
              <w:rPr>
                <w:rFonts w:eastAsia="Calibri"/>
                <w:b/>
                <w:szCs w:val="22"/>
                <w:lang w:eastAsia="en-US"/>
              </w:rPr>
            </w:pPr>
            <w:r w:rsidRPr="00F43DF8">
              <w:rPr>
                <w:rFonts w:eastAsia="Calibri"/>
                <w:b/>
                <w:szCs w:val="22"/>
                <w:lang w:eastAsia="en-US"/>
              </w:rPr>
              <w:t>Quantity of product to</w:t>
            </w:r>
          </w:p>
          <w:p w14:paraId="478E2322" w14:textId="77777777" w:rsidR="0025152B" w:rsidRPr="00F43DF8" w:rsidRDefault="0025152B" w:rsidP="00F974F4">
            <w:pPr>
              <w:autoSpaceDE w:val="0"/>
              <w:autoSpaceDN w:val="0"/>
              <w:adjustRightInd w:val="0"/>
              <w:jc w:val="center"/>
              <w:rPr>
                <w:rFonts w:eastAsia="Calibri"/>
                <w:b/>
                <w:szCs w:val="22"/>
                <w:lang w:eastAsia="en-US"/>
              </w:rPr>
            </w:pPr>
            <w:r w:rsidRPr="00F43DF8">
              <w:rPr>
                <w:rFonts w:eastAsia="Calibri"/>
                <w:b/>
                <w:szCs w:val="22"/>
                <w:lang w:eastAsia="en-US"/>
              </w:rPr>
              <w:t>reach the AEL medium-term</w:t>
            </w:r>
          </w:p>
          <w:p w14:paraId="32E6AD9D" w14:textId="77777777" w:rsidR="0025152B" w:rsidRPr="00F43DF8" w:rsidRDefault="0025152B" w:rsidP="00F974F4">
            <w:pPr>
              <w:autoSpaceDE w:val="0"/>
              <w:autoSpaceDN w:val="0"/>
              <w:adjustRightInd w:val="0"/>
              <w:jc w:val="center"/>
              <w:rPr>
                <w:rFonts w:eastAsia="Calibri"/>
                <w:b/>
                <w:szCs w:val="22"/>
                <w:lang w:eastAsia="en-US"/>
              </w:rPr>
            </w:pPr>
            <w:r w:rsidRPr="00F43DF8">
              <w:rPr>
                <w:rFonts w:eastAsia="Calibri"/>
                <w:b/>
                <w:szCs w:val="22"/>
                <w:lang w:eastAsia="en-US"/>
              </w:rPr>
              <w:t>(in number of tubes</w:t>
            </w:r>
          </w:p>
          <w:p w14:paraId="569F26D7" w14:textId="77777777" w:rsidR="0025152B" w:rsidRPr="00F43DF8" w:rsidRDefault="0025152B" w:rsidP="00F974F4">
            <w:pPr>
              <w:autoSpaceDE w:val="0"/>
              <w:autoSpaceDN w:val="0"/>
              <w:adjustRightInd w:val="0"/>
              <w:jc w:val="center"/>
              <w:rPr>
                <w:rFonts w:eastAsia="Calibri"/>
                <w:b/>
                <w:szCs w:val="22"/>
                <w:lang w:eastAsia="en-US"/>
              </w:rPr>
            </w:pPr>
            <w:r w:rsidRPr="00F43DF8">
              <w:rPr>
                <w:rFonts w:eastAsia="Calibri"/>
                <w:b/>
                <w:szCs w:val="22"/>
                <w:lang w:eastAsia="en-US"/>
              </w:rPr>
              <w:t>containing 30 g gel) by</w:t>
            </w:r>
          </w:p>
          <w:p w14:paraId="32A1F8E6" w14:textId="77777777" w:rsidR="0025152B" w:rsidRPr="00F43DF8" w:rsidRDefault="0025152B" w:rsidP="00F974F4">
            <w:pPr>
              <w:autoSpaceDE w:val="0"/>
              <w:autoSpaceDN w:val="0"/>
              <w:adjustRightInd w:val="0"/>
              <w:jc w:val="center"/>
              <w:rPr>
                <w:rFonts w:eastAsia="Calibri"/>
                <w:b/>
                <w:szCs w:val="22"/>
                <w:lang w:eastAsia="en-US"/>
              </w:rPr>
            </w:pPr>
            <w:r w:rsidRPr="00F43DF8">
              <w:rPr>
                <w:rFonts w:eastAsia="Calibri"/>
                <w:b/>
                <w:szCs w:val="22"/>
                <w:lang w:eastAsia="en-US"/>
              </w:rPr>
              <w:t>ingestion</w:t>
            </w:r>
          </w:p>
        </w:tc>
        <w:tc>
          <w:tcPr>
            <w:tcW w:w="1843" w:type="dxa"/>
            <w:shd w:val="clear" w:color="auto" w:fill="auto"/>
            <w:vAlign w:val="center"/>
          </w:tcPr>
          <w:p w14:paraId="0AD64D86" w14:textId="77777777" w:rsidR="0025152B" w:rsidRPr="00F43DF8" w:rsidRDefault="0025152B" w:rsidP="00F974F4">
            <w:pPr>
              <w:autoSpaceDE w:val="0"/>
              <w:autoSpaceDN w:val="0"/>
              <w:adjustRightInd w:val="0"/>
              <w:jc w:val="center"/>
              <w:rPr>
                <w:rFonts w:eastAsia="Calibri"/>
                <w:b/>
                <w:szCs w:val="22"/>
                <w:lang w:eastAsia="en-US"/>
              </w:rPr>
            </w:pPr>
            <w:r w:rsidRPr="00F43DF8">
              <w:rPr>
                <w:rFonts w:eastAsia="Calibri"/>
                <w:b/>
                <w:szCs w:val="22"/>
                <w:lang w:eastAsia="en-US"/>
              </w:rPr>
              <w:t>Number of drops to</w:t>
            </w:r>
          </w:p>
          <w:p w14:paraId="5A68C979" w14:textId="77777777" w:rsidR="0025152B" w:rsidRPr="00F43DF8" w:rsidRDefault="0025152B" w:rsidP="00F974F4">
            <w:pPr>
              <w:autoSpaceDE w:val="0"/>
              <w:autoSpaceDN w:val="0"/>
              <w:adjustRightInd w:val="0"/>
              <w:jc w:val="center"/>
              <w:rPr>
                <w:rFonts w:eastAsia="Calibri"/>
                <w:b/>
                <w:szCs w:val="22"/>
                <w:lang w:eastAsia="en-US"/>
              </w:rPr>
            </w:pPr>
            <w:r w:rsidRPr="00F43DF8">
              <w:rPr>
                <w:rFonts w:eastAsia="Calibri"/>
                <w:b/>
                <w:szCs w:val="22"/>
                <w:lang w:eastAsia="en-US"/>
              </w:rPr>
              <w:t>touch and</w:t>
            </w:r>
          </w:p>
          <w:p w14:paraId="0105FEDA" w14:textId="77777777" w:rsidR="0025152B" w:rsidRPr="00F43DF8" w:rsidRDefault="0025152B" w:rsidP="00F974F4">
            <w:pPr>
              <w:autoSpaceDE w:val="0"/>
              <w:autoSpaceDN w:val="0"/>
              <w:adjustRightInd w:val="0"/>
              <w:jc w:val="center"/>
              <w:rPr>
                <w:rFonts w:eastAsia="Calibri"/>
                <w:b/>
                <w:szCs w:val="22"/>
                <w:lang w:eastAsia="en-US"/>
              </w:rPr>
            </w:pPr>
            <w:r w:rsidRPr="00F43DF8">
              <w:rPr>
                <w:rFonts w:eastAsia="Calibri"/>
                <w:b/>
                <w:szCs w:val="22"/>
                <w:lang w:eastAsia="en-US"/>
              </w:rPr>
              <w:t>corresponding surface</w:t>
            </w:r>
          </w:p>
          <w:p w14:paraId="5E0EA724" w14:textId="77777777" w:rsidR="0025152B" w:rsidRPr="00F43DF8" w:rsidRDefault="0025152B" w:rsidP="00F974F4">
            <w:pPr>
              <w:autoSpaceDE w:val="0"/>
              <w:autoSpaceDN w:val="0"/>
              <w:adjustRightInd w:val="0"/>
              <w:jc w:val="center"/>
              <w:rPr>
                <w:rFonts w:eastAsia="Calibri"/>
                <w:b/>
                <w:szCs w:val="22"/>
                <w:lang w:eastAsia="en-US"/>
              </w:rPr>
            </w:pPr>
            <w:r w:rsidRPr="00F43DF8">
              <w:rPr>
                <w:rFonts w:eastAsia="Calibri"/>
                <w:b/>
                <w:szCs w:val="22"/>
                <w:lang w:eastAsia="en-US"/>
              </w:rPr>
              <w:t>area</w:t>
            </w:r>
          </w:p>
        </w:tc>
      </w:tr>
      <w:tr w:rsidR="0025152B" w:rsidRPr="009772BE" w14:paraId="066505D6" w14:textId="77777777" w:rsidTr="00F974F4">
        <w:tc>
          <w:tcPr>
            <w:tcW w:w="1424" w:type="dxa"/>
            <w:shd w:val="clear" w:color="auto" w:fill="auto"/>
            <w:vAlign w:val="center"/>
          </w:tcPr>
          <w:p w14:paraId="6E4E85C6" w14:textId="77777777" w:rsidR="0025152B" w:rsidRPr="00F43DF8" w:rsidRDefault="0025152B" w:rsidP="00F974F4">
            <w:pPr>
              <w:keepNext/>
              <w:keepLines/>
              <w:jc w:val="center"/>
              <w:rPr>
                <w:rFonts w:eastAsia="Calibri"/>
                <w:szCs w:val="22"/>
                <w:lang w:eastAsia="en-US"/>
              </w:rPr>
            </w:pPr>
            <w:r w:rsidRPr="00F43DF8">
              <w:rPr>
                <w:rFonts w:eastAsia="Calibri"/>
                <w:szCs w:val="22"/>
                <w:lang w:eastAsia="en-US"/>
              </w:rPr>
              <w:t>Toddler</w:t>
            </w:r>
          </w:p>
        </w:tc>
        <w:tc>
          <w:tcPr>
            <w:tcW w:w="987" w:type="dxa"/>
            <w:shd w:val="clear" w:color="auto" w:fill="auto"/>
            <w:vAlign w:val="center"/>
          </w:tcPr>
          <w:p w14:paraId="556EF5F0" w14:textId="77777777" w:rsidR="0025152B" w:rsidRPr="00F43DF8" w:rsidRDefault="0025152B" w:rsidP="00F974F4">
            <w:pPr>
              <w:keepNext/>
              <w:keepLines/>
              <w:jc w:val="center"/>
              <w:rPr>
                <w:rFonts w:eastAsia="Calibri"/>
                <w:szCs w:val="22"/>
                <w:lang w:eastAsia="en-US"/>
              </w:rPr>
            </w:pPr>
            <w:r w:rsidRPr="00F43DF8">
              <w:rPr>
                <w:rFonts w:eastAsia="Calibri"/>
                <w:szCs w:val="22"/>
                <w:lang w:eastAsia="en-US"/>
              </w:rPr>
              <w:t>10</w:t>
            </w:r>
          </w:p>
        </w:tc>
        <w:tc>
          <w:tcPr>
            <w:tcW w:w="1558" w:type="dxa"/>
            <w:shd w:val="clear" w:color="auto" w:fill="auto"/>
            <w:vAlign w:val="center"/>
          </w:tcPr>
          <w:p w14:paraId="1CDDDF84" w14:textId="77777777" w:rsidR="0025152B" w:rsidRPr="00F43DF8" w:rsidRDefault="0025152B" w:rsidP="00F974F4">
            <w:pPr>
              <w:keepNext/>
              <w:keepLines/>
              <w:jc w:val="center"/>
              <w:rPr>
                <w:rFonts w:eastAsia="Calibri"/>
                <w:szCs w:val="22"/>
                <w:lang w:eastAsia="en-US"/>
              </w:rPr>
            </w:pPr>
            <w:r w:rsidRPr="00F43DF8">
              <w:rPr>
                <w:rFonts w:eastAsia="Calibri"/>
                <w:szCs w:val="22"/>
                <w:lang w:eastAsia="en-US"/>
              </w:rPr>
              <w:t>0.48</w:t>
            </w:r>
          </w:p>
        </w:tc>
        <w:tc>
          <w:tcPr>
            <w:tcW w:w="1701" w:type="dxa"/>
            <w:shd w:val="clear" w:color="auto" w:fill="auto"/>
            <w:vAlign w:val="center"/>
          </w:tcPr>
          <w:p w14:paraId="06D490F1" w14:textId="77777777" w:rsidR="0025152B" w:rsidRPr="00F43DF8" w:rsidRDefault="0025152B" w:rsidP="00F974F4">
            <w:pPr>
              <w:keepNext/>
              <w:keepLines/>
              <w:jc w:val="center"/>
              <w:rPr>
                <w:rFonts w:eastAsia="Calibri"/>
                <w:szCs w:val="22"/>
                <w:lang w:eastAsia="en-US"/>
              </w:rPr>
            </w:pPr>
            <w:r w:rsidRPr="00F43DF8">
              <w:rPr>
                <w:rFonts w:eastAsia="Calibri"/>
                <w:szCs w:val="22"/>
                <w:lang w:eastAsia="en-US"/>
              </w:rPr>
              <w:t>0.6</w:t>
            </w:r>
          </w:p>
        </w:tc>
        <w:tc>
          <w:tcPr>
            <w:tcW w:w="1843" w:type="dxa"/>
            <w:shd w:val="clear" w:color="auto" w:fill="auto"/>
            <w:vAlign w:val="center"/>
          </w:tcPr>
          <w:p w14:paraId="23C913B1" w14:textId="77777777" w:rsidR="0025152B" w:rsidRPr="00F43DF8" w:rsidRDefault="0025152B" w:rsidP="00F974F4">
            <w:pPr>
              <w:keepNext/>
              <w:keepLines/>
              <w:jc w:val="center"/>
              <w:rPr>
                <w:rFonts w:eastAsia="Calibri"/>
                <w:szCs w:val="22"/>
                <w:lang w:eastAsia="en-US"/>
              </w:rPr>
            </w:pPr>
            <w:r w:rsidRPr="00F43DF8">
              <w:rPr>
                <w:rFonts w:eastAsia="Calibri"/>
                <w:szCs w:val="22"/>
                <w:lang w:eastAsia="en-US"/>
              </w:rPr>
              <w:t>0.02 tubes</w:t>
            </w:r>
          </w:p>
        </w:tc>
        <w:tc>
          <w:tcPr>
            <w:tcW w:w="1843" w:type="dxa"/>
            <w:shd w:val="clear" w:color="auto" w:fill="auto"/>
            <w:vAlign w:val="center"/>
          </w:tcPr>
          <w:p w14:paraId="7405323B" w14:textId="77777777" w:rsidR="0025152B" w:rsidRPr="00F43DF8" w:rsidRDefault="0025152B" w:rsidP="00F974F4">
            <w:pPr>
              <w:keepNext/>
              <w:keepLines/>
              <w:jc w:val="center"/>
              <w:rPr>
                <w:rFonts w:eastAsia="Calibri"/>
                <w:szCs w:val="22"/>
                <w:lang w:eastAsia="en-US"/>
              </w:rPr>
            </w:pPr>
            <w:r w:rsidRPr="00F43DF8">
              <w:rPr>
                <w:rFonts w:eastAsia="Calibri"/>
                <w:szCs w:val="22"/>
                <w:lang w:eastAsia="en-US"/>
              </w:rPr>
              <w:t>6 drops on 1.2 m² surface area</w:t>
            </w:r>
          </w:p>
        </w:tc>
      </w:tr>
    </w:tbl>
    <w:p w14:paraId="6C9D94B8" w14:textId="77777777" w:rsidR="0025152B" w:rsidRPr="00F43DF8" w:rsidRDefault="0025152B" w:rsidP="0025152B">
      <w:pPr>
        <w:spacing w:line="260" w:lineRule="atLeast"/>
        <w:rPr>
          <w:rFonts w:eastAsia="Calibri"/>
          <w:b/>
          <w:color w:val="000000"/>
          <w:szCs w:val="22"/>
          <w:lang w:val="en-US" w:eastAsia="en-US"/>
        </w:rPr>
      </w:pPr>
    </w:p>
    <w:p w14:paraId="745F3699" w14:textId="77777777" w:rsidR="0025152B" w:rsidRPr="00F43DF8" w:rsidRDefault="0025152B" w:rsidP="0025152B">
      <w:pPr>
        <w:spacing w:line="260" w:lineRule="atLeast"/>
        <w:rPr>
          <w:rFonts w:eastAsia="Calibri"/>
          <w:b/>
          <w:color w:val="000000"/>
          <w:szCs w:val="22"/>
          <w:lang w:val="en-US" w:eastAsia="en-US"/>
        </w:rPr>
      </w:pPr>
    </w:p>
    <w:p w14:paraId="03BE912F" w14:textId="77777777" w:rsidR="0025152B" w:rsidRPr="00F43DF8" w:rsidRDefault="0025152B" w:rsidP="0025152B">
      <w:pPr>
        <w:spacing w:line="260" w:lineRule="atLeast"/>
        <w:rPr>
          <w:rFonts w:eastAsia="Calibri"/>
          <w:b/>
          <w:color w:val="000000"/>
          <w:szCs w:val="22"/>
          <w:lang w:val="en-US" w:eastAsia="en-US"/>
        </w:rPr>
      </w:pPr>
    </w:p>
    <w:p w14:paraId="6D62BEA2" w14:textId="77777777" w:rsidR="0025152B" w:rsidRPr="00F43DF8" w:rsidRDefault="0025152B" w:rsidP="0025152B">
      <w:pPr>
        <w:autoSpaceDE w:val="0"/>
        <w:autoSpaceDN w:val="0"/>
        <w:adjustRightInd w:val="0"/>
        <w:rPr>
          <w:rFonts w:eastAsia="Calibri" w:cs="Arial"/>
          <w:sz w:val="18"/>
          <w:szCs w:val="18"/>
          <w:lang w:val="en-US" w:eastAsia="en-US"/>
        </w:rPr>
      </w:pPr>
    </w:p>
    <w:p w14:paraId="003832AF" w14:textId="77777777" w:rsidR="0025152B" w:rsidRPr="00F43DF8" w:rsidRDefault="0025152B" w:rsidP="0025152B">
      <w:pPr>
        <w:autoSpaceDE w:val="0"/>
        <w:autoSpaceDN w:val="0"/>
        <w:adjustRightInd w:val="0"/>
        <w:rPr>
          <w:rFonts w:eastAsia="Calibri" w:cs="Arial"/>
          <w:sz w:val="16"/>
          <w:szCs w:val="18"/>
          <w:lang w:val="en-US" w:eastAsia="en-US"/>
        </w:rPr>
      </w:pPr>
    </w:p>
    <w:p w14:paraId="06FD115C" w14:textId="06084263" w:rsidR="0025152B" w:rsidRPr="00F43DF8" w:rsidRDefault="0025152B" w:rsidP="0025152B">
      <w:pPr>
        <w:keepNext/>
        <w:keepLines/>
        <w:jc w:val="both"/>
        <w:rPr>
          <w:rFonts w:eastAsia="Calibri"/>
          <w:lang w:val="en-US" w:eastAsia="en-US"/>
        </w:rPr>
      </w:pPr>
      <w:r w:rsidRPr="00F43DF8">
        <w:rPr>
          <w:rFonts w:eastAsia="Calibri"/>
          <w:lang w:val="en-US" w:eastAsia="en-US"/>
        </w:rPr>
        <w:lastRenderedPageBreak/>
        <w:t>Quantity of AS</w:t>
      </w:r>
      <w:r w:rsidR="00202751">
        <w:rPr>
          <w:rFonts w:eastAsia="Calibri"/>
          <w:lang w:val="en-US" w:eastAsia="en-US"/>
        </w:rPr>
        <w:t xml:space="preserve"> </w:t>
      </w:r>
      <w:r w:rsidRPr="00F43DF8">
        <w:rPr>
          <w:rFonts w:eastAsia="Calibri"/>
          <w:lang w:val="en-US" w:eastAsia="en-US"/>
        </w:rPr>
        <w:t>to reach the AEL</w:t>
      </w:r>
      <w:r w:rsidRPr="00F43DF8">
        <w:rPr>
          <w:rFonts w:eastAsia="Calibri"/>
          <w:vertAlign w:val="subscript"/>
          <w:lang w:val="en-US" w:eastAsia="en-US"/>
        </w:rPr>
        <w:t>medium-term</w:t>
      </w:r>
      <w:r w:rsidRPr="00F43DF8">
        <w:rPr>
          <w:rFonts w:eastAsia="Calibri"/>
          <w:lang w:val="en-US" w:eastAsia="en-US"/>
        </w:rPr>
        <w:t xml:space="preserve"> (mg) by ingestion </w:t>
      </w:r>
    </w:p>
    <w:p w14:paraId="358FA93A" w14:textId="77777777" w:rsidR="0025152B" w:rsidRPr="00F43DF8" w:rsidRDefault="0025152B" w:rsidP="0025152B">
      <w:pPr>
        <w:keepNext/>
        <w:keepLines/>
        <w:ind w:firstLine="567"/>
        <w:jc w:val="both"/>
        <w:rPr>
          <w:rFonts w:eastAsia="Calibri"/>
          <w:lang w:val="en-US" w:eastAsia="en-US"/>
        </w:rPr>
      </w:pPr>
    </w:p>
    <w:p w14:paraId="635BDDC4" w14:textId="77777777" w:rsidR="0025152B" w:rsidRPr="00F43DF8" w:rsidRDefault="0025152B" w:rsidP="0025152B">
      <w:pPr>
        <w:keepNext/>
        <w:keepLines/>
        <w:ind w:left="567" w:firstLine="567"/>
        <w:jc w:val="both"/>
        <w:rPr>
          <w:rFonts w:eastAsia="Calibri"/>
          <w:lang w:val="en-US" w:eastAsia="en-US"/>
        </w:rPr>
      </w:pPr>
      <m:oMathPara>
        <m:oMathParaPr>
          <m:jc m:val="left"/>
        </m:oMathParaPr>
        <m:oMath>
          <m:r>
            <w:rPr>
              <w:rFonts w:ascii="Cambria Math" w:eastAsia="Calibri" w:hAnsi="Cambria Math"/>
              <w:lang w:val="en-US" w:eastAsia="en-US"/>
            </w:rPr>
            <m:t xml:space="preserve">= </m:t>
          </m:r>
          <m:f>
            <m:fPr>
              <m:ctrlPr>
                <w:rPr>
                  <w:rFonts w:ascii="Cambria Math" w:eastAsia="Calibri" w:hAnsi="Cambria Math"/>
                  <w:i/>
                  <w:lang w:val="en-US" w:eastAsia="en-US"/>
                </w:rPr>
              </m:ctrlPr>
            </m:fPr>
            <m:num>
              <m:r>
                <w:rPr>
                  <w:rFonts w:ascii="Cambria Math" w:eastAsia="Calibri" w:hAnsi="Cambria Math"/>
                  <w:lang w:val="en-US" w:eastAsia="en-US"/>
                </w:rPr>
                <m:t>AELmedium-term * body weight</m:t>
              </m:r>
            </m:num>
            <m:den>
              <m:r>
                <w:rPr>
                  <w:rFonts w:ascii="Cambria Math" w:eastAsia="Calibri" w:hAnsi="Cambria Math"/>
                  <w:lang w:val="en-US" w:eastAsia="en-US"/>
                </w:rPr>
                <m:t>oral absorption</m:t>
              </m:r>
            </m:den>
          </m:f>
        </m:oMath>
      </m:oMathPara>
    </w:p>
    <w:p w14:paraId="5657929A" w14:textId="77777777" w:rsidR="0025152B" w:rsidRPr="00F43DF8" w:rsidRDefault="0025152B" w:rsidP="0025152B">
      <w:pPr>
        <w:keepNext/>
        <w:keepLines/>
        <w:ind w:firstLine="567"/>
        <w:jc w:val="both"/>
        <w:rPr>
          <w:rFonts w:eastAsia="Calibri"/>
          <w:lang w:val="en-US" w:eastAsia="en-US"/>
        </w:rPr>
      </w:pPr>
    </w:p>
    <w:p w14:paraId="789FF515" w14:textId="77777777" w:rsidR="0025152B" w:rsidRPr="00F43DF8" w:rsidRDefault="0025152B" w:rsidP="0025152B">
      <w:pPr>
        <w:keepNext/>
        <w:keepLines/>
        <w:jc w:val="both"/>
        <w:rPr>
          <w:rFonts w:eastAsia="Calibri"/>
          <w:lang w:val="en-US" w:eastAsia="en-US"/>
        </w:rPr>
      </w:pPr>
    </w:p>
    <w:p w14:paraId="2B8A3059" w14:textId="77777777" w:rsidR="0025152B" w:rsidRPr="00F43DF8" w:rsidRDefault="0025152B" w:rsidP="0025152B">
      <w:pPr>
        <w:keepNext/>
        <w:keepLines/>
        <w:jc w:val="both"/>
        <w:rPr>
          <w:rFonts w:eastAsia="Calibri"/>
          <w:lang w:val="en-US" w:eastAsia="en-US"/>
        </w:rPr>
      </w:pPr>
      <w:r w:rsidRPr="00F43DF8">
        <w:rPr>
          <w:rFonts w:eastAsia="Calibri"/>
          <w:lang w:val="en-US" w:eastAsia="en-US"/>
        </w:rPr>
        <w:t>Quantity of product to reach the AEL</w:t>
      </w:r>
      <w:r w:rsidRPr="00F43DF8">
        <w:rPr>
          <w:rFonts w:eastAsia="Calibri"/>
          <w:vertAlign w:val="subscript"/>
          <w:lang w:val="en-US" w:eastAsia="en-US"/>
        </w:rPr>
        <w:t>medium-term</w:t>
      </w:r>
      <w:r w:rsidRPr="00F43DF8">
        <w:rPr>
          <w:rFonts w:eastAsia="Calibri"/>
          <w:lang w:val="en-US" w:eastAsia="en-US"/>
        </w:rPr>
        <w:t xml:space="preserve"> (g) by ingestion </w:t>
      </w:r>
    </w:p>
    <w:p w14:paraId="6F6D9AC6" w14:textId="77777777" w:rsidR="0025152B" w:rsidRPr="00F43DF8" w:rsidRDefault="0025152B" w:rsidP="0025152B">
      <w:pPr>
        <w:keepNext/>
        <w:keepLines/>
        <w:jc w:val="both"/>
        <w:rPr>
          <w:rFonts w:eastAsia="Calibri"/>
          <w:lang w:val="en-US" w:eastAsia="en-US"/>
        </w:rPr>
      </w:pPr>
    </w:p>
    <w:p w14:paraId="5AD792F7" w14:textId="39D78282" w:rsidR="0025152B" w:rsidRPr="00F43DF8" w:rsidRDefault="0025152B" w:rsidP="0025152B">
      <w:pPr>
        <w:keepNext/>
        <w:keepLines/>
        <w:ind w:left="567" w:hanging="567"/>
        <w:jc w:val="both"/>
        <w:rPr>
          <w:rFonts w:eastAsia="Calibri"/>
          <w:lang w:val="en-US" w:eastAsia="en-US"/>
        </w:rPr>
      </w:pPr>
      <m:oMathPara>
        <m:oMathParaPr>
          <m:jc m:val="left"/>
        </m:oMathParaPr>
        <m:oMath>
          <m:r>
            <w:rPr>
              <w:rFonts w:ascii="Cambria Math" w:eastAsia="Calibri" w:hAnsi="Cambria Math"/>
              <w:lang w:val="en-US" w:eastAsia="en-US"/>
            </w:rPr>
            <m:t xml:space="preserve">= </m:t>
          </m:r>
          <m:f>
            <m:fPr>
              <m:ctrlPr>
                <w:rPr>
                  <w:rFonts w:ascii="Cambria Math" w:eastAsia="Calibri" w:hAnsi="Cambria Math"/>
                  <w:i/>
                  <w:lang w:val="en-US" w:eastAsia="en-US"/>
                </w:rPr>
              </m:ctrlPr>
            </m:fPr>
            <m:num>
              <m:r>
                <w:rPr>
                  <w:rFonts w:ascii="Cambria Math" w:eastAsia="Calibri" w:hAnsi="Cambria Math"/>
                  <w:lang w:val="en-US" w:eastAsia="en-US"/>
                </w:rPr>
                <m:t xml:space="preserve">Quantity of AS to reach the AELmedium-term (mg) by ingestion </m:t>
              </m:r>
            </m:num>
            <m:den>
              <m:r>
                <w:rPr>
                  <w:rFonts w:ascii="Cambria Math" w:eastAsia="Calibri" w:hAnsi="Cambria Math"/>
                  <w:lang w:val="en-US" w:eastAsia="en-US"/>
                </w:rPr>
                <m:t>Concentration of AS in ANTI-FOURMIS</m:t>
              </m:r>
            </m:den>
          </m:f>
        </m:oMath>
      </m:oMathPara>
    </w:p>
    <w:p w14:paraId="1B2E0372" w14:textId="77777777" w:rsidR="0025152B" w:rsidRPr="00F43DF8" w:rsidRDefault="0025152B" w:rsidP="0025152B">
      <w:pPr>
        <w:keepNext/>
        <w:keepLines/>
        <w:jc w:val="both"/>
        <w:rPr>
          <w:rFonts w:eastAsia="Calibri"/>
          <w:lang w:val="en-US" w:eastAsia="en-US"/>
        </w:rPr>
      </w:pPr>
    </w:p>
    <w:p w14:paraId="4F46ED9A" w14:textId="77777777" w:rsidR="0025152B" w:rsidRPr="00F43DF8" w:rsidRDefault="0025152B" w:rsidP="0025152B">
      <w:pPr>
        <w:keepNext/>
        <w:keepLines/>
        <w:jc w:val="both"/>
        <w:rPr>
          <w:rFonts w:eastAsia="Calibri"/>
          <w:lang w:val="en-US" w:eastAsia="en-US"/>
        </w:rPr>
      </w:pPr>
    </w:p>
    <w:p w14:paraId="6F1607D5" w14:textId="77777777" w:rsidR="0025152B" w:rsidRPr="00F43DF8" w:rsidRDefault="0025152B" w:rsidP="0025152B">
      <w:pPr>
        <w:keepNext/>
        <w:keepLines/>
        <w:jc w:val="both"/>
        <w:rPr>
          <w:rFonts w:eastAsia="Calibri"/>
          <w:lang w:val="en-US" w:eastAsia="en-US"/>
        </w:rPr>
      </w:pPr>
      <w:r w:rsidRPr="00F43DF8">
        <w:rPr>
          <w:rFonts w:eastAsia="Calibri"/>
          <w:lang w:val="en-US" w:eastAsia="en-US"/>
        </w:rPr>
        <w:t>Quantity of product to reach the AEL</w:t>
      </w:r>
      <w:r w:rsidRPr="00F43DF8">
        <w:rPr>
          <w:rFonts w:eastAsia="Calibri"/>
          <w:vertAlign w:val="subscript"/>
          <w:lang w:val="en-US" w:eastAsia="en-US"/>
        </w:rPr>
        <w:t>medium-term</w:t>
      </w:r>
      <w:r w:rsidRPr="00F43DF8">
        <w:rPr>
          <w:rFonts w:eastAsia="Calibri"/>
          <w:lang w:val="en-US" w:eastAsia="en-US"/>
        </w:rPr>
        <w:t xml:space="preserve"> (in number of tubes containing 30 g gel) by ingestion</w:t>
      </w:r>
    </w:p>
    <w:p w14:paraId="3B375CE2" w14:textId="77777777" w:rsidR="0025152B" w:rsidRPr="00F43DF8" w:rsidRDefault="0025152B" w:rsidP="0025152B">
      <w:pPr>
        <w:keepNext/>
        <w:keepLines/>
        <w:jc w:val="both"/>
        <w:rPr>
          <w:rFonts w:eastAsia="Calibri"/>
          <w:lang w:val="en-US" w:eastAsia="en-US"/>
        </w:rPr>
      </w:pPr>
    </w:p>
    <w:p w14:paraId="55F31029" w14:textId="77777777" w:rsidR="0025152B" w:rsidRPr="00F43DF8" w:rsidRDefault="0025152B" w:rsidP="0025152B">
      <w:pPr>
        <w:keepNext/>
        <w:keepLines/>
        <w:ind w:left="567"/>
        <w:jc w:val="both"/>
        <w:rPr>
          <w:rFonts w:eastAsia="Calibri"/>
          <w:lang w:val="en-US" w:eastAsia="en-US"/>
        </w:rPr>
      </w:pPr>
      <m:oMathPara>
        <m:oMathParaPr>
          <m:jc m:val="left"/>
        </m:oMathParaPr>
        <m:oMath>
          <m:r>
            <w:rPr>
              <w:rFonts w:ascii="Cambria Math" w:eastAsia="Calibri" w:hAnsi="Cambria Math"/>
              <w:lang w:val="en-US" w:eastAsia="en-US"/>
            </w:rPr>
            <m:t>=</m:t>
          </m:r>
          <m:f>
            <m:fPr>
              <m:ctrlPr>
                <w:rPr>
                  <w:rFonts w:ascii="Cambria Math" w:eastAsia="Calibri" w:hAnsi="Cambria Math"/>
                  <w:i/>
                  <w:lang w:val="en-US" w:eastAsia="en-US"/>
                </w:rPr>
              </m:ctrlPr>
            </m:fPr>
            <m:num>
              <m:r>
                <w:rPr>
                  <w:rFonts w:ascii="Cambria Math" w:eastAsia="Calibri" w:hAnsi="Cambria Math"/>
                  <w:lang w:val="en-US" w:eastAsia="en-US"/>
                </w:rPr>
                <m:t xml:space="preserve">Quantity of product to reach the AELmedium-term (g) by ingestion </m:t>
              </m:r>
            </m:num>
            <m:den>
              <m:r>
                <w:rPr>
                  <w:rFonts w:ascii="Cambria Math" w:eastAsia="Calibri" w:hAnsi="Cambria Math"/>
                  <w:lang w:val="en-US" w:eastAsia="en-US"/>
                </w:rPr>
                <m:t>30 g</m:t>
              </m:r>
            </m:den>
          </m:f>
        </m:oMath>
      </m:oMathPara>
    </w:p>
    <w:p w14:paraId="68BFC85D" w14:textId="77777777" w:rsidR="0025152B" w:rsidRPr="00F43DF8" w:rsidRDefault="0025152B" w:rsidP="0025152B">
      <w:pPr>
        <w:keepNext/>
        <w:keepLines/>
        <w:jc w:val="both"/>
        <w:rPr>
          <w:rFonts w:eastAsia="Calibri"/>
          <w:lang w:val="en-US" w:eastAsia="en-US"/>
        </w:rPr>
      </w:pPr>
    </w:p>
    <w:p w14:paraId="20767EF7" w14:textId="77777777" w:rsidR="0025152B" w:rsidRPr="00F43DF8" w:rsidRDefault="0025152B" w:rsidP="0025152B">
      <w:pPr>
        <w:autoSpaceDE w:val="0"/>
        <w:autoSpaceDN w:val="0"/>
        <w:adjustRightInd w:val="0"/>
        <w:rPr>
          <w:rFonts w:eastAsia="Calibri"/>
          <w:sz w:val="16"/>
          <w:szCs w:val="22"/>
          <w:lang w:val="en-US" w:eastAsia="en-US"/>
        </w:rPr>
      </w:pPr>
    </w:p>
    <w:p w14:paraId="7CF181C6" w14:textId="77777777" w:rsidR="0025152B" w:rsidRPr="00F43DF8" w:rsidRDefault="0025152B" w:rsidP="0025152B">
      <w:pPr>
        <w:keepNext/>
        <w:keepLines/>
        <w:jc w:val="both"/>
        <w:rPr>
          <w:rFonts w:eastAsia="Calibri"/>
          <w:lang w:val="en-US" w:eastAsia="en-US"/>
        </w:rPr>
      </w:pPr>
      <w:r w:rsidRPr="00F43DF8">
        <w:rPr>
          <w:rFonts w:eastAsia="Calibri"/>
          <w:lang w:val="en-US" w:eastAsia="en-US"/>
        </w:rPr>
        <w:t xml:space="preserve">Number of drops to eat: </w:t>
      </w:r>
    </w:p>
    <w:p w14:paraId="580C8409" w14:textId="77777777" w:rsidR="0025152B" w:rsidRPr="00F43DF8" w:rsidRDefault="0025152B" w:rsidP="0025152B">
      <w:pPr>
        <w:keepNext/>
        <w:keepLines/>
        <w:jc w:val="both"/>
        <w:rPr>
          <w:rFonts w:eastAsia="Calibri"/>
          <w:lang w:val="en-US" w:eastAsia="en-US"/>
        </w:rPr>
      </w:pPr>
    </w:p>
    <w:p w14:paraId="733237E4" w14:textId="77777777" w:rsidR="0025152B" w:rsidRPr="00F43DF8" w:rsidRDefault="0025152B" w:rsidP="0025152B">
      <w:pPr>
        <w:keepNext/>
        <w:keepLines/>
        <w:ind w:left="709" w:hanging="567"/>
        <w:rPr>
          <w:rFonts w:eastAsia="Calibri"/>
          <w:lang w:eastAsia="en-US"/>
        </w:rPr>
      </w:pPr>
      <m:oMathPara>
        <m:oMathParaPr>
          <m:jc m:val="left"/>
        </m:oMathParaPr>
        <m:oMath>
          <m:r>
            <m:rPr>
              <m:nor/>
            </m:rPr>
            <w:rPr>
              <w:rFonts w:ascii="Cambria Math" w:eastAsia="Calibri" w:hAnsi="Cambria Math"/>
              <w:lang w:val="en-US" w:eastAsia="en-US"/>
            </w:rPr>
            <m:t>1 drop = 0.1 g</m:t>
          </m:r>
        </m:oMath>
      </m:oMathPara>
    </w:p>
    <w:p w14:paraId="689711DF" w14:textId="77777777" w:rsidR="0025152B" w:rsidRPr="00F43DF8" w:rsidRDefault="0025152B" w:rsidP="0025152B">
      <w:pPr>
        <w:keepNext/>
        <w:keepLines/>
        <w:jc w:val="both"/>
        <w:rPr>
          <w:rFonts w:eastAsia="Calibri"/>
          <w:lang w:val="en-US" w:eastAsia="en-US"/>
        </w:rPr>
      </w:pPr>
    </w:p>
    <w:p w14:paraId="06959585" w14:textId="77777777" w:rsidR="0025152B" w:rsidRPr="00F43DF8" w:rsidRDefault="0025152B" w:rsidP="0025152B">
      <w:pPr>
        <w:keepNext/>
        <w:keepLines/>
        <w:jc w:val="both"/>
        <w:rPr>
          <w:rFonts w:eastAsia="Calibri"/>
          <w:lang w:val="en-US" w:eastAsia="en-US"/>
        </w:rPr>
      </w:pPr>
    </w:p>
    <w:p w14:paraId="3395CC4F" w14:textId="77777777" w:rsidR="0025152B" w:rsidRPr="00F43DF8" w:rsidRDefault="0025152B" w:rsidP="0025152B">
      <w:pPr>
        <w:keepNext/>
        <w:keepLines/>
        <w:jc w:val="both"/>
        <w:rPr>
          <w:rFonts w:eastAsia="Calibri"/>
          <w:lang w:val="en-US" w:eastAsia="en-US"/>
        </w:rPr>
      </w:pPr>
      <w:r w:rsidRPr="00F43DF8">
        <w:rPr>
          <w:rFonts w:eastAsia="Calibri"/>
          <w:lang w:val="en-US" w:eastAsia="en-US"/>
        </w:rPr>
        <w:t>Corresponding surface area</w:t>
      </w:r>
    </w:p>
    <w:p w14:paraId="14CBC6FF" w14:textId="77777777" w:rsidR="0025152B" w:rsidRPr="00F43DF8" w:rsidRDefault="0025152B" w:rsidP="0025152B">
      <w:pPr>
        <w:keepNext/>
        <w:keepLines/>
        <w:jc w:val="both"/>
        <w:rPr>
          <w:rFonts w:eastAsia="Calibri"/>
          <w:lang w:val="en-US" w:eastAsia="en-US"/>
        </w:rPr>
      </w:pPr>
    </w:p>
    <w:p w14:paraId="689DE55F" w14:textId="77777777" w:rsidR="0025152B" w:rsidRPr="00F43DF8" w:rsidRDefault="0025152B" w:rsidP="0025152B">
      <w:pPr>
        <w:keepNext/>
        <w:keepLines/>
        <w:ind w:left="567"/>
        <w:jc w:val="both"/>
        <w:rPr>
          <w:rFonts w:eastAsia="Calibri"/>
          <w:lang w:val="en-US" w:eastAsia="en-US"/>
        </w:rPr>
      </w:pPr>
      <m:oMathPara>
        <m:oMathParaPr>
          <m:jc m:val="left"/>
        </m:oMathParaPr>
        <m:oMath>
          <m:r>
            <w:rPr>
              <w:rFonts w:ascii="Cambria Math" w:eastAsia="Calibri" w:hAnsi="Cambria Math"/>
              <w:lang w:val="en-US" w:eastAsia="en-US"/>
            </w:rPr>
            <m:t>=</m:t>
          </m:r>
          <m:f>
            <m:fPr>
              <m:ctrlPr>
                <w:rPr>
                  <w:rFonts w:ascii="Cambria Math" w:eastAsia="Calibri" w:hAnsi="Cambria Math"/>
                  <w:i/>
                  <w:lang w:val="en-US" w:eastAsia="en-US"/>
                </w:rPr>
              </m:ctrlPr>
            </m:fPr>
            <m:num>
              <m:r>
                <w:rPr>
                  <w:rFonts w:ascii="Cambria Math" w:eastAsia="Calibri" w:hAnsi="Cambria Math"/>
                  <w:lang w:val="en-US" w:eastAsia="en-US"/>
                </w:rPr>
                <m:t>Quantity of product to reach the AELmedium-term (g) by ingestion</m:t>
              </m:r>
            </m:num>
            <m:den>
              <m:r>
                <w:rPr>
                  <w:rFonts w:ascii="Cambria Math" w:eastAsia="Calibri" w:hAnsi="Cambria Math"/>
                  <w:lang w:val="en-US" w:eastAsia="en-US"/>
                </w:rPr>
                <m:t>0.5 g/m2</m:t>
              </m:r>
            </m:den>
          </m:f>
        </m:oMath>
      </m:oMathPara>
    </w:p>
    <w:p w14:paraId="0C756B52" w14:textId="77777777" w:rsidR="0025152B" w:rsidRPr="00F43DF8" w:rsidRDefault="0025152B" w:rsidP="0025152B">
      <w:pPr>
        <w:spacing w:after="200" w:line="276" w:lineRule="auto"/>
        <w:rPr>
          <w:rFonts w:ascii="Calibri" w:eastAsia="Calibri" w:hAnsi="Calibri"/>
          <w:szCs w:val="22"/>
          <w:lang w:val="en-US" w:eastAsia="en-US"/>
        </w:rPr>
      </w:pPr>
    </w:p>
    <w:p w14:paraId="0FA2DB4B" w14:textId="77777777" w:rsidR="0025152B" w:rsidRPr="00F43DF8" w:rsidRDefault="0025152B" w:rsidP="0025152B">
      <w:pPr>
        <w:autoSpaceDE w:val="0"/>
        <w:autoSpaceDN w:val="0"/>
        <w:adjustRightInd w:val="0"/>
        <w:rPr>
          <w:rFonts w:eastAsia="Calibri" w:cs="Arial"/>
          <w:sz w:val="16"/>
          <w:szCs w:val="18"/>
          <w:lang w:val="en-US" w:eastAsia="en-US"/>
        </w:rPr>
      </w:pPr>
    </w:p>
    <w:p w14:paraId="75C3900E" w14:textId="77777777" w:rsidR="0025152B" w:rsidRPr="00F43DF8" w:rsidRDefault="0025152B" w:rsidP="0025152B">
      <w:pPr>
        <w:spacing w:line="260" w:lineRule="atLeast"/>
        <w:rPr>
          <w:rFonts w:eastAsia="Calibri"/>
          <w:b/>
          <w:color w:val="000000"/>
          <w:szCs w:val="22"/>
          <w:lang w:val="en-US" w:eastAsia="en-US"/>
        </w:rPr>
      </w:pPr>
      <w:r w:rsidRPr="00F43DF8">
        <w:rPr>
          <w:rFonts w:eastAsia="Calibri"/>
          <w:b/>
          <w:color w:val="000000"/>
          <w:szCs w:val="22"/>
          <w:lang w:val="en-US" w:eastAsia="en-US"/>
        </w:rPr>
        <w:t xml:space="preserve">Spinosad: </w:t>
      </w:r>
    </w:p>
    <w:p w14:paraId="6A7A51AF" w14:textId="602DA0E5" w:rsidR="0025152B" w:rsidRPr="00F43DF8" w:rsidRDefault="0025152B" w:rsidP="0025152B">
      <w:pPr>
        <w:spacing w:line="260" w:lineRule="atLeast"/>
        <w:jc w:val="both"/>
        <w:rPr>
          <w:rFonts w:eastAsia="Calibri" w:cs="Arial"/>
          <w:lang w:val="en-US" w:eastAsia="en-US"/>
        </w:rPr>
      </w:pPr>
      <w:r w:rsidRPr="00F43DF8">
        <w:rPr>
          <w:rFonts w:eastAsia="Calibri" w:cs="Arial"/>
          <w:lang w:val="en-US" w:eastAsia="en-US"/>
        </w:rPr>
        <w:t xml:space="preserve">A toddler would have to eat less than one tube (2% of a tube containing 30 g of gel) to reach an exposure level equal to the </w:t>
      </w:r>
      <w:r w:rsidRPr="00F43DF8">
        <w:rPr>
          <w:rFonts w:eastAsia="Calibri"/>
          <w:szCs w:val="22"/>
          <w:lang w:val="en-US" w:eastAsia="en-US"/>
        </w:rPr>
        <w:t>AEL</w:t>
      </w:r>
      <w:r w:rsidRPr="00F43DF8">
        <w:rPr>
          <w:rFonts w:eastAsia="Calibri"/>
          <w:szCs w:val="22"/>
          <w:vertAlign w:val="subscript"/>
          <w:lang w:val="en-US" w:eastAsia="en-US"/>
        </w:rPr>
        <w:t>medium-term</w:t>
      </w:r>
      <w:r w:rsidRPr="00F43DF8">
        <w:rPr>
          <w:rFonts w:eastAsia="Calibri" w:cs="Arial"/>
          <w:lang w:val="en-US" w:eastAsia="en-US"/>
        </w:rPr>
        <w:t xml:space="preserve">. Since the in-use dose is 0.5 g/m² (maximum of 5 drops/m²), a toddler would have to </w:t>
      </w:r>
      <w:r w:rsidRPr="007C55C9">
        <w:rPr>
          <w:rFonts w:eastAsia="Calibri" w:cs="Arial"/>
          <w:lang w:val="en-US" w:eastAsia="en-US"/>
        </w:rPr>
        <w:t xml:space="preserve">eat </w:t>
      </w:r>
      <w:r w:rsidR="007C55C9" w:rsidRPr="007C55C9">
        <w:rPr>
          <w:rFonts w:eastAsia="Calibri" w:cs="Arial"/>
          <w:lang w:val="en-US" w:eastAsia="en-US"/>
        </w:rPr>
        <w:t xml:space="preserve">6 </w:t>
      </w:r>
      <w:r w:rsidRPr="007C55C9">
        <w:rPr>
          <w:rFonts w:eastAsia="Calibri" w:cs="Arial"/>
          <w:lang w:val="en-US" w:eastAsia="en-US"/>
        </w:rPr>
        <w:t>drops</w:t>
      </w:r>
      <w:r w:rsidRPr="00F43DF8">
        <w:rPr>
          <w:rFonts w:eastAsia="Calibri" w:cs="Arial"/>
          <w:lang w:val="en-US" w:eastAsia="en-US"/>
        </w:rPr>
        <w:t xml:space="preserve"> on a surface area of 1.2 m² to reach the </w:t>
      </w:r>
      <w:r w:rsidRPr="00F43DF8">
        <w:rPr>
          <w:rFonts w:eastAsia="Calibri"/>
          <w:szCs w:val="22"/>
          <w:lang w:val="en-US" w:eastAsia="en-US"/>
        </w:rPr>
        <w:t>AEL</w:t>
      </w:r>
      <w:r w:rsidRPr="00F43DF8">
        <w:rPr>
          <w:rFonts w:eastAsia="Calibri"/>
          <w:szCs w:val="22"/>
          <w:vertAlign w:val="subscript"/>
          <w:lang w:val="en-US" w:eastAsia="en-US"/>
        </w:rPr>
        <w:t>medium-term</w:t>
      </w:r>
      <w:r w:rsidRPr="00F43DF8">
        <w:rPr>
          <w:rFonts w:eastAsia="Calibri" w:cs="Arial"/>
          <w:lang w:val="en-US" w:eastAsia="en-US"/>
        </w:rPr>
        <w:t>.</w:t>
      </w:r>
    </w:p>
    <w:p w14:paraId="719C964A" w14:textId="77777777" w:rsidR="0025152B" w:rsidRPr="00F43DF8" w:rsidRDefault="0025152B" w:rsidP="0025152B">
      <w:pPr>
        <w:spacing w:line="260" w:lineRule="atLeast"/>
        <w:rPr>
          <w:rFonts w:eastAsia="Calibri" w:cs="Arial"/>
          <w:lang w:val="en-US" w:eastAsia="en-US"/>
        </w:rPr>
      </w:pPr>
    </w:p>
    <w:p w14:paraId="770646C3" w14:textId="77777777" w:rsidR="0025152B" w:rsidRPr="00F43DF8" w:rsidRDefault="0025152B" w:rsidP="0025152B">
      <w:pPr>
        <w:spacing w:line="260" w:lineRule="atLeast"/>
        <w:rPr>
          <w:rFonts w:eastAsia="Calibri" w:cs="Arial"/>
          <w:lang w:val="en-US" w:eastAsia="en-US"/>
        </w:rPr>
      </w:pPr>
    </w:p>
    <w:p w14:paraId="46D5A039" w14:textId="77777777" w:rsidR="0025152B" w:rsidRPr="00F43DF8" w:rsidRDefault="0025152B" w:rsidP="0025152B">
      <w:pPr>
        <w:autoSpaceDE w:val="0"/>
        <w:autoSpaceDN w:val="0"/>
        <w:adjustRightInd w:val="0"/>
        <w:jc w:val="both"/>
        <w:rPr>
          <w:rFonts w:eastAsia="Calibri" w:cs="Arial"/>
          <w:b/>
          <w:lang w:val="en-US" w:eastAsia="en-US"/>
        </w:rPr>
      </w:pPr>
      <w:r w:rsidRPr="00F43DF8">
        <w:rPr>
          <w:rFonts w:eastAsia="Calibri" w:cs="Arial"/>
          <w:b/>
          <w:lang w:val="en-US" w:eastAsia="en-US"/>
        </w:rPr>
        <w:t xml:space="preserve">Hand-to-mouth transfer – Systemic exposure </w:t>
      </w:r>
    </w:p>
    <w:p w14:paraId="0C708E71" w14:textId="77777777" w:rsidR="0025152B" w:rsidRPr="00F43DF8" w:rsidRDefault="0025152B" w:rsidP="0025152B">
      <w:pPr>
        <w:autoSpaceDE w:val="0"/>
        <w:autoSpaceDN w:val="0"/>
        <w:adjustRightInd w:val="0"/>
        <w:jc w:val="both"/>
        <w:rPr>
          <w:rFonts w:eastAsia="Calibri" w:cs="Arial"/>
          <w:lang w:val="en-US" w:eastAsia="en-US"/>
        </w:rPr>
      </w:pPr>
    </w:p>
    <w:p w14:paraId="55152F76" w14:textId="77777777" w:rsidR="0025152B" w:rsidRPr="00F43DF8" w:rsidRDefault="0025152B" w:rsidP="0025152B">
      <w:pPr>
        <w:autoSpaceDE w:val="0"/>
        <w:autoSpaceDN w:val="0"/>
        <w:adjustRightInd w:val="0"/>
        <w:jc w:val="both"/>
        <w:rPr>
          <w:rFonts w:eastAsia="Calibri" w:cs="Arial"/>
          <w:lang w:val="en-US" w:eastAsia="en-US"/>
        </w:rPr>
      </w:pPr>
      <w:r w:rsidRPr="00F43DF8">
        <w:rPr>
          <w:rFonts w:eastAsia="Calibri" w:cs="Arial"/>
          <w:lang w:val="en-US" w:eastAsia="en-US"/>
        </w:rPr>
        <w:t>In addition, the exposure of a toddler ingesting Anti-fourmis via hand-to-mouth transfer has been calculated. Due to the bittering agent denatonium benzoate a value for dislodgeable fraction was set on 10%</w:t>
      </w:r>
      <w:r w:rsidRPr="00F43DF8">
        <w:rPr>
          <w:rFonts w:eastAsia="Calibri" w:cs="Arial"/>
          <w:vertAlign w:val="superscript"/>
          <w:lang w:val="en-US" w:eastAsia="en-US"/>
        </w:rPr>
        <w:t>1</w:t>
      </w:r>
      <w:r w:rsidRPr="00F43DF8">
        <w:rPr>
          <w:rFonts w:eastAsia="Calibri" w:cs="Arial"/>
          <w:lang w:val="en-US" w:eastAsia="en-US"/>
        </w:rPr>
        <w:t xml:space="preserve">. This value was adopted from the US EPA SOP for hand-to-mouth transfer, which is descibed in the HEEG Opinion 7 and similar for various product types (PT 2, 3, 4, 6, 18). </w:t>
      </w:r>
    </w:p>
    <w:p w14:paraId="28CA945D" w14:textId="77777777" w:rsidR="0025152B" w:rsidRPr="00F43DF8" w:rsidRDefault="0025152B" w:rsidP="0025152B">
      <w:pPr>
        <w:autoSpaceDE w:val="0"/>
        <w:autoSpaceDN w:val="0"/>
        <w:adjustRightInd w:val="0"/>
        <w:jc w:val="both"/>
        <w:rPr>
          <w:rFonts w:eastAsia="Calibri" w:cs="Arial"/>
          <w:lang w:val="en-US" w:eastAsia="en-US"/>
        </w:rPr>
      </w:pPr>
    </w:p>
    <w:p w14:paraId="7EAA8D19" w14:textId="77777777" w:rsidR="0025152B" w:rsidRPr="00F43DF8" w:rsidRDefault="0025152B" w:rsidP="0025152B">
      <w:pPr>
        <w:spacing w:line="260" w:lineRule="atLeast"/>
        <w:rPr>
          <w:rFonts w:eastAsia="Calibri"/>
          <w:b/>
          <w:color w:val="000000"/>
          <w:szCs w:val="22"/>
          <w:lang w:val="de-DE" w:eastAsia="en-US"/>
        </w:rPr>
      </w:pPr>
      <w:r w:rsidRPr="00F43DF8">
        <w:rPr>
          <w:rFonts w:eastAsia="Calibri"/>
          <w:b/>
          <w:color w:val="000000"/>
          <w:szCs w:val="22"/>
          <w:lang w:val="de-DE" w:eastAsia="en-US"/>
        </w:rPr>
        <w:t>Spinosad</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2328"/>
        <w:gridCol w:w="2087"/>
        <w:gridCol w:w="2835"/>
      </w:tblGrid>
      <w:tr w:rsidR="0025152B" w:rsidRPr="009772BE" w14:paraId="3ACC57C0" w14:textId="77777777" w:rsidTr="00F974F4">
        <w:tc>
          <w:tcPr>
            <w:tcW w:w="2106" w:type="dxa"/>
            <w:shd w:val="clear" w:color="auto" w:fill="auto"/>
            <w:vAlign w:val="center"/>
          </w:tcPr>
          <w:p w14:paraId="6FF3E5B3" w14:textId="77777777" w:rsidR="0025152B" w:rsidRPr="00F43DF8" w:rsidRDefault="0025152B" w:rsidP="00F974F4">
            <w:pPr>
              <w:autoSpaceDE w:val="0"/>
              <w:autoSpaceDN w:val="0"/>
              <w:adjustRightInd w:val="0"/>
              <w:jc w:val="center"/>
              <w:rPr>
                <w:rFonts w:eastAsia="Calibri"/>
                <w:b/>
                <w:szCs w:val="22"/>
                <w:lang w:eastAsia="en-US"/>
              </w:rPr>
            </w:pPr>
            <w:r w:rsidRPr="00F43DF8">
              <w:rPr>
                <w:rFonts w:eastAsia="Calibri"/>
                <w:b/>
                <w:szCs w:val="22"/>
                <w:lang w:eastAsia="en-US"/>
              </w:rPr>
              <w:t>Population</w:t>
            </w:r>
          </w:p>
        </w:tc>
        <w:tc>
          <w:tcPr>
            <w:tcW w:w="2328" w:type="dxa"/>
            <w:shd w:val="clear" w:color="auto" w:fill="auto"/>
            <w:vAlign w:val="center"/>
          </w:tcPr>
          <w:p w14:paraId="7ABFFA56" w14:textId="77777777" w:rsidR="0025152B" w:rsidRPr="00F43DF8" w:rsidDel="00E5738E" w:rsidRDefault="0025152B" w:rsidP="00F974F4">
            <w:pPr>
              <w:autoSpaceDE w:val="0"/>
              <w:autoSpaceDN w:val="0"/>
              <w:adjustRightInd w:val="0"/>
              <w:jc w:val="center"/>
              <w:rPr>
                <w:rFonts w:eastAsia="Calibri"/>
                <w:b/>
                <w:szCs w:val="22"/>
                <w:lang w:eastAsia="en-US"/>
              </w:rPr>
            </w:pPr>
            <w:r w:rsidRPr="00F43DF8">
              <w:rPr>
                <w:rFonts w:eastAsia="Calibri"/>
                <w:b/>
                <w:szCs w:val="22"/>
                <w:lang w:eastAsia="en-US"/>
              </w:rPr>
              <w:t>Body weight (kg)</w:t>
            </w:r>
          </w:p>
        </w:tc>
        <w:tc>
          <w:tcPr>
            <w:tcW w:w="2087" w:type="dxa"/>
            <w:shd w:val="clear" w:color="auto" w:fill="auto"/>
            <w:vAlign w:val="center"/>
          </w:tcPr>
          <w:p w14:paraId="31F3AE41" w14:textId="77777777" w:rsidR="0025152B" w:rsidRPr="00F43DF8" w:rsidRDefault="0025152B" w:rsidP="00F974F4">
            <w:pPr>
              <w:autoSpaceDE w:val="0"/>
              <w:autoSpaceDN w:val="0"/>
              <w:adjustRightInd w:val="0"/>
              <w:jc w:val="center"/>
              <w:rPr>
                <w:rFonts w:eastAsia="Calibri"/>
                <w:b/>
                <w:szCs w:val="22"/>
                <w:lang w:eastAsia="en-US"/>
              </w:rPr>
            </w:pPr>
            <w:r w:rsidRPr="00F43DF8">
              <w:rPr>
                <w:rFonts w:eastAsia="Calibri" w:cs="Arial"/>
                <w:b/>
                <w:szCs w:val="22"/>
                <w:lang w:val="en-US" w:eastAsia="en-US"/>
              </w:rPr>
              <w:t>Dislodgeable fraction (%)</w:t>
            </w:r>
          </w:p>
        </w:tc>
        <w:tc>
          <w:tcPr>
            <w:tcW w:w="2835" w:type="dxa"/>
            <w:shd w:val="clear" w:color="auto" w:fill="auto"/>
          </w:tcPr>
          <w:p w14:paraId="6C70B493" w14:textId="77777777" w:rsidR="0025152B" w:rsidRPr="00F43DF8" w:rsidRDefault="0025152B" w:rsidP="00F974F4">
            <w:pPr>
              <w:autoSpaceDE w:val="0"/>
              <w:autoSpaceDN w:val="0"/>
              <w:adjustRightInd w:val="0"/>
              <w:jc w:val="center"/>
              <w:rPr>
                <w:rFonts w:eastAsia="Calibri" w:cs="Arial"/>
                <w:szCs w:val="22"/>
                <w:lang w:val="en-US" w:eastAsia="en-US"/>
              </w:rPr>
            </w:pPr>
            <w:r w:rsidRPr="00F43DF8">
              <w:rPr>
                <w:rFonts w:eastAsia="Calibri" w:cs="Arial"/>
                <w:b/>
                <w:bCs/>
                <w:szCs w:val="22"/>
                <w:lang w:val="en-US" w:eastAsia="en-US"/>
              </w:rPr>
              <w:t>Internal exposure (mg/kg bw/day)</w:t>
            </w:r>
          </w:p>
        </w:tc>
      </w:tr>
      <w:tr w:rsidR="0025152B" w:rsidRPr="009772BE" w14:paraId="0561D409" w14:textId="77777777" w:rsidTr="00F974F4">
        <w:tc>
          <w:tcPr>
            <w:tcW w:w="2106" w:type="dxa"/>
            <w:shd w:val="clear" w:color="auto" w:fill="auto"/>
            <w:vAlign w:val="center"/>
          </w:tcPr>
          <w:p w14:paraId="4C4F2D67" w14:textId="77777777" w:rsidR="0025152B" w:rsidRPr="00F43DF8" w:rsidRDefault="0025152B" w:rsidP="00F974F4">
            <w:pPr>
              <w:autoSpaceDE w:val="0"/>
              <w:autoSpaceDN w:val="0"/>
              <w:adjustRightInd w:val="0"/>
              <w:jc w:val="center"/>
              <w:rPr>
                <w:rFonts w:eastAsia="Calibri" w:cs="Arial"/>
                <w:szCs w:val="22"/>
                <w:lang w:val="en-US" w:eastAsia="en-US"/>
              </w:rPr>
            </w:pPr>
            <w:r w:rsidRPr="00F43DF8">
              <w:rPr>
                <w:rFonts w:eastAsia="Calibri" w:cs="Arial"/>
                <w:szCs w:val="22"/>
                <w:lang w:val="en-US" w:eastAsia="en-US"/>
              </w:rPr>
              <w:t>Toddler</w:t>
            </w:r>
          </w:p>
        </w:tc>
        <w:tc>
          <w:tcPr>
            <w:tcW w:w="2328" w:type="dxa"/>
            <w:shd w:val="clear" w:color="auto" w:fill="auto"/>
            <w:vAlign w:val="center"/>
          </w:tcPr>
          <w:p w14:paraId="148D9B4B" w14:textId="77777777" w:rsidR="0025152B" w:rsidRPr="00F43DF8" w:rsidRDefault="0025152B" w:rsidP="00F974F4">
            <w:pPr>
              <w:autoSpaceDE w:val="0"/>
              <w:autoSpaceDN w:val="0"/>
              <w:adjustRightInd w:val="0"/>
              <w:jc w:val="center"/>
              <w:rPr>
                <w:rFonts w:eastAsia="Calibri" w:cs="Arial"/>
                <w:szCs w:val="22"/>
                <w:lang w:val="en-US" w:eastAsia="en-US"/>
              </w:rPr>
            </w:pPr>
            <w:r w:rsidRPr="00F43DF8">
              <w:rPr>
                <w:rFonts w:eastAsia="Calibri" w:cs="Arial"/>
                <w:szCs w:val="22"/>
                <w:lang w:val="en-US" w:eastAsia="en-US"/>
              </w:rPr>
              <w:t>10</w:t>
            </w:r>
          </w:p>
        </w:tc>
        <w:tc>
          <w:tcPr>
            <w:tcW w:w="2087" w:type="dxa"/>
            <w:shd w:val="clear" w:color="auto" w:fill="auto"/>
            <w:vAlign w:val="center"/>
          </w:tcPr>
          <w:p w14:paraId="178B3BAE" w14:textId="77777777" w:rsidR="0025152B" w:rsidRPr="00F43DF8" w:rsidRDefault="0025152B" w:rsidP="00F974F4">
            <w:pPr>
              <w:autoSpaceDE w:val="0"/>
              <w:autoSpaceDN w:val="0"/>
              <w:adjustRightInd w:val="0"/>
              <w:jc w:val="center"/>
              <w:rPr>
                <w:rFonts w:eastAsia="Calibri" w:cs="Arial"/>
                <w:szCs w:val="22"/>
                <w:lang w:val="en-US" w:eastAsia="en-US"/>
              </w:rPr>
            </w:pPr>
            <w:r w:rsidRPr="00F43DF8">
              <w:rPr>
                <w:rFonts w:eastAsia="Calibri" w:cs="Arial"/>
                <w:szCs w:val="22"/>
                <w:lang w:val="en-US" w:eastAsia="en-US"/>
              </w:rPr>
              <w:t>10</w:t>
            </w:r>
            <w:r w:rsidRPr="00F43DF8">
              <w:rPr>
                <w:rFonts w:eastAsia="Calibri"/>
                <w:szCs w:val="22"/>
                <w:vertAlign w:val="superscript"/>
                <w:lang w:eastAsia="en-US"/>
              </w:rPr>
              <w:t>1</w:t>
            </w:r>
          </w:p>
        </w:tc>
        <w:tc>
          <w:tcPr>
            <w:tcW w:w="2835" w:type="dxa"/>
            <w:shd w:val="clear" w:color="auto" w:fill="auto"/>
            <w:vAlign w:val="center"/>
          </w:tcPr>
          <w:p w14:paraId="537D34DD" w14:textId="7895EA54" w:rsidR="0025152B" w:rsidRPr="00F43DF8" w:rsidRDefault="0025152B" w:rsidP="00F974F4">
            <w:pPr>
              <w:autoSpaceDE w:val="0"/>
              <w:autoSpaceDN w:val="0"/>
              <w:adjustRightInd w:val="0"/>
              <w:jc w:val="center"/>
              <w:rPr>
                <w:rFonts w:eastAsia="Calibri" w:cs="Arial"/>
                <w:szCs w:val="22"/>
                <w:lang w:val="en-US" w:eastAsia="en-US"/>
              </w:rPr>
            </w:pPr>
            <w:r w:rsidRPr="007C55C9">
              <w:rPr>
                <w:rFonts w:eastAsia="Calibri" w:cs="Arial"/>
                <w:szCs w:val="22"/>
                <w:lang w:val="en-US" w:eastAsia="en-US"/>
              </w:rPr>
              <w:t>6.11E-0</w:t>
            </w:r>
            <w:r w:rsidR="00833E7E">
              <w:rPr>
                <w:rFonts w:eastAsia="Calibri" w:cs="Arial"/>
                <w:szCs w:val="22"/>
                <w:lang w:val="en-US" w:eastAsia="en-US"/>
              </w:rPr>
              <w:t>5</w:t>
            </w:r>
          </w:p>
        </w:tc>
      </w:tr>
    </w:tbl>
    <w:p w14:paraId="15101744" w14:textId="77777777" w:rsidR="0025152B" w:rsidRPr="00F43DF8" w:rsidRDefault="0025152B" w:rsidP="0025152B">
      <w:pPr>
        <w:spacing w:line="260" w:lineRule="atLeast"/>
        <w:rPr>
          <w:rFonts w:eastAsia="Calibri"/>
          <w:b/>
          <w:color w:val="000000"/>
          <w:szCs w:val="22"/>
          <w:lang w:val="de-DE" w:eastAsia="en-US"/>
        </w:rPr>
      </w:pPr>
    </w:p>
    <w:p w14:paraId="255955CF" w14:textId="5A89EC46" w:rsidR="0025152B" w:rsidRPr="00F43DF8" w:rsidRDefault="0025152B" w:rsidP="0025152B">
      <w:pPr>
        <w:spacing w:line="260" w:lineRule="atLeast"/>
        <w:rPr>
          <w:rFonts w:eastAsia="Calibri"/>
          <w:b/>
          <w:color w:val="000000"/>
          <w:szCs w:val="22"/>
          <w:lang w:val="de-DE" w:eastAsia="en-US"/>
        </w:rPr>
      </w:pPr>
    </w:p>
    <w:p w14:paraId="6C4809A3" w14:textId="77777777" w:rsidR="0025152B" w:rsidRPr="00F43DF8" w:rsidRDefault="0025152B" w:rsidP="0025152B">
      <w:pPr>
        <w:autoSpaceDE w:val="0"/>
        <w:autoSpaceDN w:val="0"/>
        <w:adjustRightInd w:val="0"/>
        <w:jc w:val="both"/>
        <w:rPr>
          <w:rFonts w:eastAsia="Calibri" w:cs="Arial"/>
          <w:sz w:val="16"/>
          <w:lang w:val="en-US" w:eastAsia="en-US"/>
        </w:rPr>
      </w:pPr>
    </w:p>
    <w:p w14:paraId="22A6B50B" w14:textId="77777777" w:rsidR="0025152B" w:rsidRPr="00F43DF8" w:rsidRDefault="0025152B" w:rsidP="0025152B">
      <w:pPr>
        <w:autoSpaceDE w:val="0"/>
        <w:autoSpaceDN w:val="0"/>
        <w:adjustRightInd w:val="0"/>
        <w:jc w:val="both"/>
        <w:rPr>
          <w:rFonts w:eastAsia="Calibri" w:cs="Arial"/>
          <w:sz w:val="16"/>
          <w:lang w:val="en-US" w:eastAsia="en-US"/>
        </w:rPr>
      </w:pPr>
    </w:p>
    <w:p w14:paraId="707C202A" w14:textId="77777777" w:rsidR="0025152B" w:rsidRPr="00F43DF8" w:rsidRDefault="0025152B" w:rsidP="0025152B">
      <w:pPr>
        <w:keepNext/>
        <w:keepLines/>
        <w:jc w:val="both"/>
        <w:rPr>
          <w:rFonts w:eastAsia="Calibri"/>
          <w:lang w:val="en-US" w:eastAsia="en-US"/>
        </w:rPr>
      </w:pPr>
      <w:r w:rsidRPr="00F43DF8">
        <w:rPr>
          <w:rFonts w:eastAsia="Calibri"/>
          <w:lang w:val="en-US" w:eastAsia="en-US"/>
        </w:rPr>
        <w:lastRenderedPageBreak/>
        <w:t>Internal oral exposure</w:t>
      </w:r>
    </w:p>
    <w:p w14:paraId="64EADBCC" w14:textId="77777777" w:rsidR="0025152B" w:rsidRPr="00F43DF8" w:rsidRDefault="0025152B" w:rsidP="0025152B">
      <w:pPr>
        <w:keepNext/>
        <w:keepLines/>
        <w:jc w:val="both"/>
        <w:rPr>
          <w:rFonts w:eastAsia="Calibri"/>
          <w:lang w:val="en-US" w:eastAsia="en-US"/>
        </w:rPr>
      </w:pPr>
    </w:p>
    <w:p w14:paraId="20FF1AB8" w14:textId="13AB4A80" w:rsidR="0025152B" w:rsidRPr="00F43DF8" w:rsidRDefault="0025152B" w:rsidP="0025152B">
      <w:pPr>
        <w:keepNext/>
        <w:keepLines/>
        <w:ind w:firstLine="142"/>
        <w:jc w:val="both"/>
        <w:rPr>
          <w:rFonts w:eastAsia="Calibri"/>
          <w:lang w:val="en-US" w:eastAsia="en-US"/>
        </w:rPr>
      </w:pPr>
      <m:oMathPara>
        <m:oMathParaPr>
          <m:jc m:val="left"/>
        </m:oMathParaPr>
        <m:oMath>
          <m:r>
            <w:rPr>
              <w:rFonts w:ascii="Cambria Math" w:eastAsia="Calibri" w:hAnsi="Cambria Math"/>
              <w:lang w:val="en-US" w:eastAsia="en-US"/>
            </w:rPr>
            <m:t>=</m:t>
          </m:r>
          <m:f>
            <m:fPr>
              <m:ctrlPr>
                <w:rPr>
                  <w:rFonts w:ascii="Cambria Math" w:eastAsia="Calibri" w:hAnsi="Cambria Math"/>
                  <w:i/>
                  <w:lang w:val="en-US" w:eastAsia="en-US"/>
                </w:rPr>
              </m:ctrlPr>
            </m:fPr>
            <m:num>
              <m:r>
                <w:rPr>
                  <w:rFonts w:ascii="Cambria Math" w:eastAsia="Calibri" w:hAnsi="Cambria Math"/>
                  <w:lang w:val="en-US" w:eastAsia="en-US"/>
                </w:rPr>
                <m:t xml:space="preserve">(in-use dose *hand surface area* Concentration of AS in ANTI-FOURMIS *0.1* oral absorption) </m:t>
              </m:r>
            </m:num>
            <m:den>
              <m:r>
                <w:rPr>
                  <w:rFonts w:ascii="Cambria Math" w:eastAsia="Calibri" w:hAnsi="Cambria Math"/>
                  <w:lang w:val="en-US" w:eastAsia="en-US"/>
                </w:rPr>
                <m:t>body weight</m:t>
              </m:r>
            </m:den>
          </m:f>
        </m:oMath>
      </m:oMathPara>
    </w:p>
    <w:p w14:paraId="75B0D71D" w14:textId="77777777" w:rsidR="0025152B" w:rsidRPr="00F43DF8" w:rsidRDefault="0025152B" w:rsidP="0025152B">
      <w:pPr>
        <w:autoSpaceDE w:val="0"/>
        <w:autoSpaceDN w:val="0"/>
        <w:adjustRightInd w:val="0"/>
        <w:jc w:val="both"/>
        <w:rPr>
          <w:rFonts w:eastAsia="Calibri" w:cs="Arial"/>
          <w:sz w:val="16"/>
          <w:lang w:val="en-US" w:eastAsia="en-US"/>
        </w:rPr>
      </w:pPr>
    </w:p>
    <w:p w14:paraId="1C395E4F" w14:textId="77777777" w:rsidR="0025152B" w:rsidRPr="00F43DF8" w:rsidRDefault="0025152B" w:rsidP="0025152B">
      <w:pPr>
        <w:autoSpaceDE w:val="0"/>
        <w:autoSpaceDN w:val="0"/>
        <w:adjustRightInd w:val="0"/>
        <w:jc w:val="both"/>
        <w:rPr>
          <w:rFonts w:eastAsia="Calibri" w:cs="Arial"/>
          <w:sz w:val="16"/>
          <w:lang w:val="en-US" w:eastAsia="en-US"/>
        </w:rPr>
      </w:pPr>
    </w:p>
    <w:p w14:paraId="5FE3D064" w14:textId="77777777" w:rsidR="0025152B" w:rsidRPr="00F43DF8" w:rsidRDefault="0025152B" w:rsidP="0025152B">
      <w:pPr>
        <w:autoSpaceDE w:val="0"/>
        <w:autoSpaceDN w:val="0"/>
        <w:adjustRightInd w:val="0"/>
        <w:jc w:val="both"/>
        <w:rPr>
          <w:rFonts w:eastAsia="Calibri" w:cs="Arial"/>
          <w:sz w:val="18"/>
          <w:lang w:val="en-US" w:eastAsia="en-US"/>
        </w:rPr>
      </w:pPr>
    </w:p>
    <w:p w14:paraId="41BE8869" w14:textId="265999CF" w:rsidR="0025152B" w:rsidRPr="00F43DF8" w:rsidRDefault="0025152B" w:rsidP="0025152B">
      <w:pPr>
        <w:autoSpaceDE w:val="0"/>
        <w:autoSpaceDN w:val="0"/>
        <w:adjustRightInd w:val="0"/>
        <w:jc w:val="both"/>
        <w:rPr>
          <w:rFonts w:eastAsia="Calibri" w:cs="Arial"/>
          <w:lang w:val="en-US" w:eastAsia="en-US"/>
        </w:rPr>
      </w:pPr>
      <w:r w:rsidRPr="00F43DF8">
        <w:rPr>
          <w:rFonts w:eastAsia="Calibri" w:cs="Arial"/>
          <w:lang w:val="en-US" w:eastAsia="en-US"/>
        </w:rPr>
        <w:t xml:space="preserve">The oral exposure of a toddler via hand-to-mouth transfer is estimated to be </w:t>
      </w:r>
      <w:r w:rsidR="007C55C9" w:rsidRPr="001E389F">
        <w:rPr>
          <w:rFonts w:eastAsia="Calibri" w:cs="Arial"/>
          <w:lang w:val="en-US" w:eastAsia="en-US"/>
        </w:rPr>
        <w:t>6.11</w:t>
      </w:r>
      <w:r w:rsidRPr="007C55C9">
        <w:rPr>
          <w:rFonts w:eastAsia="Calibri" w:cs="Arial"/>
          <w:lang w:val="en-US" w:eastAsia="en-US"/>
        </w:rPr>
        <w:t>E-0</w:t>
      </w:r>
      <w:r w:rsidR="00833E7E">
        <w:rPr>
          <w:rFonts w:eastAsia="Calibri" w:cs="Arial"/>
          <w:lang w:val="en-US" w:eastAsia="en-US"/>
        </w:rPr>
        <w:t>5</w:t>
      </w:r>
      <w:r w:rsidRPr="00F43DF8">
        <w:rPr>
          <w:rFonts w:eastAsia="Calibri" w:cs="Arial"/>
          <w:lang w:val="en-US" w:eastAsia="en-US"/>
        </w:rPr>
        <w:t>mg/kg bw/day for spinosad</w:t>
      </w:r>
      <w:r w:rsidR="00D4221D">
        <w:rPr>
          <w:rFonts w:eastAsia="Calibri" w:cs="Arial"/>
          <w:lang w:val="en-US" w:eastAsia="en-US"/>
        </w:rPr>
        <w:t>.</w:t>
      </w:r>
    </w:p>
    <w:p w14:paraId="4583F631" w14:textId="77777777" w:rsidR="0025152B" w:rsidRPr="00F43DF8" w:rsidRDefault="0025152B" w:rsidP="0025152B">
      <w:pPr>
        <w:autoSpaceDE w:val="0"/>
        <w:autoSpaceDN w:val="0"/>
        <w:adjustRightInd w:val="0"/>
        <w:jc w:val="both"/>
        <w:rPr>
          <w:rFonts w:eastAsia="Calibri" w:cs="Arial"/>
          <w:lang w:val="en-US" w:eastAsia="en-US"/>
        </w:rPr>
      </w:pPr>
    </w:p>
    <w:p w14:paraId="72888BAA" w14:textId="77777777" w:rsidR="0025152B" w:rsidRPr="00F43DF8" w:rsidRDefault="0025152B" w:rsidP="0025152B">
      <w:pPr>
        <w:autoSpaceDE w:val="0"/>
        <w:autoSpaceDN w:val="0"/>
        <w:adjustRightInd w:val="0"/>
        <w:jc w:val="both"/>
        <w:rPr>
          <w:rFonts w:eastAsia="Calibri" w:cs="Arial"/>
          <w:lang w:val="en-US" w:eastAsia="en-US"/>
        </w:rPr>
      </w:pPr>
    </w:p>
    <w:p w14:paraId="7B62FF1A" w14:textId="77777777" w:rsidR="0025152B" w:rsidRPr="00F43DF8" w:rsidRDefault="0025152B" w:rsidP="0025152B">
      <w:pPr>
        <w:autoSpaceDE w:val="0"/>
        <w:autoSpaceDN w:val="0"/>
        <w:adjustRightInd w:val="0"/>
        <w:jc w:val="both"/>
        <w:rPr>
          <w:rFonts w:eastAsia="Calibri" w:cs="Arial"/>
          <w:b/>
          <w:bCs/>
          <w:lang w:val="en-US" w:eastAsia="en-US"/>
        </w:rPr>
      </w:pPr>
      <w:r w:rsidRPr="00F43DF8">
        <w:rPr>
          <w:rFonts w:eastAsia="Calibri" w:cs="Arial"/>
          <w:b/>
          <w:bCs/>
          <w:lang w:val="en-US" w:eastAsia="en-US"/>
        </w:rPr>
        <w:t>Combined exposure</w:t>
      </w:r>
    </w:p>
    <w:p w14:paraId="1FE17C83" w14:textId="77777777" w:rsidR="0025152B" w:rsidRPr="00F43DF8" w:rsidRDefault="0025152B" w:rsidP="0025152B">
      <w:pPr>
        <w:autoSpaceDE w:val="0"/>
        <w:autoSpaceDN w:val="0"/>
        <w:adjustRightInd w:val="0"/>
        <w:jc w:val="both"/>
        <w:rPr>
          <w:rFonts w:eastAsia="Calibri" w:cs="Arial"/>
          <w:b/>
          <w:bCs/>
          <w:lang w:val="en-US" w:eastAsia="en-US"/>
        </w:rPr>
      </w:pPr>
    </w:p>
    <w:p w14:paraId="28726F01" w14:textId="77777777" w:rsidR="0025152B" w:rsidRPr="00F43DF8" w:rsidRDefault="0025152B" w:rsidP="0025152B">
      <w:pPr>
        <w:autoSpaceDE w:val="0"/>
        <w:autoSpaceDN w:val="0"/>
        <w:adjustRightInd w:val="0"/>
        <w:jc w:val="both"/>
        <w:rPr>
          <w:rFonts w:eastAsia="Calibri" w:cs="Arial"/>
          <w:lang w:val="en-US" w:eastAsia="en-US"/>
        </w:rPr>
      </w:pPr>
      <w:r w:rsidRPr="00F43DF8">
        <w:rPr>
          <w:rFonts w:eastAsia="Calibri" w:cs="Arial"/>
          <w:lang w:val="en-US" w:eastAsia="en-US"/>
        </w:rPr>
        <w:t>No combined exposure is assessed for the non-professional user and the children since only the dermal exposure is considered as relevant.</w:t>
      </w:r>
    </w:p>
    <w:p w14:paraId="491942CB" w14:textId="77777777" w:rsidR="0025152B" w:rsidRPr="00F43DF8" w:rsidRDefault="0025152B" w:rsidP="0025152B">
      <w:pPr>
        <w:autoSpaceDE w:val="0"/>
        <w:autoSpaceDN w:val="0"/>
        <w:adjustRightInd w:val="0"/>
        <w:jc w:val="both"/>
        <w:rPr>
          <w:rFonts w:eastAsia="Calibri" w:cs="Arial"/>
          <w:lang w:val="en-US" w:eastAsia="en-US"/>
        </w:rPr>
      </w:pPr>
      <w:r w:rsidRPr="00F43DF8">
        <w:rPr>
          <w:rFonts w:eastAsia="Calibri" w:cs="Arial"/>
          <w:lang w:val="en-US" w:eastAsia="en-US"/>
        </w:rPr>
        <w:t>However, a combined systemic exposure has been calculated for a toddler who touches drops of Anti-fourmis and is orally exposed to Anti-fourmis via hand-to-mouth transfer.</w:t>
      </w:r>
    </w:p>
    <w:p w14:paraId="69243FE2" w14:textId="77777777" w:rsidR="0025152B" w:rsidRPr="00F43DF8" w:rsidRDefault="0025152B" w:rsidP="0025152B">
      <w:pPr>
        <w:spacing w:line="260" w:lineRule="atLeast"/>
        <w:rPr>
          <w:rFonts w:eastAsia="Calibri"/>
          <w:b/>
          <w:color w:val="000000"/>
          <w:szCs w:val="22"/>
          <w:lang w:val="en-US" w:eastAsia="en-US"/>
        </w:rPr>
      </w:pPr>
    </w:p>
    <w:p w14:paraId="2EB3AEA6" w14:textId="77777777" w:rsidR="0025152B" w:rsidRPr="00F43DF8" w:rsidRDefault="0025152B" w:rsidP="0025152B">
      <w:pPr>
        <w:keepNext/>
        <w:keepLines/>
        <w:spacing w:line="260" w:lineRule="atLeast"/>
        <w:rPr>
          <w:rFonts w:eastAsia="Calibri"/>
          <w:b/>
          <w:color w:val="000000"/>
          <w:szCs w:val="22"/>
          <w:lang w:val="de-DE" w:eastAsia="en-US"/>
        </w:rPr>
      </w:pPr>
      <w:r w:rsidRPr="00F43DF8">
        <w:rPr>
          <w:rFonts w:eastAsia="Calibri"/>
          <w:b/>
          <w:color w:val="000000"/>
          <w:szCs w:val="22"/>
          <w:lang w:val="de-DE" w:eastAsia="en-US"/>
        </w:rPr>
        <w:t>Spinosad</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3071"/>
        <w:gridCol w:w="3323"/>
      </w:tblGrid>
      <w:tr w:rsidR="0025152B" w:rsidRPr="009772BE" w14:paraId="61481EA9" w14:textId="77777777" w:rsidTr="00F974F4">
        <w:tc>
          <w:tcPr>
            <w:tcW w:w="2962" w:type="dxa"/>
            <w:shd w:val="clear" w:color="auto" w:fill="auto"/>
            <w:vAlign w:val="center"/>
          </w:tcPr>
          <w:p w14:paraId="3E3FDF36" w14:textId="77777777" w:rsidR="0025152B" w:rsidRPr="00F43DF8" w:rsidRDefault="0025152B" w:rsidP="00F974F4">
            <w:pPr>
              <w:keepNext/>
              <w:keepLines/>
              <w:autoSpaceDE w:val="0"/>
              <w:autoSpaceDN w:val="0"/>
              <w:adjustRightInd w:val="0"/>
              <w:jc w:val="center"/>
              <w:rPr>
                <w:rFonts w:eastAsia="Calibri"/>
                <w:b/>
                <w:szCs w:val="22"/>
                <w:lang w:eastAsia="en-US"/>
              </w:rPr>
            </w:pPr>
            <w:r w:rsidRPr="00F43DF8">
              <w:rPr>
                <w:rFonts w:eastAsia="Calibri"/>
                <w:b/>
                <w:szCs w:val="22"/>
                <w:lang w:eastAsia="en-US"/>
              </w:rPr>
              <w:t>Population</w:t>
            </w:r>
          </w:p>
        </w:tc>
        <w:tc>
          <w:tcPr>
            <w:tcW w:w="3071" w:type="dxa"/>
            <w:shd w:val="clear" w:color="auto" w:fill="auto"/>
            <w:vAlign w:val="center"/>
          </w:tcPr>
          <w:p w14:paraId="3362EA58" w14:textId="77777777" w:rsidR="0025152B" w:rsidRPr="00F43DF8" w:rsidRDefault="0025152B" w:rsidP="00F974F4">
            <w:pPr>
              <w:keepNext/>
              <w:keepLines/>
              <w:autoSpaceDE w:val="0"/>
              <w:autoSpaceDN w:val="0"/>
              <w:adjustRightInd w:val="0"/>
              <w:jc w:val="center"/>
              <w:rPr>
                <w:rFonts w:eastAsia="Calibri"/>
                <w:b/>
                <w:szCs w:val="22"/>
                <w:lang w:eastAsia="en-US"/>
              </w:rPr>
            </w:pPr>
            <w:r w:rsidRPr="00F43DF8">
              <w:rPr>
                <w:rFonts w:eastAsia="Calibri"/>
                <w:b/>
                <w:szCs w:val="22"/>
                <w:lang w:eastAsia="en-US"/>
              </w:rPr>
              <w:t>Body weight</w:t>
            </w:r>
          </w:p>
          <w:p w14:paraId="74C4EFA2" w14:textId="77777777" w:rsidR="0025152B" w:rsidRPr="00F43DF8" w:rsidRDefault="0025152B" w:rsidP="00F974F4">
            <w:pPr>
              <w:keepNext/>
              <w:keepLines/>
              <w:autoSpaceDE w:val="0"/>
              <w:autoSpaceDN w:val="0"/>
              <w:adjustRightInd w:val="0"/>
              <w:jc w:val="center"/>
              <w:rPr>
                <w:rFonts w:eastAsia="Calibri"/>
                <w:b/>
                <w:szCs w:val="22"/>
                <w:lang w:eastAsia="en-US"/>
              </w:rPr>
            </w:pPr>
            <w:r w:rsidRPr="00F43DF8">
              <w:rPr>
                <w:rFonts w:eastAsia="Calibri"/>
                <w:b/>
                <w:szCs w:val="22"/>
                <w:lang w:eastAsia="en-US"/>
              </w:rPr>
              <w:t>(kg)</w:t>
            </w:r>
          </w:p>
        </w:tc>
        <w:tc>
          <w:tcPr>
            <w:tcW w:w="3323" w:type="dxa"/>
            <w:shd w:val="clear" w:color="auto" w:fill="auto"/>
          </w:tcPr>
          <w:p w14:paraId="422A067F" w14:textId="77777777" w:rsidR="0025152B" w:rsidRPr="00F43DF8" w:rsidRDefault="0025152B" w:rsidP="00F974F4">
            <w:pPr>
              <w:keepNext/>
              <w:keepLines/>
              <w:autoSpaceDE w:val="0"/>
              <w:autoSpaceDN w:val="0"/>
              <w:adjustRightInd w:val="0"/>
              <w:jc w:val="center"/>
              <w:rPr>
                <w:rFonts w:eastAsia="Calibri" w:cs="Arial"/>
                <w:szCs w:val="22"/>
                <w:lang w:val="en-US" w:eastAsia="en-US"/>
              </w:rPr>
            </w:pPr>
            <w:r w:rsidRPr="00F43DF8">
              <w:rPr>
                <w:rFonts w:eastAsia="Calibri" w:cs="Arial"/>
                <w:b/>
                <w:bCs/>
                <w:szCs w:val="22"/>
                <w:lang w:val="en-US" w:eastAsia="en-US"/>
              </w:rPr>
              <w:t>Internal exposure (mg/kg bw/day)</w:t>
            </w:r>
          </w:p>
        </w:tc>
      </w:tr>
      <w:tr w:rsidR="0025152B" w:rsidRPr="009772BE" w14:paraId="09FBD420" w14:textId="77777777" w:rsidTr="00F974F4">
        <w:tc>
          <w:tcPr>
            <w:tcW w:w="2962" w:type="dxa"/>
            <w:shd w:val="clear" w:color="auto" w:fill="auto"/>
            <w:vAlign w:val="center"/>
          </w:tcPr>
          <w:p w14:paraId="26CD2225" w14:textId="77777777" w:rsidR="0025152B" w:rsidRPr="00F43DF8" w:rsidRDefault="0025152B" w:rsidP="00F974F4">
            <w:pPr>
              <w:keepNext/>
              <w:keepLines/>
              <w:autoSpaceDE w:val="0"/>
              <w:autoSpaceDN w:val="0"/>
              <w:adjustRightInd w:val="0"/>
              <w:jc w:val="center"/>
              <w:rPr>
                <w:rFonts w:eastAsia="Calibri" w:cs="Arial"/>
                <w:szCs w:val="22"/>
                <w:lang w:val="en-US" w:eastAsia="en-US"/>
              </w:rPr>
            </w:pPr>
            <w:r w:rsidRPr="00F43DF8">
              <w:rPr>
                <w:rFonts w:eastAsia="Calibri" w:cs="Arial"/>
                <w:szCs w:val="22"/>
                <w:lang w:val="en-US" w:eastAsia="en-US"/>
              </w:rPr>
              <w:t>Toddler</w:t>
            </w:r>
          </w:p>
        </w:tc>
        <w:tc>
          <w:tcPr>
            <w:tcW w:w="3071" w:type="dxa"/>
            <w:shd w:val="clear" w:color="auto" w:fill="auto"/>
            <w:vAlign w:val="center"/>
          </w:tcPr>
          <w:p w14:paraId="26A3BCBC" w14:textId="77777777" w:rsidR="0025152B" w:rsidRPr="00F43DF8" w:rsidRDefault="0025152B" w:rsidP="00F974F4">
            <w:pPr>
              <w:keepNext/>
              <w:keepLines/>
              <w:autoSpaceDE w:val="0"/>
              <w:autoSpaceDN w:val="0"/>
              <w:adjustRightInd w:val="0"/>
              <w:jc w:val="center"/>
              <w:rPr>
                <w:rFonts w:eastAsia="Calibri" w:cs="Arial"/>
                <w:szCs w:val="22"/>
                <w:lang w:val="en-US" w:eastAsia="en-US"/>
              </w:rPr>
            </w:pPr>
            <w:r w:rsidRPr="00F43DF8">
              <w:rPr>
                <w:rFonts w:eastAsia="Calibri" w:cs="Arial"/>
                <w:szCs w:val="22"/>
                <w:lang w:val="en-US" w:eastAsia="en-US"/>
              </w:rPr>
              <w:t>10</w:t>
            </w:r>
          </w:p>
        </w:tc>
        <w:tc>
          <w:tcPr>
            <w:tcW w:w="3323" w:type="dxa"/>
            <w:shd w:val="clear" w:color="auto" w:fill="auto"/>
            <w:vAlign w:val="center"/>
          </w:tcPr>
          <w:p w14:paraId="728C4339" w14:textId="381A9978" w:rsidR="0025152B" w:rsidRPr="00F43DF8" w:rsidRDefault="00833E7E" w:rsidP="00F974F4">
            <w:pPr>
              <w:keepNext/>
              <w:keepLines/>
              <w:autoSpaceDE w:val="0"/>
              <w:autoSpaceDN w:val="0"/>
              <w:adjustRightInd w:val="0"/>
              <w:jc w:val="center"/>
              <w:rPr>
                <w:rFonts w:eastAsia="Calibri" w:cs="Arial"/>
                <w:szCs w:val="22"/>
                <w:lang w:val="en-US" w:eastAsia="en-US"/>
              </w:rPr>
            </w:pPr>
            <w:r>
              <w:rPr>
                <w:rFonts w:eastAsia="Calibri" w:cs="Arial"/>
                <w:szCs w:val="22"/>
                <w:lang w:val="en-US" w:eastAsia="en-US"/>
              </w:rPr>
              <w:t>9.17</w:t>
            </w:r>
            <w:r w:rsidRPr="00F43DF8">
              <w:rPr>
                <w:rFonts w:eastAsia="Calibri" w:cs="Arial"/>
                <w:szCs w:val="22"/>
                <w:lang w:val="en-US" w:eastAsia="en-US"/>
              </w:rPr>
              <w:t>E-0</w:t>
            </w:r>
            <w:r>
              <w:rPr>
                <w:rFonts w:eastAsia="Calibri" w:cs="Arial"/>
                <w:szCs w:val="22"/>
                <w:lang w:val="en-US" w:eastAsia="en-US"/>
              </w:rPr>
              <w:t>4</w:t>
            </w:r>
          </w:p>
        </w:tc>
      </w:tr>
    </w:tbl>
    <w:p w14:paraId="1D059131" w14:textId="77777777" w:rsidR="0025152B" w:rsidRPr="00F43DF8" w:rsidRDefault="0025152B" w:rsidP="0025152B">
      <w:pPr>
        <w:autoSpaceDE w:val="0"/>
        <w:autoSpaceDN w:val="0"/>
        <w:adjustRightInd w:val="0"/>
        <w:jc w:val="both"/>
        <w:rPr>
          <w:rFonts w:eastAsia="Calibri" w:cs="Arial"/>
          <w:sz w:val="18"/>
          <w:lang w:val="en-US" w:eastAsia="en-US"/>
        </w:rPr>
      </w:pPr>
    </w:p>
    <w:p w14:paraId="799FB5CD" w14:textId="77777777" w:rsidR="0025152B" w:rsidRPr="00F43DF8" w:rsidRDefault="0025152B" w:rsidP="0025152B">
      <w:pPr>
        <w:autoSpaceDE w:val="0"/>
        <w:autoSpaceDN w:val="0"/>
        <w:adjustRightInd w:val="0"/>
        <w:jc w:val="both"/>
        <w:rPr>
          <w:rFonts w:eastAsia="Calibri" w:cs="Arial"/>
          <w:sz w:val="18"/>
          <w:lang w:val="en-US" w:eastAsia="en-US"/>
        </w:rPr>
      </w:pPr>
    </w:p>
    <w:p w14:paraId="2546D706" w14:textId="2AF6D13B" w:rsidR="0077019B" w:rsidRPr="00F43DF8" w:rsidRDefault="0077019B" w:rsidP="00F43DF8">
      <w:pPr>
        <w:pStyle w:val="Absatz"/>
        <w:ind w:left="0"/>
        <w:rPr>
          <w:rFonts w:ascii="Verdana" w:eastAsia="Calibri" w:hAnsi="Verdana" w:cs="Verdana"/>
          <w:b/>
          <w:i/>
          <w:highlight w:val="lightGray"/>
          <w:lang w:eastAsia="en-US"/>
        </w:rPr>
      </w:pPr>
    </w:p>
    <w:p w14:paraId="27AD3BBA" w14:textId="77777777" w:rsidR="009D0C0B" w:rsidRDefault="009D0C0B">
      <w:pPr>
        <w:spacing w:line="260" w:lineRule="atLeast"/>
        <w:rPr>
          <w:rFonts w:ascii="Times New Roman" w:eastAsia="Calibri" w:hAnsi="Times New Roman" w:cs="Times New Roman"/>
          <w:i/>
          <w:iCs/>
          <w:shd w:val="clear" w:color="auto" w:fill="00FFFF"/>
          <w:lang w:eastAsia="en-US"/>
        </w:rPr>
      </w:pPr>
    </w:p>
    <w:p w14:paraId="6BD6F3F5" w14:textId="77777777" w:rsidR="009D0C0B" w:rsidRDefault="009D0C0B">
      <w:pPr>
        <w:spacing w:line="260" w:lineRule="atLeast"/>
        <w:rPr>
          <w:rFonts w:ascii="Times New Roman" w:eastAsia="Calibri" w:hAnsi="Times New Roman" w:cs="Times New Roman"/>
          <w:i/>
          <w:iCs/>
          <w:lang w:eastAsia="en-US"/>
        </w:rPr>
      </w:pPr>
    </w:p>
    <w:p w14:paraId="3059EB8D" w14:textId="2C97625D" w:rsidR="009D0C0B" w:rsidRDefault="00FA480B">
      <w:pPr>
        <w:rPr>
          <w:rFonts w:eastAsia="Calibri"/>
          <w:b/>
          <w:i/>
          <w:sz w:val="22"/>
          <w:szCs w:val="22"/>
          <w:lang w:eastAsia="en-US"/>
        </w:rPr>
      </w:pPr>
      <w:r>
        <w:rPr>
          <w:rFonts w:eastAsia="Calibri"/>
          <w:b/>
          <w:i/>
          <w:sz w:val="22"/>
          <w:szCs w:val="22"/>
          <w:lang w:eastAsia="en-US"/>
        </w:rPr>
        <w:t>Dietary exposure</w:t>
      </w:r>
    </w:p>
    <w:p w14:paraId="46A542E1" w14:textId="36B6DCE8" w:rsidR="0038489B" w:rsidRDefault="0038489B">
      <w:pPr>
        <w:rPr>
          <w:rFonts w:ascii="Times New Roman" w:eastAsia="Calibri" w:hAnsi="Times New Roman" w:cs="Times New Roman"/>
          <w:i/>
          <w:iCs/>
          <w:lang w:eastAsia="en-US"/>
        </w:rPr>
      </w:pPr>
    </w:p>
    <w:p w14:paraId="2AF97089" w14:textId="4ED7341C" w:rsidR="0053734D" w:rsidRPr="00F43DF8" w:rsidRDefault="0053734D">
      <w:pPr>
        <w:spacing w:line="260" w:lineRule="atLeast"/>
        <w:rPr>
          <w:rFonts w:eastAsia="Calibri"/>
          <w:lang w:eastAsia="en-US"/>
        </w:rPr>
      </w:pPr>
      <w:r w:rsidRPr="00F43DF8">
        <w:rPr>
          <w:rFonts w:eastAsia="Calibri"/>
          <w:lang w:eastAsia="en-US"/>
        </w:rPr>
        <w:t xml:space="preserve">The product ANTI-FOURMIS is intended to be applied by non-professional users, out of reach of food or feed and therefore does not leave residues in commodities for human or animal consumption. </w:t>
      </w:r>
    </w:p>
    <w:p w14:paraId="56C392E2" w14:textId="11447596" w:rsidR="0053734D" w:rsidRPr="00F43DF8" w:rsidRDefault="0053734D">
      <w:pPr>
        <w:spacing w:line="260" w:lineRule="atLeast"/>
        <w:rPr>
          <w:rFonts w:eastAsia="Calibri"/>
          <w:lang w:eastAsia="en-US"/>
        </w:rPr>
      </w:pPr>
    </w:p>
    <w:p w14:paraId="0A5FC167" w14:textId="06C0D49D" w:rsidR="0053734D" w:rsidRPr="00F43DF8" w:rsidRDefault="0053734D">
      <w:pPr>
        <w:spacing w:line="260" w:lineRule="atLeast"/>
        <w:rPr>
          <w:rFonts w:eastAsia="Calibri"/>
          <w:lang w:eastAsia="en-US"/>
        </w:rPr>
      </w:pPr>
      <w:r w:rsidRPr="00F43DF8">
        <w:rPr>
          <w:rFonts w:eastAsia="Calibri"/>
          <w:lang w:eastAsia="en-US"/>
        </w:rPr>
        <w:t xml:space="preserve">In this purpose, the following precautionary statement should be indicated on the labels: </w:t>
      </w:r>
    </w:p>
    <w:p w14:paraId="2EA93C44" w14:textId="6CAEDCE9" w:rsidR="0053734D" w:rsidRPr="00F43DF8" w:rsidRDefault="0053734D" w:rsidP="0038489B">
      <w:pPr>
        <w:pStyle w:val="Paragraphedeliste"/>
        <w:numPr>
          <w:ilvl w:val="0"/>
          <w:numId w:val="12"/>
        </w:numPr>
        <w:spacing w:line="260" w:lineRule="atLeast"/>
        <w:rPr>
          <w:rFonts w:eastAsia="Calibri"/>
          <w:lang w:eastAsia="en-US"/>
        </w:rPr>
      </w:pPr>
      <w:r w:rsidRPr="00F43DF8">
        <w:rPr>
          <w:rFonts w:eastAsia="Calibri"/>
          <w:lang w:eastAsia="en-US"/>
        </w:rPr>
        <w:t xml:space="preserve">Do not apply directly on or near food, feed or drinks, or on surfaces or utensils likely to be in direct contact with food, feed, drinks and livestock. </w:t>
      </w:r>
    </w:p>
    <w:p w14:paraId="2D3E0674" w14:textId="5A455EF9" w:rsidR="009D0C0B" w:rsidRPr="009772BE" w:rsidRDefault="009D0C0B">
      <w:pPr>
        <w:spacing w:line="260" w:lineRule="atLeast"/>
        <w:rPr>
          <w:rFonts w:ascii="Times New Roman" w:eastAsia="Calibri" w:hAnsi="Times New Roman" w:cs="Times New Roman"/>
          <w:i/>
          <w:iCs/>
          <w:lang w:eastAsia="en-US"/>
        </w:rPr>
      </w:pPr>
    </w:p>
    <w:p w14:paraId="162BD31C" w14:textId="77777777" w:rsidR="009D0C0B" w:rsidRPr="005552FB" w:rsidRDefault="009D0C0B">
      <w:pPr>
        <w:spacing w:line="260" w:lineRule="atLeast"/>
        <w:rPr>
          <w:rFonts w:eastAsia="Calibri"/>
          <w:lang w:eastAsia="en-US"/>
        </w:rPr>
      </w:pPr>
    </w:p>
    <w:p w14:paraId="2A4E8AC7" w14:textId="1F6AB4A9" w:rsidR="009D0C0B" w:rsidRPr="00375B16" w:rsidRDefault="00FA480B">
      <w:pPr>
        <w:rPr>
          <w:rFonts w:eastAsia="Calibri"/>
          <w:i/>
          <w:sz w:val="22"/>
          <w:szCs w:val="22"/>
          <w:u w:val="single"/>
          <w:lang w:eastAsia="en-US"/>
        </w:rPr>
      </w:pPr>
      <w:r w:rsidRPr="00375B16">
        <w:rPr>
          <w:rFonts w:eastAsia="Calibri"/>
          <w:i/>
          <w:sz w:val="22"/>
          <w:szCs w:val="22"/>
          <w:u w:val="single"/>
          <w:lang w:eastAsia="en-US"/>
        </w:rPr>
        <w:t>List of scenarios</w:t>
      </w:r>
    </w:p>
    <w:p w14:paraId="5BA17B81" w14:textId="7B01E6E4" w:rsidR="0053734D" w:rsidRPr="00F43DF8" w:rsidRDefault="0053734D" w:rsidP="0038489B">
      <w:pPr>
        <w:spacing w:line="260" w:lineRule="atLeast"/>
        <w:rPr>
          <w:rFonts w:eastAsia="Calibri"/>
          <w:lang w:eastAsia="en-US"/>
        </w:rPr>
      </w:pPr>
      <w:r w:rsidRPr="00F43DF8">
        <w:rPr>
          <w:rFonts w:eastAsia="Calibri"/>
          <w:lang w:eastAsia="en-US"/>
        </w:rPr>
        <w:t>Not relevant</w:t>
      </w:r>
    </w:p>
    <w:p w14:paraId="222EB136" w14:textId="77777777" w:rsidR="009D0C0B" w:rsidRDefault="009D0C0B">
      <w:pPr>
        <w:spacing w:line="260" w:lineRule="atLeast"/>
        <w:rPr>
          <w:rFonts w:eastAsia="Calibri"/>
          <w:i/>
          <w:sz w:val="22"/>
          <w:szCs w:val="22"/>
          <w:u w:val="single"/>
          <w:lang w:eastAsia="en-US"/>
        </w:rPr>
      </w:pPr>
    </w:p>
    <w:p w14:paraId="49D11167" w14:textId="77777777" w:rsidR="009D0C0B" w:rsidRDefault="009D0C0B">
      <w:pPr>
        <w:spacing w:line="260" w:lineRule="atLeast"/>
        <w:rPr>
          <w:rFonts w:ascii="Times New Roman" w:eastAsia="Calibri" w:hAnsi="Times New Roman" w:cs="Times New Roman"/>
          <w:i/>
          <w:iCs/>
          <w:lang w:eastAsia="en-US"/>
        </w:rPr>
      </w:pPr>
    </w:p>
    <w:p w14:paraId="749565C5" w14:textId="77777777" w:rsidR="009D0C0B" w:rsidRDefault="009D0C0B">
      <w:pPr>
        <w:spacing w:line="260" w:lineRule="atLeast"/>
        <w:rPr>
          <w:rFonts w:eastAsia="Calibri"/>
          <w:lang w:eastAsia="en-US"/>
        </w:rPr>
      </w:pPr>
    </w:p>
    <w:p w14:paraId="226E301A" w14:textId="77777777" w:rsidR="009D0C0B" w:rsidRDefault="00FA480B">
      <w:pPr>
        <w:rPr>
          <w:rFonts w:ascii="Times New Roman" w:eastAsia="Calibri" w:hAnsi="Times New Roman" w:cs="Times New Roman"/>
          <w:i/>
          <w:iCs/>
          <w:lang w:eastAsia="en-US"/>
        </w:rPr>
      </w:pPr>
      <w:r>
        <w:rPr>
          <w:rFonts w:eastAsia="Calibri"/>
          <w:i/>
          <w:sz w:val="22"/>
          <w:szCs w:val="22"/>
          <w:u w:val="single"/>
          <w:lang w:eastAsia="en-US"/>
        </w:rPr>
        <w:t>Information of non-biocidal use of the active substance</w:t>
      </w:r>
    </w:p>
    <w:p w14:paraId="1C52EE06" w14:textId="77777777" w:rsidR="009D0C0B" w:rsidRDefault="009D0C0B">
      <w:pPr>
        <w:spacing w:line="260" w:lineRule="atLeast"/>
        <w:rPr>
          <w:rFonts w:ascii="Times New Roman" w:eastAsia="Calibri" w:hAnsi="Times New Roman" w:cs="Times New Roman"/>
          <w:i/>
          <w:iCs/>
          <w:lang w:eastAsia="en-US"/>
        </w:rPr>
      </w:pPr>
    </w:p>
    <w:p w14:paraId="68CF7F13" w14:textId="7814EDF8" w:rsidR="0053734D" w:rsidRDefault="00FA480B">
      <w:pPr>
        <w:spacing w:line="260" w:lineRule="atLeast"/>
        <w:rPr>
          <w:rFonts w:eastAsia="Calibri"/>
          <w:lang w:eastAsia="en-US"/>
        </w:rPr>
      </w:pPr>
      <w:r>
        <w:rPr>
          <w:rFonts w:eastAsia="Calibri"/>
          <w:lang w:eastAsia="en-US"/>
        </w:rPr>
        <w:t>Residue definitions</w:t>
      </w:r>
    </w:p>
    <w:p w14:paraId="34822755" w14:textId="2D2CB0B5" w:rsidR="009D0C0B" w:rsidRPr="009772BE" w:rsidRDefault="0053734D">
      <w:pPr>
        <w:spacing w:line="260" w:lineRule="atLeast"/>
        <w:rPr>
          <w:rFonts w:eastAsia="Calibri"/>
          <w:lang w:eastAsia="en-US"/>
        </w:rPr>
      </w:pPr>
      <w:r w:rsidRPr="00F43DF8">
        <w:rPr>
          <w:rFonts w:eastAsia="Calibri"/>
          <w:lang w:eastAsia="en-US"/>
        </w:rPr>
        <w:t>Residue definitions from plant protection products regulation.</w:t>
      </w:r>
    </w:p>
    <w:p w14:paraId="61911E46" w14:textId="6F38D40B" w:rsidR="0053734D" w:rsidRPr="005552FB" w:rsidRDefault="0053734D">
      <w:pPr>
        <w:spacing w:line="260" w:lineRule="atLeast"/>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661"/>
        <w:gridCol w:w="5967"/>
      </w:tblGrid>
      <w:tr w:rsidR="0053734D" w:rsidRPr="009772BE" w14:paraId="0B0FB8E0" w14:textId="77777777" w:rsidTr="0053734D">
        <w:tc>
          <w:tcPr>
            <w:tcW w:w="5000" w:type="pct"/>
            <w:gridSpan w:val="2"/>
            <w:shd w:val="clear" w:color="auto" w:fill="auto"/>
            <w:vAlign w:val="center"/>
          </w:tcPr>
          <w:p w14:paraId="7570FFBC" w14:textId="77777777" w:rsidR="0053734D" w:rsidRPr="00F43DF8" w:rsidRDefault="0053734D" w:rsidP="0053734D">
            <w:pPr>
              <w:pStyle w:val="RepStandard"/>
              <w:jc w:val="left"/>
              <w:rPr>
                <w:b/>
                <w:bCs/>
              </w:rPr>
            </w:pPr>
            <w:r w:rsidRPr="00F43DF8">
              <w:rPr>
                <w:b/>
                <w:bCs/>
              </w:rPr>
              <w:t>Endpoints</w:t>
            </w:r>
          </w:p>
        </w:tc>
      </w:tr>
      <w:tr w:rsidR="0053734D" w:rsidRPr="009772BE" w14:paraId="66477509" w14:textId="77777777" w:rsidTr="0053734D">
        <w:tc>
          <w:tcPr>
            <w:tcW w:w="1901" w:type="pct"/>
            <w:shd w:val="clear" w:color="auto" w:fill="auto"/>
            <w:vAlign w:val="center"/>
          </w:tcPr>
          <w:p w14:paraId="75341A4D" w14:textId="77777777" w:rsidR="0053734D" w:rsidRPr="00F43DF8" w:rsidRDefault="0053734D" w:rsidP="0053734D">
            <w:pPr>
              <w:pStyle w:val="RepTable"/>
              <w:rPr>
                <w:b/>
                <w:noProof w:val="0"/>
              </w:rPr>
            </w:pPr>
            <w:r w:rsidRPr="00F43DF8">
              <w:rPr>
                <w:b/>
                <w:noProof w:val="0"/>
              </w:rPr>
              <w:t>Plant residue definition for monitoring</w:t>
            </w:r>
          </w:p>
        </w:tc>
        <w:tc>
          <w:tcPr>
            <w:tcW w:w="3099" w:type="pct"/>
            <w:shd w:val="clear" w:color="auto" w:fill="auto"/>
            <w:vAlign w:val="center"/>
          </w:tcPr>
          <w:p w14:paraId="6AE1ED43" w14:textId="77777777" w:rsidR="0053734D" w:rsidRPr="00F43DF8" w:rsidRDefault="0053734D" w:rsidP="0053734D">
            <w:pPr>
              <w:pStyle w:val="RepTable"/>
              <w:rPr>
                <w:noProof w:val="0"/>
              </w:rPr>
            </w:pPr>
            <w:r w:rsidRPr="00F43DF8">
              <w:rPr>
                <w:noProof w:val="0"/>
              </w:rPr>
              <w:t>Spinosad, sum of spinosyn A and spinosyn D</w:t>
            </w:r>
          </w:p>
          <w:p w14:paraId="785815C1" w14:textId="77777777" w:rsidR="0053734D" w:rsidRPr="00F43DF8" w:rsidRDefault="0053734D" w:rsidP="0053734D">
            <w:pPr>
              <w:pStyle w:val="RepTable"/>
              <w:rPr>
                <w:noProof w:val="0"/>
              </w:rPr>
            </w:pPr>
            <w:r w:rsidRPr="00F43DF8">
              <w:rPr>
                <w:noProof w:val="0"/>
              </w:rPr>
              <w:t>(Regulation (EU) 2015/603)</w:t>
            </w:r>
          </w:p>
        </w:tc>
      </w:tr>
      <w:tr w:rsidR="0053734D" w:rsidRPr="009772BE" w14:paraId="1CA36EAD" w14:textId="77777777" w:rsidTr="0053734D">
        <w:tc>
          <w:tcPr>
            <w:tcW w:w="1901" w:type="pct"/>
            <w:shd w:val="clear" w:color="auto" w:fill="auto"/>
            <w:vAlign w:val="center"/>
          </w:tcPr>
          <w:p w14:paraId="5E61D813" w14:textId="77777777" w:rsidR="0053734D" w:rsidRPr="00F43DF8" w:rsidRDefault="0053734D" w:rsidP="0053734D">
            <w:pPr>
              <w:pStyle w:val="RepTable"/>
              <w:rPr>
                <w:b/>
                <w:noProof w:val="0"/>
              </w:rPr>
            </w:pPr>
            <w:r w:rsidRPr="00F43DF8">
              <w:rPr>
                <w:b/>
                <w:noProof w:val="0"/>
              </w:rPr>
              <w:t xml:space="preserve">Plant residue definition for risk </w:t>
            </w:r>
            <w:r w:rsidRPr="00F43DF8">
              <w:rPr>
                <w:b/>
                <w:noProof w:val="0"/>
              </w:rPr>
              <w:lastRenderedPageBreak/>
              <w:t>assessment</w:t>
            </w:r>
          </w:p>
        </w:tc>
        <w:tc>
          <w:tcPr>
            <w:tcW w:w="3099" w:type="pct"/>
            <w:shd w:val="clear" w:color="auto" w:fill="auto"/>
            <w:vAlign w:val="center"/>
          </w:tcPr>
          <w:p w14:paraId="6AAB29C4" w14:textId="77777777" w:rsidR="0053734D" w:rsidRPr="00F43DF8" w:rsidRDefault="0053734D" w:rsidP="0053734D">
            <w:pPr>
              <w:pStyle w:val="RepTable"/>
              <w:rPr>
                <w:noProof w:val="0"/>
              </w:rPr>
            </w:pPr>
            <w:r w:rsidRPr="00F43DF8">
              <w:rPr>
                <w:noProof w:val="0"/>
              </w:rPr>
              <w:lastRenderedPageBreak/>
              <w:t>Spinosad, sum of spinosyn A and spinosyn D</w:t>
            </w:r>
          </w:p>
          <w:p w14:paraId="436E2E60" w14:textId="77777777" w:rsidR="0053734D" w:rsidRPr="00F43DF8" w:rsidRDefault="0053734D" w:rsidP="0053734D">
            <w:pPr>
              <w:pStyle w:val="RepTable"/>
              <w:rPr>
                <w:noProof w:val="0"/>
              </w:rPr>
            </w:pPr>
            <w:r w:rsidRPr="00F43DF8">
              <w:rPr>
                <w:noProof w:val="0"/>
              </w:rPr>
              <w:lastRenderedPageBreak/>
              <w:t>(EFSA, 2012</w:t>
            </w:r>
            <w:r w:rsidRPr="00F43DF8">
              <w:rPr>
                <w:rStyle w:val="Appelnotedebasdep"/>
                <w:rFonts w:eastAsia="Calibri"/>
              </w:rPr>
              <w:footnoteReference w:id="10"/>
            </w:r>
            <w:r w:rsidRPr="00F43DF8">
              <w:rPr>
                <w:noProof w:val="0"/>
              </w:rPr>
              <w:t>)</w:t>
            </w:r>
          </w:p>
          <w:p w14:paraId="74F60179" w14:textId="77777777" w:rsidR="0053734D" w:rsidRPr="00F43DF8" w:rsidRDefault="0053734D" w:rsidP="0053734D">
            <w:pPr>
              <w:pStyle w:val="RepTable"/>
              <w:rPr>
                <w:i/>
                <w:noProof w:val="0"/>
              </w:rPr>
            </w:pPr>
            <w:r w:rsidRPr="00F43DF8">
              <w:rPr>
                <w:i/>
                <w:noProof w:val="0"/>
              </w:rPr>
              <w:t>For information only: Sum of spinosyn A, spinosyn D, spinosyn B, spinosyn K. (provisional) (EFSA, 2018)</w:t>
            </w:r>
          </w:p>
        </w:tc>
      </w:tr>
      <w:tr w:rsidR="0053734D" w:rsidRPr="009772BE" w14:paraId="6CABD944" w14:textId="77777777" w:rsidTr="0053734D">
        <w:tc>
          <w:tcPr>
            <w:tcW w:w="1901" w:type="pct"/>
            <w:shd w:val="clear" w:color="auto" w:fill="auto"/>
            <w:vAlign w:val="center"/>
          </w:tcPr>
          <w:p w14:paraId="44D9B618" w14:textId="77777777" w:rsidR="0053734D" w:rsidRPr="00F43DF8" w:rsidRDefault="0053734D" w:rsidP="0053734D">
            <w:pPr>
              <w:pStyle w:val="RepTable"/>
              <w:rPr>
                <w:b/>
                <w:noProof w:val="0"/>
              </w:rPr>
            </w:pPr>
            <w:r w:rsidRPr="00F43DF8">
              <w:rPr>
                <w:b/>
                <w:noProof w:val="0"/>
              </w:rPr>
              <w:lastRenderedPageBreak/>
              <w:t>Animal residue definition for monitoring</w:t>
            </w:r>
          </w:p>
        </w:tc>
        <w:tc>
          <w:tcPr>
            <w:tcW w:w="3099" w:type="pct"/>
            <w:shd w:val="clear" w:color="auto" w:fill="auto"/>
            <w:vAlign w:val="center"/>
          </w:tcPr>
          <w:p w14:paraId="6F2B88FD" w14:textId="77777777" w:rsidR="0053734D" w:rsidRPr="00F43DF8" w:rsidRDefault="0053734D" w:rsidP="0053734D">
            <w:pPr>
              <w:pStyle w:val="RepTable"/>
              <w:rPr>
                <w:noProof w:val="0"/>
              </w:rPr>
            </w:pPr>
            <w:r w:rsidRPr="00F43DF8">
              <w:rPr>
                <w:noProof w:val="0"/>
              </w:rPr>
              <w:t>Spinosad, sum of spinosyn A and spinosyn D</w:t>
            </w:r>
          </w:p>
          <w:p w14:paraId="74333CAE" w14:textId="77777777" w:rsidR="0053734D" w:rsidRPr="00F43DF8" w:rsidRDefault="0053734D" w:rsidP="0053734D">
            <w:pPr>
              <w:pStyle w:val="RepTable"/>
              <w:rPr>
                <w:noProof w:val="0"/>
              </w:rPr>
            </w:pPr>
            <w:r w:rsidRPr="00F43DF8">
              <w:rPr>
                <w:noProof w:val="0"/>
              </w:rPr>
              <w:t>(Regulation (EU) 2015/603)</w:t>
            </w:r>
          </w:p>
        </w:tc>
      </w:tr>
      <w:tr w:rsidR="0053734D" w:rsidRPr="0038489B" w14:paraId="3570D678" w14:textId="77777777" w:rsidTr="0053734D">
        <w:tc>
          <w:tcPr>
            <w:tcW w:w="1901" w:type="pct"/>
            <w:shd w:val="clear" w:color="auto" w:fill="auto"/>
            <w:vAlign w:val="center"/>
          </w:tcPr>
          <w:p w14:paraId="17BB01DD" w14:textId="77777777" w:rsidR="0053734D" w:rsidRPr="00F43DF8" w:rsidRDefault="0053734D" w:rsidP="0053734D">
            <w:pPr>
              <w:pStyle w:val="RepTable"/>
              <w:rPr>
                <w:b/>
                <w:noProof w:val="0"/>
              </w:rPr>
            </w:pPr>
            <w:r w:rsidRPr="00F43DF8">
              <w:rPr>
                <w:b/>
                <w:noProof w:val="0"/>
              </w:rPr>
              <w:t>Animal residue definition for risk assessment</w:t>
            </w:r>
          </w:p>
        </w:tc>
        <w:tc>
          <w:tcPr>
            <w:tcW w:w="3099" w:type="pct"/>
            <w:shd w:val="clear" w:color="auto" w:fill="auto"/>
            <w:vAlign w:val="center"/>
          </w:tcPr>
          <w:p w14:paraId="7C432E02" w14:textId="77777777" w:rsidR="0053734D" w:rsidRPr="00F43DF8" w:rsidRDefault="0053734D" w:rsidP="0053734D">
            <w:pPr>
              <w:pStyle w:val="RepTable"/>
              <w:rPr>
                <w:noProof w:val="0"/>
              </w:rPr>
            </w:pPr>
            <w:r w:rsidRPr="00F43DF8">
              <w:rPr>
                <w:noProof w:val="0"/>
              </w:rPr>
              <w:t xml:space="preserve">Spinosad, sum of spinosyn A and spinosyn D, except poultry liver and eggs (spinosad, sum of spinosyn A, spinosyn D, </w:t>
            </w:r>
            <w:r w:rsidRPr="00F43DF8">
              <w:rPr>
                <w:i/>
                <w:iCs/>
                <w:noProof w:val="0"/>
              </w:rPr>
              <w:t>O-</w:t>
            </w:r>
            <w:r w:rsidRPr="00F43DF8">
              <w:rPr>
                <w:noProof w:val="0"/>
              </w:rPr>
              <w:t xml:space="preserve">demethylated spinosyn D and </w:t>
            </w:r>
            <w:r w:rsidRPr="00F43DF8">
              <w:rPr>
                <w:i/>
                <w:iCs/>
                <w:noProof w:val="0"/>
              </w:rPr>
              <w:t>N-</w:t>
            </w:r>
            <w:r w:rsidRPr="00F43DF8">
              <w:rPr>
                <w:noProof w:val="0"/>
              </w:rPr>
              <w:t>demethylated spinosyn D)</w:t>
            </w:r>
          </w:p>
          <w:p w14:paraId="384901CE" w14:textId="77777777" w:rsidR="0053734D" w:rsidRPr="00F43DF8" w:rsidRDefault="0053734D" w:rsidP="0053734D">
            <w:pPr>
              <w:pStyle w:val="RepTable"/>
              <w:rPr>
                <w:noProof w:val="0"/>
              </w:rPr>
            </w:pPr>
            <w:r w:rsidRPr="00F43DF8">
              <w:rPr>
                <w:noProof w:val="0"/>
              </w:rPr>
              <w:t>(EFSA, 2012)</w:t>
            </w:r>
          </w:p>
          <w:p w14:paraId="63D71812" w14:textId="77777777" w:rsidR="0053734D" w:rsidRPr="00F43DF8" w:rsidRDefault="0053734D" w:rsidP="0053734D">
            <w:pPr>
              <w:pStyle w:val="RepTable"/>
              <w:rPr>
                <w:i/>
                <w:noProof w:val="0"/>
              </w:rPr>
            </w:pPr>
            <w:r w:rsidRPr="00F43DF8">
              <w:rPr>
                <w:i/>
                <w:noProof w:val="0"/>
              </w:rPr>
              <w:t>For information only – EFSA, 2018</w:t>
            </w:r>
            <w:r w:rsidRPr="00F43DF8">
              <w:rPr>
                <w:rStyle w:val="Appelnotedebasdep"/>
                <w:rFonts w:eastAsia="Calibri"/>
              </w:rPr>
              <w:footnoteReference w:id="11"/>
            </w:r>
            <w:r w:rsidRPr="00F43DF8">
              <w:rPr>
                <w:i/>
                <w:noProof w:val="0"/>
              </w:rPr>
              <w:t xml:space="preserve">: </w:t>
            </w:r>
          </w:p>
          <w:p w14:paraId="4DC35B61" w14:textId="77777777" w:rsidR="0053734D" w:rsidRPr="00F43DF8" w:rsidRDefault="0053734D" w:rsidP="0053734D">
            <w:pPr>
              <w:pStyle w:val="RepTable"/>
              <w:numPr>
                <w:ilvl w:val="0"/>
                <w:numId w:val="30"/>
              </w:numPr>
              <w:ind w:left="314" w:hanging="141"/>
              <w:rPr>
                <w:i/>
                <w:noProof w:val="0"/>
              </w:rPr>
            </w:pPr>
            <w:r w:rsidRPr="00F43DF8">
              <w:rPr>
                <w:i/>
                <w:noProof w:val="0"/>
              </w:rPr>
              <w:t>sum of spinosyn A, D, B, N-demethyl spinosyn D and MET A-Li-4(5b) in ruminants matrices</w:t>
            </w:r>
          </w:p>
          <w:p w14:paraId="5A958735" w14:textId="77777777" w:rsidR="0053734D" w:rsidRPr="00F43DF8" w:rsidRDefault="0053734D" w:rsidP="0053734D">
            <w:pPr>
              <w:pStyle w:val="RepTable"/>
              <w:rPr>
                <w:noProof w:val="0"/>
              </w:rPr>
            </w:pPr>
            <w:r w:rsidRPr="00F43DF8">
              <w:rPr>
                <w:i/>
                <w:noProof w:val="0"/>
              </w:rPr>
              <w:t>sum of spinosyn A, D, B and N-demethyl spinosyn D in poultry matrices</w:t>
            </w:r>
          </w:p>
        </w:tc>
      </w:tr>
      <w:tr w:rsidR="0053734D" w:rsidRPr="009772BE" w14:paraId="41F19B41" w14:textId="77777777" w:rsidTr="0053734D">
        <w:tc>
          <w:tcPr>
            <w:tcW w:w="1901" w:type="pct"/>
            <w:shd w:val="clear" w:color="auto" w:fill="auto"/>
            <w:vAlign w:val="center"/>
          </w:tcPr>
          <w:p w14:paraId="44E087BE" w14:textId="77777777" w:rsidR="0053734D" w:rsidRPr="00F43DF8" w:rsidRDefault="0053734D" w:rsidP="0053734D">
            <w:pPr>
              <w:pStyle w:val="RepTable"/>
              <w:rPr>
                <w:b/>
                <w:noProof w:val="0"/>
              </w:rPr>
            </w:pPr>
            <w:r w:rsidRPr="00F43DF8">
              <w:rPr>
                <w:b/>
                <w:noProof w:val="0"/>
              </w:rPr>
              <w:t>Conversion factor from enforcement to Risk Assessment</w:t>
            </w:r>
          </w:p>
        </w:tc>
        <w:tc>
          <w:tcPr>
            <w:tcW w:w="3099" w:type="pct"/>
            <w:shd w:val="clear" w:color="auto" w:fill="auto"/>
            <w:vAlign w:val="center"/>
          </w:tcPr>
          <w:p w14:paraId="74C46F2B" w14:textId="77777777" w:rsidR="0053734D" w:rsidRPr="00F43DF8" w:rsidRDefault="0053734D" w:rsidP="0053734D">
            <w:pPr>
              <w:pStyle w:val="RepTable"/>
              <w:rPr>
                <w:noProof w:val="0"/>
              </w:rPr>
            </w:pPr>
            <w:r w:rsidRPr="00F43DF8">
              <w:rPr>
                <w:noProof w:val="0"/>
              </w:rPr>
              <w:t xml:space="preserve">Not applicable for plants </w:t>
            </w:r>
          </w:p>
          <w:p w14:paraId="2EE9BB16" w14:textId="77777777" w:rsidR="0053734D" w:rsidRPr="00F43DF8" w:rsidRDefault="0053734D" w:rsidP="0053734D">
            <w:pPr>
              <w:pStyle w:val="RepTable"/>
              <w:rPr>
                <w:noProof w:val="0"/>
              </w:rPr>
            </w:pPr>
            <w:r w:rsidRPr="00F43DF8">
              <w:rPr>
                <w:noProof w:val="0"/>
              </w:rPr>
              <w:t>Poultry, liver: 4 (tentative)</w:t>
            </w:r>
          </w:p>
          <w:p w14:paraId="57BAF536" w14:textId="77777777" w:rsidR="0053734D" w:rsidRPr="00F43DF8" w:rsidRDefault="0053734D" w:rsidP="0053734D">
            <w:pPr>
              <w:pStyle w:val="RepTable"/>
              <w:rPr>
                <w:noProof w:val="0"/>
              </w:rPr>
            </w:pPr>
            <w:r w:rsidRPr="00F43DF8">
              <w:rPr>
                <w:noProof w:val="0"/>
              </w:rPr>
              <w:t>Poultry, eggs: 1.5 (tentative)</w:t>
            </w:r>
          </w:p>
          <w:p w14:paraId="3A5DF7A0" w14:textId="77777777" w:rsidR="0053734D" w:rsidRPr="00F43DF8" w:rsidRDefault="0053734D" w:rsidP="0053734D">
            <w:pPr>
              <w:pStyle w:val="RepTable"/>
              <w:rPr>
                <w:noProof w:val="0"/>
              </w:rPr>
            </w:pPr>
            <w:r w:rsidRPr="00F43DF8">
              <w:rPr>
                <w:noProof w:val="0"/>
              </w:rPr>
              <w:t>(EFSA, 2012)</w:t>
            </w:r>
          </w:p>
        </w:tc>
      </w:tr>
    </w:tbl>
    <w:p w14:paraId="722BA480" w14:textId="77777777" w:rsidR="0053734D" w:rsidRDefault="0053734D">
      <w:pPr>
        <w:spacing w:line="260" w:lineRule="atLeast"/>
        <w:rPr>
          <w:rFonts w:eastAsia="Calibri"/>
          <w:lang w:eastAsia="en-US"/>
        </w:rPr>
      </w:pPr>
    </w:p>
    <w:p w14:paraId="002BC8D7" w14:textId="71F5F1B7" w:rsidR="009D0C0B" w:rsidRDefault="009D0C0B">
      <w:pPr>
        <w:spacing w:line="260" w:lineRule="atLeast"/>
        <w:rPr>
          <w:rFonts w:eastAsia="Calibri"/>
          <w:b/>
          <w:lang w:eastAsia="en-US"/>
        </w:rPr>
      </w:pPr>
    </w:p>
    <w:tbl>
      <w:tblPr>
        <w:tblW w:w="0" w:type="auto"/>
        <w:tblInd w:w="-7" w:type="dxa"/>
        <w:tblLayout w:type="fixed"/>
        <w:tblCellMar>
          <w:left w:w="70" w:type="dxa"/>
          <w:right w:w="70" w:type="dxa"/>
        </w:tblCellMar>
        <w:tblLook w:val="0000" w:firstRow="0" w:lastRow="0" w:firstColumn="0" w:lastColumn="0" w:noHBand="0" w:noVBand="0"/>
      </w:tblPr>
      <w:tblGrid>
        <w:gridCol w:w="911"/>
        <w:gridCol w:w="1474"/>
        <w:gridCol w:w="3749"/>
        <w:gridCol w:w="3235"/>
      </w:tblGrid>
      <w:tr w:rsidR="009D0C0B" w14:paraId="529DC9F5" w14:textId="77777777">
        <w:trPr>
          <w:tblHeader/>
        </w:trPr>
        <w:tc>
          <w:tcPr>
            <w:tcW w:w="9369" w:type="dxa"/>
            <w:gridSpan w:val="4"/>
            <w:tcBorders>
              <w:top w:val="single" w:sz="6" w:space="0" w:color="000000"/>
              <w:left w:val="single" w:sz="6" w:space="0" w:color="000000"/>
              <w:bottom w:val="single" w:sz="6" w:space="0" w:color="000000"/>
              <w:right w:val="single" w:sz="6" w:space="0" w:color="000000"/>
            </w:tcBorders>
            <w:shd w:val="clear" w:color="auto" w:fill="FFFFCC"/>
          </w:tcPr>
          <w:p w14:paraId="2AC4953B" w14:textId="77777777" w:rsidR="009D0C0B" w:rsidRDefault="00FA480B">
            <w:pPr>
              <w:spacing w:line="260" w:lineRule="atLeast"/>
              <w:jc w:val="center"/>
            </w:pPr>
            <w:r>
              <w:rPr>
                <w:rFonts w:eastAsia="Calibri"/>
                <w:b/>
                <w:lang w:eastAsia="en-US"/>
              </w:rPr>
              <w:t>Summary table of other (non-biocidal) uses</w:t>
            </w:r>
          </w:p>
        </w:tc>
      </w:tr>
      <w:tr w:rsidR="009D0C0B" w14:paraId="05C18C0C" w14:textId="77777777">
        <w:tc>
          <w:tcPr>
            <w:tcW w:w="911" w:type="dxa"/>
            <w:tcBorders>
              <w:top w:val="single" w:sz="6" w:space="0" w:color="000000"/>
              <w:left w:val="single" w:sz="6" w:space="0" w:color="000000"/>
              <w:bottom w:val="single" w:sz="6" w:space="0" w:color="000000"/>
            </w:tcBorders>
            <w:shd w:val="clear" w:color="auto" w:fill="auto"/>
          </w:tcPr>
          <w:p w14:paraId="0A5995D9" w14:textId="77777777" w:rsidR="009D0C0B" w:rsidRDefault="009D0C0B">
            <w:pPr>
              <w:snapToGrid w:val="0"/>
              <w:spacing w:line="260" w:lineRule="atLeast"/>
              <w:rPr>
                <w:rFonts w:eastAsia="Calibri"/>
                <w:b/>
                <w:lang w:eastAsia="en-US"/>
              </w:rPr>
            </w:pPr>
          </w:p>
        </w:tc>
        <w:tc>
          <w:tcPr>
            <w:tcW w:w="1474" w:type="dxa"/>
            <w:tcBorders>
              <w:top w:val="single" w:sz="6" w:space="0" w:color="000000"/>
              <w:left w:val="single" w:sz="6" w:space="0" w:color="000000"/>
              <w:bottom w:val="single" w:sz="6" w:space="0" w:color="000000"/>
            </w:tcBorders>
            <w:shd w:val="clear" w:color="auto" w:fill="auto"/>
          </w:tcPr>
          <w:p w14:paraId="29D65124" w14:textId="77777777" w:rsidR="009D0C0B" w:rsidRDefault="00FA480B">
            <w:pPr>
              <w:spacing w:line="260" w:lineRule="atLeast"/>
              <w:rPr>
                <w:rFonts w:eastAsia="Calibri"/>
                <w:b/>
                <w:lang w:eastAsia="en-US"/>
              </w:rPr>
            </w:pPr>
            <w:r>
              <w:rPr>
                <w:rFonts w:eastAsia="Calibri"/>
                <w:b/>
                <w:lang w:eastAsia="en-US"/>
              </w:rPr>
              <w:t>Sector of use</w:t>
            </w:r>
            <w:r>
              <w:rPr>
                <w:rFonts w:eastAsia="Calibri"/>
                <w:b/>
                <w:vertAlign w:val="superscript"/>
                <w:lang w:eastAsia="en-US"/>
              </w:rPr>
              <w:t>1</w:t>
            </w:r>
          </w:p>
        </w:tc>
        <w:tc>
          <w:tcPr>
            <w:tcW w:w="3749" w:type="dxa"/>
            <w:tcBorders>
              <w:top w:val="single" w:sz="6" w:space="0" w:color="000000"/>
              <w:left w:val="single" w:sz="6" w:space="0" w:color="000000"/>
              <w:bottom w:val="single" w:sz="6" w:space="0" w:color="000000"/>
            </w:tcBorders>
            <w:shd w:val="clear" w:color="auto" w:fill="auto"/>
          </w:tcPr>
          <w:p w14:paraId="1DF3AB78" w14:textId="77777777" w:rsidR="009D0C0B" w:rsidRDefault="00FA480B">
            <w:pPr>
              <w:spacing w:line="260" w:lineRule="atLeast"/>
              <w:rPr>
                <w:rFonts w:eastAsia="Calibri"/>
                <w:b/>
                <w:lang w:eastAsia="en-US"/>
              </w:rPr>
            </w:pPr>
            <w:r>
              <w:rPr>
                <w:rFonts w:eastAsia="Calibri"/>
                <w:b/>
                <w:lang w:eastAsia="en-US"/>
              </w:rPr>
              <w:t>Intended use</w:t>
            </w:r>
          </w:p>
        </w:tc>
        <w:tc>
          <w:tcPr>
            <w:tcW w:w="3235" w:type="dxa"/>
            <w:tcBorders>
              <w:top w:val="single" w:sz="6" w:space="0" w:color="000000"/>
              <w:left w:val="single" w:sz="6" w:space="0" w:color="000000"/>
              <w:bottom w:val="single" w:sz="6" w:space="0" w:color="000000"/>
              <w:right w:val="single" w:sz="6" w:space="0" w:color="000000"/>
            </w:tcBorders>
            <w:shd w:val="clear" w:color="auto" w:fill="auto"/>
          </w:tcPr>
          <w:p w14:paraId="2805E8D2" w14:textId="77777777" w:rsidR="009D0C0B" w:rsidRDefault="00FA480B">
            <w:pPr>
              <w:spacing w:line="260" w:lineRule="atLeast"/>
            </w:pPr>
            <w:r>
              <w:rPr>
                <w:rFonts w:eastAsia="Calibri"/>
                <w:b/>
                <w:lang w:eastAsia="en-US"/>
              </w:rPr>
              <w:t xml:space="preserve">Reference value(s) </w:t>
            </w:r>
            <w:r>
              <w:rPr>
                <w:rFonts w:eastAsia="Calibri"/>
                <w:b/>
                <w:vertAlign w:val="superscript"/>
                <w:lang w:eastAsia="en-US"/>
              </w:rPr>
              <w:t>2</w:t>
            </w:r>
          </w:p>
        </w:tc>
      </w:tr>
      <w:tr w:rsidR="0053734D" w14:paraId="456608E8" w14:textId="77777777">
        <w:tc>
          <w:tcPr>
            <w:tcW w:w="911" w:type="dxa"/>
            <w:tcBorders>
              <w:top w:val="single" w:sz="6" w:space="0" w:color="000000"/>
              <w:left w:val="single" w:sz="6" w:space="0" w:color="000000"/>
              <w:bottom w:val="single" w:sz="6" w:space="0" w:color="000000"/>
            </w:tcBorders>
            <w:shd w:val="clear" w:color="auto" w:fill="auto"/>
          </w:tcPr>
          <w:p w14:paraId="6D264DF9" w14:textId="77777777" w:rsidR="0053734D" w:rsidRPr="00F43DF8" w:rsidRDefault="0053734D" w:rsidP="0053734D">
            <w:pPr>
              <w:spacing w:line="260" w:lineRule="atLeast"/>
              <w:rPr>
                <w:rFonts w:eastAsia="Calibri"/>
                <w:lang w:eastAsia="en-US"/>
              </w:rPr>
            </w:pPr>
            <w:r w:rsidRPr="00F43DF8">
              <w:rPr>
                <w:rFonts w:eastAsia="Calibri"/>
                <w:lang w:eastAsia="en-US"/>
              </w:rPr>
              <w:t>1.</w:t>
            </w:r>
          </w:p>
        </w:tc>
        <w:tc>
          <w:tcPr>
            <w:tcW w:w="1474" w:type="dxa"/>
            <w:tcBorders>
              <w:top w:val="single" w:sz="6" w:space="0" w:color="000000"/>
              <w:left w:val="single" w:sz="6" w:space="0" w:color="000000"/>
              <w:bottom w:val="single" w:sz="6" w:space="0" w:color="000000"/>
            </w:tcBorders>
            <w:shd w:val="clear" w:color="auto" w:fill="auto"/>
          </w:tcPr>
          <w:p w14:paraId="718A2A56" w14:textId="518D4D4C" w:rsidR="0053734D" w:rsidRPr="00F43DF8" w:rsidRDefault="0053734D" w:rsidP="0053734D">
            <w:pPr>
              <w:snapToGrid w:val="0"/>
              <w:spacing w:line="260" w:lineRule="atLeast"/>
              <w:rPr>
                <w:rFonts w:eastAsia="Calibri"/>
                <w:lang w:eastAsia="en-US"/>
              </w:rPr>
            </w:pPr>
            <w:r w:rsidRPr="00F43DF8">
              <w:rPr>
                <w:rFonts w:eastAsia="Calibri"/>
                <w:lang w:val="en-US"/>
              </w:rPr>
              <w:t>Plant protection products (</w:t>
            </w:r>
            <w:r w:rsidRPr="00F43DF8">
              <w:rPr>
                <w:rFonts w:eastAsia="Calibri"/>
                <w:bCs/>
                <w:lang w:val="en-US"/>
              </w:rPr>
              <w:t>Reg (EC) No 1107/2009)</w:t>
            </w:r>
          </w:p>
        </w:tc>
        <w:tc>
          <w:tcPr>
            <w:tcW w:w="3749" w:type="dxa"/>
            <w:tcBorders>
              <w:top w:val="single" w:sz="6" w:space="0" w:color="000000"/>
              <w:left w:val="single" w:sz="6" w:space="0" w:color="000000"/>
              <w:bottom w:val="single" w:sz="6" w:space="0" w:color="000000"/>
            </w:tcBorders>
            <w:shd w:val="clear" w:color="auto" w:fill="auto"/>
          </w:tcPr>
          <w:p w14:paraId="5C872033" w14:textId="34DB36D3" w:rsidR="0053734D" w:rsidRPr="00F43DF8" w:rsidRDefault="0053734D" w:rsidP="0053734D">
            <w:pPr>
              <w:snapToGrid w:val="0"/>
              <w:spacing w:line="260" w:lineRule="atLeast"/>
              <w:rPr>
                <w:rFonts w:eastAsia="Calibri"/>
                <w:lang w:eastAsia="en-US"/>
              </w:rPr>
            </w:pPr>
            <w:r w:rsidRPr="00F43DF8">
              <w:rPr>
                <w:rFonts w:eastAsia="Calibri"/>
              </w:rPr>
              <w:t>Pesticide</w:t>
            </w:r>
          </w:p>
        </w:tc>
        <w:tc>
          <w:tcPr>
            <w:tcW w:w="3235" w:type="dxa"/>
            <w:tcBorders>
              <w:top w:val="single" w:sz="6" w:space="0" w:color="000000"/>
              <w:left w:val="single" w:sz="6" w:space="0" w:color="000000"/>
              <w:bottom w:val="single" w:sz="6" w:space="0" w:color="000000"/>
              <w:right w:val="single" w:sz="6" w:space="0" w:color="000000"/>
            </w:tcBorders>
            <w:shd w:val="clear" w:color="auto" w:fill="auto"/>
          </w:tcPr>
          <w:p w14:paraId="58D30ACD" w14:textId="77777777" w:rsidR="0053734D" w:rsidRPr="009772BE" w:rsidRDefault="0053734D" w:rsidP="0053734D">
            <w:pPr>
              <w:spacing w:line="260" w:lineRule="atLeast"/>
              <w:rPr>
                <w:rFonts w:eastAsia="Calibri"/>
                <w:lang w:val="en-US"/>
              </w:rPr>
            </w:pPr>
            <w:r w:rsidRPr="00F43DF8">
              <w:rPr>
                <w:rFonts w:eastAsia="Calibri"/>
                <w:lang w:val="en-US"/>
              </w:rPr>
              <w:t>MRLs value established for a variety of commodities (Reg EU 2015/603) – range of MRLs: 0.02 to 60 mg/kg</w:t>
            </w:r>
          </w:p>
          <w:p w14:paraId="46EB2137" w14:textId="77777777" w:rsidR="0053734D" w:rsidRPr="005552FB" w:rsidRDefault="0053734D" w:rsidP="0053734D">
            <w:pPr>
              <w:snapToGrid w:val="0"/>
              <w:spacing w:line="260" w:lineRule="atLeast"/>
              <w:rPr>
                <w:rFonts w:eastAsia="Calibri"/>
                <w:lang w:eastAsia="en-US"/>
              </w:rPr>
            </w:pPr>
          </w:p>
        </w:tc>
      </w:tr>
    </w:tbl>
    <w:p w14:paraId="2184F8AD" w14:textId="77777777" w:rsidR="009D0C0B" w:rsidRDefault="00FA480B">
      <w:pPr>
        <w:spacing w:line="260" w:lineRule="atLeast"/>
        <w:rPr>
          <w:rFonts w:eastAsia="Calibri"/>
          <w:iCs/>
          <w:sz w:val="16"/>
          <w:vertAlign w:val="superscript"/>
          <w:lang w:eastAsia="en-US"/>
        </w:rPr>
      </w:pPr>
      <w:r>
        <w:rPr>
          <w:rFonts w:eastAsia="Calibri"/>
          <w:iCs/>
          <w:sz w:val="16"/>
          <w:vertAlign w:val="superscript"/>
          <w:lang w:eastAsia="en-US"/>
        </w:rPr>
        <w:t>1</w:t>
      </w:r>
      <w:r>
        <w:rPr>
          <w:rFonts w:eastAsia="Calibri"/>
          <w:iCs/>
          <w:sz w:val="16"/>
          <w:lang w:eastAsia="en-US"/>
        </w:rPr>
        <w:t xml:space="preserve"> e.g. plant protection products, veterinary use, food or feed additives</w:t>
      </w:r>
    </w:p>
    <w:p w14:paraId="0544D88C" w14:textId="77777777" w:rsidR="009D0C0B" w:rsidRDefault="00FA480B">
      <w:pPr>
        <w:spacing w:line="260" w:lineRule="atLeast"/>
        <w:rPr>
          <w:rFonts w:eastAsia="Calibri"/>
          <w:sz w:val="18"/>
          <w:lang w:eastAsia="en-US"/>
        </w:rPr>
      </w:pPr>
      <w:r>
        <w:rPr>
          <w:rFonts w:eastAsia="Calibri"/>
          <w:iCs/>
          <w:sz w:val="16"/>
          <w:vertAlign w:val="superscript"/>
          <w:lang w:eastAsia="en-US"/>
        </w:rPr>
        <w:t>2</w:t>
      </w:r>
      <w:r>
        <w:rPr>
          <w:rFonts w:eastAsia="Calibri"/>
          <w:iCs/>
          <w:sz w:val="16"/>
          <w:lang w:eastAsia="en-US"/>
        </w:rPr>
        <w:t xml:space="preserve"> e.g. MRLs. Use footnotes for references</w:t>
      </w:r>
      <w:r>
        <w:rPr>
          <w:rFonts w:eastAsia="Calibri"/>
          <w:sz w:val="18"/>
          <w:lang w:eastAsia="en-US"/>
        </w:rPr>
        <w:t>.</w:t>
      </w:r>
    </w:p>
    <w:p w14:paraId="3D342237" w14:textId="60391A06" w:rsidR="009D0C0B" w:rsidRDefault="009D0C0B">
      <w:pPr>
        <w:spacing w:line="260" w:lineRule="atLeast"/>
        <w:rPr>
          <w:rFonts w:eastAsia="Calibri"/>
          <w:sz w:val="18"/>
          <w:lang w:eastAsia="en-US"/>
        </w:rPr>
      </w:pPr>
    </w:p>
    <w:p w14:paraId="01C9FCE1" w14:textId="77777777" w:rsidR="0053734D" w:rsidRPr="00F43DF8" w:rsidRDefault="0053734D" w:rsidP="0053734D">
      <w:pPr>
        <w:spacing w:line="260" w:lineRule="atLeast"/>
        <w:rPr>
          <w:rFonts w:eastAsia="Calibri"/>
        </w:rPr>
      </w:pPr>
      <w:r w:rsidRPr="00F43DF8">
        <w:rPr>
          <w:rFonts w:eastAsia="Calibri"/>
        </w:rPr>
        <w:t xml:space="preserve">Toxicological reference values derived in the plant protection products regulation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1445"/>
        <w:gridCol w:w="1063"/>
        <w:gridCol w:w="1009"/>
        <w:gridCol w:w="2161"/>
        <w:gridCol w:w="2650"/>
        <w:gridCol w:w="1300"/>
      </w:tblGrid>
      <w:tr w:rsidR="0053734D" w:rsidRPr="009772BE" w14:paraId="30E1B16B" w14:textId="77777777" w:rsidTr="0053734D">
        <w:trPr>
          <w:tblHeader/>
        </w:trPr>
        <w:tc>
          <w:tcPr>
            <w:tcW w:w="751" w:type="pct"/>
            <w:shd w:val="clear" w:color="auto" w:fill="auto"/>
          </w:tcPr>
          <w:p w14:paraId="3CF6FE42" w14:textId="77777777" w:rsidR="0053734D" w:rsidRPr="00F43DF8" w:rsidRDefault="0053734D" w:rsidP="0053734D">
            <w:pPr>
              <w:pStyle w:val="RepTableHeader"/>
              <w:jc w:val="center"/>
              <w:rPr>
                <w:lang w:val="en-GB"/>
              </w:rPr>
            </w:pPr>
            <w:r w:rsidRPr="00F43DF8">
              <w:rPr>
                <w:lang w:val="en-GB"/>
              </w:rPr>
              <w:t>Reference</w:t>
            </w:r>
            <w:r w:rsidRPr="00F43DF8">
              <w:rPr>
                <w:lang w:val="en-GB"/>
              </w:rPr>
              <w:br/>
              <w:t>value</w:t>
            </w:r>
          </w:p>
        </w:tc>
        <w:tc>
          <w:tcPr>
            <w:tcW w:w="552" w:type="pct"/>
            <w:shd w:val="clear" w:color="auto" w:fill="auto"/>
          </w:tcPr>
          <w:p w14:paraId="6A84FE7F" w14:textId="77777777" w:rsidR="0053734D" w:rsidRPr="00F43DF8" w:rsidRDefault="0053734D" w:rsidP="0053734D">
            <w:pPr>
              <w:pStyle w:val="RepTableHeader"/>
              <w:jc w:val="center"/>
              <w:rPr>
                <w:lang w:val="en-GB"/>
              </w:rPr>
            </w:pPr>
            <w:r w:rsidRPr="00F43DF8">
              <w:rPr>
                <w:lang w:val="en-GB"/>
              </w:rPr>
              <w:t>Source</w:t>
            </w:r>
          </w:p>
        </w:tc>
        <w:tc>
          <w:tcPr>
            <w:tcW w:w="524" w:type="pct"/>
            <w:shd w:val="clear" w:color="auto" w:fill="auto"/>
          </w:tcPr>
          <w:p w14:paraId="0B243AC9" w14:textId="77777777" w:rsidR="0053734D" w:rsidRPr="00F43DF8" w:rsidRDefault="0053734D" w:rsidP="0053734D">
            <w:pPr>
              <w:pStyle w:val="RepTableHeader"/>
              <w:jc w:val="center"/>
              <w:rPr>
                <w:lang w:val="en-GB"/>
              </w:rPr>
            </w:pPr>
            <w:r w:rsidRPr="00F43DF8">
              <w:rPr>
                <w:lang w:val="en-GB"/>
              </w:rPr>
              <w:t>Year</w:t>
            </w:r>
          </w:p>
        </w:tc>
        <w:tc>
          <w:tcPr>
            <w:tcW w:w="1122" w:type="pct"/>
            <w:shd w:val="clear" w:color="auto" w:fill="auto"/>
          </w:tcPr>
          <w:p w14:paraId="07EFF309" w14:textId="77777777" w:rsidR="0053734D" w:rsidRPr="00F43DF8" w:rsidRDefault="0053734D" w:rsidP="0053734D">
            <w:pPr>
              <w:pStyle w:val="RepTableHeader"/>
              <w:jc w:val="center"/>
              <w:rPr>
                <w:lang w:val="en-GB"/>
              </w:rPr>
            </w:pPr>
            <w:r w:rsidRPr="00F43DF8">
              <w:rPr>
                <w:lang w:val="en-GB"/>
              </w:rPr>
              <w:t>Value</w:t>
            </w:r>
          </w:p>
        </w:tc>
        <w:tc>
          <w:tcPr>
            <w:tcW w:w="1376" w:type="pct"/>
            <w:shd w:val="clear" w:color="auto" w:fill="auto"/>
          </w:tcPr>
          <w:p w14:paraId="1B4B54B9" w14:textId="77777777" w:rsidR="0053734D" w:rsidRPr="00F43DF8" w:rsidRDefault="0053734D" w:rsidP="0053734D">
            <w:pPr>
              <w:pStyle w:val="RepTableHeader"/>
              <w:jc w:val="center"/>
              <w:rPr>
                <w:lang w:val="en-GB"/>
              </w:rPr>
            </w:pPr>
            <w:r w:rsidRPr="00F43DF8">
              <w:rPr>
                <w:lang w:val="en-GB"/>
              </w:rPr>
              <w:t>Study relied upon</w:t>
            </w:r>
          </w:p>
        </w:tc>
        <w:tc>
          <w:tcPr>
            <w:tcW w:w="674" w:type="pct"/>
            <w:shd w:val="clear" w:color="auto" w:fill="auto"/>
          </w:tcPr>
          <w:p w14:paraId="33FDF661" w14:textId="77777777" w:rsidR="0053734D" w:rsidRPr="00F43DF8" w:rsidRDefault="0053734D" w:rsidP="0053734D">
            <w:pPr>
              <w:pStyle w:val="RepTableHeader"/>
              <w:jc w:val="center"/>
              <w:rPr>
                <w:lang w:val="en-GB"/>
              </w:rPr>
            </w:pPr>
            <w:r w:rsidRPr="00F43DF8">
              <w:rPr>
                <w:lang w:val="en-GB"/>
              </w:rPr>
              <w:t>Safety factor</w:t>
            </w:r>
          </w:p>
        </w:tc>
      </w:tr>
      <w:tr w:rsidR="0053734D" w:rsidRPr="009772BE" w14:paraId="4D10766E" w14:textId="77777777" w:rsidTr="0053734D">
        <w:tc>
          <w:tcPr>
            <w:tcW w:w="5000" w:type="pct"/>
            <w:gridSpan w:val="6"/>
            <w:shd w:val="clear" w:color="auto" w:fill="auto"/>
          </w:tcPr>
          <w:p w14:paraId="5D6028F7" w14:textId="77777777" w:rsidR="0053734D" w:rsidRPr="00F43DF8" w:rsidRDefault="0053734D" w:rsidP="0053734D">
            <w:pPr>
              <w:pStyle w:val="RepTable"/>
              <w:rPr>
                <w:b/>
                <w:noProof w:val="0"/>
              </w:rPr>
            </w:pPr>
            <w:r w:rsidRPr="00F43DF8">
              <w:rPr>
                <w:b/>
                <w:noProof w:val="0"/>
              </w:rPr>
              <w:t>Spinosad</w:t>
            </w:r>
          </w:p>
        </w:tc>
      </w:tr>
      <w:tr w:rsidR="0053734D" w:rsidRPr="009772BE" w14:paraId="7EA00A55" w14:textId="77777777" w:rsidTr="0053734D">
        <w:tc>
          <w:tcPr>
            <w:tcW w:w="751" w:type="pct"/>
            <w:shd w:val="clear" w:color="auto" w:fill="auto"/>
            <w:vAlign w:val="center"/>
          </w:tcPr>
          <w:p w14:paraId="0B9C269E" w14:textId="77777777" w:rsidR="0053734D" w:rsidRPr="00F43DF8" w:rsidRDefault="0053734D" w:rsidP="0053734D">
            <w:pPr>
              <w:pStyle w:val="RepTable"/>
              <w:rPr>
                <w:noProof w:val="0"/>
              </w:rPr>
            </w:pPr>
            <w:r w:rsidRPr="00F43DF8">
              <w:rPr>
                <w:noProof w:val="0"/>
              </w:rPr>
              <w:t>ADI</w:t>
            </w:r>
          </w:p>
        </w:tc>
        <w:tc>
          <w:tcPr>
            <w:tcW w:w="552" w:type="pct"/>
            <w:shd w:val="clear" w:color="auto" w:fill="auto"/>
            <w:vAlign w:val="center"/>
          </w:tcPr>
          <w:p w14:paraId="008227E9" w14:textId="77777777" w:rsidR="0053734D" w:rsidRPr="00F43DF8" w:rsidRDefault="0053734D" w:rsidP="0053734D">
            <w:pPr>
              <w:pStyle w:val="RepTable"/>
              <w:rPr>
                <w:noProof w:val="0"/>
              </w:rPr>
            </w:pPr>
            <w:r w:rsidRPr="00F43DF8">
              <w:rPr>
                <w:noProof w:val="0"/>
              </w:rPr>
              <w:t>EC</w:t>
            </w:r>
          </w:p>
        </w:tc>
        <w:tc>
          <w:tcPr>
            <w:tcW w:w="524" w:type="pct"/>
            <w:shd w:val="clear" w:color="auto" w:fill="auto"/>
            <w:vAlign w:val="center"/>
          </w:tcPr>
          <w:p w14:paraId="1C41C514" w14:textId="77777777" w:rsidR="0053734D" w:rsidRPr="00F43DF8" w:rsidRDefault="0053734D" w:rsidP="0053734D">
            <w:pPr>
              <w:pStyle w:val="RepTable"/>
              <w:rPr>
                <w:noProof w:val="0"/>
              </w:rPr>
            </w:pPr>
            <w:r w:rsidRPr="00F43DF8">
              <w:rPr>
                <w:noProof w:val="0"/>
              </w:rPr>
              <w:t>2006</w:t>
            </w:r>
          </w:p>
        </w:tc>
        <w:tc>
          <w:tcPr>
            <w:tcW w:w="1122" w:type="pct"/>
            <w:shd w:val="clear" w:color="auto" w:fill="auto"/>
            <w:vAlign w:val="center"/>
          </w:tcPr>
          <w:p w14:paraId="223242EC" w14:textId="77777777" w:rsidR="0053734D" w:rsidRPr="00F43DF8" w:rsidRDefault="0053734D" w:rsidP="0053734D">
            <w:pPr>
              <w:pStyle w:val="RepTable"/>
              <w:rPr>
                <w:noProof w:val="0"/>
              </w:rPr>
            </w:pPr>
            <w:r w:rsidRPr="00F43DF8">
              <w:rPr>
                <w:noProof w:val="0"/>
              </w:rPr>
              <w:t>0.024 mg/kg bw/d</w:t>
            </w:r>
          </w:p>
        </w:tc>
        <w:tc>
          <w:tcPr>
            <w:tcW w:w="1376" w:type="pct"/>
            <w:shd w:val="clear" w:color="auto" w:fill="auto"/>
            <w:vAlign w:val="center"/>
          </w:tcPr>
          <w:p w14:paraId="7D3E0E9E" w14:textId="77777777" w:rsidR="0053734D" w:rsidRPr="00F43DF8" w:rsidRDefault="0053734D" w:rsidP="0053734D">
            <w:pPr>
              <w:pStyle w:val="RepTable"/>
              <w:rPr>
                <w:noProof w:val="0"/>
              </w:rPr>
            </w:pPr>
            <w:r w:rsidRPr="00F43DF8">
              <w:rPr>
                <w:noProof w:val="0"/>
              </w:rPr>
              <w:t>2-year rat</w:t>
            </w:r>
          </w:p>
        </w:tc>
        <w:tc>
          <w:tcPr>
            <w:tcW w:w="674" w:type="pct"/>
            <w:shd w:val="clear" w:color="auto" w:fill="auto"/>
            <w:vAlign w:val="center"/>
          </w:tcPr>
          <w:p w14:paraId="50C3B267" w14:textId="77777777" w:rsidR="0053734D" w:rsidRPr="00F43DF8" w:rsidRDefault="0053734D" w:rsidP="0053734D">
            <w:pPr>
              <w:pStyle w:val="RepTable"/>
              <w:rPr>
                <w:noProof w:val="0"/>
              </w:rPr>
            </w:pPr>
            <w:r w:rsidRPr="00F43DF8">
              <w:rPr>
                <w:noProof w:val="0"/>
              </w:rPr>
              <w:t>100</w:t>
            </w:r>
          </w:p>
        </w:tc>
      </w:tr>
      <w:tr w:rsidR="0053734D" w:rsidRPr="009772BE" w14:paraId="4891C0B2" w14:textId="77777777" w:rsidTr="0053734D">
        <w:tc>
          <w:tcPr>
            <w:tcW w:w="751" w:type="pct"/>
            <w:vMerge w:val="restart"/>
            <w:shd w:val="clear" w:color="auto" w:fill="auto"/>
            <w:vAlign w:val="center"/>
          </w:tcPr>
          <w:p w14:paraId="5CB954D1" w14:textId="77777777" w:rsidR="0053734D" w:rsidRPr="00F43DF8" w:rsidRDefault="0053734D" w:rsidP="0053734D">
            <w:pPr>
              <w:pStyle w:val="RepTable"/>
              <w:rPr>
                <w:noProof w:val="0"/>
              </w:rPr>
            </w:pPr>
            <w:r w:rsidRPr="00F43DF8">
              <w:rPr>
                <w:noProof w:val="0"/>
              </w:rPr>
              <w:t>ARfD</w:t>
            </w:r>
          </w:p>
        </w:tc>
        <w:tc>
          <w:tcPr>
            <w:tcW w:w="552" w:type="pct"/>
            <w:shd w:val="clear" w:color="auto" w:fill="auto"/>
            <w:vAlign w:val="center"/>
          </w:tcPr>
          <w:p w14:paraId="4CF7AC2B" w14:textId="77777777" w:rsidR="0053734D" w:rsidRPr="00F43DF8" w:rsidRDefault="0053734D" w:rsidP="0053734D">
            <w:pPr>
              <w:pStyle w:val="RepTable"/>
              <w:rPr>
                <w:noProof w:val="0"/>
              </w:rPr>
            </w:pPr>
            <w:r w:rsidRPr="00F43DF8">
              <w:rPr>
                <w:noProof w:val="0"/>
              </w:rPr>
              <w:t>EC</w:t>
            </w:r>
          </w:p>
        </w:tc>
        <w:tc>
          <w:tcPr>
            <w:tcW w:w="524" w:type="pct"/>
            <w:shd w:val="clear" w:color="auto" w:fill="auto"/>
            <w:vAlign w:val="center"/>
          </w:tcPr>
          <w:p w14:paraId="5494CA15" w14:textId="77777777" w:rsidR="0053734D" w:rsidRPr="00F43DF8" w:rsidRDefault="0053734D" w:rsidP="0053734D">
            <w:pPr>
              <w:pStyle w:val="RepTable"/>
              <w:rPr>
                <w:noProof w:val="0"/>
              </w:rPr>
            </w:pPr>
            <w:r w:rsidRPr="00F43DF8">
              <w:rPr>
                <w:noProof w:val="0"/>
              </w:rPr>
              <w:t>2006</w:t>
            </w:r>
          </w:p>
        </w:tc>
        <w:tc>
          <w:tcPr>
            <w:tcW w:w="3173" w:type="pct"/>
            <w:gridSpan w:val="3"/>
            <w:shd w:val="clear" w:color="auto" w:fill="auto"/>
            <w:vAlign w:val="center"/>
          </w:tcPr>
          <w:p w14:paraId="6B196703" w14:textId="77777777" w:rsidR="0053734D" w:rsidRPr="00F43DF8" w:rsidRDefault="0053734D" w:rsidP="0053734D">
            <w:pPr>
              <w:pStyle w:val="RepTable"/>
              <w:rPr>
                <w:noProof w:val="0"/>
              </w:rPr>
            </w:pPr>
            <w:r w:rsidRPr="00F43DF8">
              <w:rPr>
                <w:noProof w:val="0"/>
              </w:rPr>
              <w:t>Not necessary</w:t>
            </w:r>
          </w:p>
        </w:tc>
      </w:tr>
      <w:tr w:rsidR="0053734D" w:rsidRPr="009772BE" w14:paraId="28D0BDEF" w14:textId="77777777" w:rsidTr="0053734D">
        <w:tc>
          <w:tcPr>
            <w:tcW w:w="751" w:type="pct"/>
            <w:vMerge/>
            <w:tcBorders>
              <w:bottom w:val="single" w:sz="4" w:space="0" w:color="auto"/>
            </w:tcBorders>
            <w:shd w:val="clear" w:color="auto" w:fill="auto"/>
            <w:vAlign w:val="center"/>
          </w:tcPr>
          <w:p w14:paraId="1A9A4801" w14:textId="77777777" w:rsidR="0053734D" w:rsidRPr="00F43DF8" w:rsidRDefault="0053734D" w:rsidP="0053734D">
            <w:pPr>
              <w:pStyle w:val="RepTable"/>
              <w:rPr>
                <w:noProof w:val="0"/>
              </w:rPr>
            </w:pPr>
          </w:p>
        </w:tc>
        <w:tc>
          <w:tcPr>
            <w:tcW w:w="552" w:type="pct"/>
            <w:tcBorders>
              <w:bottom w:val="single" w:sz="4" w:space="0" w:color="auto"/>
            </w:tcBorders>
            <w:shd w:val="clear" w:color="auto" w:fill="auto"/>
            <w:vAlign w:val="center"/>
          </w:tcPr>
          <w:p w14:paraId="2BC911F3" w14:textId="77777777" w:rsidR="0053734D" w:rsidRPr="00F43DF8" w:rsidRDefault="0053734D" w:rsidP="0053734D">
            <w:pPr>
              <w:pStyle w:val="RepTable"/>
              <w:rPr>
                <w:noProof w:val="0"/>
              </w:rPr>
            </w:pPr>
            <w:r w:rsidRPr="00F43DF8">
              <w:rPr>
                <w:noProof w:val="0"/>
              </w:rPr>
              <w:t>EFSA</w:t>
            </w:r>
            <w:r w:rsidRPr="00F43DF8">
              <w:rPr>
                <w:noProof w:val="0"/>
                <w:vertAlign w:val="superscript"/>
              </w:rPr>
              <w:t>(1)</w:t>
            </w:r>
          </w:p>
        </w:tc>
        <w:tc>
          <w:tcPr>
            <w:tcW w:w="524" w:type="pct"/>
            <w:tcBorders>
              <w:bottom w:val="single" w:sz="4" w:space="0" w:color="auto"/>
            </w:tcBorders>
            <w:shd w:val="clear" w:color="auto" w:fill="auto"/>
            <w:vAlign w:val="center"/>
          </w:tcPr>
          <w:p w14:paraId="5BC26AF9" w14:textId="77777777" w:rsidR="0053734D" w:rsidRPr="00F43DF8" w:rsidRDefault="0053734D" w:rsidP="0053734D">
            <w:pPr>
              <w:pStyle w:val="RepTable"/>
              <w:rPr>
                <w:noProof w:val="0"/>
              </w:rPr>
            </w:pPr>
            <w:r w:rsidRPr="00F43DF8">
              <w:rPr>
                <w:noProof w:val="0"/>
              </w:rPr>
              <w:t>2018</w:t>
            </w:r>
          </w:p>
        </w:tc>
        <w:tc>
          <w:tcPr>
            <w:tcW w:w="1122" w:type="pct"/>
            <w:tcBorders>
              <w:bottom w:val="single" w:sz="4" w:space="0" w:color="auto"/>
            </w:tcBorders>
            <w:shd w:val="clear" w:color="auto" w:fill="auto"/>
            <w:vAlign w:val="center"/>
          </w:tcPr>
          <w:p w14:paraId="4C8EA82D" w14:textId="77777777" w:rsidR="0053734D" w:rsidRPr="00F43DF8" w:rsidRDefault="0053734D" w:rsidP="0053734D">
            <w:pPr>
              <w:pStyle w:val="RepTable"/>
              <w:rPr>
                <w:noProof w:val="0"/>
              </w:rPr>
            </w:pPr>
            <w:r w:rsidRPr="00F43DF8">
              <w:rPr>
                <w:noProof w:val="0"/>
              </w:rPr>
              <w:t>0.01 mg/kg bw</w:t>
            </w:r>
          </w:p>
        </w:tc>
        <w:tc>
          <w:tcPr>
            <w:tcW w:w="1376" w:type="pct"/>
            <w:tcBorders>
              <w:bottom w:val="single" w:sz="4" w:space="0" w:color="auto"/>
            </w:tcBorders>
            <w:shd w:val="clear" w:color="auto" w:fill="auto"/>
            <w:vAlign w:val="center"/>
          </w:tcPr>
          <w:p w14:paraId="17D69866" w14:textId="77777777" w:rsidR="0053734D" w:rsidRPr="00F43DF8" w:rsidRDefault="0053734D" w:rsidP="0053734D">
            <w:pPr>
              <w:pStyle w:val="RepTable"/>
              <w:rPr>
                <w:noProof w:val="0"/>
              </w:rPr>
            </w:pPr>
            <w:r w:rsidRPr="00F43DF8">
              <w:rPr>
                <w:noProof w:val="0"/>
              </w:rPr>
              <w:t xml:space="preserve">Rabbit, developmental toxicity </w:t>
            </w:r>
            <w:r w:rsidRPr="00F43DF8">
              <w:rPr>
                <w:noProof w:val="0"/>
              </w:rPr>
              <w:lastRenderedPageBreak/>
              <w:t>study</w:t>
            </w:r>
          </w:p>
        </w:tc>
        <w:tc>
          <w:tcPr>
            <w:tcW w:w="674" w:type="pct"/>
            <w:tcBorders>
              <w:bottom w:val="single" w:sz="4" w:space="0" w:color="auto"/>
            </w:tcBorders>
            <w:shd w:val="clear" w:color="auto" w:fill="auto"/>
            <w:vAlign w:val="center"/>
          </w:tcPr>
          <w:p w14:paraId="1EA13090" w14:textId="77777777" w:rsidR="0053734D" w:rsidRPr="00F43DF8" w:rsidRDefault="0053734D" w:rsidP="0053734D">
            <w:pPr>
              <w:pStyle w:val="RepTable"/>
              <w:rPr>
                <w:noProof w:val="0"/>
              </w:rPr>
            </w:pPr>
            <w:r w:rsidRPr="00F43DF8">
              <w:rPr>
                <w:noProof w:val="0"/>
              </w:rPr>
              <w:lastRenderedPageBreak/>
              <w:t>100</w:t>
            </w:r>
          </w:p>
        </w:tc>
      </w:tr>
      <w:tr w:rsidR="0053734D" w:rsidRPr="004F7935" w14:paraId="5DA8E782" w14:textId="77777777" w:rsidTr="0053734D">
        <w:tc>
          <w:tcPr>
            <w:tcW w:w="5000" w:type="pct"/>
            <w:gridSpan w:val="6"/>
            <w:tcBorders>
              <w:left w:val="nil"/>
              <w:bottom w:val="nil"/>
              <w:right w:val="nil"/>
            </w:tcBorders>
            <w:shd w:val="clear" w:color="auto" w:fill="auto"/>
          </w:tcPr>
          <w:p w14:paraId="6B134773" w14:textId="77777777" w:rsidR="0053734D" w:rsidRPr="002921E7" w:rsidRDefault="0053734D" w:rsidP="0053734D">
            <w:pPr>
              <w:pStyle w:val="RepTable"/>
              <w:rPr>
                <w:noProof w:val="0"/>
              </w:rPr>
            </w:pPr>
            <w:r w:rsidRPr="00F43DF8">
              <w:rPr>
                <w:noProof w:val="0"/>
                <w:sz w:val="18"/>
              </w:rPr>
              <w:t>(1). In the framework of the renewal of the approval of spinosad, an ARfD of 0.1 mg/kg bw was proposed (EFSA, 2018).</w:t>
            </w:r>
            <w:r w:rsidRPr="002921E7">
              <w:rPr>
                <w:noProof w:val="0"/>
                <w:sz w:val="18"/>
              </w:rPr>
              <w:t xml:space="preserve"> </w:t>
            </w:r>
          </w:p>
        </w:tc>
      </w:tr>
    </w:tbl>
    <w:p w14:paraId="09A84E0C" w14:textId="77777777" w:rsidR="0053734D" w:rsidRDefault="0053734D">
      <w:pPr>
        <w:spacing w:line="260" w:lineRule="atLeast"/>
        <w:rPr>
          <w:rFonts w:eastAsia="Calibri"/>
          <w:sz w:val="18"/>
          <w:lang w:eastAsia="en-US"/>
        </w:rPr>
      </w:pPr>
    </w:p>
    <w:p w14:paraId="14116A08" w14:textId="77777777" w:rsidR="009D0C0B" w:rsidRDefault="009D0C0B">
      <w:pPr>
        <w:spacing w:line="260" w:lineRule="atLeast"/>
        <w:rPr>
          <w:rFonts w:eastAsia="Calibri"/>
          <w:lang w:eastAsia="en-US"/>
        </w:rPr>
      </w:pPr>
    </w:p>
    <w:p w14:paraId="7B1D6468" w14:textId="7168CA94" w:rsidR="009D0C0B" w:rsidRDefault="00FA480B">
      <w:pPr>
        <w:rPr>
          <w:rFonts w:eastAsia="Calibri"/>
          <w:i/>
          <w:sz w:val="22"/>
          <w:szCs w:val="22"/>
          <w:u w:val="single"/>
          <w:lang w:eastAsia="en-US"/>
        </w:rPr>
      </w:pPr>
      <w:r>
        <w:rPr>
          <w:rFonts w:eastAsia="Calibri"/>
          <w:i/>
          <w:sz w:val="22"/>
          <w:szCs w:val="22"/>
          <w:u w:val="single"/>
          <w:lang w:eastAsia="en-US"/>
        </w:rPr>
        <w:t>Estimating Livestock Exposure to Active Substances used in Biocidal Products</w:t>
      </w:r>
    </w:p>
    <w:p w14:paraId="5C307358" w14:textId="77777777" w:rsidR="0053734D" w:rsidRDefault="0053734D">
      <w:pPr>
        <w:rPr>
          <w:rFonts w:eastAsia="Calibri"/>
          <w:b/>
          <w:bCs/>
          <w:i/>
          <w:sz w:val="22"/>
          <w:szCs w:val="22"/>
          <w:u w:val="single"/>
          <w:lang w:eastAsia="en-US"/>
        </w:rPr>
      </w:pPr>
    </w:p>
    <w:p w14:paraId="0976B09D" w14:textId="1689F2BB" w:rsidR="0053734D" w:rsidRPr="00CF63EF" w:rsidRDefault="0053734D" w:rsidP="0038489B">
      <w:pPr>
        <w:spacing w:line="260" w:lineRule="atLeast"/>
        <w:jc w:val="both"/>
        <w:rPr>
          <w:rFonts w:ascii="Times New Roman" w:eastAsia="Calibri" w:hAnsi="Times New Roman"/>
          <w:i/>
          <w:iCs/>
          <w:lang w:val="en-US"/>
        </w:rPr>
      </w:pPr>
      <w:r w:rsidRPr="00F43DF8">
        <w:rPr>
          <w:rFonts w:eastAsia="Calibri"/>
          <w:lang w:eastAsia="en-US"/>
        </w:rPr>
        <w:t>Food or drinking water</w:t>
      </w:r>
      <w:r w:rsidRPr="00F43DF8">
        <w:rPr>
          <w:rFonts w:eastAsia="Calibri"/>
          <w:bCs/>
          <w:lang w:val="en-US"/>
        </w:rPr>
        <w:t xml:space="preserve"> exposure of the active substance spinosad can be excluded when applied according to the recommended uses.</w:t>
      </w:r>
    </w:p>
    <w:p w14:paraId="31A1F021" w14:textId="7620A111" w:rsidR="009D0C0B" w:rsidRPr="0038489B" w:rsidRDefault="009D0C0B">
      <w:pPr>
        <w:spacing w:line="260" w:lineRule="atLeast"/>
        <w:rPr>
          <w:rFonts w:eastAsia="Calibri"/>
          <w:highlight w:val="lightGray"/>
          <w:lang w:val="en-US" w:eastAsia="en-US"/>
        </w:rPr>
      </w:pPr>
    </w:p>
    <w:p w14:paraId="31ED98E9" w14:textId="77777777" w:rsidR="0053734D" w:rsidRDefault="0053734D">
      <w:pPr>
        <w:spacing w:line="260" w:lineRule="atLeast"/>
        <w:rPr>
          <w:rFonts w:eastAsia="Calibri"/>
          <w:b/>
          <w:bCs/>
          <w:i/>
          <w:sz w:val="22"/>
          <w:szCs w:val="22"/>
          <w:u w:val="single"/>
          <w:lang w:eastAsia="en-US"/>
        </w:rPr>
      </w:pPr>
    </w:p>
    <w:p w14:paraId="5493DBC1" w14:textId="77777777" w:rsidR="009D0C0B" w:rsidRDefault="009D0C0B">
      <w:pPr>
        <w:spacing w:line="260" w:lineRule="atLeast"/>
        <w:rPr>
          <w:rFonts w:ascii="Times New Roman" w:eastAsia="Calibri" w:hAnsi="Times New Roman" w:cs="Times New Roman"/>
          <w:i/>
          <w:iCs/>
          <w:lang w:eastAsia="en-US"/>
        </w:rPr>
      </w:pPr>
    </w:p>
    <w:p w14:paraId="476252B5" w14:textId="77777777" w:rsidR="009D0C0B" w:rsidRDefault="00FA480B">
      <w:pPr>
        <w:rPr>
          <w:rFonts w:eastAsia="Calibri"/>
          <w:i/>
          <w:sz w:val="22"/>
          <w:szCs w:val="22"/>
          <w:u w:val="single"/>
          <w:lang w:eastAsia="en-US"/>
        </w:rPr>
      </w:pPr>
      <w:r>
        <w:rPr>
          <w:rFonts w:eastAsia="Calibri"/>
          <w:i/>
          <w:sz w:val="22"/>
          <w:szCs w:val="22"/>
          <w:u w:val="single"/>
          <w:lang w:eastAsia="en-US"/>
        </w:rPr>
        <w:t>Estimating transfer of biocidal active substances into foods as a result of professional and/or industrial application(s)</w:t>
      </w:r>
    </w:p>
    <w:p w14:paraId="220BB5A9" w14:textId="5FA93361" w:rsidR="009D0C0B" w:rsidRDefault="0053734D">
      <w:pPr>
        <w:spacing w:line="260" w:lineRule="atLeast"/>
        <w:rPr>
          <w:rFonts w:eastAsia="Calibri"/>
          <w:i/>
          <w:sz w:val="22"/>
          <w:szCs w:val="22"/>
          <w:u w:val="single"/>
          <w:lang w:eastAsia="en-US"/>
        </w:rPr>
      </w:pPr>
      <w:r w:rsidRPr="00F43DF8">
        <w:rPr>
          <w:rFonts w:eastAsia="Calibri"/>
          <w:lang w:eastAsia="en-US"/>
        </w:rPr>
        <w:t>The biocidal product ANTI-FOURMIS is not intended to be used by professionals and/or industrials</w:t>
      </w:r>
      <w:r w:rsidRPr="009772BE">
        <w:rPr>
          <w:rFonts w:eastAsia="Calibri"/>
          <w:i/>
          <w:sz w:val="22"/>
          <w:szCs w:val="22"/>
          <w:u w:val="single"/>
          <w:lang w:eastAsia="en-US"/>
        </w:rPr>
        <w:t>.</w:t>
      </w:r>
    </w:p>
    <w:p w14:paraId="60DF7D40" w14:textId="77777777" w:rsidR="009D0C0B" w:rsidRDefault="009D0C0B">
      <w:pPr>
        <w:spacing w:line="260" w:lineRule="atLeast"/>
        <w:rPr>
          <w:rFonts w:ascii="Times New Roman" w:eastAsia="Calibri" w:hAnsi="Times New Roman" w:cs="Times New Roman"/>
          <w:i/>
          <w:iCs/>
          <w:lang w:eastAsia="en-US"/>
        </w:rPr>
      </w:pPr>
    </w:p>
    <w:p w14:paraId="78D4F07D" w14:textId="77777777" w:rsidR="009D0C0B" w:rsidRDefault="009D0C0B">
      <w:pPr>
        <w:spacing w:line="260" w:lineRule="atLeast"/>
        <w:rPr>
          <w:rFonts w:eastAsia="Calibri"/>
          <w:lang w:eastAsia="en-US"/>
        </w:rPr>
      </w:pPr>
    </w:p>
    <w:p w14:paraId="1C1AEF5D" w14:textId="2D673F1F" w:rsidR="009D0C0B" w:rsidRDefault="00FA480B">
      <w:pPr>
        <w:rPr>
          <w:rFonts w:eastAsia="Calibri"/>
          <w:i/>
          <w:sz w:val="22"/>
          <w:szCs w:val="22"/>
          <w:u w:val="single"/>
          <w:lang w:eastAsia="en-US"/>
        </w:rPr>
      </w:pPr>
      <w:r>
        <w:rPr>
          <w:rFonts w:eastAsia="Calibri"/>
          <w:i/>
          <w:sz w:val="22"/>
          <w:szCs w:val="22"/>
          <w:u w:val="single"/>
          <w:lang w:eastAsia="en-US"/>
        </w:rPr>
        <w:t>Estimating transfer of biocidal active substances into foods as a result of non-professional use</w:t>
      </w:r>
    </w:p>
    <w:p w14:paraId="6CED452D" w14:textId="77777777" w:rsidR="0053734D" w:rsidRDefault="0053734D">
      <w:pPr>
        <w:rPr>
          <w:rFonts w:eastAsia="Calibri"/>
          <w:b/>
          <w:i/>
          <w:sz w:val="22"/>
          <w:szCs w:val="22"/>
          <w:u w:val="single"/>
          <w:lang w:eastAsia="en-US"/>
        </w:rPr>
      </w:pPr>
    </w:p>
    <w:p w14:paraId="6B4C593E" w14:textId="6CD0C7E0" w:rsidR="0053734D" w:rsidRPr="00F43DF8" w:rsidRDefault="0053734D" w:rsidP="0053734D">
      <w:pPr>
        <w:spacing w:line="260" w:lineRule="atLeast"/>
        <w:rPr>
          <w:rFonts w:eastAsia="Calibri"/>
          <w:lang w:eastAsia="en-US"/>
        </w:rPr>
      </w:pPr>
      <w:r w:rsidRPr="00F43DF8">
        <w:rPr>
          <w:rFonts w:eastAsia="Calibri"/>
          <w:lang w:eastAsia="en-US"/>
        </w:rPr>
        <w:t xml:space="preserve">Food or drinking water exposure of the active substance spinosad can be excluded when applied according to the recommended uses. </w:t>
      </w:r>
    </w:p>
    <w:p w14:paraId="505D7151" w14:textId="2EB58C98" w:rsidR="009D0C0B" w:rsidRPr="0038489B" w:rsidRDefault="009D0C0B">
      <w:pPr>
        <w:spacing w:line="260" w:lineRule="atLeast"/>
        <w:rPr>
          <w:rFonts w:eastAsia="Calibri"/>
          <w:b/>
          <w:i/>
          <w:sz w:val="22"/>
          <w:szCs w:val="22"/>
          <w:u w:val="single"/>
          <w:lang w:val="en-US" w:eastAsia="en-US"/>
        </w:rPr>
      </w:pPr>
    </w:p>
    <w:p w14:paraId="05DF67DB" w14:textId="77777777" w:rsidR="0053734D" w:rsidRDefault="0053734D">
      <w:pPr>
        <w:spacing w:line="260" w:lineRule="atLeast"/>
        <w:rPr>
          <w:rFonts w:eastAsia="Calibri"/>
          <w:b/>
          <w:i/>
          <w:sz w:val="22"/>
          <w:szCs w:val="22"/>
          <w:u w:val="single"/>
          <w:lang w:eastAsia="en-US"/>
        </w:rPr>
      </w:pPr>
    </w:p>
    <w:p w14:paraId="0E7F7A99" w14:textId="77777777" w:rsidR="009D0C0B" w:rsidRDefault="009D0C0B">
      <w:pPr>
        <w:spacing w:line="260" w:lineRule="atLeast"/>
        <w:rPr>
          <w:rFonts w:ascii="Times New Roman" w:eastAsia="Calibri" w:hAnsi="Times New Roman" w:cs="Times New Roman"/>
          <w:i/>
          <w:iCs/>
          <w:lang w:eastAsia="en-US"/>
        </w:rPr>
      </w:pPr>
    </w:p>
    <w:p w14:paraId="4B8EF8FA" w14:textId="77777777" w:rsidR="009D0C0B" w:rsidRDefault="009D0C0B">
      <w:pPr>
        <w:spacing w:line="260" w:lineRule="atLeast"/>
        <w:rPr>
          <w:rFonts w:eastAsia="Calibri"/>
          <w:lang w:eastAsia="en-US"/>
        </w:rPr>
      </w:pPr>
    </w:p>
    <w:p w14:paraId="3850334D" w14:textId="59143497" w:rsidR="009D0C0B" w:rsidRDefault="00FA480B">
      <w:pPr>
        <w:rPr>
          <w:rFonts w:eastAsia="Calibri"/>
          <w:b/>
          <w:i/>
          <w:sz w:val="22"/>
          <w:szCs w:val="22"/>
          <w:lang w:eastAsia="en-US"/>
        </w:rPr>
      </w:pPr>
      <w:r>
        <w:rPr>
          <w:rFonts w:eastAsia="Calibri"/>
          <w:b/>
          <w:i/>
          <w:sz w:val="22"/>
          <w:szCs w:val="22"/>
          <w:lang w:eastAsia="en-US"/>
        </w:rPr>
        <w:t>Summary of exposure assessment</w:t>
      </w:r>
    </w:p>
    <w:p w14:paraId="773262BD" w14:textId="77777777" w:rsidR="00061BC0" w:rsidRDefault="00061BC0">
      <w:pPr>
        <w:rPr>
          <w:rFonts w:eastAsia="Calibri"/>
          <w:b/>
          <w:i/>
          <w:sz w:val="22"/>
          <w:szCs w:val="22"/>
          <w:lang w:eastAsia="en-US"/>
        </w:rPr>
      </w:pPr>
    </w:p>
    <w:p w14:paraId="77CCE150" w14:textId="0F41D2B4" w:rsidR="009D0C0B" w:rsidRPr="009772BE" w:rsidRDefault="00061BC0">
      <w:pPr>
        <w:spacing w:line="260" w:lineRule="atLeast"/>
        <w:rPr>
          <w:rFonts w:eastAsia="Calibri"/>
          <w:b/>
          <w:sz w:val="22"/>
          <w:szCs w:val="22"/>
          <w:shd w:val="clear" w:color="auto" w:fill="00FF00"/>
          <w:lang w:eastAsia="en-US"/>
        </w:rPr>
      </w:pPr>
      <w:r w:rsidRPr="008A6656">
        <w:rPr>
          <w:rFonts w:eastAsia="Calibri"/>
          <w:b/>
          <w:sz w:val="22"/>
          <w:szCs w:val="22"/>
          <w:shd w:val="clear" w:color="auto" w:fill="00FF00"/>
          <w:lang w:eastAsia="en-US"/>
        </w:rPr>
        <w:t>Spinosad</w:t>
      </w:r>
    </w:p>
    <w:p w14:paraId="6B3CEABA" w14:textId="77777777" w:rsidR="00061BC0" w:rsidRPr="005552FB" w:rsidRDefault="00061BC0">
      <w:pPr>
        <w:spacing w:line="260" w:lineRule="atLeast"/>
        <w:rPr>
          <w:rFonts w:eastAsia="Calibri"/>
          <w:b/>
          <w:i/>
          <w:sz w:val="22"/>
          <w:szCs w:val="22"/>
          <w:shd w:val="clear" w:color="auto" w:fill="00FF00"/>
          <w:lang w:eastAsia="en-US"/>
        </w:rPr>
      </w:pPr>
    </w:p>
    <w:tbl>
      <w:tblPr>
        <w:tblW w:w="0" w:type="auto"/>
        <w:tblInd w:w="-7" w:type="dxa"/>
        <w:tblLayout w:type="fixed"/>
        <w:tblCellMar>
          <w:left w:w="70" w:type="dxa"/>
          <w:right w:w="70" w:type="dxa"/>
        </w:tblCellMar>
        <w:tblLook w:val="0000" w:firstRow="0" w:lastRow="0" w:firstColumn="0" w:lastColumn="0" w:noHBand="0" w:noVBand="0"/>
      </w:tblPr>
      <w:tblGrid>
        <w:gridCol w:w="1222"/>
        <w:gridCol w:w="3167"/>
        <w:gridCol w:w="2735"/>
        <w:gridCol w:w="2245"/>
      </w:tblGrid>
      <w:tr w:rsidR="009D0C0B" w:rsidRPr="009772BE" w14:paraId="56E6D4BA" w14:textId="77777777">
        <w:trPr>
          <w:tblHeader/>
        </w:trPr>
        <w:tc>
          <w:tcPr>
            <w:tcW w:w="9369" w:type="dxa"/>
            <w:gridSpan w:val="4"/>
            <w:tcBorders>
              <w:top w:val="single" w:sz="6" w:space="0" w:color="000000"/>
              <w:left w:val="single" w:sz="6" w:space="0" w:color="000000"/>
              <w:bottom w:val="single" w:sz="6" w:space="0" w:color="000000"/>
              <w:right w:val="single" w:sz="6" w:space="0" w:color="000000"/>
            </w:tcBorders>
            <w:shd w:val="clear" w:color="auto" w:fill="FFFFCC"/>
          </w:tcPr>
          <w:p w14:paraId="09ECA79C" w14:textId="77777777" w:rsidR="009D0C0B" w:rsidRPr="00375B16" w:rsidRDefault="00FA480B">
            <w:pPr>
              <w:spacing w:line="260" w:lineRule="atLeast"/>
            </w:pPr>
            <w:r w:rsidRPr="00375B16">
              <w:rPr>
                <w:rFonts w:eastAsia="Calibri"/>
                <w:b/>
                <w:lang w:eastAsia="en-US"/>
              </w:rPr>
              <w:t>Scenarios and values to be used in risk assessment</w:t>
            </w:r>
          </w:p>
        </w:tc>
      </w:tr>
      <w:tr w:rsidR="009D0C0B" w:rsidRPr="009772BE" w14:paraId="350D0FA5" w14:textId="77777777">
        <w:tc>
          <w:tcPr>
            <w:tcW w:w="1222" w:type="dxa"/>
            <w:tcBorders>
              <w:top w:val="single" w:sz="6" w:space="0" w:color="000000"/>
              <w:left w:val="single" w:sz="6" w:space="0" w:color="000000"/>
              <w:bottom w:val="single" w:sz="6" w:space="0" w:color="000000"/>
            </w:tcBorders>
            <w:shd w:val="clear" w:color="auto" w:fill="auto"/>
          </w:tcPr>
          <w:p w14:paraId="707BC13A" w14:textId="77777777" w:rsidR="009D0C0B" w:rsidRPr="00F43DF8" w:rsidRDefault="00FA480B">
            <w:pPr>
              <w:spacing w:line="260" w:lineRule="atLeast"/>
              <w:rPr>
                <w:rFonts w:eastAsia="Calibri"/>
                <w:b/>
                <w:lang w:eastAsia="en-US"/>
              </w:rPr>
            </w:pPr>
            <w:r w:rsidRPr="00F43DF8">
              <w:rPr>
                <w:rFonts w:eastAsia="Calibri"/>
                <w:b/>
                <w:lang w:eastAsia="en-US"/>
              </w:rPr>
              <w:t>Scenario number</w:t>
            </w:r>
          </w:p>
        </w:tc>
        <w:tc>
          <w:tcPr>
            <w:tcW w:w="3167" w:type="dxa"/>
            <w:tcBorders>
              <w:top w:val="single" w:sz="6" w:space="0" w:color="000000"/>
              <w:left w:val="single" w:sz="6" w:space="0" w:color="000000"/>
              <w:bottom w:val="single" w:sz="6" w:space="0" w:color="000000"/>
            </w:tcBorders>
            <w:shd w:val="clear" w:color="auto" w:fill="auto"/>
          </w:tcPr>
          <w:p w14:paraId="56B0D038" w14:textId="77777777" w:rsidR="009D0C0B" w:rsidRPr="00F43DF8" w:rsidRDefault="00FA480B">
            <w:pPr>
              <w:spacing w:line="260" w:lineRule="atLeast"/>
              <w:rPr>
                <w:rFonts w:eastAsia="Calibri"/>
                <w:b/>
                <w:lang w:eastAsia="en-US"/>
              </w:rPr>
            </w:pPr>
            <w:r w:rsidRPr="00F43DF8">
              <w:rPr>
                <w:rFonts w:eastAsia="Calibri"/>
                <w:b/>
                <w:lang w:eastAsia="en-US"/>
              </w:rPr>
              <w:t>Exposed group</w:t>
            </w:r>
          </w:p>
          <w:p w14:paraId="5830E1D0" w14:textId="77777777" w:rsidR="009D0C0B" w:rsidRPr="00F43DF8" w:rsidRDefault="00FA480B">
            <w:pPr>
              <w:spacing w:line="260" w:lineRule="atLeast"/>
              <w:rPr>
                <w:rFonts w:eastAsia="Calibri"/>
                <w:b/>
                <w:lang w:eastAsia="en-US"/>
              </w:rPr>
            </w:pPr>
            <w:r w:rsidRPr="00F43DF8">
              <w:rPr>
                <w:rFonts w:eastAsia="Calibri"/>
                <w:b/>
                <w:lang w:eastAsia="en-US"/>
              </w:rPr>
              <w:t>(e.g. professionals, non-professionals, bystanders)</w:t>
            </w:r>
          </w:p>
        </w:tc>
        <w:tc>
          <w:tcPr>
            <w:tcW w:w="2735" w:type="dxa"/>
            <w:tcBorders>
              <w:top w:val="single" w:sz="6" w:space="0" w:color="000000"/>
              <w:left w:val="single" w:sz="6" w:space="0" w:color="000000"/>
              <w:bottom w:val="single" w:sz="6" w:space="0" w:color="000000"/>
            </w:tcBorders>
            <w:shd w:val="clear" w:color="auto" w:fill="auto"/>
          </w:tcPr>
          <w:p w14:paraId="6653D0DC" w14:textId="77777777" w:rsidR="009D0C0B" w:rsidRPr="00F43DF8" w:rsidRDefault="00FA480B">
            <w:pPr>
              <w:spacing w:line="260" w:lineRule="atLeast"/>
              <w:rPr>
                <w:rFonts w:eastAsia="Calibri"/>
                <w:b/>
                <w:lang w:eastAsia="en-US"/>
              </w:rPr>
            </w:pPr>
            <w:r w:rsidRPr="00F43DF8">
              <w:rPr>
                <w:rFonts w:eastAsia="Calibri"/>
                <w:b/>
                <w:lang w:eastAsia="en-US"/>
              </w:rPr>
              <w:t>Tier/PPE</w:t>
            </w:r>
          </w:p>
        </w:tc>
        <w:tc>
          <w:tcPr>
            <w:tcW w:w="2245" w:type="dxa"/>
            <w:tcBorders>
              <w:top w:val="single" w:sz="6" w:space="0" w:color="000000"/>
              <w:left w:val="single" w:sz="6" w:space="0" w:color="000000"/>
              <w:bottom w:val="single" w:sz="6" w:space="0" w:color="000000"/>
              <w:right w:val="single" w:sz="6" w:space="0" w:color="000000"/>
            </w:tcBorders>
            <w:shd w:val="clear" w:color="auto" w:fill="auto"/>
          </w:tcPr>
          <w:p w14:paraId="38808221" w14:textId="77777777" w:rsidR="009D0C0B" w:rsidRPr="00F43DF8" w:rsidRDefault="00FA480B">
            <w:pPr>
              <w:spacing w:line="260" w:lineRule="atLeast"/>
            </w:pPr>
            <w:r w:rsidRPr="00F43DF8">
              <w:rPr>
                <w:rFonts w:eastAsia="Calibri"/>
                <w:b/>
                <w:lang w:eastAsia="en-US"/>
              </w:rPr>
              <w:t>Estimated total uptake</w:t>
            </w:r>
          </w:p>
        </w:tc>
      </w:tr>
      <w:tr w:rsidR="00833E7E" w:rsidRPr="009772BE" w14:paraId="1D75FC7C" w14:textId="77777777">
        <w:tc>
          <w:tcPr>
            <w:tcW w:w="1222" w:type="dxa"/>
            <w:tcBorders>
              <w:top w:val="single" w:sz="6" w:space="0" w:color="000000"/>
              <w:left w:val="single" w:sz="6" w:space="0" w:color="000000"/>
              <w:bottom w:val="single" w:sz="6" w:space="0" w:color="000000"/>
            </w:tcBorders>
            <w:shd w:val="clear" w:color="auto" w:fill="auto"/>
          </w:tcPr>
          <w:p w14:paraId="619CEDEC" w14:textId="1D2C10F6" w:rsidR="00833E7E" w:rsidRPr="00F43DF8" w:rsidRDefault="00833E7E" w:rsidP="00833E7E">
            <w:pPr>
              <w:spacing w:line="260" w:lineRule="atLeast"/>
              <w:rPr>
                <w:rFonts w:eastAsia="Calibri"/>
                <w:lang w:eastAsia="en-US"/>
              </w:rPr>
            </w:pPr>
            <w:r w:rsidRPr="00F43DF8">
              <w:rPr>
                <w:rFonts w:eastAsia="Calibri"/>
                <w:lang w:eastAsia="en-US"/>
              </w:rPr>
              <w:t>[1]</w:t>
            </w:r>
          </w:p>
        </w:tc>
        <w:tc>
          <w:tcPr>
            <w:tcW w:w="3167" w:type="dxa"/>
            <w:tcBorders>
              <w:top w:val="single" w:sz="6" w:space="0" w:color="000000"/>
              <w:left w:val="single" w:sz="6" w:space="0" w:color="000000"/>
              <w:bottom w:val="single" w:sz="6" w:space="0" w:color="000000"/>
            </w:tcBorders>
            <w:shd w:val="clear" w:color="auto" w:fill="auto"/>
          </w:tcPr>
          <w:p w14:paraId="5C606481" w14:textId="27608F7F" w:rsidR="00833E7E" w:rsidRPr="00F43DF8" w:rsidRDefault="00833E7E" w:rsidP="00833E7E">
            <w:pPr>
              <w:snapToGrid w:val="0"/>
              <w:spacing w:line="260" w:lineRule="atLeast"/>
              <w:rPr>
                <w:rFonts w:eastAsia="Calibri"/>
                <w:lang w:eastAsia="en-US"/>
              </w:rPr>
            </w:pPr>
            <w:r w:rsidRPr="00F43DF8">
              <w:rPr>
                <w:rFonts w:eastAsia="Calibri"/>
                <w:color w:val="000000"/>
                <w:lang w:eastAsia="en-GB"/>
              </w:rPr>
              <w:t>non-professionals</w:t>
            </w:r>
          </w:p>
        </w:tc>
        <w:tc>
          <w:tcPr>
            <w:tcW w:w="2735" w:type="dxa"/>
            <w:tcBorders>
              <w:top w:val="single" w:sz="6" w:space="0" w:color="000000"/>
              <w:left w:val="single" w:sz="6" w:space="0" w:color="000000"/>
              <w:bottom w:val="single" w:sz="6" w:space="0" w:color="000000"/>
            </w:tcBorders>
            <w:shd w:val="clear" w:color="auto" w:fill="auto"/>
          </w:tcPr>
          <w:p w14:paraId="78FC86AC" w14:textId="3E6DD114" w:rsidR="00833E7E" w:rsidRPr="00F43DF8" w:rsidRDefault="00833E7E" w:rsidP="00833E7E">
            <w:pPr>
              <w:snapToGrid w:val="0"/>
              <w:spacing w:line="260" w:lineRule="atLeast"/>
              <w:rPr>
                <w:rFonts w:eastAsia="Calibri"/>
                <w:lang w:eastAsia="en-US"/>
              </w:rPr>
            </w:pPr>
            <w:r w:rsidRPr="00F43DF8">
              <w:rPr>
                <w:rFonts w:eastAsia="Calibri"/>
                <w:lang w:eastAsia="en-US"/>
              </w:rPr>
              <w:t>1/-</w:t>
            </w:r>
          </w:p>
        </w:tc>
        <w:tc>
          <w:tcPr>
            <w:tcW w:w="2245" w:type="dxa"/>
            <w:tcBorders>
              <w:top w:val="single" w:sz="6" w:space="0" w:color="000000"/>
              <w:left w:val="single" w:sz="6" w:space="0" w:color="000000"/>
              <w:bottom w:val="single" w:sz="6" w:space="0" w:color="000000"/>
              <w:right w:val="single" w:sz="6" w:space="0" w:color="000000"/>
            </w:tcBorders>
            <w:shd w:val="clear" w:color="auto" w:fill="auto"/>
          </w:tcPr>
          <w:p w14:paraId="0AC75E36" w14:textId="3A0C75D6" w:rsidR="00833E7E" w:rsidRPr="00F43DF8" w:rsidRDefault="00833E7E" w:rsidP="00833E7E">
            <w:pPr>
              <w:snapToGrid w:val="0"/>
              <w:spacing w:line="260" w:lineRule="atLeast"/>
              <w:rPr>
                <w:rFonts w:eastAsia="Calibri"/>
                <w:lang w:val="fr-FR" w:eastAsia="en-US"/>
              </w:rPr>
            </w:pPr>
            <w:r w:rsidRPr="00F43DF8">
              <w:rPr>
                <w:rFonts w:eastAsia="Calibri"/>
                <w:lang w:val="fr-FR" w:eastAsia="en-US"/>
              </w:rPr>
              <w:t>0.</w:t>
            </w:r>
            <w:r>
              <w:rPr>
                <w:rFonts w:eastAsia="Calibri"/>
                <w:lang w:val="fr-FR" w:eastAsia="en-US"/>
              </w:rPr>
              <w:t>073</w:t>
            </w:r>
            <w:r w:rsidRPr="00F43DF8">
              <w:rPr>
                <w:rFonts w:eastAsia="Calibri"/>
                <w:lang w:val="fr-FR" w:eastAsia="en-US"/>
              </w:rPr>
              <w:t xml:space="preserve"> tube</w:t>
            </w:r>
          </w:p>
        </w:tc>
      </w:tr>
      <w:tr w:rsidR="00833E7E" w:rsidRPr="009772BE" w14:paraId="3BE1F955" w14:textId="77777777">
        <w:tc>
          <w:tcPr>
            <w:tcW w:w="1222" w:type="dxa"/>
            <w:tcBorders>
              <w:top w:val="single" w:sz="6" w:space="0" w:color="000000"/>
              <w:left w:val="single" w:sz="6" w:space="0" w:color="000000"/>
              <w:bottom w:val="single" w:sz="6" w:space="0" w:color="000000"/>
            </w:tcBorders>
            <w:shd w:val="clear" w:color="auto" w:fill="auto"/>
          </w:tcPr>
          <w:p w14:paraId="5F45CC92" w14:textId="6727080B" w:rsidR="00833E7E" w:rsidRPr="00F43DF8" w:rsidRDefault="00833E7E" w:rsidP="00833E7E">
            <w:pPr>
              <w:spacing w:line="260" w:lineRule="atLeast"/>
              <w:rPr>
                <w:rFonts w:eastAsia="Calibri"/>
                <w:lang w:val="fr-FR" w:eastAsia="en-US"/>
              </w:rPr>
            </w:pPr>
            <w:r w:rsidRPr="00F43DF8">
              <w:rPr>
                <w:rFonts w:eastAsia="Calibri"/>
                <w:lang w:val="fr-FR" w:eastAsia="en-US"/>
              </w:rPr>
              <w:t>[2]</w:t>
            </w:r>
          </w:p>
        </w:tc>
        <w:tc>
          <w:tcPr>
            <w:tcW w:w="3167" w:type="dxa"/>
            <w:tcBorders>
              <w:top w:val="single" w:sz="6" w:space="0" w:color="000000"/>
              <w:left w:val="single" w:sz="6" w:space="0" w:color="000000"/>
              <w:bottom w:val="single" w:sz="6" w:space="0" w:color="000000"/>
            </w:tcBorders>
            <w:shd w:val="clear" w:color="auto" w:fill="auto"/>
          </w:tcPr>
          <w:p w14:paraId="13C5F5AD" w14:textId="5F6C89DA" w:rsidR="00833E7E" w:rsidRPr="00F43DF8" w:rsidRDefault="00833E7E" w:rsidP="00833E7E">
            <w:pPr>
              <w:snapToGrid w:val="0"/>
              <w:spacing w:line="260" w:lineRule="atLeast"/>
              <w:rPr>
                <w:rFonts w:eastAsia="Calibri"/>
                <w:color w:val="000000"/>
                <w:lang w:val="fr-FR" w:eastAsia="en-GB"/>
              </w:rPr>
            </w:pPr>
            <w:r w:rsidRPr="00F43DF8">
              <w:rPr>
                <w:rFonts w:eastAsia="Calibri"/>
                <w:color w:val="000000"/>
                <w:lang w:val="fr-FR" w:eastAsia="en-GB"/>
              </w:rPr>
              <w:t>non-professionals</w:t>
            </w:r>
          </w:p>
        </w:tc>
        <w:tc>
          <w:tcPr>
            <w:tcW w:w="2735" w:type="dxa"/>
            <w:tcBorders>
              <w:top w:val="single" w:sz="6" w:space="0" w:color="000000"/>
              <w:left w:val="single" w:sz="6" w:space="0" w:color="000000"/>
              <w:bottom w:val="single" w:sz="6" w:space="0" w:color="000000"/>
            </w:tcBorders>
            <w:shd w:val="clear" w:color="auto" w:fill="auto"/>
          </w:tcPr>
          <w:p w14:paraId="2C6EB242" w14:textId="61F153B3" w:rsidR="00833E7E" w:rsidRPr="00F43DF8" w:rsidRDefault="00833E7E" w:rsidP="00833E7E">
            <w:pPr>
              <w:snapToGrid w:val="0"/>
              <w:spacing w:line="260" w:lineRule="atLeast"/>
              <w:rPr>
                <w:rFonts w:eastAsia="Calibri"/>
                <w:lang w:val="fr-FR" w:eastAsia="en-US"/>
              </w:rPr>
            </w:pPr>
            <w:r w:rsidRPr="00F43DF8">
              <w:rPr>
                <w:rFonts w:eastAsia="Calibri"/>
                <w:lang w:val="fr-FR" w:eastAsia="en-US"/>
              </w:rPr>
              <w:t>1/-</w:t>
            </w:r>
          </w:p>
        </w:tc>
        <w:tc>
          <w:tcPr>
            <w:tcW w:w="2245" w:type="dxa"/>
            <w:tcBorders>
              <w:top w:val="single" w:sz="6" w:space="0" w:color="000000"/>
              <w:left w:val="single" w:sz="6" w:space="0" w:color="000000"/>
              <w:bottom w:val="single" w:sz="6" w:space="0" w:color="000000"/>
              <w:right w:val="single" w:sz="6" w:space="0" w:color="000000"/>
            </w:tcBorders>
            <w:shd w:val="clear" w:color="auto" w:fill="auto"/>
          </w:tcPr>
          <w:p w14:paraId="2DB96199" w14:textId="0B5FD568" w:rsidR="00833E7E" w:rsidRPr="00F43DF8" w:rsidRDefault="00833E7E" w:rsidP="00833E7E">
            <w:pPr>
              <w:snapToGrid w:val="0"/>
              <w:spacing w:line="260" w:lineRule="atLeast"/>
              <w:rPr>
                <w:rFonts w:eastAsia="Calibri"/>
                <w:lang w:val="fr-FR" w:eastAsia="en-US"/>
              </w:rPr>
            </w:pPr>
            <w:r w:rsidRPr="00F43DF8">
              <w:rPr>
                <w:rFonts w:eastAsia="Calibri"/>
                <w:lang w:val="fr-FR" w:eastAsia="en-US"/>
              </w:rPr>
              <w:t>0.</w:t>
            </w:r>
            <w:r>
              <w:rPr>
                <w:rFonts w:eastAsia="Calibri"/>
                <w:lang w:val="fr-FR" w:eastAsia="en-US"/>
              </w:rPr>
              <w:t>073</w:t>
            </w:r>
            <w:r w:rsidRPr="00F43DF8">
              <w:rPr>
                <w:rFonts w:eastAsia="Calibri"/>
                <w:lang w:val="fr-FR" w:eastAsia="en-US"/>
              </w:rPr>
              <w:t xml:space="preserve"> tube</w:t>
            </w:r>
          </w:p>
        </w:tc>
      </w:tr>
      <w:tr w:rsidR="00833E7E" w:rsidRPr="009772BE" w14:paraId="50FB7CBD" w14:textId="77777777">
        <w:tc>
          <w:tcPr>
            <w:tcW w:w="1222" w:type="dxa"/>
            <w:tcBorders>
              <w:top w:val="single" w:sz="6" w:space="0" w:color="000000"/>
              <w:left w:val="single" w:sz="6" w:space="0" w:color="000000"/>
              <w:bottom w:val="single" w:sz="6" w:space="0" w:color="000000"/>
            </w:tcBorders>
            <w:shd w:val="clear" w:color="auto" w:fill="auto"/>
          </w:tcPr>
          <w:p w14:paraId="2F1D637C" w14:textId="5AED3AF8" w:rsidR="00833E7E" w:rsidRPr="00F43DF8" w:rsidRDefault="00833E7E" w:rsidP="00833E7E">
            <w:pPr>
              <w:spacing w:line="260" w:lineRule="atLeast"/>
              <w:rPr>
                <w:rFonts w:eastAsia="Calibri"/>
                <w:lang w:val="fr-FR" w:eastAsia="en-US"/>
              </w:rPr>
            </w:pPr>
            <w:r w:rsidRPr="00F43DF8">
              <w:rPr>
                <w:rFonts w:eastAsia="Calibri"/>
                <w:lang w:val="fr-FR" w:eastAsia="en-US"/>
              </w:rPr>
              <w:t>[3]</w:t>
            </w:r>
          </w:p>
        </w:tc>
        <w:tc>
          <w:tcPr>
            <w:tcW w:w="3167" w:type="dxa"/>
            <w:tcBorders>
              <w:top w:val="single" w:sz="6" w:space="0" w:color="000000"/>
              <w:left w:val="single" w:sz="6" w:space="0" w:color="000000"/>
              <w:bottom w:val="single" w:sz="6" w:space="0" w:color="000000"/>
            </w:tcBorders>
            <w:shd w:val="clear" w:color="auto" w:fill="auto"/>
          </w:tcPr>
          <w:p w14:paraId="59FC33E7" w14:textId="77777777" w:rsidR="00833E7E" w:rsidRPr="00F43DF8" w:rsidRDefault="00833E7E" w:rsidP="00833E7E">
            <w:pPr>
              <w:keepNext/>
              <w:widowControl w:val="0"/>
              <w:tabs>
                <w:tab w:val="center" w:pos="4536"/>
                <w:tab w:val="right" w:pos="9072"/>
              </w:tabs>
              <w:rPr>
                <w:rFonts w:eastAsia="Calibri"/>
                <w:color w:val="000000"/>
                <w:lang w:val="en-US" w:eastAsia="en-GB"/>
              </w:rPr>
            </w:pPr>
            <w:r w:rsidRPr="00F43DF8">
              <w:rPr>
                <w:rFonts w:eastAsia="Calibri"/>
                <w:color w:val="000000"/>
                <w:lang w:val="en-US" w:eastAsia="en-GB"/>
              </w:rPr>
              <w:t>general public: toddler</w:t>
            </w:r>
          </w:p>
          <w:p w14:paraId="157E587A" w14:textId="3B600FC4" w:rsidR="00833E7E" w:rsidRPr="00F43DF8" w:rsidRDefault="00833E7E" w:rsidP="00833E7E">
            <w:pPr>
              <w:snapToGrid w:val="0"/>
              <w:spacing w:line="260" w:lineRule="atLeast"/>
              <w:rPr>
                <w:rFonts w:eastAsia="Calibri"/>
                <w:color w:val="000000"/>
                <w:lang w:val="en-US" w:eastAsia="en-GB"/>
              </w:rPr>
            </w:pPr>
            <w:r w:rsidRPr="00F43DF8">
              <w:rPr>
                <w:rFonts w:eastAsia="Calibri"/>
                <w:color w:val="000000"/>
                <w:lang w:val="en-US" w:eastAsia="en-GB"/>
              </w:rPr>
              <w:t>reverse scenario</w:t>
            </w:r>
          </w:p>
        </w:tc>
        <w:tc>
          <w:tcPr>
            <w:tcW w:w="2735" w:type="dxa"/>
            <w:tcBorders>
              <w:top w:val="single" w:sz="6" w:space="0" w:color="000000"/>
              <w:left w:val="single" w:sz="6" w:space="0" w:color="000000"/>
              <w:bottom w:val="single" w:sz="6" w:space="0" w:color="000000"/>
            </w:tcBorders>
            <w:shd w:val="clear" w:color="auto" w:fill="auto"/>
          </w:tcPr>
          <w:p w14:paraId="2B14FE4A" w14:textId="6F49ACCA" w:rsidR="00833E7E" w:rsidRPr="00F43DF8" w:rsidRDefault="00833E7E" w:rsidP="00833E7E">
            <w:pPr>
              <w:snapToGrid w:val="0"/>
              <w:spacing w:line="260" w:lineRule="atLeast"/>
              <w:rPr>
                <w:rFonts w:eastAsia="Calibri"/>
                <w:lang w:val="fr-FR" w:eastAsia="en-US"/>
              </w:rPr>
            </w:pPr>
            <w:r w:rsidRPr="00F43DF8">
              <w:rPr>
                <w:rFonts w:eastAsia="Calibri"/>
                <w:lang w:val="fr-FR" w:eastAsia="en-US"/>
              </w:rPr>
              <w:t>1/-</w:t>
            </w:r>
          </w:p>
        </w:tc>
        <w:tc>
          <w:tcPr>
            <w:tcW w:w="2245" w:type="dxa"/>
            <w:tcBorders>
              <w:top w:val="single" w:sz="6" w:space="0" w:color="000000"/>
              <w:left w:val="single" w:sz="6" w:space="0" w:color="000000"/>
              <w:bottom w:val="single" w:sz="6" w:space="0" w:color="000000"/>
              <w:right w:val="single" w:sz="6" w:space="0" w:color="000000"/>
            </w:tcBorders>
            <w:shd w:val="clear" w:color="auto" w:fill="auto"/>
          </w:tcPr>
          <w:p w14:paraId="2CB83D81" w14:textId="77777777" w:rsidR="00833E7E" w:rsidRPr="00F43DF8" w:rsidRDefault="00833E7E" w:rsidP="00833E7E">
            <w:pPr>
              <w:spacing w:line="260" w:lineRule="atLeast"/>
              <w:rPr>
                <w:rFonts w:eastAsia="Calibri"/>
                <w:lang w:val="en-US" w:eastAsia="en-US"/>
              </w:rPr>
            </w:pPr>
            <w:r w:rsidRPr="00F43DF8">
              <w:rPr>
                <w:rFonts w:eastAsia="Calibri"/>
                <w:lang w:val="en-US" w:eastAsia="en-US"/>
              </w:rPr>
              <w:t>0.</w:t>
            </w:r>
            <w:r>
              <w:rPr>
                <w:rFonts w:eastAsia="Calibri"/>
                <w:lang w:val="en-US" w:eastAsia="en-US"/>
              </w:rPr>
              <w:t>0</w:t>
            </w:r>
            <w:r w:rsidRPr="00F43DF8">
              <w:rPr>
                <w:rFonts w:eastAsia="Calibri"/>
                <w:lang w:val="en-US" w:eastAsia="en-US"/>
              </w:rPr>
              <w:t>1 tube</w:t>
            </w:r>
          </w:p>
          <w:p w14:paraId="5F6C18AD" w14:textId="59E493BF" w:rsidR="00833E7E" w:rsidRPr="00F43DF8" w:rsidRDefault="00833E7E" w:rsidP="00833E7E">
            <w:pPr>
              <w:snapToGrid w:val="0"/>
              <w:spacing w:line="260" w:lineRule="atLeast"/>
              <w:rPr>
                <w:rFonts w:eastAsia="Calibri"/>
                <w:lang w:val="en-US" w:eastAsia="en-US"/>
              </w:rPr>
            </w:pPr>
            <w:r w:rsidRPr="00F43DF8">
              <w:rPr>
                <w:rFonts w:eastAsia="Calibri"/>
                <w:lang w:val="en-US" w:eastAsia="en-US"/>
              </w:rPr>
              <w:t>(dermal exposure)</w:t>
            </w:r>
          </w:p>
        </w:tc>
      </w:tr>
      <w:tr w:rsidR="00061BC0" w:rsidRPr="009772BE" w14:paraId="19886864" w14:textId="77777777">
        <w:tc>
          <w:tcPr>
            <w:tcW w:w="1222" w:type="dxa"/>
            <w:tcBorders>
              <w:top w:val="single" w:sz="6" w:space="0" w:color="000000"/>
              <w:left w:val="single" w:sz="6" w:space="0" w:color="000000"/>
              <w:bottom w:val="single" w:sz="6" w:space="0" w:color="000000"/>
            </w:tcBorders>
            <w:shd w:val="clear" w:color="auto" w:fill="auto"/>
          </w:tcPr>
          <w:p w14:paraId="7B91F05A" w14:textId="77777777" w:rsidR="00061BC0" w:rsidRPr="00F43DF8" w:rsidRDefault="00061BC0" w:rsidP="00061BC0">
            <w:pPr>
              <w:spacing w:line="260" w:lineRule="atLeast"/>
              <w:rPr>
                <w:rFonts w:eastAsia="Calibri"/>
                <w:lang w:val="en-US" w:eastAsia="en-US"/>
              </w:rPr>
            </w:pPr>
          </w:p>
        </w:tc>
        <w:tc>
          <w:tcPr>
            <w:tcW w:w="3167" w:type="dxa"/>
            <w:tcBorders>
              <w:top w:val="single" w:sz="6" w:space="0" w:color="000000"/>
              <w:left w:val="single" w:sz="6" w:space="0" w:color="000000"/>
              <w:bottom w:val="single" w:sz="6" w:space="0" w:color="000000"/>
            </w:tcBorders>
            <w:shd w:val="clear" w:color="auto" w:fill="auto"/>
          </w:tcPr>
          <w:p w14:paraId="28BE99CB" w14:textId="77777777" w:rsidR="00061BC0" w:rsidRPr="00F43DF8" w:rsidRDefault="00061BC0" w:rsidP="00061BC0">
            <w:pPr>
              <w:keepNext/>
              <w:widowControl w:val="0"/>
              <w:tabs>
                <w:tab w:val="center" w:pos="4536"/>
                <w:tab w:val="right" w:pos="9072"/>
              </w:tabs>
              <w:rPr>
                <w:rFonts w:eastAsia="Calibri"/>
                <w:color w:val="000000"/>
                <w:lang w:val="en-US" w:eastAsia="en-GB"/>
              </w:rPr>
            </w:pPr>
          </w:p>
        </w:tc>
        <w:tc>
          <w:tcPr>
            <w:tcW w:w="2735" w:type="dxa"/>
            <w:tcBorders>
              <w:top w:val="single" w:sz="6" w:space="0" w:color="000000"/>
              <w:left w:val="single" w:sz="6" w:space="0" w:color="000000"/>
              <w:bottom w:val="single" w:sz="6" w:space="0" w:color="000000"/>
            </w:tcBorders>
            <w:shd w:val="clear" w:color="auto" w:fill="auto"/>
          </w:tcPr>
          <w:p w14:paraId="331EC635" w14:textId="21197961" w:rsidR="00061BC0" w:rsidRPr="00F43DF8" w:rsidRDefault="00061BC0" w:rsidP="00061BC0">
            <w:pPr>
              <w:snapToGrid w:val="0"/>
              <w:spacing w:line="260" w:lineRule="atLeast"/>
              <w:rPr>
                <w:rFonts w:eastAsia="Calibri"/>
                <w:lang w:val="en-US" w:eastAsia="en-US"/>
              </w:rPr>
            </w:pPr>
            <w:r w:rsidRPr="00F43DF8">
              <w:rPr>
                <w:rFonts w:eastAsia="Calibri"/>
                <w:lang w:val="en-US" w:eastAsia="en-US"/>
              </w:rPr>
              <w:t>1/-</w:t>
            </w:r>
          </w:p>
        </w:tc>
        <w:tc>
          <w:tcPr>
            <w:tcW w:w="2245" w:type="dxa"/>
            <w:tcBorders>
              <w:top w:val="single" w:sz="6" w:space="0" w:color="000000"/>
              <w:left w:val="single" w:sz="6" w:space="0" w:color="000000"/>
              <w:bottom w:val="single" w:sz="6" w:space="0" w:color="000000"/>
              <w:right w:val="single" w:sz="6" w:space="0" w:color="000000"/>
            </w:tcBorders>
            <w:shd w:val="clear" w:color="auto" w:fill="auto"/>
          </w:tcPr>
          <w:p w14:paraId="695248CA" w14:textId="77777777" w:rsidR="00061BC0" w:rsidRPr="00F43DF8" w:rsidRDefault="00061BC0" w:rsidP="00061BC0">
            <w:pPr>
              <w:spacing w:line="260" w:lineRule="atLeast"/>
              <w:rPr>
                <w:rFonts w:eastAsia="Calibri"/>
                <w:lang w:eastAsia="en-US"/>
              </w:rPr>
            </w:pPr>
            <w:r w:rsidRPr="00F43DF8">
              <w:rPr>
                <w:rFonts w:eastAsia="Calibri"/>
                <w:lang w:val="en-US" w:eastAsia="en-US"/>
              </w:rPr>
              <w:t>0.02 t</w:t>
            </w:r>
            <w:r w:rsidRPr="00F43DF8">
              <w:rPr>
                <w:rFonts w:eastAsia="Calibri"/>
                <w:lang w:eastAsia="en-US"/>
              </w:rPr>
              <w:t>ubes</w:t>
            </w:r>
          </w:p>
          <w:p w14:paraId="3EA6A157" w14:textId="14BF6353" w:rsidR="00061BC0" w:rsidRPr="00F43DF8" w:rsidRDefault="00061BC0" w:rsidP="00061BC0">
            <w:pPr>
              <w:spacing w:line="260" w:lineRule="atLeast"/>
              <w:rPr>
                <w:rFonts w:eastAsia="Calibri"/>
                <w:lang w:eastAsia="en-US"/>
              </w:rPr>
            </w:pPr>
            <w:r w:rsidRPr="00F43DF8">
              <w:rPr>
                <w:rFonts w:eastAsia="Calibri"/>
                <w:lang w:eastAsia="en-US"/>
              </w:rPr>
              <w:t>(hand-to-mouth-transfer)</w:t>
            </w:r>
          </w:p>
        </w:tc>
      </w:tr>
      <w:tr w:rsidR="00833E7E" w:rsidRPr="009772BE" w14:paraId="13F979CA" w14:textId="77777777">
        <w:tc>
          <w:tcPr>
            <w:tcW w:w="1222" w:type="dxa"/>
            <w:tcBorders>
              <w:top w:val="single" w:sz="6" w:space="0" w:color="000000"/>
              <w:left w:val="single" w:sz="6" w:space="0" w:color="000000"/>
              <w:bottom w:val="single" w:sz="6" w:space="0" w:color="000000"/>
            </w:tcBorders>
            <w:shd w:val="clear" w:color="auto" w:fill="auto"/>
          </w:tcPr>
          <w:p w14:paraId="7A48C2B0" w14:textId="77777777" w:rsidR="00833E7E" w:rsidRPr="00F43DF8" w:rsidRDefault="00833E7E" w:rsidP="00833E7E">
            <w:pPr>
              <w:spacing w:line="260" w:lineRule="atLeast"/>
              <w:rPr>
                <w:rFonts w:eastAsia="Calibri"/>
                <w:lang w:eastAsia="en-US"/>
              </w:rPr>
            </w:pPr>
          </w:p>
        </w:tc>
        <w:tc>
          <w:tcPr>
            <w:tcW w:w="3167" w:type="dxa"/>
            <w:tcBorders>
              <w:top w:val="single" w:sz="6" w:space="0" w:color="000000"/>
              <w:left w:val="single" w:sz="6" w:space="0" w:color="000000"/>
              <w:bottom w:val="single" w:sz="6" w:space="0" w:color="000000"/>
            </w:tcBorders>
            <w:shd w:val="clear" w:color="auto" w:fill="auto"/>
          </w:tcPr>
          <w:p w14:paraId="64C1FD84" w14:textId="77777777" w:rsidR="00833E7E" w:rsidRPr="00F43DF8" w:rsidRDefault="00833E7E" w:rsidP="00833E7E">
            <w:pPr>
              <w:keepNext/>
              <w:widowControl w:val="0"/>
              <w:tabs>
                <w:tab w:val="center" w:pos="4536"/>
                <w:tab w:val="right" w:pos="9072"/>
              </w:tabs>
              <w:rPr>
                <w:rFonts w:eastAsia="Calibri"/>
                <w:color w:val="000000"/>
                <w:lang w:eastAsia="en-GB"/>
              </w:rPr>
            </w:pPr>
            <w:r w:rsidRPr="00F43DF8">
              <w:rPr>
                <w:rFonts w:eastAsia="Calibri"/>
                <w:color w:val="000000"/>
                <w:lang w:eastAsia="en-GB"/>
              </w:rPr>
              <w:t>general public: toddler</w:t>
            </w:r>
          </w:p>
          <w:p w14:paraId="5461C6BC" w14:textId="0127A792" w:rsidR="00833E7E" w:rsidRPr="00F43DF8" w:rsidRDefault="00833E7E" w:rsidP="00833E7E">
            <w:pPr>
              <w:keepNext/>
              <w:widowControl w:val="0"/>
              <w:tabs>
                <w:tab w:val="center" w:pos="4536"/>
                <w:tab w:val="right" w:pos="9072"/>
              </w:tabs>
              <w:rPr>
                <w:rFonts w:eastAsia="Calibri"/>
                <w:color w:val="000000"/>
                <w:lang w:eastAsia="en-GB"/>
              </w:rPr>
            </w:pPr>
            <w:r w:rsidRPr="00F43DF8">
              <w:rPr>
                <w:rFonts w:eastAsia="Calibri"/>
                <w:color w:val="000000"/>
                <w:lang w:eastAsia="en-GB"/>
              </w:rPr>
              <w:t>systemic exposure</w:t>
            </w:r>
          </w:p>
        </w:tc>
        <w:tc>
          <w:tcPr>
            <w:tcW w:w="2735" w:type="dxa"/>
            <w:tcBorders>
              <w:top w:val="single" w:sz="6" w:space="0" w:color="000000"/>
              <w:left w:val="single" w:sz="6" w:space="0" w:color="000000"/>
              <w:bottom w:val="single" w:sz="6" w:space="0" w:color="000000"/>
            </w:tcBorders>
            <w:shd w:val="clear" w:color="auto" w:fill="auto"/>
          </w:tcPr>
          <w:p w14:paraId="4611EA3F" w14:textId="69542DC1" w:rsidR="00833E7E" w:rsidRPr="00F43DF8" w:rsidRDefault="00833E7E" w:rsidP="00833E7E">
            <w:pPr>
              <w:snapToGrid w:val="0"/>
              <w:spacing w:line="260" w:lineRule="atLeast"/>
              <w:rPr>
                <w:rFonts w:eastAsia="Calibri"/>
                <w:lang w:eastAsia="en-US"/>
              </w:rPr>
            </w:pPr>
            <w:r w:rsidRPr="00F43DF8">
              <w:rPr>
                <w:rFonts w:eastAsia="Calibri"/>
                <w:lang w:eastAsia="en-US"/>
              </w:rPr>
              <w:t>1/-</w:t>
            </w:r>
          </w:p>
        </w:tc>
        <w:tc>
          <w:tcPr>
            <w:tcW w:w="2245" w:type="dxa"/>
            <w:tcBorders>
              <w:top w:val="single" w:sz="6" w:space="0" w:color="000000"/>
              <w:left w:val="single" w:sz="6" w:space="0" w:color="000000"/>
              <w:bottom w:val="single" w:sz="6" w:space="0" w:color="000000"/>
              <w:right w:val="single" w:sz="6" w:space="0" w:color="000000"/>
            </w:tcBorders>
            <w:shd w:val="clear" w:color="auto" w:fill="auto"/>
          </w:tcPr>
          <w:p w14:paraId="38544575" w14:textId="7F0A115D" w:rsidR="00833E7E" w:rsidRPr="00F43DF8" w:rsidRDefault="00833E7E" w:rsidP="00833E7E">
            <w:pPr>
              <w:spacing w:line="260" w:lineRule="atLeast"/>
              <w:rPr>
                <w:rFonts w:eastAsia="Calibri"/>
                <w:lang w:eastAsia="en-US"/>
              </w:rPr>
            </w:pPr>
            <w:r>
              <w:rPr>
                <w:rFonts w:eastAsia="Calibri"/>
                <w:lang w:eastAsia="en-US"/>
              </w:rPr>
              <w:t>8.55</w:t>
            </w:r>
            <w:r w:rsidRPr="00F43DF8">
              <w:rPr>
                <w:rFonts w:eastAsia="Calibri"/>
                <w:lang w:eastAsia="en-US"/>
              </w:rPr>
              <w:t>E-0</w:t>
            </w:r>
            <w:r>
              <w:rPr>
                <w:rFonts w:eastAsia="Calibri"/>
                <w:lang w:eastAsia="en-US"/>
              </w:rPr>
              <w:t>4</w:t>
            </w:r>
            <w:r w:rsidRPr="00EA7B6A">
              <w:rPr>
                <w:rFonts w:eastAsia="Calibri"/>
                <w:lang w:eastAsia="en-US"/>
              </w:rPr>
              <w:t>(mg/kg bw/day)</w:t>
            </w:r>
          </w:p>
        </w:tc>
      </w:tr>
      <w:tr w:rsidR="00833E7E" w:rsidRPr="009772BE" w14:paraId="5FD79496" w14:textId="77777777">
        <w:tc>
          <w:tcPr>
            <w:tcW w:w="1222" w:type="dxa"/>
            <w:tcBorders>
              <w:top w:val="single" w:sz="6" w:space="0" w:color="000000"/>
              <w:left w:val="single" w:sz="6" w:space="0" w:color="000000"/>
              <w:bottom w:val="single" w:sz="6" w:space="0" w:color="000000"/>
            </w:tcBorders>
            <w:shd w:val="clear" w:color="auto" w:fill="auto"/>
          </w:tcPr>
          <w:p w14:paraId="1C274EFD" w14:textId="77777777" w:rsidR="00833E7E" w:rsidRPr="00F43DF8" w:rsidRDefault="00833E7E" w:rsidP="00833E7E">
            <w:pPr>
              <w:spacing w:line="260" w:lineRule="atLeast"/>
              <w:rPr>
                <w:rFonts w:eastAsia="Calibri"/>
                <w:lang w:eastAsia="en-US"/>
              </w:rPr>
            </w:pPr>
          </w:p>
        </w:tc>
        <w:tc>
          <w:tcPr>
            <w:tcW w:w="3167" w:type="dxa"/>
            <w:tcBorders>
              <w:top w:val="single" w:sz="6" w:space="0" w:color="000000"/>
              <w:left w:val="single" w:sz="6" w:space="0" w:color="000000"/>
              <w:bottom w:val="single" w:sz="6" w:space="0" w:color="000000"/>
            </w:tcBorders>
            <w:shd w:val="clear" w:color="auto" w:fill="auto"/>
          </w:tcPr>
          <w:p w14:paraId="6C6C39F9" w14:textId="77777777" w:rsidR="00833E7E" w:rsidRPr="00F43DF8" w:rsidRDefault="00833E7E" w:rsidP="00833E7E">
            <w:pPr>
              <w:keepNext/>
              <w:widowControl w:val="0"/>
              <w:tabs>
                <w:tab w:val="center" w:pos="4536"/>
                <w:tab w:val="right" w:pos="9072"/>
              </w:tabs>
              <w:rPr>
                <w:rFonts w:eastAsia="Calibri"/>
                <w:color w:val="000000"/>
                <w:lang w:eastAsia="en-GB"/>
              </w:rPr>
            </w:pPr>
            <w:r w:rsidRPr="00F43DF8">
              <w:rPr>
                <w:rFonts w:eastAsia="Calibri"/>
                <w:color w:val="000000"/>
                <w:lang w:eastAsia="en-GB"/>
              </w:rPr>
              <w:t>general public: child</w:t>
            </w:r>
          </w:p>
          <w:p w14:paraId="2B0E0525" w14:textId="0EF8EC7D" w:rsidR="00833E7E" w:rsidRPr="00F43DF8" w:rsidRDefault="00833E7E" w:rsidP="00833E7E">
            <w:pPr>
              <w:keepNext/>
              <w:widowControl w:val="0"/>
              <w:tabs>
                <w:tab w:val="center" w:pos="4536"/>
                <w:tab w:val="right" w:pos="9072"/>
              </w:tabs>
              <w:rPr>
                <w:rFonts w:eastAsia="Calibri"/>
                <w:color w:val="000000"/>
                <w:lang w:eastAsia="en-GB"/>
              </w:rPr>
            </w:pPr>
            <w:r w:rsidRPr="00F43DF8">
              <w:rPr>
                <w:rFonts w:eastAsia="Calibri"/>
                <w:color w:val="000000"/>
                <w:lang w:eastAsia="en-GB"/>
              </w:rPr>
              <w:t>reverse scenario</w:t>
            </w:r>
          </w:p>
        </w:tc>
        <w:tc>
          <w:tcPr>
            <w:tcW w:w="2735" w:type="dxa"/>
            <w:tcBorders>
              <w:top w:val="single" w:sz="6" w:space="0" w:color="000000"/>
              <w:left w:val="single" w:sz="6" w:space="0" w:color="000000"/>
              <w:bottom w:val="single" w:sz="6" w:space="0" w:color="000000"/>
            </w:tcBorders>
            <w:shd w:val="clear" w:color="auto" w:fill="auto"/>
          </w:tcPr>
          <w:p w14:paraId="53E82FFC" w14:textId="7E952197" w:rsidR="00833E7E" w:rsidRPr="00F43DF8" w:rsidRDefault="00833E7E" w:rsidP="00833E7E">
            <w:pPr>
              <w:snapToGrid w:val="0"/>
              <w:spacing w:line="260" w:lineRule="atLeast"/>
              <w:rPr>
                <w:rFonts w:eastAsia="Calibri"/>
                <w:lang w:eastAsia="en-US"/>
              </w:rPr>
            </w:pPr>
            <w:r w:rsidRPr="00F43DF8">
              <w:rPr>
                <w:rFonts w:eastAsia="Calibri"/>
                <w:lang w:eastAsia="en-US"/>
              </w:rPr>
              <w:t>1/-</w:t>
            </w:r>
          </w:p>
        </w:tc>
        <w:tc>
          <w:tcPr>
            <w:tcW w:w="2245" w:type="dxa"/>
            <w:tcBorders>
              <w:top w:val="single" w:sz="6" w:space="0" w:color="000000"/>
              <w:left w:val="single" w:sz="6" w:space="0" w:color="000000"/>
              <w:bottom w:val="single" w:sz="6" w:space="0" w:color="000000"/>
              <w:right w:val="single" w:sz="6" w:space="0" w:color="000000"/>
            </w:tcBorders>
            <w:shd w:val="clear" w:color="auto" w:fill="auto"/>
          </w:tcPr>
          <w:p w14:paraId="0D85C4B2" w14:textId="203372BD" w:rsidR="00833E7E" w:rsidRPr="00F43DF8" w:rsidRDefault="00833E7E" w:rsidP="00833E7E">
            <w:pPr>
              <w:spacing w:line="260" w:lineRule="atLeast"/>
              <w:rPr>
                <w:rFonts w:eastAsia="Calibri"/>
                <w:lang w:eastAsia="en-US"/>
              </w:rPr>
            </w:pPr>
            <w:r w:rsidRPr="00F43DF8">
              <w:rPr>
                <w:rFonts w:eastAsia="Calibri"/>
                <w:lang w:eastAsia="en-US"/>
              </w:rPr>
              <w:t>0.</w:t>
            </w:r>
            <w:r>
              <w:rPr>
                <w:rFonts w:eastAsia="Calibri"/>
                <w:lang w:eastAsia="en-US"/>
              </w:rPr>
              <w:t>01</w:t>
            </w:r>
            <w:r w:rsidRPr="00F43DF8">
              <w:rPr>
                <w:rFonts w:eastAsia="Calibri"/>
                <w:lang w:eastAsia="en-US"/>
              </w:rPr>
              <w:t xml:space="preserve"> tubes</w:t>
            </w:r>
          </w:p>
        </w:tc>
      </w:tr>
      <w:tr w:rsidR="00833E7E" w:rsidRPr="009772BE" w14:paraId="4F2A09C7" w14:textId="77777777">
        <w:tc>
          <w:tcPr>
            <w:tcW w:w="1222" w:type="dxa"/>
            <w:tcBorders>
              <w:top w:val="single" w:sz="6" w:space="0" w:color="000000"/>
              <w:left w:val="single" w:sz="6" w:space="0" w:color="000000"/>
              <w:bottom w:val="single" w:sz="6" w:space="0" w:color="000000"/>
            </w:tcBorders>
            <w:shd w:val="clear" w:color="auto" w:fill="auto"/>
          </w:tcPr>
          <w:p w14:paraId="566043FF" w14:textId="77777777" w:rsidR="00833E7E" w:rsidRPr="00F43DF8" w:rsidRDefault="00833E7E" w:rsidP="00833E7E">
            <w:pPr>
              <w:spacing w:line="260" w:lineRule="atLeast"/>
              <w:rPr>
                <w:rFonts w:eastAsia="Calibri"/>
                <w:lang w:eastAsia="en-US"/>
              </w:rPr>
            </w:pPr>
          </w:p>
        </w:tc>
        <w:tc>
          <w:tcPr>
            <w:tcW w:w="3167" w:type="dxa"/>
            <w:tcBorders>
              <w:top w:val="single" w:sz="6" w:space="0" w:color="000000"/>
              <w:left w:val="single" w:sz="6" w:space="0" w:color="000000"/>
              <w:bottom w:val="single" w:sz="6" w:space="0" w:color="000000"/>
            </w:tcBorders>
            <w:shd w:val="clear" w:color="auto" w:fill="auto"/>
          </w:tcPr>
          <w:p w14:paraId="1AC5E4C5" w14:textId="77777777" w:rsidR="00833E7E" w:rsidRPr="00F43DF8" w:rsidRDefault="00833E7E" w:rsidP="00833E7E">
            <w:pPr>
              <w:keepNext/>
              <w:widowControl w:val="0"/>
              <w:tabs>
                <w:tab w:val="center" w:pos="4536"/>
                <w:tab w:val="right" w:pos="9072"/>
              </w:tabs>
              <w:rPr>
                <w:rFonts w:eastAsia="Calibri"/>
                <w:color w:val="000000"/>
                <w:lang w:eastAsia="en-GB"/>
              </w:rPr>
            </w:pPr>
            <w:r w:rsidRPr="00F43DF8">
              <w:rPr>
                <w:rFonts w:eastAsia="Calibri"/>
                <w:color w:val="000000"/>
                <w:lang w:eastAsia="en-GB"/>
              </w:rPr>
              <w:t>general public: child</w:t>
            </w:r>
          </w:p>
          <w:p w14:paraId="461D8260" w14:textId="34E62C5D" w:rsidR="00833E7E" w:rsidRPr="00F43DF8" w:rsidRDefault="00833E7E" w:rsidP="00833E7E">
            <w:pPr>
              <w:keepNext/>
              <w:widowControl w:val="0"/>
              <w:tabs>
                <w:tab w:val="center" w:pos="4536"/>
                <w:tab w:val="right" w:pos="9072"/>
              </w:tabs>
              <w:rPr>
                <w:rFonts w:eastAsia="Calibri"/>
                <w:color w:val="000000"/>
                <w:lang w:eastAsia="en-GB"/>
              </w:rPr>
            </w:pPr>
            <w:r w:rsidRPr="00F43DF8">
              <w:rPr>
                <w:rFonts w:eastAsia="Calibri"/>
                <w:color w:val="000000"/>
                <w:lang w:eastAsia="en-GB"/>
              </w:rPr>
              <w:t>systemic exposure</w:t>
            </w:r>
          </w:p>
        </w:tc>
        <w:tc>
          <w:tcPr>
            <w:tcW w:w="2735" w:type="dxa"/>
            <w:tcBorders>
              <w:top w:val="single" w:sz="6" w:space="0" w:color="000000"/>
              <w:left w:val="single" w:sz="6" w:space="0" w:color="000000"/>
              <w:bottom w:val="single" w:sz="6" w:space="0" w:color="000000"/>
            </w:tcBorders>
            <w:shd w:val="clear" w:color="auto" w:fill="auto"/>
          </w:tcPr>
          <w:p w14:paraId="751F7690" w14:textId="7D40BA9B" w:rsidR="00833E7E" w:rsidRPr="00F43DF8" w:rsidRDefault="00833E7E" w:rsidP="00833E7E">
            <w:pPr>
              <w:snapToGrid w:val="0"/>
              <w:spacing w:line="260" w:lineRule="atLeast"/>
              <w:rPr>
                <w:rFonts w:eastAsia="Calibri"/>
                <w:lang w:eastAsia="en-US"/>
              </w:rPr>
            </w:pPr>
            <w:r w:rsidRPr="00F43DF8">
              <w:rPr>
                <w:rFonts w:eastAsia="Calibri"/>
                <w:lang w:eastAsia="en-US"/>
              </w:rPr>
              <w:t>1/-</w:t>
            </w:r>
          </w:p>
        </w:tc>
        <w:tc>
          <w:tcPr>
            <w:tcW w:w="2245" w:type="dxa"/>
            <w:tcBorders>
              <w:top w:val="single" w:sz="6" w:space="0" w:color="000000"/>
              <w:left w:val="single" w:sz="6" w:space="0" w:color="000000"/>
              <w:bottom w:val="single" w:sz="6" w:space="0" w:color="000000"/>
              <w:right w:val="single" w:sz="6" w:space="0" w:color="000000"/>
            </w:tcBorders>
            <w:shd w:val="clear" w:color="auto" w:fill="auto"/>
          </w:tcPr>
          <w:p w14:paraId="53145C69" w14:textId="610F0C51" w:rsidR="00833E7E" w:rsidRPr="00F43DF8" w:rsidRDefault="00833E7E" w:rsidP="00833E7E">
            <w:pPr>
              <w:spacing w:line="260" w:lineRule="atLeast"/>
              <w:rPr>
                <w:rFonts w:eastAsia="Calibri"/>
                <w:lang w:eastAsia="en-US"/>
              </w:rPr>
            </w:pPr>
            <w:r>
              <w:rPr>
                <w:rFonts w:eastAsia="Calibri"/>
                <w:lang w:eastAsia="en-US"/>
              </w:rPr>
              <w:t>6.98</w:t>
            </w:r>
            <w:r w:rsidRPr="00F43DF8">
              <w:rPr>
                <w:rFonts w:eastAsia="Calibri"/>
                <w:lang w:eastAsia="en-US"/>
              </w:rPr>
              <w:t>E-0</w:t>
            </w:r>
            <w:r>
              <w:rPr>
                <w:rFonts w:eastAsia="Calibri"/>
                <w:lang w:eastAsia="en-US"/>
              </w:rPr>
              <w:t>4</w:t>
            </w:r>
            <w:r w:rsidRPr="00EA7B6A">
              <w:rPr>
                <w:rFonts w:eastAsia="Calibri"/>
                <w:lang w:eastAsia="en-US"/>
              </w:rPr>
              <w:t>(mg/kg bw/day)</w:t>
            </w:r>
          </w:p>
        </w:tc>
      </w:tr>
      <w:tr w:rsidR="00833E7E" w:rsidRPr="009772BE" w14:paraId="04AC035C" w14:textId="77777777">
        <w:tc>
          <w:tcPr>
            <w:tcW w:w="1222" w:type="dxa"/>
            <w:tcBorders>
              <w:top w:val="single" w:sz="6" w:space="0" w:color="000000"/>
              <w:left w:val="single" w:sz="6" w:space="0" w:color="000000"/>
              <w:bottom w:val="single" w:sz="6" w:space="0" w:color="000000"/>
            </w:tcBorders>
            <w:shd w:val="clear" w:color="auto" w:fill="auto"/>
          </w:tcPr>
          <w:p w14:paraId="0D8ED58A" w14:textId="56099E50" w:rsidR="00833E7E" w:rsidRPr="00F43DF8" w:rsidRDefault="00833E7E" w:rsidP="00833E7E">
            <w:pPr>
              <w:spacing w:line="260" w:lineRule="atLeast"/>
              <w:rPr>
                <w:rFonts w:eastAsia="Calibri"/>
                <w:lang w:eastAsia="en-US"/>
              </w:rPr>
            </w:pPr>
            <w:r w:rsidRPr="00F43DF8">
              <w:rPr>
                <w:rFonts w:eastAsia="Calibri"/>
              </w:rPr>
              <w:lastRenderedPageBreak/>
              <w:t>[4]</w:t>
            </w:r>
          </w:p>
        </w:tc>
        <w:tc>
          <w:tcPr>
            <w:tcW w:w="3167" w:type="dxa"/>
            <w:tcBorders>
              <w:top w:val="single" w:sz="6" w:space="0" w:color="000000"/>
              <w:left w:val="single" w:sz="6" w:space="0" w:color="000000"/>
              <w:bottom w:val="single" w:sz="6" w:space="0" w:color="000000"/>
            </w:tcBorders>
            <w:shd w:val="clear" w:color="auto" w:fill="auto"/>
          </w:tcPr>
          <w:p w14:paraId="4A0B3E40" w14:textId="77777777" w:rsidR="00833E7E" w:rsidRPr="00F43DF8" w:rsidRDefault="00833E7E" w:rsidP="00833E7E">
            <w:pPr>
              <w:keepNext/>
              <w:widowControl w:val="0"/>
              <w:tabs>
                <w:tab w:val="center" w:pos="4536"/>
                <w:tab w:val="right" w:pos="9072"/>
              </w:tabs>
              <w:rPr>
                <w:rFonts w:eastAsia="Calibri"/>
              </w:rPr>
            </w:pPr>
            <w:r w:rsidRPr="00F43DF8">
              <w:rPr>
                <w:rFonts w:eastAsia="Calibri"/>
              </w:rPr>
              <w:t>general public: toddler</w:t>
            </w:r>
          </w:p>
          <w:p w14:paraId="3BA2BABE" w14:textId="2C5FF943" w:rsidR="00833E7E" w:rsidRPr="00F43DF8" w:rsidRDefault="00833E7E" w:rsidP="00833E7E">
            <w:pPr>
              <w:keepNext/>
              <w:widowControl w:val="0"/>
              <w:tabs>
                <w:tab w:val="center" w:pos="4536"/>
                <w:tab w:val="right" w:pos="9072"/>
              </w:tabs>
              <w:rPr>
                <w:rFonts w:eastAsia="Calibri"/>
                <w:color w:val="000000"/>
                <w:lang w:eastAsia="en-GB"/>
              </w:rPr>
            </w:pPr>
            <w:r w:rsidRPr="00F43DF8">
              <w:rPr>
                <w:rFonts w:eastAsia="Calibri"/>
              </w:rPr>
              <w:t>reverse scenario</w:t>
            </w:r>
          </w:p>
        </w:tc>
        <w:tc>
          <w:tcPr>
            <w:tcW w:w="2735" w:type="dxa"/>
            <w:tcBorders>
              <w:top w:val="single" w:sz="6" w:space="0" w:color="000000"/>
              <w:left w:val="single" w:sz="6" w:space="0" w:color="000000"/>
              <w:bottom w:val="single" w:sz="6" w:space="0" w:color="000000"/>
            </w:tcBorders>
            <w:shd w:val="clear" w:color="auto" w:fill="auto"/>
          </w:tcPr>
          <w:p w14:paraId="6CE2D9EC" w14:textId="78EA5B46" w:rsidR="00833E7E" w:rsidRPr="00F43DF8" w:rsidRDefault="00833E7E" w:rsidP="00833E7E">
            <w:pPr>
              <w:snapToGrid w:val="0"/>
              <w:spacing w:line="260" w:lineRule="atLeast"/>
              <w:rPr>
                <w:rFonts w:eastAsia="Calibri"/>
                <w:lang w:eastAsia="en-US"/>
              </w:rPr>
            </w:pPr>
            <w:r w:rsidRPr="00F43DF8">
              <w:rPr>
                <w:rFonts w:eastAsia="Calibri"/>
                <w:lang w:eastAsia="en-US"/>
              </w:rPr>
              <w:t>1/-</w:t>
            </w:r>
          </w:p>
        </w:tc>
        <w:tc>
          <w:tcPr>
            <w:tcW w:w="2245" w:type="dxa"/>
            <w:tcBorders>
              <w:top w:val="single" w:sz="6" w:space="0" w:color="000000"/>
              <w:left w:val="single" w:sz="6" w:space="0" w:color="000000"/>
              <w:bottom w:val="single" w:sz="6" w:space="0" w:color="000000"/>
              <w:right w:val="single" w:sz="6" w:space="0" w:color="000000"/>
            </w:tcBorders>
            <w:shd w:val="clear" w:color="auto" w:fill="auto"/>
          </w:tcPr>
          <w:p w14:paraId="5206F6C9" w14:textId="77777777" w:rsidR="00833E7E" w:rsidRPr="00F43DF8" w:rsidRDefault="00833E7E" w:rsidP="00833E7E">
            <w:pPr>
              <w:spacing w:line="260" w:lineRule="atLeast"/>
              <w:rPr>
                <w:rFonts w:eastAsia="Calibri"/>
                <w:lang w:eastAsia="en-US"/>
              </w:rPr>
            </w:pPr>
            <w:r w:rsidRPr="00F43DF8">
              <w:rPr>
                <w:rFonts w:eastAsia="Calibri"/>
                <w:lang w:eastAsia="en-US"/>
              </w:rPr>
              <w:t>0.</w:t>
            </w:r>
            <w:r>
              <w:rPr>
                <w:rFonts w:eastAsia="Calibri"/>
                <w:lang w:eastAsia="en-US"/>
              </w:rPr>
              <w:t>01</w:t>
            </w:r>
            <w:r w:rsidRPr="00F43DF8">
              <w:rPr>
                <w:rFonts w:eastAsia="Calibri"/>
                <w:lang w:eastAsia="en-US"/>
              </w:rPr>
              <w:t xml:space="preserve"> tubes</w:t>
            </w:r>
          </w:p>
          <w:p w14:paraId="55CF16D6" w14:textId="47CE4BD9" w:rsidR="00833E7E" w:rsidRPr="00F43DF8" w:rsidRDefault="00833E7E" w:rsidP="00833E7E">
            <w:pPr>
              <w:spacing w:line="260" w:lineRule="atLeast"/>
              <w:rPr>
                <w:rFonts w:eastAsia="Calibri"/>
                <w:lang w:eastAsia="en-US"/>
              </w:rPr>
            </w:pPr>
            <w:r w:rsidRPr="00F43DF8">
              <w:rPr>
                <w:rFonts w:eastAsia="Calibri"/>
                <w:lang w:eastAsia="en-US"/>
              </w:rPr>
              <w:t>(dermal exposure)</w:t>
            </w:r>
          </w:p>
        </w:tc>
      </w:tr>
      <w:tr w:rsidR="00833E7E" w:rsidRPr="009772BE" w14:paraId="7E54BED4" w14:textId="77777777">
        <w:tc>
          <w:tcPr>
            <w:tcW w:w="1222" w:type="dxa"/>
            <w:tcBorders>
              <w:top w:val="single" w:sz="6" w:space="0" w:color="000000"/>
              <w:left w:val="single" w:sz="6" w:space="0" w:color="000000"/>
              <w:bottom w:val="single" w:sz="6" w:space="0" w:color="000000"/>
            </w:tcBorders>
            <w:shd w:val="clear" w:color="auto" w:fill="auto"/>
          </w:tcPr>
          <w:p w14:paraId="52321FD7" w14:textId="77777777" w:rsidR="00833E7E" w:rsidRPr="00F43DF8" w:rsidRDefault="00833E7E" w:rsidP="00833E7E">
            <w:pPr>
              <w:spacing w:line="260" w:lineRule="atLeast"/>
              <w:rPr>
                <w:rFonts w:eastAsia="Calibri"/>
              </w:rPr>
            </w:pPr>
          </w:p>
        </w:tc>
        <w:tc>
          <w:tcPr>
            <w:tcW w:w="3167" w:type="dxa"/>
            <w:tcBorders>
              <w:top w:val="single" w:sz="6" w:space="0" w:color="000000"/>
              <w:left w:val="single" w:sz="6" w:space="0" w:color="000000"/>
              <w:bottom w:val="single" w:sz="6" w:space="0" w:color="000000"/>
            </w:tcBorders>
            <w:shd w:val="clear" w:color="auto" w:fill="auto"/>
          </w:tcPr>
          <w:p w14:paraId="67FC4D00" w14:textId="77777777" w:rsidR="00833E7E" w:rsidRPr="00F43DF8" w:rsidRDefault="00833E7E" w:rsidP="00833E7E">
            <w:pPr>
              <w:keepNext/>
              <w:widowControl w:val="0"/>
              <w:tabs>
                <w:tab w:val="center" w:pos="4536"/>
                <w:tab w:val="right" w:pos="9072"/>
              </w:tabs>
              <w:rPr>
                <w:rFonts w:eastAsia="Calibri"/>
              </w:rPr>
            </w:pPr>
          </w:p>
        </w:tc>
        <w:tc>
          <w:tcPr>
            <w:tcW w:w="2735" w:type="dxa"/>
            <w:tcBorders>
              <w:top w:val="single" w:sz="6" w:space="0" w:color="000000"/>
              <w:left w:val="single" w:sz="6" w:space="0" w:color="000000"/>
              <w:bottom w:val="single" w:sz="6" w:space="0" w:color="000000"/>
            </w:tcBorders>
            <w:shd w:val="clear" w:color="auto" w:fill="auto"/>
          </w:tcPr>
          <w:p w14:paraId="5522E74B" w14:textId="1429D928" w:rsidR="00833E7E" w:rsidRPr="00F43DF8" w:rsidRDefault="00833E7E" w:rsidP="00833E7E">
            <w:pPr>
              <w:snapToGrid w:val="0"/>
              <w:spacing w:line="260" w:lineRule="atLeast"/>
              <w:rPr>
                <w:rFonts w:eastAsia="Calibri"/>
                <w:lang w:eastAsia="en-US"/>
              </w:rPr>
            </w:pPr>
            <w:r w:rsidRPr="00F43DF8">
              <w:rPr>
                <w:rFonts w:eastAsia="Calibri"/>
                <w:lang w:eastAsia="en-US"/>
              </w:rPr>
              <w:t>1/-</w:t>
            </w:r>
          </w:p>
        </w:tc>
        <w:tc>
          <w:tcPr>
            <w:tcW w:w="2245" w:type="dxa"/>
            <w:tcBorders>
              <w:top w:val="single" w:sz="6" w:space="0" w:color="000000"/>
              <w:left w:val="single" w:sz="6" w:space="0" w:color="000000"/>
              <w:bottom w:val="single" w:sz="6" w:space="0" w:color="000000"/>
              <w:right w:val="single" w:sz="6" w:space="0" w:color="000000"/>
            </w:tcBorders>
            <w:shd w:val="clear" w:color="auto" w:fill="auto"/>
          </w:tcPr>
          <w:p w14:paraId="5B618FF6" w14:textId="77777777" w:rsidR="00833E7E" w:rsidRPr="00F43DF8" w:rsidRDefault="00833E7E" w:rsidP="00833E7E">
            <w:pPr>
              <w:spacing w:line="260" w:lineRule="atLeast"/>
              <w:rPr>
                <w:rFonts w:eastAsia="Calibri"/>
                <w:lang w:eastAsia="en-US"/>
              </w:rPr>
            </w:pPr>
            <w:r w:rsidRPr="00F43DF8">
              <w:rPr>
                <w:rFonts w:eastAsia="Calibri"/>
                <w:lang w:eastAsia="en-US"/>
              </w:rPr>
              <w:t>0.02 tubes</w:t>
            </w:r>
          </w:p>
          <w:p w14:paraId="37101079" w14:textId="7E7A0EB6" w:rsidR="00833E7E" w:rsidRPr="00F43DF8" w:rsidRDefault="00833E7E" w:rsidP="00833E7E">
            <w:pPr>
              <w:spacing w:line="260" w:lineRule="atLeast"/>
              <w:rPr>
                <w:rFonts w:eastAsia="Calibri"/>
                <w:lang w:eastAsia="en-US"/>
              </w:rPr>
            </w:pPr>
            <w:r w:rsidRPr="00F43DF8">
              <w:rPr>
                <w:rFonts w:eastAsia="Calibri"/>
                <w:lang w:eastAsia="en-US"/>
              </w:rPr>
              <w:t>(hand-to-mouth-transfer)</w:t>
            </w:r>
          </w:p>
        </w:tc>
      </w:tr>
      <w:tr w:rsidR="00833E7E" w:rsidRPr="009772BE" w14:paraId="2ADD07CE" w14:textId="77777777">
        <w:tc>
          <w:tcPr>
            <w:tcW w:w="1222" w:type="dxa"/>
            <w:tcBorders>
              <w:top w:val="single" w:sz="6" w:space="0" w:color="000000"/>
              <w:left w:val="single" w:sz="6" w:space="0" w:color="000000"/>
              <w:bottom w:val="single" w:sz="6" w:space="0" w:color="000000"/>
            </w:tcBorders>
            <w:shd w:val="clear" w:color="auto" w:fill="auto"/>
          </w:tcPr>
          <w:p w14:paraId="7F8F64B8" w14:textId="77777777" w:rsidR="00833E7E" w:rsidRPr="00F43DF8" w:rsidRDefault="00833E7E" w:rsidP="00833E7E">
            <w:pPr>
              <w:spacing w:line="260" w:lineRule="atLeast"/>
              <w:rPr>
                <w:rFonts w:eastAsia="Calibri"/>
              </w:rPr>
            </w:pPr>
          </w:p>
        </w:tc>
        <w:tc>
          <w:tcPr>
            <w:tcW w:w="3167" w:type="dxa"/>
            <w:tcBorders>
              <w:top w:val="single" w:sz="6" w:space="0" w:color="000000"/>
              <w:left w:val="single" w:sz="6" w:space="0" w:color="000000"/>
              <w:bottom w:val="single" w:sz="6" w:space="0" w:color="000000"/>
            </w:tcBorders>
            <w:shd w:val="clear" w:color="auto" w:fill="auto"/>
          </w:tcPr>
          <w:p w14:paraId="7C812E51" w14:textId="77777777" w:rsidR="00833E7E" w:rsidRPr="00F43DF8" w:rsidRDefault="00833E7E" w:rsidP="00833E7E">
            <w:pPr>
              <w:keepNext/>
              <w:widowControl w:val="0"/>
              <w:tabs>
                <w:tab w:val="center" w:pos="4536"/>
                <w:tab w:val="right" w:pos="9072"/>
              </w:tabs>
              <w:rPr>
                <w:rFonts w:eastAsia="Calibri"/>
              </w:rPr>
            </w:pPr>
            <w:r w:rsidRPr="00F43DF8">
              <w:rPr>
                <w:rFonts w:eastAsia="Calibri"/>
              </w:rPr>
              <w:t>general public: toddler</w:t>
            </w:r>
          </w:p>
          <w:p w14:paraId="3B17DFDB" w14:textId="02DADA62" w:rsidR="00833E7E" w:rsidRPr="00F43DF8" w:rsidRDefault="00833E7E" w:rsidP="00833E7E">
            <w:pPr>
              <w:keepNext/>
              <w:widowControl w:val="0"/>
              <w:tabs>
                <w:tab w:val="center" w:pos="4536"/>
                <w:tab w:val="right" w:pos="9072"/>
              </w:tabs>
              <w:rPr>
                <w:rFonts w:eastAsia="Calibri"/>
              </w:rPr>
            </w:pPr>
            <w:r w:rsidRPr="00F43DF8">
              <w:rPr>
                <w:rFonts w:eastAsia="Calibri"/>
              </w:rPr>
              <w:t>systemic exposure</w:t>
            </w:r>
          </w:p>
        </w:tc>
        <w:tc>
          <w:tcPr>
            <w:tcW w:w="2735" w:type="dxa"/>
            <w:tcBorders>
              <w:top w:val="single" w:sz="6" w:space="0" w:color="000000"/>
              <w:left w:val="single" w:sz="6" w:space="0" w:color="000000"/>
              <w:bottom w:val="single" w:sz="6" w:space="0" w:color="000000"/>
            </w:tcBorders>
            <w:shd w:val="clear" w:color="auto" w:fill="auto"/>
          </w:tcPr>
          <w:p w14:paraId="1DF3AC74" w14:textId="20F885F2" w:rsidR="00833E7E" w:rsidRPr="00F43DF8" w:rsidRDefault="00833E7E" w:rsidP="00833E7E">
            <w:pPr>
              <w:snapToGrid w:val="0"/>
              <w:spacing w:line="260" w:lineRule="atLeast"/>
              <w:rPr>
                <w:rFonts w:eastAsia="Calibri"/>
                <w:lang w:eastAsia="en-US"/>
              </w:rPr>
            </w:pPr>
            <w:r w:rsidRPr="00F43DF8">
              <w:rPr>
                <w:rFonts w:eastAsia="Calibri"/>
                <w:lang w:eastAsia="en-US"/>
              </w:rPr>
              <w:t>1/-</w:t>
            </w:r>
          </w:p>
        </w:tc>
        <w:tc>
          <w:tcPr>
            <w:tcW w:w="2245" w:type="dxa"/>
            <w:tcBorders>
              <w:top w:val="single" w:sz="6" w:space="0" w:color="000000"/>
              <w:left w:val="single" w:sz="6" w:space="0" w:color="000000"/>
              <w:bottom w:val="single" w:sz="6" w:space="0" w:color="000000"/>
              <w:right w:val="single" w:sz="6" w:space="0" w:color="000000"/>
            </w:tcBorders>
            <w:shd w:val="clear" w:color="auto" w:fill="auto"/>
          </w:tcPr>
          <w:p w14:paraId="282B9417" w14:textId="710E23AE" w:rsidR="00833E7E" w:rsidRPr="00EA7B6A" w:rsidRDefault="00833E7E" w:rsidP="00833E7E">
            <w:pPr>
              <w:spacing w:line="260" w:lineRule="atLeast"/>
              <w:rPr>
                <w:rFonts w:eastAsia="Calibri"/>
                <w:lang w:eastAsia="en-US"/>
              </w:rPr>
            </w:pPr>
            <w:r>
              <w:rPr>
                <w:rFonts w:eastAsia="Calibri"/>
                <w:lang w:eastAsia="en-US"/>
              </w:rPr>
              <w:t>8.55</w:t>
            </w:r>
            <w:r w:rsidRPr="00F43DF8">
              <w:rPr>
                <w:rFonts w:eastAsia="Calibri"/>
                <w:lang w:eastAsia="en-US"/>
              </w:rPr>
              <w:t>E-0</w:t>
            </w:r>
            <w:r>
              <w:rPr>
                <w:rFonts w:eastAsia="Calibri"/>
                <w:lang w:eastAsia="en-US"/>
              </w:rPr>
              <w:t>4</w:t>
            </w:r>
            <w:r w:rsidRPr="00EA7B6A">
              <w:rPr>
                <w:rFonts w:eastAsia="Calibri"/>
                <w:lang w:eastAsia="en-US"/>
              </w:rPr>
              <w:t xml:space="preserve"> </w:t>
            </w:r>
            <w:r w:rsidRPr="001E389F">
              <w:rPr>
                <w:rFonts w:eastAsia="Calibri" w:cs="Arial"/>
                <w:bCs/>
                <w:szCs w:val="22"/>
                <w:lang w:val="en-US" w:eastAsia="en-US"/>
              </w:rPr>
              <w:t>(mg/kg bw/day)</w:t>
            </w:r>
          </w:p>
        </w:tc>
      </w:tr>
      <w:tr w:rsidR="00833E7E" w:rsidRPr="009772BE" w14:paraId="06FD1E95" w14:textId="77777777">
        <w:tc>
          <w:tcPr>
            <w:tcW w:w="1222" w:type="dxa"/>
            <w:tcBorders>
              <w:top w:val="single" w:sz="6" w:space="0" w:color="000000"/>
              <w:left w:val="single" w:sz="6" w:space="0" w:color="000000"/>
              <w:bottom w:val="single" w:sz="6" w:space="0" w:color="000000"/>
            </w:tcBorders>
            <w:shd w:val="clear" w:color="auto" w:fill="auto"/>
          </w:tcPr>
          <w:p w14:paraId="1BB91EB0" w14:textId="77777777" w:rsidR="00833E7E" w:rsidRPr="00F43DF8" w:rsidRDefault="00833E7E" w:rsidP="00833E7E">
            <w:pPr>
              <w:spacing w:line="260" w:lineRule="atLeast"/>
              <w:rPr>
                <w:rFonts w:eastAsia="Calibri"/>
              </w:rPr>
            </w:pPr>
          </w:p>
        </w:tc>
        <w:tc>
          <w:tcPr>
            <w:tcW w:w="3167" w:type="dxa"/>
            <w:tcBorders>
              <w:top w:val="single" w:sz="6" w:space="0" w:color="000000"/>
              <w:left w:val="single" w:sz="6" w:space="0" w:color="000000"/>
              <w:bottom w:val="single" w:sz="6" w:space="0" w:color="000000"/>
            </w:tcBorders>
            <w:shd w:val="clear" w:color="auto" w:fill="auto"/>
          </w:tcPr>
          <w:p w14:paraId="378AF2B3" w14:textId="77777777" w:rsidR="00833E7E" w:rsidRPr="00F43DF8" w:rsidRDefault="00833E7E" w:rsidP="00833E7E">
            <w:pPr>
              <w:keepNext/>
              <w:widowControl w:val="0"/>
              <w:tabs>
                <w:tab w:val="center" w:pos="4536"/>
                <w:tab w:val="right" w:pos="9072"/>
              </w:tabs>
              <w:rPr>
                <w:rFonts w:eastAsia="Calibri"/>
              </w:rPr>
            </w:pPr>
            <w:r w:rsidRPr="00F43DF8">
              <w:rPr>
                <w:rFonts w:eastAsia="Calibri"/>
              </w:rPr>
              <w:t>general public: child</w:t>
            </w:r>
          </w:p>
          <w:p w14:paraId="27DB0C99" w14:textId="688D9C2F" w:rsidR="00833E7E" w:rsidRPr="00F43DF8" w:rsidRDefault="00833E7E" w:rsidP="00833E7E">
            <w:pPr>
              <w:keepNext/>
              <w:widowControl w:val="0"/>
              <w:tabs>
                <w:tab w:val="center" w:pos="4536"/>
                <w:tab w:val="right" w:pos="9072"/>
              </w:tabs>
              <w:rPr>
                <w:rFonts w:eastAsia="Calibri"/>
              </w:rPr>
            </w:pPr>
            <w:r w:rsidRPr="00F43DF8">
              <w:rPr>
                <w:rFonts w:eastAsia="Calibri"/>
              </w:rPr>
              <w:t>reverse scenario</w:t>
            </w:r>
          </w:p>
        </w:tc>
        <w:tc>
          <w:tcPr>
            <w:tcW w:w="2735" w:type="dxa"/>
            <w:tcBorders>
              <w:top w:val="single" w:sz="6" w:space="0" w:color="000000"/>
              <w:left w:val="single" w:sz="6" w:space="0" w:color="000000"/>
              <w:bottom w:val="single" w:sz="6" w:space="0" w:color="000000"/>
            </w:tcBorders>
            <w:shd w:val="clear" w:color="auto" w:fill="auto"/>
          </w:tcPr>
          <w:p w14:paraId="197F0813" w14:textId="1BADAB24" w:rsidR="00833E7E" w:rsidRPr="00F43DF8" w:rsidRDefault="00833E7E" w:rsidP="00833E7E">
            <w:pPr>
              <w:snapToGrid w:val="0"/>
              <w:spacing w:line="260" w:lineRule="atLeast"/>
              <w:rPr>
                <w:rFonts w:eastAsia="Calibri"/>
                <w:lang w:eastAsia="en-US"/>
              </w:rPr>
            </w:pPr>
            <w:r w:rsidRPr="00F43DF8">
              <w:rPr>
                <w:rFonts w:eastAsia="Calibri"/>
                <w:lang w:eastAsia="en-US"/>
              </w:rPr>
              <w:t>1/-</w:t>
            </w:r>
          </w:p>
        </w:tc>
        <w:tc>
          <w:tcPr>
            <w:tcW w:w="2245" w:type="dxa"/>
            <w:tcBorders>
              <w:top w:val="single" w:sz="6" w:space="0" w:color="000000"/>
              <w:left w:val="single" w:sz="6" w:space="0" w:color="000000"/>
              <w:bottom w:val="single" w:sz="6" w:space="0" w:color="000000"/>
              <w:right w:val="single" w:sz="6" w:space="0" w:color="000000"/>
            </w:tcBorders>
            <w:shd w:val="clear" w:color="auto" w:fill="auto"/>
          </w:tcPr>
          <w:p w14:paraId="3965871C" w14:textId="04616976" w:rsidR="00833E7E" w:rsidRPr="00EA7B6A" w:rsidRDefault="00833E7E" w:rsidP="00833E7E">
            <w:pPr>
              <w:spacing w:line="260" w:lineRule="atLeast"/>
              <w:rPr>
                <w:rFonts w:eastAsia="Calibri"/>
                <w:lang w:eastAsia="en-US"/>
              </w:rPr>
            </w:pPr>
            <w:r w:rsidRPr="00F43DF8">
              <w:rPr>
                <w:rFonts w:eastAsia="Calibri"/>
                <w:lang w:eastAsia="en-US"/>
              </w:rPr>
              <w:t>0.</w:t>
            </w:r>
            <w:r>
              <w:rPr>
                <w:rFonts w:eastAsia="Calibri"/>
                <w:lang w:eastAsia="en-US"/>
              </w:rPr>
              <w:t>0</w:t>
            </w:r>
            <w:r w:rsidRPr="00F43DF8">
              <w:rPr>
                <w:rFonts w:eastAsia="Calibri"/>
                <w:lang w:eastAsia="en-US"/>
              </w:rPr>
              <w:t>1 tubes</w:t>
            </w:r>
          </w:p>
        </w:tc>
      </w:tr>
      <w:tr w:rsidR="00833E7E" w:rsidRPr="009772BE" w14:paraId="19DB9FC7" w14:textId="77777777">
        <w:tc>
          <w:tcPr>
            <w:tcW w:w="1222" w:type="dxa"/>
            <w:tcBorders>
              <w:top w:val="single" w:sz="6" w:space="0" w:color="000000"/>
              <w:left w:val="single" w:sz="6" w:space="0" w:color="000000"/>
              <w:bottom w:val="single" w:sz="6" w:space="0" w:color="000000"/>
            </w:tcBorders>
            <w:shd w:val="clear" w:color="auto" w:fill="auto"/>
          </w:tcPr>
          <w:p w14:paraId="70C1555B" w14:textId="77777777" w:rsidR="00833E7E" w:rsidRPr="00F43DF8" w:rsidRDefault="00833E7E" w:rsidP="00833E7E">
            <w:pPr>
              <w:spacing w:line="260" w:lineRule="atLeast"/>
              <w:rPr>
                <w:rFonts w:eastAsia="Calibri"/>
              </w:rPr>
            </w:pPr>
          </w:p>
        </w:tc>
        <w:tc>
          <w:tcPr>
            <w:tcW w:w="3167" w:type="dxa"/>
            <w:tcBorders>
              <w:top w:val="single" w:sz="6" w:space="0" w:color="000000"/>
              <w:left w:val="single" w:sz="6" w:space="0" w:color="000000"/>
              <w:bottom w:val="single" w:sz="6" w:space="0" w:color="000000"/>
            </w:tcBorders>
            <w:shd w:val="clear" w:color="auto" w:fill="auto"/>
          </w:tcPr>
          <w:p w14:paraId="198D6638" w14:textId="77777777" w:rsidR="00833E7E" w:rsidRPr="00F43DF8" w:rsidRDefault="00833E7E" w:rsidP="00833E7E">
            <w:pPr>
              <w:keepNext/>
              <w:widowControl w:val="0"/>
              <w:tabs>
                <w:tab w:val="center" w:pos="4536"/>
                <w:tab w:val="right" w:pos="9072"/>
              </w:tabs>
              <w:rPr>
                <w:rFonts w:eastAsia="Calibri"/>
              </w:rPr>
            </w:pPr>
            <w:r w:rsidRPr="00F43DF8">
              <w:rPr>
                <w:rFonts w:eastAsia="Calibri"/>
              </w:rPr>
              <w:t>general public: child</w:t>
            </w:r>
          </w:p>
          <w:p w14:paraId="43F4890E" w14:textId="60972C69" w:rsidR="00833E7E" w:rsidRPr="00F43DF8" w:rsidRDefault="00833E7E" w:rsidP="00833E7E">
            <w:pPr>
              <w:keepNext/>
              <w:widowControl w:val="0"/>
              <w:tabs>
                <w:tab w:val="center" w:pos="4536"/>
                <w:tab w:val="right" w:pos="9072"/>
              </w:tabs>
              <w:rPr>
                <w:rFonts w:eastAsia="Calibri"/>
              </w:rPr>
            </w:pPr>
            <w:r w:rsidRPr="00F43DF8">
              <w:rPr>
                <w:rFonts w:eastAsia="Calibri"/>
              </w:rPr>
              <w:t>systemic exposure</w:t>
            </w:r>
          </w:p>
        </w:tc>
        <w:tc>
          <w:tcPr>
            <w:tcW w:w="2735" w:type="dxa"/>
            <w:tcBorders>
              <w:top w:val="single" w:sz="6" w:space="0" w:color="000000"/>
              <w:left w:val="single" w:sz="6" w:space="0" w:color="000000"/>
              <w:bottom w:val="single" w:sz="6" w:space="0" w:color="000000"/>
            </w:tcBorders>
            <w:shd w:val="clear" w:color="auto" w:fill="auto"/>
          </w:tcPr>
          <w:p w14:paraId="173AC7D0" w14:textId="228FAF95" w:rsidR="00833E7E" w:rsidRPr="00F43DF8" w:rsidRDefault="00833E7E" w:rsidP="00833E7E">
            <w:pPr>
              <w:snapToGrid w:val="0"/>
              <w:spacing w:line="260" w:lineRule="atLeast"/>
              <w:rPr>
                <w:rFonts w:eastAsia="Calibri"/>
                <w:lang w:eastAsia="en-US"/>
              </w:rPr>
            </w:pPr>
            <w:r w:rsidRPr="00F43DF8">
              <w:rPr>
                <w:rFonts w:eastAsia="Calibri"/>
                <w:lang w:eastAsia="en-US"/>
              </w:rPr>
              <w:t>1/-</w:t>
            </w:r>
          </w:p>
        </w:tc>
        <w:tc>
          <w:tcPr>
            <w:tcW w:w="2245" w:type="dxa"/>
            <w:tcBorders>
              <w:top w:val="single" w:sz="6" w:space="0" w:color="000000"/>
              <w:left w:val="single" w:sz="6" w:space="0" w:color="000000"/>
              <w:bottom w:val="single" w:sz="6" w:space="0" w:color="000000"/>
              <w:right w:val="single" w:sz="6" w:space="0" w:color="000000"/>
            </w:tcBorders>
            <w:shd w:val="clear" w:color="auto" w:fill="auto"/>
          </w:tcPr>
          <w:p w14:paraId="4510355A" w14:textId="45E9F5C0" w:rsidR="00833E7E" w:rsidRPr="00EA7B6A" w:rsidRDefault="00833E7E" w:rsidP="00833E7E">
            <w:pPr>
              <w:spacing w:line="260" w:lineRule="atLeast"/>
              <w:rPr>
                <w:rFonts w:eastAsia="Calibri"/>
                <w:lang w:eastAsia="en-US"/>
              </w:rPr>
            </w:pPr>
            <w:r>
              <w:rPr>
                <w:rFonts w:eastAsia="Calibri"/>
                <w:lang w:eastAsia="en-US"/>
              </w:rPr>
              <w:t>6.98</w:t>
            </w:r>
            <w:r w:rsidRPr="00F43DF8">
              <w:rPr>
                <w:rFonts w:eastAsia="Calibri"/>
                <w:lang w:eastAsia="en-US"/>
              </w:rPr>
              <w:t>E-0</w:t>
            </w:r>
            <w:r>
              <w:rPr>
                <w:rFonts w:eastAsia="Calibri"/>
                <w:lang w:eastAsia="en-US"/>
              </w:rPr>
              <w:t>4</w:t>
            </w:r>
            <w:r w:rsidRPr="00EA7B6A">
              <w:rPr>
                <w:rFonts w:eastAsia="Calibri"/>
                <w:lang w:eastAsia="en-US"/>
              </w:rPr>
              <w:t xml:space="preserve"> </w:t>
            </w:r>
            <w:r w:rsidRPr="001E389F">
              <w:rPr>
                <w:rFonts w:eastAsia="Calibri" w:cs="Arial"/>
                <w:bCs/>
                <w:szCs w:val="22"/>
                <w:lang w:val="en-US" w:eastAsia="en-US"/>
              </w:rPr>
              <w:t>(mg/kg bw/day)</w:t>
            </w:r>
          </w:p>
        </w:tc>
      </w:tr>
    </w:tbl>
    <w:p w14:paraId="04F5610F" w14:textId="77777777" w:rsidR="00C016EC" w:rsidRPr="009772BE" w:rsidRDefault="00C016EC" w:rsidP="00C016EC">
      <w:pPr>
        <w:spacing w:line="260" w:lineRule="atLeast"/>
        <w:rPr>
          <w:rFonts w:eastAsia="Calibri"/>
          <w:b/>
          <w:lang w:val="de-DE" w:eastAsia="en-US"/>
        </w:rPr>
      </w:pPr>
    </w:p>
    <w:p w14:paraId="1AAA5F37" w14:textId="77777777" w:rsidR="00C016EC" w:rsidRPr="009772BE" w:rsidRDefault="00C016EC" w:rsidP="00C016EC">
      <w:pPr>
        <w:spacing w:line="260" w:lineRule="atLeast"/>
        <w:rPr>
          <w:rFonts w:eastAsia="Calibri"/>
          <w:b/>
          <w:lang w:val="de-DE" w:eastAsia="en-US"/>
        </w:rPr>
      </w:pPr>
    </w:p>
    <w:p w14:paraId="52C977D0" w14:textId="77777777" w:rsidR="00C016EC" w:rsidRPr="009772BE" w:rsidRDefault="00C016EC" w:rsidP="00C016EC">
      <w:pPr>
        <w:spacing w:line="260" w:lineRule="atLeast"/>
        <w:rPr>
          <w:rFonts w:eastAsia="Calibri"/>
          <w:b/>
          <w:lang w:val="de-DE" w:eastAsia="en-US"/>
        </w:rPr>
      </w:pPr>
    </w:p>
    <w:p w14:paraId="62EF0AF3" w14:textId="47FE2BCE" w:rsidR="00C016EC" w:rsidRPr="00F43DF8" w:rsidRDefault="00C016EC" w:rsidP="00C016EC">
      <w:pPr>
        <w:spacing w:line="260" w:lineRule="atLeast"/>
        <w:rPr>
          <w:rFonts w:eastAsia="Calibri"/>
          <w:b/>
          <w:lang w:val="de-DE" w:eastAsia="en-US"/>
        </w:rPr>
      </w:pPr>
    </w:p>
    <w:p w14:paraId="3298B906" w14:textId="77777777" w:rsidR="00C016EC" w:rsidRPr="00495B32" w:rsidRDefault="00C016EC" w:rsidP="00C016EC">
      <w:pPr>
        <w:spacing w:line="260" w:lineRule="atLeast"/>
        <w:rPr>
          <w:rFonts w:eastAsia="Calibri"/>
          <w:lang w:val="en-US" w:eastAsia="en-US"/>
        </w:rPr>
      </w:pPr>
    </w:p>
    <w:p w14:paraId="6548880A" w14:textId="77777777" w:rsidR="00C016EC" w:rsidRDefault="00C016EC" w:rsidP="007759DD">
      <w:pPr>
        <w:pStyle w:val="Titre4"/>
        <w:numPr>
          <w:ilvl w:val="0"/>
          <w:numId w:val="0"/>
        </w:numPr>
      </w:pPr>
    </w:p>
    <w:p w14:paraId="5D247019" w14:textId="60268B0E" w:rsidR="009D0C0B" w:rsidRPr="00F43DF8" w:rsidRDefault="00FA480B" w:rsidP="007759DD">
      <w:pPr>
        <w:pStyle w:val="Titre4"/>
        <w:numPr>
          <w:ilvl w:val="0"/>
          <w:numId w:val="0"/>
        </w:numPr>
        <w:rPr>
          <w:b/>
        </w:rPr>
      </w:pPr>
      <w:bookmarkStart w:id="104" w:name="_Toc59024416"/>
      <w:r w:rsidRPr="00F43DF8">
        <w:rPr>
          <w:b/>
        </w:rPr>
        <w:t>Risk characterisation for human health</w:t>
      </w:r>
      <w:bookmarkEnd w:id="104"/>
    </w:p>
    <w:p w14:paraId="6C263EC8" w14:textId="77777777" w:rsidR="0077019B" w:rsidRPr="005F59DA" w:rsidRDefault="0077019B" w:rsidP="0077019B">
      <w:pPr>
        <w:jc w:val="both"/>
        <w:rPr>
          <w:rFonts w:ascii="Arial" w:hAnsi="Arial" w:cs="Arial"/>
          <w:szCs w:val="22"/>
        </w:rPr>
      </w:pPr>
    </w:p>
    <w:p w14:paraId="11949D9F" w14:textId="112E8210" w:rsidR="00D83CD4" w:rsidRDefault="00D83CD4" w:rsidP="00D83CD4">
      <w:pPr>
        <w:pStyle w:val="Corpsdetexte"/>
        <w:rPr>
          <w:lang w:val="de-DE"/>
        </w:rPr>
      </w:pPr>
    </w:p>
    <w:p w14:paraId="404067D2" w14:textId="551BBA00" w:rsidR="0077019B" w:rsidRDefault="0077019B" w:rsidP="00D83CD4">
      <w:pPr>
        <w:pStyle w:val="Corpsdetexte"/>
        <w:rPr>
          <w:lang w:val="de-DE"/>
        </w:rPr>
      </w:pPr>
    </w:p>
    <w:p w14:paraId="359C541C" w14:textId="77777777" w:rsidR="00F974F4" w:rsidRPr="00F43DF8" w:rsidRDefault="00F974F4" w:rsidP="00F974F4">
      <w:pPr>
        <w:rPr>
          <w:rFonts w:eastAsia="Calibri"/>
          <w:b/>
          <w:i/>
          <w:sz w:val="22"/>
          <w:szCs w:val="22"/>
        </w:rPr>
      </w:pPr>
      <w:bookmarkStart w:id="105" w:name="_Toc403472775"/>
      <w:bookmarkStart w:id="106" w:name="_Toc389729089"/>
      <w:r w:rsidRPr="00F43DF8">
        <w:rPr>
          <w:rFonts w:eastAsia="Calibri"/>
          <w:b/>
          <w:i/>
          <w:sz w:val="22"/>
          <w:szCs w:val="22"/>
        </w:rPr>
        <w:t>Risk for industrial users</w:t>
      </w:r>
      <w:bookmarkEnd w:id="105"/>
      <w:bookmarkEnd w:id="106"/>
    </w:p>
    <w:p w14:paraId="49539016" w14:textId="77777777" w:rsidR="00F974F4" w:rsidRPr="00F43DF8" w:rsidRDefault="00F974F4" w:rsidP="00F974F4">
      <w:pPr>
        <w:rPr>
          <w:rFonts w:eastAsia="Calibri"/>
          <w:b/>
          <w:i/>
          <w:sz w:val="22"/>
          <w:szCs w:val="22"/>
        </w:rPr>
      </w:pPr>
    </w:p>
    <w:p w14:paraId="25CB74A2" w14:textId="77777777" w:rsidR="00F974F4" w:rsidRPr="00F43DF8" w:rsidRDefault="00F974F4" w:rsidP="00F974F4">
      <w:pPr>
        <w:spacing w:line="260" w:lineRule="atLeast"/>
        <w:rPr>
          <w:rFonts w:eastAsia="Calibri"/>
          <w:lang w:eastAsia="en-US"/>
        </w:rPr>
      </w:pPr>
      <w:r w:rsidRPr="00F43DF8">
        <w:rPr>
          <w:rFonts w:eastAsia="Calibri"/>
          <w:lang w:eastAsia="en-US"/>
        </w:rPr>
        <w:t>Not relevant.</w:t>
      </w:r>
    </w:p>
    <w:p w14:paraId="09464020" w14:textId="77777777" w:rsidR="00F974F4" w:rsidRPr="00F43DF8" w:rsidRDefault="00F974F4" w:rsidP="00F974F4">
      <w:pPr>
        <w:spacing w:line="260" w:lineRule="atLeast"/>
        <w:rPr>
          <w:rFonts w:eastAsia="Calibri"/>
          <w:lang w:eastAsia="en-US"/>
        </w:rPr>
      </w:pPr>
    </w:p>
    <w:p w14:paraId="6716B3DC" w14:textId="77777777" w:rsidR="00F974F4" w:rsidRPr="00F43DF8" w:rsidRDefault="00F974F4" w:rsidP="00F974F4">
      <w:pPr>
        <w:rPr>
          <w:rFonts w:eastAsia="Calibri"/>
          <w:b/>
          <w:i/>
          <w:sz w:val="22"/>
          <w:szCs w:val="22"/>
          <w:lang w:eastAsia="en-US"/>
        </w:rPr>
      </w:pPr>
      <w:bookmarkStart w:id="107" w:name="_Toc389729090"/>
      <w:bookmarkStart w:id="108" w:name="_Toc403472776"/>
    </w:p>
    <w:p w14:paraId="6CFEED83" w14:textId="77777777" w:rsidR="00F974F4" w:rsidRPr="00F43DF8" w:rsidRDefault="00F974F4" w:rsidP="00F974F4">
      <w:pPr>
        <w:rPr>
          <w:rFonts w:eastAsia="Calibri"/>
          <w:b/>
          <w:i/>
          <w:sz w:val="22"/>
          <w:szCs w:val="22"/>
          <w:lang w:eastAsia="en-US"/>
        </w:rPr>
      </w:pPr>
      <w:r w:rsidRPr="00F43DF8">
        <w:rPr>
          <w:rFonts w:eastAsia="Calibri"/>
          <w:b/>
          <w:i/>
          <w:sz w:val="22"/>
          <w:szCs w:val="22"/>
          <w:lang w:eastAsia="en-US"/>
        </w:rPr>
        <w:t>Risk for professional users</w:t>
      </w:r>
      <w:bookmarkEnd w:id="107"/>
      <w:bookmarkEnd w:id="108"/>
    </w:p>
    <w:p w14:paraId="0AEABEB1" w14:textId="77777777" w:rsidR="00F974F4" w:rsidRPr="00F43DF8" w:rsidRDefault="00F974F4" w:rsidP="00F974F4">
      <w:pPr>
        <w:spacing w:line="260" w:lineRule="atLeast"/>
        <w:rPr>
          <w:rFonts w:eastAsia="Calibri"/>
          <w:lang w:eastAsia="en-US"/>
        </w:rPr>
      </w:pPr>
    </w:p>
    <w:p w14:paraId="6AA248C4" w14:textId="77777777" w:rsidR="00F974F4" w:rsidRPr="00F43DF8" w:rsidRDefault="00F974F4" w:rsidP="00F974F4">
      <w:pPr>
        <w:spacing w:line="260" w:lineRule="atLeast"/>
        <w:rPr>
          <w:rFonts w:eastAsia="Calibri"/>
          <w:lang w:eastAsia="en-US"/>
        </w:rPr>
      </w:pPr>
      <w:r w:rsidRPr="00F43DF8">
        <w:rPr>
          <w:rFonts w:eastAsia="Calibri"/>
          <w:lang w:eastAsia="en-US"/>
        </w:rPr>
        <w:t xml:space="preserve">Not relevant. </w:t>
      </w:r>
    </w:p>
    <w:p w14:paraId="6ECE7771" w14:textId="77777777" w:rsidR="00F974F4" w:rsidRPr="00F43DF8" w:rsidRDefault="00F974F4" w:rsidP="00F974F4">
      <w:pPr>
        <w:spacing w:line="260" w:lineRule="atLeast"/>
        <w:rPr>
          <w:rFonts w:eastAsia="Calibri"/>
          <w:lang w:eastAsia="en-US"/>
        </w:rPr>
      </w:pPr>
    </w:p>
    <w:p w14:paraId="01C92E01" w14:textId="77777777" w:rsidR="00F974F4" w:rsidRPr="00F43DF8" w:rsidRDefault="00F974F4" w:rsidP="00F974F4">
      <w:pPr>
        <w:spacing w:line="260" w:lineRule="atLeast"/>
        <w:rPr>
          <w:rFonts w:eastAsia="Calibri"/>
          <w:lang w:eastAsia="en-US"/>
        </w:rPr>
      </w:pPr>
    </w:p>
    <w:p w14:paraId="1DF68AE5" w14:textId="77777777" w:rsidR="00F974F4" w:rsidRPr="00F43DF8" w:rsidRDefault="00F974F4" w:rsidP="00F974F4">
      <w:pPr>
        <w:rPr>
          <w:rFonts w:eastAsia="Calibri"/>
          <w:b/>
          <w:i/>
          <w:sz w:val="22"/>
          <w:szCs w:val="22"/>
          <w:lang w:eastAsia="en-US"/>
        </w:rPr>
      </w:pPr>
      <w:bookmarkStart w:id="109" w:name="_Toc389729091"/>
      <w:bookmarkStart w:id="110" w:name="_Toc403472777"/>
      <w:r w:rsidRPr="00F43DF8">
        <w:rPr>
          <w:rFonts w:eastAsia="Calibri"/>
          <w:b/>
          <w:i/>
          <w:sz w:val="22"/>
          <w:szCs w:val="22"/>
          <w:lang w:eastAsia="en-US"/>
        </w:rPr>
        <w:t>Risk for non-professional users</w:t>
      </w:r>
      <w:bookmarkEnd w:id="109"/>
      <w:bookmarkEnd w:id="110"/>
      <w:r w:rsidRPr="00F43DF8">
        <w:rPr>
          <w:rFonts w:eastAsia="Calibri"/>
          <w:b/>
          <w:i/>
          <w:sz w:val="22"/>
          <w:szCs w:val="22"/>
          <w:lang w:eastAsia="en-US"/>
        </w:rPr>
        <w:t xml:space="preserve"> </w:t>
      </w:r>
    </w:p>
    <w:p w14:paraId="163B4551" w14:textId="77777777" w:rsidR="00F974F4" w:rsidRPr="00F43DF8" w:rsidRDefault="00F974F4" w:rsidP="00F974F4">
      <w:pPr>
        <w:spacing w:line="260" w:lineRule="atLeast"/>
        <w:rPr>
          <w:rFonts w:eastAsia="Calibri"/>
          <w:lang w:eastAsia="en-US"/>
        </w:rPr>
      </w:pPr>
    </w:p>
    <w:p w14:paraId="7ADF01E6" w14:textId="67620550" w:rsidR="00F974F4" w:rsidRPr="00F43DF8" w:rsidRDefault="00F974F4" w:rsidP="00F974F4">
      <w:pPr>
        <w:autoSpaceDE w:val="0"/>
        <w:autoSpaceDN w:val="0"/>
        <w:adjustRightInd w:val="0"/>
        <w:jc w:val="both"/>
        <w:rPr>
          <w:rFonts w:eastAsia="Calibri" w:cs="Arial"/>
          <w:lang w:val="en-US" w:eastAsia="en-US"/>
        </w:rPr>
      </w:pPr>
      <w:r w:rsidRPr="00F43DF8">
        <w:rPr>
          <w:rFonts w:eastAsia="Calibri" w:cs="Arial"/>
          <w:lang w:val="en-US" w:eastAsia="en-US"/>
        </w:rPr>
        <w:t>Exposure to spinosad for non-professional users is exclusively dermal. Contributions via other routes (inhalation and oral) are considered negligible and not taken into account in the risk assessment.</w:t>
      </w:r>
    </w:p>
    <w:p w14:paraId="5858CDB6" w14:textId="23E2F394" w:rsidR="00F974F4" w:rsidRPr="008A6656" w:rsidRDefault="00F974F4" w:rsidP="00F974F4">
      <w:pPr>
        <w:autoSpaceDE w:val="0"/>
        <w:autoSpaceDN w:val="0"/>
        <w:adjustRightInd w:val="0"/>
        <w:jc w:val="both"/>
        <w:rPr>
          <w:rFonts w:eastAsia="Calibri" w:cs="Arial"/>
          <w:lang w:val="en-US" w:eastAsia="en-US"/>
        </w:rPr>
      </w:pPr>
      <w:r w:rsidRPr="00F43DF8">
        <w:rPr>
          <w:rFonts w:eastAsia="Calibri" w:cs="Arial"/>
          <w:lang w:val="en-US" w:eastAsia="en-US"/>
        </w:rPr>
        <w:t>Exposure was compared with the AEL</w:t>
      </w:r>
      <w:r w:rsidRPr="00F43DF8">
        <w:rPr>
          <w:rFonts w:eastAsia="Calibri" w:cs="Arial"/>
          <w:vertAlign w:val="subscript"/>
          <w:lang w:val="en-US" w:eastAsia="en-US"/>
        </w:rPr>
        <w:t>medium-term</w:t>
      </w:r>
      <w:r w:rsidRPr="00F43DF8">
        <w:rPr>
          <w:rFonts w:eastAsia="Calibri" w:cs="Arial"/>
          <w:lang w:val="en-US" w:eastAsia="en-US"/>
        </w:rPr>
        <w:t xml:space="preserve"> set in the Assessment Report of the active substance. The AEL</w:t>
      </w:r>
      <w:r w:rsidRPr="00F43DF8">
        <w:rPr>
          <w:rFonts w:eastAsia="Calibri" w:cs="Arial"/>
          <w:vertAlign w:val="subscript"/>
          <w:lang w:val="en-US" w:eastAsia="en-US"/>
        </w:rPr>
        <w:t>medium-term</w:t>
      </w:r>
      <w:r w:rsidRPr="00F43DF8">
        <w:rPr>
          <w:rFonts w:eastAsia="Calibri" w:cs="Arial"/>
          <w:lang w:val="en-US" w:eastAsia="en-US"/>
        </w:rPr>
        <w:t xml:space="preserve"> of 0.024 mg/kg bw/day was based on the 90-day dermal study in dogs with a NOAEL of 4.89 mg/kg bw/day </w:t>
      </w:r>
      <w:r w:rsidRPr="008A6656">
        <w:rPr>
          <w:rFonts w:eastAsia="Calibri" w:cs="Arial"/>
          <w:lang w:val="en-US" w:eastAsia="en-US"/>
        </w:rPr>
        <w:t xml:space="preserve">and </w:t>
      </w:r>
      <w:r w:rsidR="008A6656" w:rsidRPr="001E389F">
        <w:rPr>
          <w:rFonts w:eastAsia="Calibri"/>
          <w:lang w:eastAsia="en-GB"/>
        </w:rPr>
        <w:t xml:space="preserve">using an oral absorption factor of </w:t>
      </w:r>
      <w:r w:rsidR="008A6656" w:rsidRPr="001E389F">
        <w:rPr>
          <w:lang w:eastAsia="en-GB"/>
        </w:rPr>
        <w:t>0.5 (or 50%) and an assessment factor of 100</w:t>
      </w:r>
      <w:r w:rsidR="008A6656">
        <w:rPr>
          <w:lang w:eastAsia="en-GB"/>
        </w:rPr>
        <w:t xml:space="preserve"> </w:t>
      </w:r>
      <w:r w:rsidRPr="008A6656">
        <w:rPr>
          <w:rFonts w:eastAsia="Calibri" w:cs="Arial"/>
          <w:lang w:val="en-US" w:eastAsia="en-US"/>
        </w:rPr>
        <w:t>.</w:t>
      </w:r>
    </w:p>
    <w:p w14:paraId="61D8B461" w14:textId="77777777" w:rsidR="00F974F4" w:rsidRPr="00F43DF8" w:rsidRDefault="00F974F4" w:rsidP="00F974F4">
      <w:pPr>
        <w:autoSpaceDE w:val="0"/>
        <w:autoSpaceDN w:val="0"/>
        <w:adjustRightInd w:val="0"/>
        <w:jc w:val="both"/>
        <w:rPr>
          <w:rFonts w:eastAsia="Calibri" w:cs="Arial"/>
          <w:lang w:val="en-US" w:eastAsia="en-US"/>
        </w:rPr>
      </w:pPr>
      <w:r w:rsidRPr="00F43DF8">
        <w:rPr>
          <w:rFonts w:eastAsia="Calibri" w:cs="Arial"/>
          <w:lang w:val="en-US" w:eastAsia="en-US"/>
        </w:rPr>
        <w:t>A reverse scenario was used to determine the number of tubes that an adult would have to put on his skin to reach an exposure level equal to the AEL</w:t>
      </w:r>
      <w:r w:rsidRPr="00F43DF8">
        <w:rPr>
          <w:rFonts w:eastAsia="Calibri" w:cs="Arial"/>
          <w:vertAlign w:val="subscript"/>
          <w:lang w:val="en-US" w:eastAsia="en-US"/>
        </w:rPr>
        <w:t>medium-term</w:t>
      </w:r>
      <w:r w:rsidRPr="00F43DF8">
        <w:rPr>
          <w:rFonts w:eastAsia="Calibri" w:cs="Arial"/>
          <w:lang w:val="en-US" w:eastAsia="en-US"/>
        </w:rPr>
        <w:t>.</w:t>
      </w:r>
    </w:p>
    <w:p w14:paraId="518CD157" w14:textId="71C86294" w:rsidR="00F974F4" w:rsidRPr="00F43DF8" w:rsidRDefault="00F974F4" w:rsidP="00F974F4">
      <w:pPr>
        <w:autoSpaceDE w:val="0"/>
        <w:autoSpaceDN w:val="0"/>
        <w:adjustRightInd w:val="0"/>
        <w:jc w:val="both"/>
        <w:rPr>
          <w:rFonts w:eastAsia="Calibri" w:cs="Arial"/>
          <w:lang w:val="en-US" w:eastAsia="en-US"/>
        </w:rPr>
      </w:pPr>
      <w:r w:rsidRPr="00F43DF8">
        <w:rPr>
          <w:rFonts w:eastAsia="Calibri" w:cs="Arial"/>
          <w:lang w:val="en-US" w:eastAsia="en-US"/>
        </w:rPr>
        <w:t>According to the calculations</w:t>
      </w:r>
      <w:r w:rsidR="003E3F72">
        <w:rPr>
          <w:rFonts w:eastAsia="Calibri" w:cs="Arial"/>
          <w:lang w:val="en-US" w:eastAsia="en-US"/>
        </w:rPr>
        <w:t xml:space="preserve"> 0.07</w:t>
      </w:r>
      <w:r w:rsidR="0056718E">
        <w:rPr>
          <w:rFonts w:eastAsia="Calibri" w:cs="Arial"/>
          <w:lang w:val="en-US" w:eastAsia="en-US"/>
        </w:rPr>
        <w:t>3</w:t>
      </w:r>
      <w:r w:rsidR="003E3F72" w:rsidRPr="00F43DF8">
        <w:rPr>
          <w:rFonts w:eastAsia="Calibri" w:cs="Arial"/>
          <w:lang w:val="en-US" w:eastAsia="en-US"/>
        </w:rPr>
        <w:t xml:space="preserve"> tubes </w:t>
      </w:r>
      <w:r w:rsidRPr="00F43DF8">
        <w:rPr>
          <w:rFonts w:eastAsia="Calibri" w:cs="Arial"/>
          <w:lang w:val="en-US" w:eastAsia="en-US"/>
        </w:rPr>
        <w:t>tube containing 30 g of gel should be applied on the skin of an adult to reach an exposure equal to the AEL</w:t>
      </w:r>
      <w:r w:rsidRPr="00F43DF8">
        <w:rPr>
          <w:rFonts w:eastAsia="Calibri" w:cs="Arial"/>
          <w:vertAlign w:val="subscript"/>
          <w:lang w:val="en-US" w:eastAsia="en-US"/>
        </w:rPr>
        <w:t>medium-term</w:t>
      </w:r>
      <w:r w:rsidRPr="00F43DF8">
        <w:rPr>
          <w:rFonts w:eastAsia="Calibri" w:cs="Arial"/>
          <w:lang w:val="en-US" w:eastAsia="en-US"/>
        </w:rPr>
        <w:t>.</w:t>
      </w:r>
    </w:p>
    <w:p w14:paraId="2247EA39" w14:textId="12D47289" w:rsidR="00F974F4" w:rsidRDefault="00F974F4" w:rsidP="00F974F4">
      <w:pPr>
        <w:rPr>
          <w:rFonts w:eastAsia="Calibri" w:cs="Arial"/>
          <w:lang w:val="en-US" w:eastAsia="en-US"/>
        </w:rPr>
      </w:pPr>
      <w:r w:rsidRPr="00BD005D">
        <w:rPr>
          <w:rFonts w:eastAsia="Calibri" w:cs="Arial"/>
          <w:lang w:val="en-US" w:eastAsia="en-US"/>
        </w:rPr>
        <w:t>This value being considered as unrealistic</w:t>
      </w:r>
      <w:r w:rsidR="00AB76E1">
        <w:rPr>
          <w:rFonts w:eastAsia="Calibri" w:cs="Arial"/>
          <w:lang w:val="en-US" w:eastAsia="en-US"/>
        </w:rPr>
        <w:t xml:space="preserve"> (about 22 drops)</w:t>
      </w:r>
      <w:r w:rsidRPr="00BD005D">
        <w:rPr>
          <w:rFonts w:eastAsia="Calibri" w:cs="Arial"/>
          <w:lang w:val="en-US" w:eastAsia="en-US"/>
        </w:rPr>
        <w:t>, the risk is then considered as acceptable for the non-professional users.</w:t>
      </w:r>
      <w:r w:rsidRPr="00495B32">
        <w:rPr>
          <w:rFonts w:eastAsia="Calibri" w:cs="Arial"/>
          <w:lang w:val="en-US" w:eastAsia="en-US"/>
        </w:rPr>
        <w:t xml:space="preserve"> </w:t>
      </w:r>
    </w:p>
    <w:p w14:paraId="4AC93245" w14:textId="01E70D79" w:rsidR="00F974F4" w:rsidRDefault="00F974F4" w:rsidP="00F974F4">
      <w:pPr>
        <w:rPr>
          <w:rFonts w:eastAsia="Calibri" w:cs="Arial"/>
          <w:lang w:val="en-US" w:eastAsia="en-US"/>
        </w:rPr>
      </w:pPr>
    </w:p>
    <w:p w14:paraId="17FC9D0C" w14:textId="77777777" w:rsidR="00F974F4" w:rsidRPr="00495B32" w:rsidRDefault="00F974F4" w:rsidP="00F974F4">
      <w:pPr>
        <w:rPr>
          <w:rFonts w:eastAsia="Calibri" w:cs="Arial"/>
          <w:lang w:val="en-US" w:eastAsia="en-US"/>
        </w:rPr>
      </w:pPr>
    </w:p>
    <w:p w14:paraId="281C24B7" w14:textId="77777777" w:rsidR="00F974F4" w:rsidRPr="00495B32" w:rsidRDefault="00F974F4" w:rsidP="00F974F4">
      <w:pPr>
        <w:autoSpaceDE w:val="0"/>
        <w:autoSpaceDN w:val="0"/>
        <w:adjustRightInd w:val="0"/>
        <w:jc w:val="both"/>
        <w:rPr>
          <w:rFonts w:eastAsia="Calibri" w:cs="Arial"/>
          <w:b/>
          <w:bCs/>
          <w:sz w:val="22"/>
          <w:lang w:val="en-US" w:eastAsia="en-US"/>
        </w:rPr>
      </w:pPr>
      <w:r w:rsidRPr="00495B32">
        <w:rPr>
          <w:rFonts w:eastAsia="Calibri" w:cs="Arial"/>
          <w:b/>
          <w:bCs/>
          <w:sz w:val="22"/>
          <w:lang w:val="en-US" w:eastAsia="en-US"/>
        </w:rPr>
        <w:lastRenderedPageBreak/>
        <w:t>Risk for indirect exposure</w:t>
      </w:r>
    </w:p>
    <w:p w14:paraId="5AB9463D" w14:textId="77777777" w:rsidR="00F974F4" w:rsidRPr="00495B32" w:rsidRDefault="00F974F4" w:rsidP="00F974F4">
      <w:pPr>
        <w:autoSpaceDE w:val="0"/>
        <w:autoSpaceDN w:val="0"/>
        <w:adjustRightInd w:val="0"/>
        <w:jc w:val="both"/>
        <w:rPr>
          <w:rFonts w:eastAsia="Calibri" w:cs="Arial"/>
          <w:b/>
          <w:bCs/>
          <w:sz w:val="22"/>
          <w:lang w:val="en-US" w:eastAsia="en-US"/>
        </w:rPr>
      </w:pPr>
    </w:p>
    <w:p w14:paraId="10C87020" w14:textId="77777777" w:rsidR="00F974F4" w:rsidRPr="00495B32" w:rsidRDefault="00F974F4" w:rsidP="00F974F4">
      <w:pPr>
        <w:autoSpaceDE w:val="0"/>
        <w:autoSpaceDN w:val="0"/>
        <w:adjustRightInd w:val="0"/>
        <w:jc w:val="both"/>
        <w:rPr>
          <w:rFonts w:eastAsia="Calibri" w:cs="Arial"/>
          <w:b/>
          <w:bCs/>
          <w:lang w:val="en-US" w:eastAsia="en-US"/>
        </w:rPr>
      </w:pPr>
      <w:r w:rsidRPr="00495B32">
        <w:rPr>
          <w:rFonts w:eastAsia="Calibri" w:cs="Arial"/>
          <w:b/>
          <w:bCs/>
          <w:lang w:val="en-US" w:eastAsia="en-US"/>
        </w:rPr>
        <w:t>General Public</w:t>
      </w:r>
    </w:p>
    <w:p w14:paraId="7482268E" w14:textId="77777777" w:rsidR="00F974F4" w:rsidRPr="00495B32" w:rsidRDefault="00F974F4" w:rsidP="00F974F4">
      <w:pPr>
        <w:autoSpaceDE w:val="0"/>
        <w:autoSpaceDN w:val="0"/>
        <w:adjustRightInd w:val="0"/>
        <w:jc w:val="both"/>
        <w:rPr>
          <w:rFonts w:eastAsia="Calibri" w:cs="Arial"/>
          <w:b/>
          <w:bCs/>
          <w:sz w:val="22"/>
          <w:lang w:val="en-US" w:eastAsia="en-US"/>
        </w:rPr>
      </w:pPr>
    </w:p>
    <w:p w14:paraId="400E18DC" w14:textId="35C173E6" w:rsidR="00F974F4" w:rsidRDefault="00F974F4" w:rsidP="00F974F4">
      <w:pPr>
        <w:autoSpaceDE w:val="0"/>
        <w:autoSpaceDN w:val="0"/>
        <w:adjustRightInd w:val="0"/>
        <w:jc w:val="both"/>
        <w:rPr>
          <w:rFonts w:eastAsia="Calibri" w:cs="Arial"/>
          <w:b/>
          <w:bCs/>
          <w:lang w:val="en-US" w:eastAsia="en-US"/>
        </w:rPr>
      </w:pPr>
      <w:r w:rsidRPr="00495B32">
        <w:rPr>
          <w:rFonts w:eastAsia="Calibri" w:cs="Arial"/>
          <w:b/>
          <w:bCs/>
          <w:lang w:val="en-US" w:eastAsia="en-US"/>
        </w:rPr>
        <w:t>Dermal exposure</w:t>
      </w:r>
    </w:p>
    <w:p w14:paraId="598801C4" w14:textId="77777777" w:rsidR="003E3F72" w:rsidRPr="00495B32" w:rsidRDefault="003E3F72" w:rsidP="00F974F4">
      <w:pPr>
        <w:autoSpaceDE w:val="0"/>
        <w:autoSpaceDN w:val="0"/>
        <w:adjustRightInd w:val="0"/>
        <w:jc w:val="both"/>
        <w:rPr>
          <w:rFonts w:eastAsia="Calibri" w:cs="Arial"/>
          <w:b/>
          <w:bCs/>
          <w:lang w:val="en-US" w:eastAsia="en-US"/>
        </w:rPr>
      </w:pPr>
    </w:p>
    <w:p w14:paraId="210CDF18" w14:textId="77777777" w:rsidR="003E3F72" w:rsidRPr="00495B32" w:rsidRDefault="003E3F72" w:rsidP="003E3F72">
      <w:pPr>
        <w:autoSpaceDE w:val="0"/>
        <w:autoSpaceDN w:val="0"/>
        <w:adjustRightInd w:val="0"/>
        <w:jc w:val="both"/>
        <w:rPr>
          <w:rFonts w:eastAsia="Calibri" w:cs="Arial"/>
          <w:bCs/>
          <w:lang w:val="en-US" w:eastAsia="en-US"/>
        </w:rPr>
      </w:pPr>
      <w:r w:rsidRPr="00495B32">
        <w:rPr>
          <w:rFonts w:eastAsia="Calibri" w:cs="Arial"/>
          <w:bCs/>
          <w:lang w:val="en-US" w:eastAsia="en-US"/>
        </w:rPr>
        <w:t xml:space="preserve">A reverse scenario has been used to estimate the quantity of product that a child or </w:t>
      </w:r>
      <w:r w:rsidRPr="00495B32">
        <w:rPr>
          <w:rFonts w:eastAsia="Calibri" w:cs="Arial"/>
          <w:lang w:val="en-US" w:eastAsia="en-US"/>
        </w:rPr>
        <w:t>a toddler</w:t>
      </w:r>
      <w:r w:rsidRPr="00495B32">
        <w:rPr>
          <w:rFonts w:eastAsia="Calibri" w:cs="Arial"/>
          <w:bCs/>
          <w:lang w:val="en-US" w:eastAsia="en-US"/>
        </w:rPr>
        <w:t xml:space="preserve"> would have to touch to reach the AEL</w:t>
      </w:r>
      <w:r w:rsidRPr="00495B32">
        <w:rPr>
          <w:rFonts w:eastAsia="Calibri" w:cs="Arial"/>
          <w:bCs/>
          <w:vertAlign w:val="subscript"/>
          <w:lang w:val="en-US" w:eastAsia="en-US"/>
        </w:rPr>
        <w:t>medium-term</w:t>
      </w:r>
      <w:r w:rsidRPr="00495B32">
        <w:rPr>
          <w:rFonts w:eastAsia="Calibri" w:cs="Arial"/>
          <w:bCs/>
          <w:lang w:val="en-US" w:eastAsia="en-US"/>
        </w:rPr>
        <w:t>.</w:t>
      </w:r>
    </w:p>
    <w:p w14:paraId="05D768D3" w14:textId="77777777" w:rsidR="003E3F72" w:rsidRPr="00495B32" w:rsidRDefault="003E3F72" w:rsidP="003E3F72">
      <w:pPr>
        <w:autoSpaceDE w:val="0"/>
        <w:autoSpaceDN w:val="0"/>
        <w:adjustRightInd w:val="0"/>
        <w:jc w:val="both"/>
        <w:rPr>
          <w:rFonts w:eastAsia="Calibri" w:cs="Arial"/>
          <w:bCs/>
          <w:lang w:val="en-US" w:eastAsia="en-US"/>
        </w:rPr>
      </w:pPr>
      <w:r w:rsidRPr="00495B32">
        <w:rPr>
          <w:rFonts w:eastAsia="Calibri" w:cs="Arial"/>
          <w:bCs/>
          <w:lang w:val="en-US" w:eastAsia="en-US"/>
        </w:rPr>
        <w:t xml:space="preserve">Based on this reverse scenario, </w:t>
      </w:r>
      <w:r w:rsidRPr="00495B32">
        <w:rPr>
          <w:rFonts w:eastAsia="Calibri" w:cs="Arial"/>
          <w:lang w:val="en-US" w:eastAsia="en-US"/>
        </w:rPr>
        <w:t xml:space="preserve">a toddler </w:t>
      </w:r>
      <w:r w:rsidRPr="00495B32">
        <w:rPr>
          <w:rFonts w:eastAsia="Calibri" w:cs="Arial"/>
          <w:bCs/>
          <w:lang w:val="en-US" w:eastAsia="en-US"/>
        </w:rPr>
        <w:t>would ha</w:t>
      </w:r>
      <w:r>
        <w:rPr>
          <w:rFonts w:eastAsia="Calibri" w:cs="Arial"/>
          <w:bCs/>
          <w:lang w:val="en-US" w:eastAsia="en-US"/>
        </w:rPr>
        <w:t>ve to be dermally exposed to 0.36g of product or to 1</w:t>
      </w:r>
      <w:r w:rsidRPr="00495B32">
        <w:rPr>
          <w:rFonts w:eastAsia="Calibri" w:cs="Arial"/>
          <w:bCs/>
          <w:lang w:val="en-US" w:eastAsia="en-US"/>
        </w:rPr>
        <w:t>% of a tube containing 30 g of gel, and a</w:t>
      </w:r>
      <w:r>
        <w:rPr>
          <w:rFonts w:eastAsia="Calibri" w:cs="Arial"/>
          <w:bCs/>
          <w:lang w:val="en-US" w:eastAsia="en-US"/>
        </w:rPr>
        <w:t xml:space="preserve"> child should be exposed to 0.56 g of product or 2</w:t>
      </w:r>
      <w:r w:rsidRPr="00495B32">
        <w:rPr>
          <w:rFonts w:eastAsia="Calibri" w:cs="Arial"/>
          <w:bCs/>
          <w:lang w:val="en-US" w:eastAsia="en-US"/>
        </w:rPr>
        <w:t>% of a tube containing 30 g of gel to reach the AEL</w:t>
      </w:r>
      <w:r w:rsidRPr="00495B32">
        <w:rPr>
          <w:rFonts w:eastAsia="Calibri" w:cs="Arial"/>
          <w:bCs/>
          <w:vertAlign w:val="subscript"/>
          <w:lang w:val="en-US" w:eastAsia="en-US"/>
        </w:rPr>
        <w:t>medium-term</w:t>
      </w:r>
      <w:r w:rsidRPr="00495B32">
        <w:rPr>
          <w:rFonts w:eastAsia="Calibri" w:cs="Arial"/>
          <w:bCs/>
          <w:lang w:val="en-US" w:eastAsia="en-US"/>
        </w:rPr>
        <w:t xml:space="preserve"> for spinosad. </w:t>
      </w:r>
    </w:p>
    <w:p w14:paraId="33DD169C" w14:textId="77777777" w:rsidR="003E3F72" w:rsidRPr="00495B32" w:rsidRDefault="003E3F72" w:rsidP="003E3F72">
      <w:pPr>
        <w:spacing w:line="260" w:lineRule="atLeast"/>
        <w:jc w:val="both"/>
        <w:rPr>
          <w:rFonts w:eastAsia="Calibri" w:cs="Arial"/>
          <w:lang w:val="en-US" w:eastAsia="en-US"/>
        </w:rPr>
      </w:pPr>
      <w:r w:rsidRPr="00495B32">
        <w:rPr>
          <w:rFonts w:eastAsia="Calibri" w:cs="Arial"/>
          <w:bCs/>
          <w:lang w:val="en-US" w:eastAsia="en-US"/>
        </w:rPr>
        <w:t xml:space="preserve">Since the in-use dose is 0.5 g/m² (maximum of 5 drops/m²), a child or </w:t>
      </w:r>
      <w:r w:rsidRPr="00495B32">
        <w:rPr>
          <w:rFonts w:eastAsia="Calibri" w:cs="Arial"/>
          <w:lang w:val="en-US" w:eastAsia="en-US"/>
        </w:rPr>
        <w:t>a toddler</w:t>
      </w:r>
      <w:r>
        <w:rPr>
          <w:rFonts w:eastAsia="Calibri" w:cs="Arial"/>
          <w:bCs/>
          <w:lang w:val="en-US" w:eastAsia="en-US"/>
        </w:rPr>
        <w:t xml:space="preserve"> would have to touch 5.6</w:t>
      </w:r>
      <w:r w:rsidRPr="00495B32">
        <w:rPr>
          <w:rFonts w:eastAsia="Calibri" w:cs="Arial"/>
          <w:bCs/>
          <w:lang w:val="en-US" w:eastAsia="en-US"/>
        </w:rPr>
        <w:t xml:space="preserve"> drops o</w:t>
      </w:r>
      <w:r>
        <w:rPr>
          <w:rFonts w:eastAsia="Calibri" w:cs="Arial"/>
          <w:bCs/>
          <w:lang w:val="en-US" w:eastAsia="en-US"/>
        </w:rPr>
        <w:t>n a surface area of 1.1 m² and 3.6 drops on a surface area of 0.72</w:t>
      </w:r>
      <w:r w:rsidRPr="00495B32">
        <w:rPr>
          <w:rFonts w:eastAsia="Calibri" w:cs="Arial"/>
          <w:bCs/>
          <w:lang w:val="en-US" w:eastAsia="en-US"/>
        </w:rPr>
        <w:t xml:space="preserve"> m² for spinosad, respectively. </w:t>
      </w:r>
    </w:p>
    <w:p w14:paraId="10A003F6" w14:textId="77777777" w:rsidR="00F974F4" w:rsidRPr="00495B32" w:rsidRDefault="00F974F4" w:rsidP="00F974F4">
      <w:pPr>
        <w:autoSpaceDE w:val="0"/>
        <w:autoSpaceDN w:val="0"/>
        <w:adjustRightInd w:val="0"/>
        <w:jc w:val="both"/>
        <w:rPr>
          <w:rFonts w:eastAsia="Calibri" w:cs="Arial"/>
          <w:bCs/>
          <w:lang w:val="en-US" w:eastAsia="en-US"/>
        </w:rPr>
      </w:pPr>
    </w:p>
    <w:p w14:paraId="65C4AFB5" w14:textId="77777777" w:rsidR="00F974F4" w:rsidRPr="00495B32" w:rsidRDefault="00F974F4" w:rsidP="00F974F4">
      <w:pPr>
        <w:autoSpaceDE w:val="0"/>
        <w:autoSpaceDN w:val="0"/>
        <w:adjustRightInd w:val="0"/>
        <w:jc w:val="both"/>
        <w:rPr>
          <w:rFonts w:eastAsia="Calibri" w:cs="Arial"/>
          <w:bCs/>
          <w:lang w:val="en-US" w:eastAsia="en-US"/>
        </w:rPr>
      </w:pPr>
      <w:r w:rsidRPr="00495B32">
        <w:rPr>
          <w:rFonts w:eastAsia="Calibri" w:cs="Arial"/>
          <w:bCs/>
          <w:lang w:val="en-US" w:eastAsia="en-US"/>
        </w:rPr>
        <w:t>These values are considered as unrealistic since the product should be applied out of reach of toddlers and children.</w:t>
      </w:r>
    </w:p>
    <w:p w14:paraId="4595AD90" w14:textId="77777777" w:rsidR="00F974F4" w:rsidRPr="00495B32" w:rsidRDefault="00F974F4" w:rsidP="00F974F4">
      <w:pPr>
        <w:autoSpaceDE w:val="0"/>
        <w:autoSpaceDN w:val="0"/>
        <w:adjustRightInd w:val="0"/>
        <w:jc w:val="both"/>
        <w:rPr>
          <w:rFonts w:eastAsia="Calibri" w:cs="Arial"/>
          <w:lang w:val="en-US" w:eastAsia="en-US"/>
        </w:rPr>
      </w:pPr>
      <w:r w:rsidRPr="00495B32">
        <w:rPr>
          <w:rFonts w:eastAsia="Calibri" w:cs="Arial"/>
          <w:bCs/>
          <w:lang w:val="en-US" w:eastAsia="en-US"/>
        </w:rPr>
        <w:t xml:space="preserve">In addition, the </w:t>
      </w:r>
      <w:r w:rsidRPr="00495B32">
        <w:rPr>
          <w:rFonts w:eastAsia="Calibri" w:cs="Arial"/>
          <w:lang w:val="en-US" w:eastAsia="en-US"/>
        </w:rPr>
        <w:t>internal dermal exposure for a child or a toddler touching drops of gel with their hands is well below the respective AEL and does not give rise for any concern.</w:t>
      </w:r>
    </w:p>
    <w:p w14:paraId="1A303BFD" w14:textId="77777777" w:rsidR="00F974F4" w:rsidRPr="00495B32" w:rsidRDefault="00F974F4" w:rsidP="00F974F4">
      <w:pPr>
        <w:spacing w:line="260" w:lineRule="atLeast"/>
        <w:rPr>
          <w:rFonts w:eastAsia="Calibri"/>
          <w:b/>
          <w:color w:val="000000"/>
          <w:szCs w:val="22"/>
          <w:lang w:eastAsia="en-US"/>
        </w:rPr>
      </w:pPr>
    </w:p>
    <w:p w14:paraId="477A281C" w14:textId="77777777" w:rsidR="00F974F4" w:rsidRPr="00495B32" w:rsidRDefault="00F974F4" w:rsidP="00F974F4">
      <w:pPr>
        <w:spacing w:line="260" w:lineRule="atLeast"/>
        <w:rPr>
          <w:rFonts w:eastAsia="Calibri"/>
          <w:b/>
          <w:color w:val="000000"/>
          <w:szCs w:val="22"/>
          <w:lang w:eastAsia="en-US"/>
        </w:rPr>
      </w:pPr>
    </w:p>
    <w:p w14:paraId="346193CA" w14:textId="77777777" w:rsidR="00F974F4" w:rsidRPr="00495B32" w:rsidRDefault="00F974F4" w:rsidP="00F974F4">
      <w:pPr>
        <w:spacing w:line="260" w:lineRule="atLeast"/>
        <w:rPr>
          <w:rFonts w:eastAsia="Calibri"/>
          <w:b/>
          <w:color w:val="000000"/>
          <w:szCs w:val="22"/>
          <w:lang w:val="de-DE" w:eastAsia="en-US"/>
        </w:rPr>
      </w:pPr>
      <w:r w:rsidRPr="00495B32">
        <w:rPr>
          <w:rFonts w:eastAsia="Calibri"/>
          <w:b/>
          <w:color w:val="000000"/>
          <w:szCs w:val="22"/>
          <w:lang w:val="de-DE" w:eastAsia="en-US"/>
        </w:rPr>
        <w:t>Spinosad</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303"/>
        <w:gridCol w:w="2303"/>
        <w:gridCol w:w="2555"/>
      </w:tblGrid>
      <w:tr w:rsidR="00F974F4" w:rsidRPr="00495B32" w14:paraId="69EDAC13" w14:textId="77777777" w:rsidTr="00F974F4">
        <w:tc>
          <w:tcPr>
            <w:tcW w:w="2195" w:type="dxa"/>
            <w:shd w:val="clear" w:color="auto" w:fill="auto"/>
            <w:vAlign w:val="center"/>
          </w:tcPr>
          <w:p w14:paraId="1E6F6927" w14:textId="77777777" w:rsidR="00F974F4" w:rsidRPr="00495B32" w:rsidRDefault="00F974F4" w:rsidP="00F974F4">
            <w:pPr>
              <w:autoSpaceDE w:val="0"/>
              <w:autoSpaceDN w:val="0"/>
              <w:adjustRightInd w:val="0"/>
              <w:jc w:val="center"/>
              <w:rPr>
                <w:rFonts w:eastAsia="Calibri" w:cs="Arial"/>
                <w:b/>
                <w:bCs/>
                <w:szCs w:val="22"/>
                <w:lang w:val="en-US" w:eastAsia="en-US"/>
              </w:rPr>
            </w:pPr>
            <w:r w:rsidRPr="00495B32">
              <w:rPr>
                <w:rFonts w:eastAsia="Calibri" w:cs="Arial"/>
                <w:b/>
                <w:bCs/>
                <w:szCs w:val="22"/>
                <w:lang w:val="en-US" w:eastAsia="en-US"/>
              </w:rPr>
              <w:t>Population</w:t>
            </w:r>
          </w:p>
        </w:tc>
        <w:tc>
          <w:tcPr>
            <w:tcW w:w="2303" w:type="dxa"/>
            <w:shd w:val="clear" w:color="auto" w:fill="auto"/>
            <w:vAlign w:val="center"/>
          </w:tcPr>
          <w:p w14:paraId="3321BC8F" w14:textId="77777777" w:rsidR="00F974F4" w:rsidRPr="00495B32" w:rsidRDefault="00F974F4" w:rsidP="00F974F4">
            <w:pPr>
              <w:autoSpaceDE w:val="0"/>
              <w:autoSpaceDN w:val="0"/>
              <w:adjustRightInd w:val="0"/>
              <w:jc w:val="center"/>
              <w:rPr>
                <w:rFonts w:eastAsia="Calibri" w:cs="Arial"/>
                <w:b/>
                <w:bCs/>
                <w:szCs w:val="22"/>
                <w:lang w:val="en-US" w:eastAsia="en-US"/>
              </w:rPr>
            </w:pPr>
            <w:r w:rsidRPr="00495B32">
              <w:rPr>
                <w:rFonts w:eastAsia="Calibri" w:cs="Arial"/>
                <w:b/>
                <w:bCs/>
                <w:szCs w:val="22"/>
                <w:lang w:val="en-US" w:eastAsia="en-US"/>
              </w:rPr>
              <w:t>Body weight (kg)</w:t>
            </w:r>
          </w:p>
        </w:tc>
        <w:tc>
          <w:tcPr>
            <w:tcW w:w="2303" w:type="dxa"/>
            <w:shd w:val="clear" w:color="auto" w:fill="auto"/>
            <w:vAlign w:val="center"/>
          </w:tcPr>
          <w:p w14:paraId="304B870D" w14:textId="77777777" w:rsidR="00F974F4" w:rsidRPr="00495B32" w:rsidRDefault="00F974F4" w:rsidP="00F974F4">
            <w:pPr>
              <w:autoSpaceDE w:val="0"/>
              <w:autoSpaceDN w:val="0"/>
              <w:adjustRightInd w:val="0"/>
              <w:jc w:val="center"/>
              <w:rPr>
                <w:rFonts w:eastAsia="Calibri" w:cs="Arial"/>
                <w:b/>
                <w:bCs/>
                <w:szCs w:val="22"/>
                <w:lang w:val="en-US" w:eastAsia="en-US"/>
              </w:rPr>
            </w:pPr>
            <w:r w:rsidRPr="00495B32">
              <w:rPr>
                <w:rFonts w:eastAsia="Calibri" w:cs="Arial"/>
                <w:b/>
                <w:bCs/>
                <w:szCs w:val="22"/>
                <w:lang w:val="en-US" w:eastAsia="en-US"/>
              </w:rPr>
              <w:t>Internal dermal exposure</w:t>
            </w:r>
          </w:p>
          <w:p w14:paraId="5C88D40A" w14:textId="77777777" w:rsidR="00F974F4" w:rsidRPr="00495B32" w:rsidRDefault="00F974F4" w:rsidP="00F974F4">
            <w:pPr>
              <w:autoSpaceDE w:val="0"/>
              <w:autoSpaceDN w:val="0"/>
              <w:adjustRightInd w:val="0"/>
              <w:jc w:val="center"/>
              <w:rPr>
                <w:rFonts w:eastAsia="Calibri" w:cs="Arial"/>
                <w:b/>
                <w:bCs/>
                <w:szCs w:val="22"/>
                <w:lang w:val="en-US" w:eastAsia="en-US"/>
              </w:rPr>
            </w:pPr>
            <w:r w:rsidRPr="00495B32">
              <w:rPr>
                <w:rFonts w:eastAsia="Calibri" w:cs="Arial"/>
                <w:b/>
                <w:bCs/>
                <w:szCs w:val="22"/>
                <w:lang w:val="en-US" w:eastAsia="en-US"/>
              </w:rPr>
              <w:t>(mg/kg bw/day)</w:t>
            </w:r>
          </w:p>
        </w:tc>
        <w:tc>
          <w:tcPr>
            <w:tcW w:w="2555" w:type="dxa"/>
            <w:shd w:val="clear" w:color="auto" w:fill="auto"/>
            <w:vAlign w:val="center"/>
          </w:tcPr>
          <w:p w14:paraId="083B6711" w14:textId="77777777" w:rsidR="00F974F4" w:rsidRPr="00495B32" w:rsidRDefault="00F974F4" w:rsidP="00F974F4">
            <w:pPr>
              <w:autoSpaceDE w:val="0"/>
              <w:autoSpaceDN w:val="0"/>
              <w:adjustRightInd w:val="0"/>
              <w:jc w:val="center"/>
              <w:rPr>
                <w:rFonts w:eastAsia="Calibri" w:cs="Arial"/>
                <w:b/>
                <w:bCs/>
                <w:szCs w:val="22"/>
                <w:lang w:val="en-US" w:eastAsia="en-US"/>
              </w:rPr>
            </w:pPr>
            <w:r w:rsidRPr="00495B32">
              <w:rPr>
                <w:rFonts w:eastAsia="Calibri" w:cs="Arial"/>
                <w:b/>
                <w:bCs/>
                <w:szCs w:val="22"/>
                <w:lang w:val="en-US" w:eastAsia="en-US"/>
              </w:rPr>
              <w:t>%AEL</w:t>
            </w:r>
          </w:p>
        </w:tc>
      </w:tr>
      <w:tr w:rsidR="003E3F72" w:rsidRPr="00495B32" w14:paraId="3BCE8CD5" w14:textId="77777777" w:rsidTr="00F974F4">
        <w:tc>
          <w:tcPr>
            <w:tcW w:w="2195" w:type="dxa"/>
            <w:shd w:val="clear" w:color="auto" w:fill="auto"/>
            <w:vAlign w:val="center"/>
          </w:tcPr>
          <w:p w14:paraId="5DEF37E2" w14:textId="77777777" w:rsidR="003E3F72" w:rsidRPr="00495B32" w:rsidRDefault="003E3F72" w:rsidP="003E3F72">
            <w:pPr>
              <w:autoSpaceDE w:val="0"/>
              <w:autoSpaceDN w:val="0"/>
              <w:adjustRightInd w:val="0"/>
              <w:jc w:val="center"/>
              <w:rPr>
                <w:rFonts w:eastAsia="Calibri" w:cs="Arial"/>
                <w:bCs/>
                <w:szCs w:val="22"/>
                <w:lang w:val="en-US" w:eastAsia="en-US"/>
              </w:rPr>
            </w:pPr>
            <w:r w:rsidRPr="00495B32">
              <w:rPr>
                <w:rFonts w:eastAsia="Calibri" w:cs="Arial"/>
                <w:bCs/>
                <w:szCs w:val="22"/>
                <w:lang w:val="en-US" w:eastAsia="en-US"/>
              </w:rPr>
              <w:t>Child</w:t>
            </w:r>
          </w:p>
        </w:tc>
        <w:tc>
          <w:tcPr>
            <w:tcW w:w="2303" w:type="dxa"/>
            <w:shd w:val="clear" w:color="auto" w:fill="auto"/>
            <w:vAlign w:val="center"/>
          </w:tcPr>
          <w:p w14:paraId="3D3FB0EB" w14:textId="77777777" w:rsidR="003E3F72" w:rsidRPr="00495B32" w:rsidRDefault="003E3F72" w:rsidP="003E3F72">
            <w:pPr>
              <w:autoSpaceDE w:val="0"/>
              <w:autoSpaceDN w:val="0"/>
              <w:adjustRightInd w:val="0"/>
              <w:jc w:val="center"/>
              <w:rPr>
                <w:rFonts w:eastAsia="Calibri" w:cs="Arial"/>
                <w:bCs/>
                <w:szCs w:val="22"/>
                <w:lang w:val="en-US" w:eastAsia="en-US"/>
              </w:rPr>
            </w:pPr>
            <w:r w:rsidRPr="00495B32">
              <w:rPr>
                <w:rFonts w:eastAsia="Calibri" w:cs="Arial"/>
                <w:bCs/>
                <w:szCs w:val="22"/>
                <w:lang w:val="en-US" w:eastAsia="en-US"/>
              </w:rPr>
              <w:t>15.6</w:t>
            </w:r>
          </w:p>
        </w:tc>
        <w:tc>
          <w:tcPr>
            <w:tcW w:w="2303" w:type="dxa"/>
            <w:shd w:val="clear" w:color="auto" w:fill="auto"/>
            <w:vAlign w:val="center"/>
          </w:tcPr>
          <w:p w14:paraId="4F72FCB7" w14:textId="60C1A80A" w:rsidR="003E3F72" w:rsidRPr="00495B32" w:rsidRDefault="003E3F72" w:rsidP="003E3F72">
            <w:pPr>
              <w:keepNext/>
              <w:keepLines/>
              <w:jc w:val="center"/>
              <w:rPr>
                <w:rFonts w:eastAsia="Calibri"/>
                <w:szCs w:val="22"/>
                <w:lang w:eastAsia="en-US"/>
              </w:rPr>
            </w:pPr>
            <w:r>
              <w:rPr>
                <w:rFonts w:eastAsia="Calibri"/>
                <w:szCs w:val="22"/>
                <w:lang w:eastAsia="en-US"/>
              </w:rPr>
              <w:t>6.98</w:t>
            </w:r>
            <w:r w:rsidRPr="00495B32">
              <w:rPr>
                <w:rFonts w:eastAsia="Calibri"/>
                <w:szCs w:val="22"/>
                <w:lang w:eastAsia="en-US"/>
              </w:rPr>
              <w:t>E-0</w:t>
            </w:r>
            <w:r>
              <w:rPr>
                <w:rFonts w:eastAsia="Calibri"/>
                <w:szCs w:val="22"/>
                <w:lang w:eastAsia="en-US"/>
              </w:rPr>
              <w:t>4</w:t>
            </w:r>
          </w:p>
        </w:tc>
        <w:tc>
          <w:tcPr>
            <w:tcW w:w="2555" w:type="dxa"/>
            <w:shd w:val="clear" w:color="auto" w:fill="auto"/>
            <w:vAlign w:val="center"/>
          </w:tcPr>
          <w:p w14:paraId="0955CE0D" w14:textId="13B6285F" w:rsidR="003E3F72" w:rsidRPr="00495B32" w:rsidRDefault="003E3F72" w:rsidP="003E3F72">
            <w:pPr>
              <w:autoSpaceDE w:val="0"/>
              <w:autoSpaceDN w:val="0"/>
              <w:adjustRightInd w:val="0"/>
              <w:jc w:val="center"/>
              <w:rPr>
                <w:rFonts w:eastAsia="Calibri" w:cs="Arial"/>
                <w:bCs/>
                <w:szCs w:val="22"/>
                <w:lang w:val="en-US" w:eastAsia="en-US"/>
              </w:rPr>
            </w:pPr>
            <w:r>
              <w:rPr>
                <w:rFonts w:eastAsia="Calibri" w:cs="Arial"/>
                <w:bCs/>
                <w:szCs w:val="22"/>
                <w:lang w:val="en-US" w:eastAsia="en-US"/>
              </w:rPr>
              <w:t>3</w:t>
            </w:r>
          </w:p>
        </w:tc>
      </w:tr>
      <w:tr w:rsidR="003E3F72" w:rsidRPr="00495B32" w14:paraId="7358D37D" w14:textId="77777777" w:rsidTr="00F974F4">
        <w:tc>
          <w:tcPr>
            <w:tcW w:w="2195" w:type="dxa"/>
            <w:shd w:val="clear" w:color="auto" w:fill="auto"/>
            <w:vAlign w:val="center"/>
          </w:tcPr>
          <w:p w14:paraId="7DFDA57C" w14:textId="77777777" w:rsidR="003E3F72" w:rsidRPr="00495B32" w:rsidRDefault="003E3F72" w:rsidP="003E3F72">
            <w:pPr>
              <w:autoSpaceDE w:val="0"/>
              <w:autoSpaceDN w:val="0"/>
              <w:adjustRightInd w:val="0"/>
              <w:jc w:val="center"/>
              <w:rPr>
                <w:rFonts w:eastAsia="Calibri" w:cs="Arial"/>
                <w:bCs/>
                <w:szCs w:val="22"/>
                <w:lang w:val="en-US" w:eastAsia="en-US"/>
              </w:rPr>
            </w:pPr>
            <w:r w:rsidRPr="00495B32">
              <w:rPr>
                <w:rFonts w:eastAsia="Calibri" w:cs="Arial"/>
                <w:bCs/>
                <w:szCs w:val="22"/>
                <w:lang w:val="en-US" w:eastAsia="en-US"/>
              </w:rPr>
              <w:t>Toddler</w:t>
            </w:r>
          </w:p>
        </w:tc>
        <w:tc>
          <w:tcPr>
            <w:tcW w:w="2303" w:type="dxa"/>
            <w:shd w:val="clear" w:color="auto" w:fill="auto"/>
            <w:vAlign w:val="center"/>
          </w:tcPr>
          <w:p w14:paraId="06C28BA6" w14:textId="77777777" w:rsidR="003E3F72" w:rsidRPr="00495B32" w:rsidRDefault="003E3F72" w:rsidP="003E3F72">
            <w:pPr>
              <w:autoSpaceDE w:val="0"/>
              <w:autoSpaceDN w:val="0"/>
              <w:adjustRightInd w:val="0"/>
              <w:jc w:val="center"/>
              <w:rPr>
                <w:rFonts w:eastAsia="Calibri" w:cs="Arial"/>
                <w:bCs/>
                <w:szCs w:val="22"/>
                <w:lang w:val="en-US" w:eastAsia="en-US"/>
              </w:rPr>
            </w:pPr>
            <w:r w:rsidRPr="00495B32">
              <w:rPr>
                <w:rFonts w:eastAsia="Calibri" w:cs="Arial"/>
                <w:bCs/>
                <w:szCs w:val="22"/>
                <w:lang w:val="en-US" w:eastAsia="en-US"/>
              </w:rPr>
              <w:t>10</w:t>
            </w:r>
          </w:p>
        </w:tc>
        <w:tc>
          <w:tcPr>
            <w:tcW w:w="2303" w:type="dxa"/>
            <w:shd w:val="clear" w:color="auto" w:fill="auto"/>
            <w:vAlign w:val="center"/>
          </w:tcPr>
          <w:p w14:paraId="70740DAF" w14:textId="26EB38D0" w:rsidR="003E3F72" w:rsidRPr="00495B32" w:rsidRDefault="003E3F72" w:rsidP="003E3F72">
            <w:pPr>
              <w:keepNext/>
              <w:keepLines/>
              <w:jc w:val="center"/>
              <w:rPr>
                <w:rFonts w:eastAsia="Calibri"/>
                <w:szCs w:val="22"/>
                <w:lang w:eastAsia="en-US"/>
              </w:rPr>
            </w:pPr>
            <w:r>
              <w:rPr>
                <w:rFonts w:eastAsia="Calibri"/>
                <w:szCs w:val="22"/>
                <w:lang w:eastAsia="en-US"/>
              </w:rPr>
              <w:t>8.55E-04</w:t>
            </w:r>
          </w:p>
        </w:tc>
        <w:tc>
          <w:tcPr>
            <w:tcW w:w="2555" w:type="dxa"/>
            <w:shd w:val="clear" w:color="auto" w:fill="auto"/>
            <w:vAlign w:val="center"/>
          </w:tcPr>
          <w:p w14:paraId="2F3DDD20" w14:textId="195F0B1D" w:rsidR="003E3F72" w:rsidRPr="00495B32" w:rsidRDefault="003E3F72" w:rsidP="003E3F72">
            <w:pPr>
              <w:autoSpaceDE w:val="0"/>
              <w:autoSpaceDN w:val="0"/>
              <w:adjustRightInd w:val="0"/>
              <w:jc w:val="center"/>
              <w:rPr>
                <w:rFonts w:eastAsia="Calibri" w:cs="Arial"/>
                <w:bCs/>
                <w:szCs w:val="22"/>
                <w:lang w:val="en-US" w:eastAsia="en-US"/>
              </w:rPr>
            </w:pPr>
            <w:r>
              <w:rPr>
                <w:rFonts w:eastAsia="Calibri" w:cs="Arial"/>
                <w:bCs/>
                <w:szCs w:val="22"/>
                <w:lang w:val="en-US" w:eastAsia="en-US"/>
              </w:rPr>
              <w:t>3.5</w:t>
            </w:r>
          </w:p>
        </w:tc>
      </w:tr>
    </w:tbl>
    <w:p w14:paraId="31B64B76" w14:textId="77777777" w:rsidR="00F974F4" w:rsidRPr="00495B32" w:rsidRDefault="00F974F4" w:rsidP="00F974F4">
      <w:pPr>
        <w:autoSpaceDE w:val="0"/>
        <w:autoSpaceDN w:val="0"/>
        <w:adjustRightInd w:val="0"/>
        <w:jc w:val="both"/>
        <w:rPr>
          <w:rFonts w:eastAsia="Calibri" w:cs="Arial"/>
          <w:bCs/>
          <w:lang w:val="en-US" w:eastAsia="en-US"/>
        </w:rPr>
      </w:pPr>
    </w:p>
    <w:p w14:paraId="3979BAD2" w14:textId="77777777" w:rsidR="00F974F4" w:rsidRPr="00495B32" w:rsidRDefault="00F974F4" w:rsidP="00F974F4">
      <w:pPr>
        <w:spacing w:line="260" w:lineRule="atLeast"/>
        <w:rPr>
          <w:rFonts w:eastAsia="Calibri"/>
          <w:b/>
          <w:color w:val="000000"/>
          <w:szCs w:val="22"/>
          <w:lang w:val="de-DE" w:eastAsia="en-US"/>
        </w:rPr>
      </w:pPr>
    </w:p>
    <w:p w14:paraId="64F07552" w14:textId="77777777" w:rsidR="00F974F4" w:rsidRPr="00495B32" w:rsidRDefault="00F974F4" w:rsidP="00F974F4">
      <w:pPr>
        <w:autoSpaceDE w:val="0"/>
        <w:autoSpaceDN w:val="0"/>
        <w:adjustRightInd w:val="0"/>
        <w:jc w:val="both"/>
        <w:rPr>
          <w:rFonts w:eastAsia="Calibri" w:cs="Arial"/>
          <w:bCs/>
          <w:lang w:val="en-US" w:eastAsia="en-US"/>
        </w:rPr>
      </w:pPr>
    </w:p>
    <w:p w14:paraId="77D1B123" w14:textId="63CE11F9" w:rsidR="00F974F4" w:rsidRDefault="00F974F4" w:rsidP="00F974F4">
      <w:pPr>
        <w:autoSpaceDE w:val="0"/>
        <w:autoSpaceDN w:val="0"/>
        <w:adjustRightInd w:val="0"/>
        <w:jc w:val="both"/>
        <w:rPr>
          <w:rFonts w:eastAsia="Calibri" w:cs="Arial"/>
          <w:bCs/>
          <w:lang w:val="en-US" w:eastAsia="en-US"/>
        </w:rPr>
      </w:pPr>
      <w:r w:rsidRPr="00495B32">
        <w:rPr>
          <w:rFonts w:eastAsia="Calibri" w:cs="Arial"/>
          <w:bCs/>
          <w:lang w:val="en-US" w:eastAsia="en-US"/>
        </w:rPr>
        <w:t>The risk is considered acceptable for children or toddlers touching drops of Anti-fourmis.</w:t>
      </w:r>
    </w:p>
    <w:p w14:paraId="39367283" w14:textId="77777777" w:rsidR="00010070" w:rsidRPr="00495B32" w:rsidRDefault="00010070" w:rsidP="00F974F4">
      <w:pPr>
        <w:autoSpaceDE w:val="0"/>
        <w:autoSpaceDN w:val="0"/>
        <w:adjustRightInd w:val="0"/>
        <w:jc w:val="both"/>
        <w:rPr>
          <w:rFonts w:eastAsia="Calibri" w:cs="Arial"/>
          <w:bCs/>
          <w:lang w:val="en-US" w:eastAsia="en-US"/>
        </w:rPr>
      </w:pPr>
    </w:p>
    <w:p w14:paraId="42859090" w14:textId="77777777" w:rsidR="00F974F4" w:rsidRPr="00495B32" w:rsidRDefault="00F974F4" w:rsidP="00F974F4">
      <w:pPr>
        <w:autoSpaceDE w:val="0"/>
        <w:autoSpaceDN w:val="0"/>
        <w:adjustRightInd w:val="0"/>
        <w:jc w:val="both"/>
        <w:rPr>
          <w:rFonts w:eastAsia="Calibri" w:cs="Arial"/>
          <w:bCs/>
          <w:lang w:val="en-US" w:eastAsia="en-US"/>
        </w:rPr>
      </w:pPr>
    </w:p>
    <w:p w14:paraId="2237E473" w14:textId="77777777" w:rsidR="00010070" w:rsidRPr="00495B32" w:rsidRDefault="00010070" w:rsidP="00010070">
      <w:pPr>
        <w:autoSpaceDE w:val="0"/>
        <w:autoSpaceDN w:val="0"/>
        <w:adjustRightInd w:val="0"/>
        <w:jc w:val="both"/>
        <w:rPr>
          <w:rFonts w:eastAsia="Calibri" w:cs="Arial"/>
          <w:b/>
          <w:bCs/>
          <w:lang w:val="en-US" w:eastAsia="en-US"/>
        </w:rPr>
      </w:pPr>
      <w:r w:rsidRPr="00495B32">
        <w:rPr>
          <w:rFonts w:eastAsia="Calibri" w:cs="Arial"/>
          <w:b/>
          <w:bCs/>
          <w:lang w:val="en-US" w:eastAsia="en-US"/>
        </w:rPr>
        <w:t>Hand-to-mouth transfer</w:t>
      </w:r>
    </w:p>
    <w:p w14:paraId="5543C6B3" w14:textId="77777777" w:rsidR="00010070" w:rsidRPr="00495B32" w:rsidRDefault="00010070" w:rsidP="00010070">
      <w:pPr>
        <w:autoSpaceDE w:val="0"/>
        <w:autoSpaceDN w:val="0"/>
        <w:adjustRightInd w:val="0"/>
        <w:jc w:val="both"/>
        <w:rPr>
          <w:rFonts w:eastAsia="Calibri" w:cs="Arial"/>
          <w:b/>
          <w:bCs/>
          <w:lang w:val="en-US" w:eastAsia="en-US"/>
        </w:rPr>
      </w:pPr>
    </w:p>
    <w:p w14:paraId="242AA057" w14:textId="77777777" w:rsidR="00010070" w:rsidRPr="00495B32" w:rsidRDefault="00010070" w:rsidP="00010070">
      <w:pPr>
        <w:autoSpaceDE w:val="0"/>
        <w:autoSpaceDN w:val="0"/>
        <w:adjustRightInd w:val="0"/>
        <w:jc w:val="both"/>
        <w:rPr>
          <w:rFonts w:eastAsia="Calibri" w:cs="Arial"/>
          <w:bCs/>
          <w:lang w:val="en-US" w:eastAsia="en-US"/>
        </w:rPr>
      </w:pPr>
      <w:r w:rsidRPr="00495B32">
        <w:rPr>
          <w:rFonts w:eastAsia="Calibri" w:cs="Arial"/>
          <w:bCs/>
          <w:lang w:val="en-US" w:eastAsia="en-US"/>
        </w:rPr>
        <w:t>Toddlers may be incidentally exposed orally to Anti-fourmis via hand-to-mouth behaviour.</w:t>
      </w:r>
    </w:p>
    <w:p w14:paraId="1255DEE2" w14:textId="190EF070" w:rsidR="00010070" w:rsidRPr="00495B32" w:rsidRDefault="00010070" w:rsidP="00010070">
      <w:pPr>
        <w:autoSpaceDE w:val="0"/>
        <w:autoSpaceDN w:val="0"/>
        <w:adjustRightInd w:val="0"/>
        <w:jc w:val="both"/>
        <w:rPr>
          <w:rFonts w:eastAsia="Calibri" w:cs="Arial"/>
          <w:bCs/>
          <w:lang w:val="en-US" w:eastAsia="en-US"/>
        </w:rPr>
      </w:pPr>
      <w:r w:rsidRPr="00495B32">
        <w:rPr>
          <w:rFonts w:eastAsia="Calibri" w:cs="Arial"/>
          <w:bCs/>
          <w:lang w:val="en-US" w:eastAsia="en-US"/>
        </w:rPr>
        <w:t xml:space="preserve">Based on the reverse scenario calculations, an </w:t>
      </w:r>
      <w:r w:rsidR="00A7314A">
        <w:rPr>
          <w:rFonts w:eastAsia="Calibri" w:cs="Arial"/>
          <w:bCs/>
          <w:lang w:val="en-US" w:eastAsia="en-US"/>
        </w:rPr>
        <w:t>toddler</w:t>
      </w:r>
      <w:r w:rsidRPr="00495B32">
        <w:rPr>
          <w:rFonts w:eastAsia="Calibri" w:cs="Arial"/>
          <w:bCs/>
          <w:lang w:val="en-US" w:eastAsia="en-US"/>
        </w:rPr>
        <w:t xml:space="preserve">would have to eat less than one tube (2% of a tube containing 30 g of gel) to reach an exposure level equal to the AEL </w:t>
      </w:r>
      <w:r w:rsidRPr="00495B32">
        <w:rPr>
          <w:rFonts w:eastAsia="Calibri" w:cs="Arial"/>
          <w:bCs/>
          <w:vertAlign w:val="subscript"/>
          <w:lang w:val="en-US" w:eastAsia="en-US"/>
        </w:rPr>
        <w:t>medium-term</w:t>
      </w:r>
      <w:r w:rsidRPr="00495B32">
        <w:rPr>
          <w:rFonts w:eastAsia="Calibri" w:cs="Arial"/>
          <w:bCs/>
          <w:lang w:val="en-US" w:eastAsia="en-US"/>
        </w:rPr>
        <w:t xml:space="preserve">. Since the in-use dose is 0.5 g/m² (maximum of 5 drops/m²), a toddler would have to eat </w:t>
      </w:r>
      <w:r w:rsidR="004B16E6">
        <w:rPr>
          <w:rFonts w:eastAsia="Calibri" w:cs="Arial"/>
          <w:bCs/>
          <w:lang w:val="en-US" w:eastAsia="en-US"/>
        </w:rPr>
        <w:t>6 drops on a surface area of 1.2</w:t>
      </w:r>
      <w:r w:rsidRPr="00495B32">
        <w:rPr>
          <w:rFonts w:eastAsia="Calibri" w:cs="Arial"/>
          <w:bCs/>
          <w:lang w:val="en-US" w:eastAsia="en-US"/>
        </w:rPr>
        <w:t xml:space="preserve"> m² to reach the AEL </w:t>
      </w:r>
      <w:r w:rsidRPr="00495B32">
        <w:rPr>
          <w:rFonts w:eastAsia="Calibri" w:cs="Arial"/>
          <w:bCs/>
          <w:vertAlign w:val="subscript"/>
          <w:lang w:val="en-US" w:eastAsia="en-US"/>
        </w:rPr>
        <w:t>medium-term</w:t>
      </w:r>
      <w:r w:rsidRPr="00495B32">
        <w:rPr>
          <w:rFonts w:eastAsia="Calibri" w:cs="Arial"/>
          <w:bCs/>
          <w:lang w:val="en-US" w:eastAsia="en-US"/>
        </w:rPr>
        <w:t>.</w:t>
      </w:r>
    </w:p>
    <w:p w14:paraId="03543D33" w14:textId="77777777" w:rsidR="00010070" w:rsidRPr="00495B32" w:rsidRDefault="00010070" w:rsidP="00010070">
      <w:pPr>
        <w:autoSpaceDE w:val="0"/>
        <w:autoSpaceDN w:val="0"/>
        <w:adjustRightInd w:val="0"/>
        <w:jc w:val="both"/>
        <w:rPr>
          <w:rFonts w:eastAsia="Calibri" w:cs="Arial"/>
          <w:bCs/>
          <w:lang w:val="en-US" w:eastAsia="en-US"/>
        </w:rPr>
      </w:pPr>
      <w:r w:rsidRPr="00495B32">
        <w:rPr>
          <w:rFonts w:eastAsia="Calibri" w:cs="Arial"/>
          <w:bCs/>
          <w:lang w:val="en-US" w:eastAsia="en-US"/>
        </w:rPr>
        <w:t>This scenario could be considered as accidental since the presence of a bittering agent in the formulation will prevent the ingestion of drops of gel by toddlers and the product should be applied out of reach of children and toddlers.</w:t>
      </w:r>
    </w:p>
    <w:p w14:paraId="51BC90BD" w14:textId="77777777" w:rsidR="00010070" w:rsidRPr="00495B32" w:rsidRDefault="00010070" w:rsidP="00010070">
      <w:pPr>
        <w:autoSpaceDE w:val="0"/>
        <w:autoSpaceDN w:val="0"/>
        <w:adjustRightInd w:val="0"/>
        <w:jc w:val="both"/>
        <w:rPr>
          <w:rFonts w:eastAsia="Calibri" w:cs="Arial"/>
          <w:lang w:val="en-US" w:eastAsia="en-US"/>
        </w:rPr>
      </w:pPr>
      <w:r w:rsidRPr="00495B32">
        <w:rPr>
          <w:rFonts w:eastAsia="Calibri" w:cs="Arial"/>
          <w:bCs/>
          <w:lang w:val="en-US" w:eastAsia="en-US"/>
        </w:rPr>
        <w:t xml:space="preserve">In addition, the </w:t>
      </w:r>
      <w:r w:rsidRPr="00495B32">
        <w:rPr>
          <w:rFonts w:eastAsia="Calibri" w:cs="Arial"/>
          <w:lang w:val="en-US" w:eastAsia="en-US"/>
        </w:rPr>
        <w:t>internal dermal exposure for a child or a toddler touching drops of gel with their hands is well below the respective AEL and does not give rise for any concern.</w:t>
      </w:r>
    </w:p>
    <w:p w14:paraId="4A0979E1" w14:textId="77777777" w:rsidR="00010070" w:rsidRPr="007759DD" w:rsidRDefault="00010070" w:rsidP="00010070">
      <w:pPr>
        <w:autoSpaceDE w:val="0"/>
        <w:autoSpaceDN w:val="0"/>
        <w:adjustRightInd w:val="0"/>
        <w:jc w:val="both"/>
        <w:rPr>
          <w:rFonts w:eastAsia="Calibri" w:cs="Arial"/>
          <w:b/>
          <w:bCs/>
          <w:lang w:val="en-US" w:eastAsia="en-US"/>
        </w:rPr>
      </w:pPr>
    </w:p>
    <w:p w14:paraId="1A22AF71" w14:textId="44072D38" w:rsidR="00010070" w:rsidRPr="007759DD" w:rsidRDefault="00C200B5" w:rsidP="00010070">
      <w:pPr>
        <w:autoSpaceDE w:val="0"/>
        <w:autoSpaceDN w:val="0"/>
        <w:adjustRightInd w:val="0"/>
        <w:jc w:val="both"/>
        <w:rPr>
          <w:rFonts w:eastAsia="Calibri" w:cs="Arial"/>
          <w:b/>
          <w:bCs/>
          <w:lang w:val="en-US" w:eastAsia="en-US"/>
        </w:rPr>
      </w:pPr>
      <w:r w:rsidRPr="007759DD">
        <w:rPr>
          <w:rFonts w:eastAsia="Calibri" w:cs="Arial"/>
          <w:b/>
          <w:bCs/>
          <w:lang w:val="en-US" w:eastAsia="en-US"/>
        </w:rPr>
        <w:t>Spinosad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7"/>
        <w:gridCol w:w="2407"/>
        <w:gridCol w:w="2407"/>
      </w:tblGrid>
      <w:tr w:rsidR="00010070" w:rsidRPr="00495B32" w14:paraId="76A70564" w14:textId="77777777" w:rsidTr="0053734D">
        <w:tc>
          <w:tcPr>
            <w:tcW w:w="1250" w:type="pct"/>
            <w:shd w:val="clear" w:color="auto" w:fill="auto"/>
            <w:vAlign w:val="center"/>
          </w:tcPr>
          <w:p w14:paraId="3FB12F88" w14:textId="77777777" w:rsidR="00010070" w:rsidRPr="00495B32" w:rsidRDefault="00010070" w:rsidP="0053734D">
            <w:pPr>
              <w:autoSpaceDE w:val="0"/>
              <w:autoSpaceDN w:val="0"/>
              <w:adjustRightInd w:val="0"/>
              <w:jc w:val="center"/>
              <w:rPr>
                <w:rFonts w:eastAsia="Calibri" w:cs="Arial"/>
                <w:b/>
                <w:bCs/>
                <w:szCs w:val="22"/>
                <w:lang w:val="en-US" w:eastAsia="en-US"/>
              </w:rPr>
            </w:pPr>
            <w:r w:rsidRPr="00495B32">
              <w:rPr>
                <w:rFonts w:eastAsia="Calibri" w:cs="Arial"/>
                <w:b/>
                <w:bCs/>
                <w:szCs w:val="22"/>
                <w:lang w:val="en-US" w:eastAsia="en-US"/>
              </w:rPr>
              <w:t>Population</w:t>
            </w:r>
          </w:p>
        </w:tc>
        <w:tc>
          <w:tcPr>
            <w:tcW w:w="1250" w:type="pct"/>
            <w:shd w:val="clear" w:color="auto" w:fill="auto"/>
            <w:vAlign w:val="center"/>
          </w:tcPr>
          <w:p w14:paraId="0B795810" w14:textId="77777777" w:rsidR="00010070" w:rsidRPr="00495B32" w:rsidRDefault="00010070" w:rsidP="0053734D">
            <w:pPr>
              <w:autoSpaceDE w:val="0"/>
              <w:autoSpaceDN w:val="0"/>
              <w:adjustRightInd w:val="0"/>
              <w:jc w:val="center"/>
              <w:rPr>
                <w:rFonts w:eastAsia="Calibri" w:cs="Arial"/>
                <w:b/>
                <w:bCs/>
                <w:szCs w:val="22"/>
                <w:lang w:val="en-US" w:eastAsia="en-US"/>
              </w:rPr>
            </w:pPr>
            <w:r w:rsidRPr="00495B32">
              <w:rPr>
                <w:rFonts w:eastAsia="Calibri" w:cs="Arial"/>
                <w:b/>
                <w:bCs/>
                <w:szCs w:val="22"/>
                <w:lang w:val="en-US" w:eastAsia="en-US"/>
              </w:rPr>
              <w:t>Body weight [kg]</w:t>
            </w:r>
          </w:p>
        </w:tc>
        <w:tc>
          <w:tcPr>
            <w:tcW w:w="1250" w:type="pct"/>
            <w:shd w:val="clear" w:color="auto" w:fill="auto"/>
            <w:vAlign w:val="center"/>
          </w:tcPr>
          <w:p w14:paraId="4934279E" w14:textId="77777777" w:rsidR="00010070" w:rsidRPr="00495B32" w:rsidRDefault="00010070" w:rsidP="0053734D">
            <w:pPr>
              <w:autoSpaceDE w:val="0"/>
              <w:autoSpaceDN w:val="0"/>
              <w:adjustRightInd w:val="0"/>
              <w:jc w:val="center"/>
              <w:rPr>
                <w:rFonts w:eastAsia="Calibri" w:cs="Arial"/>
                <w:b/>
                <w:bCs/>
                <w:szCs w:val="22"/>
                <w:lang w:val="en-US" w:eastAsia="en-US"/>
              </w:rPr>
            </w:pPr>
            <w:r w:rsidRPr="00495B32">
              <w:rPr>
                <w:rFonts w:eastAsia="Calibri" w:cs="Arial"/>
                <w:b/>
                <w:bCs/>
                <w:szCs w:val="22"/>
                <w:lang w:val="en-US" w:eastAsia="en-US"/>
              </w:rPr>
              <w:t>Internal oral exposure [mg/ kg bw/day]</w:t>
            </w:r>
          </w:p>
        </w:tc>
        <w:tc>
          <w:tcPr>
            <w:tcW w:w="1250" w:type="pct"/>
            <w:shd w:val="clear" w:color="auto" w:fill="auto"/>
            <w:vAlign w:val="center"/>
          </w:tcPr>
          <w:p w14:paraId="70E0AF03" w14:textId="77777777" w:rsidR="00010070" w:rsidRPr="00495B32" w:rsidRDefault="00010070" w:rsidP="0053734D">
            <w:pPr>
              <w:autoSpaceDE w:val="0"/>
              <w:autoSpaceDN w:val="0"/>
              <w:adjustRightInd w:val="0"/>
              <w:jc w:val="center"/>
              <w:rPr>
                <w:rFonts w:eastAsia="Calibri" w:cs="Arial"/>
                <w:b/>
                <w:bCs/>
                <w:szCs w:val="22"/>
                <w:lang w:val="en-US" w:eastAsia="en-US"/>
              </w:rPr>
            </w:pPr>
            <w:r w:rsidRPr="00495B32">
              <w:rPr>
                <w:rFonts w:eastAsia="Calibri" w:cs="Arial"/>
                <w:b/>
                <w:bCs/>
                <w:szCs w:val="22"/>
                <w:lang w:val="en-US" w:eastAsia="en-US"/>
              </w:rPr>
              <w:t>% AEL</w:t>
            </w:r>
          </w:p>
        </w:tc>
      </w:tr>
      <w:tr w:rsidR="00010070" w:rsidRPr="00495B32" w14:paraId="576FAD58" w14:textId="77777777" w:rsidTr="0053734D">
        <w:tc>
          <w:tcPr>
            <w:tcW w:w="1250" w:type="pct"/>
            <w:shd w:val="clear" w:color="auto" w:fill="auto"/>
            <w:vAlign w:val="center"/>
          </w:tcPr>
          <w:p w14:paraId="0086BE8D" w14:textId="77777777" w:rsidR="00010070" w:rsidRPr="00495B32" w:rsidRDefault="00010070" w:rsidP="0053734D">
            <w:pPr>
              <w:autoSpaceDE w:val="0"/>
              <w:autoSpaceDN w:val="0"/>
              <w:adjustRightInd w:val="0"/>
              <w:jc w:val="center"/>
              <w:rPr>
                <w:rFonts w:eastAsia="Calibri" w:cs="Arial"/>
                <w:bCs/>
                <w:szCs w:val="22"/>
                <w:lang w:val="en-US" w:eastAsia="en-US"/>
              </w:rPr>
            </w:pPr>
            <w:r w:rsidRPr="00495B32">
              <w:rPr>
                <w:rFonts w:eastAsia="Calibri" w:cs="Arial"/>
                <w:bCs/>
                <w:szCs w:val="22"/>
                <w:lang w:val="en-US" w:eastAsia="en-US"/>
              </w:rPr>
              <w:t>Toddler</w:t>
            </w:r>
          </w:p>
        </w:tc>
        <w:tc>
          <w:tcPr>
            <w:tcW w:w="1250" w:type="pct"/>
            <w:shd w:val="clear" w:color="auto" w:fill="auto"/>
            <w:vAlign w:val="center"/>
          </w:tcPr>
          <w:p w14:paraId="4C48C605" w14:textId="77777777" w:rsidR="00010070" w:rsidRPr="00495B32" w:rsidRDefault="00010070" w:rsidP="0053734D">
            <w:pPr>
              <w:autoSpaceDE w:val="0"/>
              <w:autoSpaceDN w:val="0"/>
              <w:adjustRightInd w:val="0"/>
              <w:jc w:val="center"/>
              <w:rPr>
                <w:rFonts w:eastAsia="Calibri" w:cs="Arial"/>
                <w:bCs/>
                <w:szCs w:val="22"/>
                <w:lang w:val="en-US" w:eastAsia="en-US"/>
              </w:rPr>
            </w:pPr>
            <w:r w:rsidRPr="00495B32">
              <w:rPr>
                <w:rFonts w:eastAsia="Calibri" w:cs="Arial"/>
                <w:bCs/>
                <w:szCs w:val="22"/>
                <w:lang w:val="en-US" w:eastAsia="en-US"/>
              </w:rPr>
              <w:t>10</w:t>
            </w:r>
          </w:p>
        </w:tc>
        <w:tc>
          <w:tcPr>
            <w:tcW w:w="1250" w:type="pct"/>
            <w:shd w:val="clear" w:color="auto" w:fill="auto"/>
            <w:vAlign w:val="center"/>
          </w:tcPr>
          <w:p w14:paraId="1EE17A66" w14:textId="13A32760" w:rsidR="00010070" w:rsidRPr="00495B32" w:rsidRDefault="00C200B5" w:rsidP="0053734D">
            <w:pPr>
              <w:autoSpaceDE w:val="0"/>
              <w:autoSpaceDN w:val="0"/>
              <w:adjustRightInd w:val="0"/>
              <w:jc w:val="center"/>
              <w:rPr>
                <w:rFonts w:eastAsia="Calibri" w:cs="Arial"/>
                <w:bCs/>
                <w:szCs w:val="22"/>
                <w:lang w:val="en-US" w:eastAsia="en-US"/>
              </w:rPr>
            </w:pPr>
            <w:r>
              <w:rPr>
                <w:rFonts w:eastAsia="Calibri" w:cs="Arial"/>
                <w:szCs w:val="22"/>
                <w:lang w:val="en-US" w:eastAsia="en-US"/>
              </w:rPr>
              <w:t>6.1</w:t>
            </w:r>
            <w:r w:rsidR="00010070" w:rsidRPr="00495B32">
              <w:rPr>
                <w:rFonts w:eastAsia="Calibri" w:cs="Arial"/>
                <w:szCs w:val="22"/>
                <w:lang w:val="en-US" w:eastAsia="en-US"/>
              </w:rPr>
              <w:t>1E-0</w:t>
            </w:r>
            <w:r w:rsidR="003E3F72">
              <w:rPr>
                <w:rFonts w:eastAsia="Calibri" w:cs="Arial"/>
                <w:szCs w:val="22"/>
                <w:lang w:val="en-US" w:eastAsia="en-US"/>
              </w:rPr>
              <w:t>5</w:t>
            </w:r>
          </w:p>
        </w:tc>
        <w:tc>
          <w:tcPr>
            <w:tcW w:w="1250" w:type="pct"/>
            <w:shd w:val="clear" w:color="auto" w:fill="auto"/>
            <w:vAlign w:val="center"/>
          </w:tcPr>
          <w:p w14:paraId="4B214C0F" w14:textId="77777777" w:rsidR="00010070" w:rsidRPr="00495B32" w:rsidRDefault="00010070" w:rsidP="0053734D">
            <w:pPr>
              <w:autoSpaceDE w:val="0"/>
              <w:autoSpaceDN w:val="0"/>
              <w:adjustRightInd w:val="0"/>
              <w:jc w:val="center"/>
              <w:rPr>
                <w:rFonts w:eastAsia="Calibri" w:cs="Arial"/>
                <w:bCs/>
                <w:szCs w:val="22"/>
                <w:lang w:val="en-US" w:eastAsia="en-US"/>
              </w:rPr>
            </w:pPr>
            <w:r w:rsidRPr="00495B32">
              <w:rPr>
                <w:rFonts w:eastAsia="Calibri" w:cs="Arial"/>
                <w:bCs/>
                <w:szCs w:val="22"/>
                <w:lang w:val="en-US" w:eastAsia="en-US"/>
              </w:rPr>
              <w:t>&lt;1</w:t>
            </w:r>
          </w:p>
        </w:tc>
      </w:tr>
    </w:tbl>
    <w:p w14:paraId="7259F743" w14:textId="3A6561F4" w:rsidR="00010070" w:rsidRDefault="00010070" w:rsidP="00010070">
      <w:pPr>
        <w:autoSpaceDE w:val="0"/>
        <w:autoSpaceDN w:val="0"/>
        <w:adjustRightInd w:val="0"/>
        <w:jc w:val="both"/>
        <w:rPr>
          <w:rFonts w:eastAsia="Calibri" w:cs="Arial"/>
          <w:bCs/>
          <w:lang w:val="en-US" w:eastAsia="en-US"/>
        </w:rPr>
      </w:pPr>
    </w:p>
    <w:p w14:paraId="5E6B9532" w14:textId="77777777" w:rsidR="00C200B5" w:rsidRPr="00495B32" w:rsidRDefault="00C200B5" w:rsidP="00010070">
      <w:pPr>
        <w:autoSpaceDE w:val="0"/>
        <w:autoSpaceDN w:val="0"/>
        <w:adjustRightInd w:val="0"/>
        <w:jc w:val="both"/>
        <w:rPr>
          <w:rFonts w:eastAsia="Calibri" w:cs="Arial"/>
          <w:bCs/>
          <w:lang w:val="en-US" w:eastAsia="en-US"/>
        </w:rPr>
      </w:pPr>
    </w:p>
    <w:p w14:paraId="006FAD92" w14:textId="40FBB3FF" w:rsidR="00010070" w:rsidRPr="00495B32" w:rsidRDefault="00010070" w:rsidP="00010070">
      <w:pPr>
        <w:autoSpaceDE w:val="0"/>
        <w:autoSpaceDN w:val="0"/>
        <w:adjustRightInd w:val="0"/>
        <w:jc w:val="both"/>
        <w:rPr>
          <w:rFonts w:eastAsia="Calibri" w:cs="Arial"/>
          <w:bCs/>
          <w:lang w:val="en-US" w:eastAsia="en-US"/>
        </w:rPr>
      </w:pPr>
      <w:r w:rsidRPr="00495B32">
        <w:rPr>
          <w:rFonts w:eastAsia="Calibri" w:cs="Arial"/>
          <w:bCs/>
          <w:lang w:val="en-US" w:eastAsia="en-US"/>
        </w:rPr>
        <w:lastRenderedPageBreak/>
        <w:t>Overall, the risk is considered as acceptable for toddlers orally exposed to Anti-fourmis via hand-to- mouth transfer, considering that the product Anti-fourmis contains a bittering agent and that the product is placed out of reach of</w:t>
      </w:r>
      <w:r w:rsidR="005E0CC7">
        <w:rPr>
          <w:rFonts w:eastAsia="Calibri" w:cs="Arial"/>
          <w:bCs/>
          <w:lang w:val="en-US" w:eastAsia="en-US"/>
        </w:rPr>
        <w:t>toddler</w:t>
      </w:r>
      <w:r w:rsidRPr="00495B32">
        <w:rPr>
          <w:rFonts w:eastAsia="Calibri" w:cs="Arial"/>
          <w:bCs/>
          <w:lang w:val="en-US" w:eastAsia="en-US"/>
        </w:rPr>
        <w:t xml:space="preserve"> (the product labelling should mention this condition).</w:t>
      </w:r>
    </w:p>
    <w:p w14:paraId="1907C01A" w14:textId="77777777" w:rsidR="00F974F4" w:rsidRPr="00495B32" w:rsidRDefault="00F974F4" w:rsidP="00F974F4">
      <w:pPr>
        <w:autoSpaceDE w:val="0"/>
        <w:autoSpaceDN w:val="0"/>
        <w:adjustRightInd w:val="0"/>
        <w:jc w:val="both"/>
        <w:rPr>
          <w:rFonts w:eastAsia="Calibri" w:cs="Arial"/>
          <w:bCs/>
          <w:lang w:val="en-US" w:eastAsia="en-US"/>
        </w:rPr>
      </w:pPr>
    </w:p>
    <w:p w14:paraId="4CA239DC" w14:textId="77777777" w:rsidR="00C200B5" w:rsidRPr="00495B32" w:rsidRDefault="00C200B5" w:rsidP="00C200B5">
      <w:pPr>
        <w:autoSpaceDE w:val="0"/>
        <w:autoSpaceDN w:val="0"/>
        <w:adjustRightInd w:val="0"/>
        <w:jc w:val="both"/>
        <w:rPr>
          <w:rFonts w:ascii="Arial" w:eastAsia="Calibri" w:hAnsi="Arial" w:cs="Arial"/>
          <w:sz w:val="22"/>
          <w:szCs w:val="22"/>
          <w:lang w:val="en-US" w:eastAsia="en-US"/>
        </w:rPr>
      </w:pPr>
    </w:p>
    <w:p w14:paraId="06928B43" w14:textId="77777777" w:rsidR="00C200B5" w:rsidRPr="00495B32" w:rsidRDefault="00C200B5" w:rsidP="00C200B5">
      <w:pPr>
        <w:autoSpaceDE w:val="0"/>
        <w:autoSpaceDN w:val="0"/>
        <w:adjustRightInd w:val="0"/>
        <w:jc w:val="both"/>
        <w:rPr>
          <w:rFonts w:eastAsia="Calibri" w:cs="Arial"/>
          <w:b/>
          <w:bCs/>
          <w:sz w:val="22"/>
          <w:szCs w:val="22"/>
          <w:lang w:val="en-US" w:eastAsia="en-US"/>
        </w:rPr>
      </w:pPr>
      <w:r w:rsidRPr="00495B32">
        <w:rPr>
          <w:rFonts w:eastAsia="Calibri" w:cs="Arial"/>
          <w:b/>
          <w:bCs/>
          <w:sz w:val="22"/>
          <w:szCs w:val="22"/>
          <w:lang w:val="en-US" w:eastAsia="en-US"/>
        </w:rPr>
        <w:t>Risk for combined exposure</w:t>
      </w:r>
    </w:p>
    <w:p w14:paraId="3EF530C1" w14:textId="77777777" w:rsidR="00C200B5" w:rsidRPr="00495B32" w:rsidRDefault="00C200B5" w:rsidP="00C200B5">
      <w:pPr>
        <w:autoSpaceDE w:val="0"/>
        <w:autoSpaceDN w:val="0"/>
        <w:adjustRightInd w:val="0"/>
        <w:jc w:val="both"/>
        <w:rPr>
          <w:rFonts w:eastAsia="Calibri" w:cs="Arial"/>
          <w:b/>
          <w:bCs/>
          <w:sz w:val="22"/>
          <w:szCs w:val="22"/>
          <w:lang w:val="en-US" w:eastAsia="en-US"/>
        </w:rPr>
      </w:pPr>
    </w:p>
    <w:p w14:paraId="5F5C246B" w14:textId="0C5FC3F7" w:rsidR="00C200B5" w:rsidRPr="00495B32" w:rsidRDefault="00C200B5" w:rsidP="00C200B5">
      <w:pPr>
        <w:autoSpaceDE w:val="0"/>
        <w:autoSpaceDN w:val="0"/>
        <w:adjustRightInd w:val="0"/>
        <w:jc w:val="both"/>
        <w:rPr>
          <w:rFonts w:eastAsia="Calibri" w:cs="Arial"/>
          <w:szCs w:val="22"/>
          <w:lang w:val="en-US" w:eastAsia="en-US"/>
        </w:rPr>
      </w:pPr>
      <w:r w:rsidRPr="00495B32">
        <w:rPr>
          <w:rFonts w:eastAsia="Calibri" w:cs="Arial"/>
          <w:szCs w:val="22"/>
          <w:lang w:val="en-US" w:eastAsia="en-US"/>
        </w:rPr>
        <w:t xml:space="preserve">The combined exposure for </w:t>
      </w:r>
      <w:r w:rsidRPr="00495B32">
        <w:rPr>
          <w:rFonts w:eastAsia="Calibri" w:cs="Arial"/>
          <w:bCs/>
          <w:lang w:val="en-US" w:eastAsia="en-US"/>
        </w:rPr>
        <w:t xml:space="preserve">a toddler </w:t>
      </w:r>
      <w:r w:rsidRPr="00495B32">
        <w:rPr>
          <w:rFonts w:eastAsia="Calibri" w:cs="Arial"/>
          <w:szCs w:val="22"/>
          <w:lang w:val="en-US" w:eastAsia="en-US"/>
        </w:rPr>
        <w:t>touching drops of gel place</w:t>
      </w:r>
      <w:r w:rsidR="000E2E96">
        <w:rPr>
          <w:rFonts w:eastAsia="Calibri" w:cs="Arial"/>
          <w:szCs w:val="22"/>
          <w:lang w:val="en-US" w:eastAsia="en-US"/>
        </w:rPr>
        <w:t>d</w:t>
      </w:r>
      <w:r w:rsidRPr="00495B32">
        <w:rPr>
          <w:rFonts w:eastAsia="Calibri" w:cs="Arial"/>
          <w:szCs w:val="22"/>
          <w:lang w:val="en-US" w:eastAsia="en-US"/>
        </w:rPr>
        <w:t xml:space="preserve"> on a surface area of 1 m² and eating drops of gel via hand-to-mouth transfer has been calculated and </w:t>
      </w:r>
      <w:r w:rsidRPr="00495B32">
        <w:rPr>
          <w:rFonts w:eastAsia="Calibri" w:cs="Arial"/>
          <w:lang w:val="en-US" w:eastAsia="en-US"/>
        </w:rPr>
        <w:t>is well below the respective AEL and does not give rise for any concern.</w:t>
      </w:r>
    </w:p>
    <w:p w14:paraId="6CEE0193" w14:textId="4E1769F7" w:rsidR="00C200B5" w:rsidRPr="007759DD" w:rsidRDefault="00C200B5" w:rsidP="00C200B5">
      <w:pPr>
        <w:autoSpaceDE w:val="0"/>
        <w:autoSpaceDN w:val="0"/>
        <w:adjustRightInd w:val="0"/>
        <w:jc w:val="both"/>
        <w:rPr>
          <w:rFonts w:eastAsia="Calibri" w:cs="Arial"/>
          <w:b/>
          <w:szCs w:val="22"/>
          <w:lang w:val="en-US" w:eastAsia="en-US"/>
        </w:rPr>
      </w:pPr>
    </w:p>
    <w:p w14:paraId="7349117A" w14:textId="1F1F7E2A" w:rsidR="001472A8" w:rsidRPr="007759DD" w:rsidRDefault="001472A8" w:rsidP="00C200B5">
      <w:pPr>
        <w:autoSpaceDE w:val="0"/>
        <w:autoSpaceDN w:val="0"/>
        <w:adjustRightInd w:val="0"/>
        <w:jc w:val="both"/>
        <w:rPr>
          <w:rFonts w:eastAsia="Calibri" w:cs="Arial"/>
          <w:b/>
          <w:szCs w:val="22"/>
          <w:lang w:val="en-US" w:eastAsia="en-US"/>
        </w:rPr>
      </w:pPr>
      <w:r w:rsidRPr="007759DD">
        <w:rPr>
          <w:rFonts w:eastAsia="Calibri" w:cs="Arial"/>
          <w:b/>
          <w:szCs w:val="22"/>
          <w:lang w:val="en-US" w:eastAsia="en-US"/>
        </w:rPr>
        <w:t xml:space="preserve">Spinosad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2370"/>
        <w:gridCol w:w="2370"/>
        <w:gridCol w:w="2628"/>
      </w:tblGrid>
      <w:tr w:rsidR="00C200B5" w:rsidRPr="00495B32" w14:paraId="6535B16E" w14:textId="77777777" w:rsidTr="0053734D">
        <w:tc>
          <w:tcPr>
            <w:tcW w:w="1173" w:type="pct"/>
            <w:shd w:val="clear" w:color="auto" w:fill="auto"/>
            <w:vAlign w:val="center"/>
          </w:tcPr>
          <w:p w14:paraId="01BF430A" w14:textId="77777777" w:rsidR="00C200B5" w:rsidRPr="00495B32" w:rsidRDefault="00C200B5" w:rsidP="0053734D">
            <w:pPr>
              <w:autoSpaceDE w:val="0"/>
              <w:autoSpaceDN w:val="0"/>
              <w:adjustRightInd w:val="0"/>
              <w:jc w:val="center"/>
              <w:rPr>
                <w:rFonts w:eastAsia="Calibri" w:cs="Arial"/>
                <w:b/>
                <w:bCs/>
                <w:szCs w:val="22"/>
                <w:lang w:val="en-US" w:eastAsia="en-US"/>
              </w:rPr>
            </w:pPr>
            <w:r w:rsidRPr="00495B32">
              <w:rPr>
                <w:rFonts w:eastAsia="Calibri" w:cs="Arial"/>
                <w:b/>
                <w:bCs/>
                <w:szCs w:val="22"/>
                <w:lang w:val="en-US" w:eastAsia="en-US"/>
              </w:rPr>
              <w:t>Population</w:t>
            </w:r>
          </w:p>
        </w:tc>
        <w:tc>
          <w:tcPr>
            <w:tcW w:w="1231" w:type="pct"/>
            <w:shd w:val="clear" w:color="auto" w:fill="auto"/>
            <w:vAlign w:val="center"/>
          </w:tcPr>
          <w:p w14:paraId="217B99FF" w14:textId="77777777" w:rsidR="00C200B5" w:rsidRPr="00495B32" w:rsidRDefault="00C200B5" w:rsidP="0053734D">
            <w:pPr>
              <w:autoSpaceDE w:val="0"/>
              <w:autoSpaceDN w:val="0"/>
              <w:adjustRightInd w:val="0"/>
              <w:jc w:val="center"/>
              <w:rPr>
                <w:rFonts w:eastAsia="Calibri" w:cs="Arial"/>
                <w:b/>
                <w:bCs/>
                <w:szCs w:val="22"/>
                <w:lang w:val="en-US" w:eastAsia="en-US"/>
              </w:rPr>
            </w:pPr>
            <w:r w:rsidRPr="00495B32">
              <w:rPr>
                <w:rFonts w:eastAsia="Calibri" w:cs="Arial"/>
                <w:b/>
                <w:bCs/>
                <w:szCs w:val="22"/>
                <w:lang w:val="en-US" w:eastAsia="en-US"/>
              </w:rPr>
              <w:t>Body weight [kg]</w:t>
            </w:r>
          </w:p>
        </w:tc>
        <w:tc>
          <w:tcPr>
            <w:tcW w:w="1231" w:type="pct"/>
            <w:shd w:val="clear" w:color="auto" w:fill="auto"/>
            <w:vAlign w:val="center"/>
          </w:tcPr>
          <w:p w14:paraId="1DCF8A6E" w14:textId="77777777" w:rsidR="00C200B5" w:rsidRPr="00495B32" w:rsidRDefault="00C200B5" w:rsidP="0053734D">
            <w:pPr>
              <w:autoSpaceDE w:val="0"/>
              <w:autoSpaceDN w:val="0"/>
              <w:adjustRightInd w:val="0"/>
              <w:jc w:val="center"/>
              <w:rPr>
                <w:rFonts w:eastAsia="Calibri" w:cs="Arial"/>
                <w:b/>
                <w:bCs/>
                <w:szCs w:val="22"/>
                <w:lang w:val="en-US" w:eastAsia="en-US"/>
              </w:rPr>
            </w:pPr>
            <w:r w:rsidRPr="00495B32">
              <w:rPr>
                <w:rFonts w:eastAsia="Calibri" w:cs="Arial"/>
                <w:b/>
                <w:bCs/>
                <w:szCs w:val="22"/>
                <w:lang w:val="en-US" w:eastAsia="en-US"/>
              </w:rPr>
              <w:t>Internal oral exposure [mg/ kg bw/day]</w:t>
            </w:r>
          </w:p>
        </w:tc>
        <w:tc>
          <w:tcPr>
            <w:tcW w:w="1365" w:type="pct"/>
            <w:shd w:val="clear" w:color="auto" w:fill="auto"/>
            <w:vAlign w:val="center"/>
          </w:tcPr>
          <w:p w14:paraId="3DFE70AF" w14:textId="77777777" w:rsidR="00C200B5" w:rsidRPr="00495B32" w:rsidRDefault="00C200B5" w:rsidP="0053734D">
            <w:pPr>
              <w:autoSpaceDE w:val="0"/>
              <w:autoSpaceDN w:val="0"/>
              <w:adjustRightInd w:val="0"/>
              <w:jc w:val="center"/>
              <w:rPr>
                <w:rFonts w:eastAsia="Calibri" w:cs="Arial"/>
                <w:b/>
                <w:bCs/>
                <w:szCs w:val="22"/>
                <w:lang w:val="en-US" w:eastAsia="en-US"/>
              </w:rPr>
            </w:pPr>
            <w:r w:rsidRPr="00495B32">
              <w:rPr>
                <w:rFonts w:eastAsia="Calibri" w:cs="Arial"/>
                <w:b/>
                <w:bCs/>
                <w:szCs w:val="22"/>
                <w:lang w:val="en-US" w:eastAsia="en-US"/>
              </w:rPr>
              <w:t>% AEL</w:t>
            </w:r>
          </w:p>
        </w:tc>
      </w:tr>
      <w:tr w:rsidR="00C200B5" w:rsidRPr="00495B32" w14:paraId="67D0FC97" w14:textId="77777777" w:rsidTr="0053734D">
        <w:tc>
          <w:tcPr>
            <w:tcW w:w="1173" w:type="pct"/>
            <w:shd w:val="clear" w:color="auto" w:fill="auto"/>
            <w:vAlign w:val="center"/>
          </w:tcPr>
          <w:p w14:paraId="57E4AA37" w14:textId="77777777" w:rsidR="00C200B5" w:rsidRPr="00495B32" w:rsidRDefault="00C200B5" w:rsidP="0053734D">
            <w:pPr>
              <w:autoSpaceDE w:val="0"/>
              <w:autoSpaceDN w:val="0"/>
              <w:adjustRightInd w:val="0"/>
              <w:jc w:val="center"/>
              <w:rPr>
                <w:rFonts w:eastAsia="Calibri" w:cs="Arial"/>
                <w:bCs/>
                <w:szCs w:val="22"/>
                <w:lang w:val="en-US" w:eastAsia="en-US"/>
              </w:rPr>
            </w:pPr>
            <w:r w:rsidRPr="00495B32">
              <w:rPr>
                <w:rFonts w:eastAsia="Calibri" w:cs="Arial"/>
                <w:bCs/>
                <w:szCs w:val="22"/>
                <w:lang w:val="en-US" w:eastAsia="en-US"/>
              </w:rPr>
              <w:t>Toddler</w:t>
            </w:r>
          </w:p>
        </w:tc>
        <w:tc>
          <w:tcPr>
            <w:tcW w:w="1231" w:type="pct"/>
            <w:shd w:val="clear" w:color="auto" w:fill="auto"/>
            <w:vAlign w:val="center"/>
          </w:tcPr>
          <w:p w14:paraId="7A62F757" w14:textId="77777777" w:rsidR="00C200B5" w:rsidRPr="00495B32" w:rsidRDefault="00C200B5" w:rsidP="0053734D">
            <w:pPr>
              <w:autoSpaceDE w:val="0"/>
              <w:autoSpaceDN w:val="0"/>
              <w:adjustRightInd w:val="0"/>
              <w:jc w:val="center"/>
              <w:rPr>
                <w:rFonts w:eastAsia="Calibri" w:cs="Arial"/>
                <w:bCs/>
                <w:szCs w:val="22"/>
                <w:lang w:val="en-US" w:eastAsia="en-US"/>
              </w:rPr>
            </w:pPr>
            <w:r w:rsidRPr="00495B32">
              <w:rPr>
                <w:rFonts w:eastAsia="Calibri" w:cs="Arial"/>
                <w:bCs/>
                <w:szCs w:val="22"/>
                <w:lang w:val="en-US" w:eastAsia="en-US"/>
              </w:rPr>
              <w:t>10</w:t>
            </w:r>
          </w:p>
        </w:tc>
        <w:tc>
          <w:tcPr>
            <w:tcW w:w="1231" w:type="pct"/>
            <w:shd w:val="clear" w:color="auto" w:fill="auto"/>
            <w:vAlign w:val="center"/>
          </w:tcPr>
          <w:p w14:paraId="41B7AC02" w14:textId="397A7AE5" w:rsidR="00C200B5" w:rsidRPr="00495B32" w:rsidRDefault="003E3F72" w:rsidP="0053734D">
            <w:pPr>
              <w:autoSpaceDE w:val="0"/>
              <w:autoSpaceDN w:val="0"/>
              <w:adjustRightInd w:val="0"/>
              <w:jc w:val="center"/>
              <w:rPr>
                <w:rFonts w:eastAsia="Calibri" w:cs="Arial"/>
                <w:bCs/>
                <w:szCs w:val="22"/>
                <w:lang w:val="en-US" w:eastAsia="en-US"/>
              </w:rPr>
            </w:pPr>
            <w:r>
              <w:rPr>
                <w:rFonts w:eastAsia="Calibri" w:cs="Arial"/>
                <w:szCs w:val="22"/>
                <w:lang w:val="en-US" w:eastAsia="en-US"/>
              </w:rPr>
              <w:t>9.17E-04</w:t>
            </w:r>
          </w:p>
        </w:tc>
        <w:tc>
          <w:tcPr>
            <w:tcW w:w="1365" w:type="pct"/>
            <w:shd w:val="clear" w:color="auto" w:fill="auto"/>
            <w:vAlign w:val="center"/>
          </w:tcPr>
          <w:p w14:paraId="3E4E95AE" w14:textId="77777777" w:rsidR="00C200B5" w:rsidRPr="00495B32" w:rsidRDefault="00C200B5" w:rsidP="0053734D">
            <w:pPr>
              <w:autoSpaceDE w:val="0"/>
              <w:autoSpaceDN w:val="0"/>
              <w:adjustRightInd w:val="0"/>
              <w:jc w:val="center"/>
              <w:rPr>
                <w:rFonts w:eastAsia="Calibri" w:cs="Arial"/>
                <w:bCs/>
                <w:szCs w:val="22"/>
                <w:lang w:val="en-US" w:eastAsia="en-US"/>
              </w:rPr>
            </w:pPr>
            <w:r w:rsidRPr="00495B32">
              <w:rPr>
                <w:rFonts w:eastAsia="Calibri" w:cs="Arial"/>
                <w:bCs/>
                <w:szCs w:val="22"/>
                <w:lang w:val="en-US" w:eastAsia="en-US"/>
              </w:rPr>
              <w:t>&lt;1</w:t>
            </w:r>
          </w:p>
        </w:tc>
      </w:tr>
    </w:tbl>
    <w:p w14:paraId="57771887" w14:textId="77777777" w:rsidR="00C200B5" w:rsidRPr="00495B32" w:rsidRDefault="00C200B5" w:rsidP="00C200B5">
      <w:pPr>
        <w:autoSpaceDE w:val="0"/>
        <w:autoSpaceDN w:val="0"/>
        <w:adjustRightInd w:val="0"/>
        <w:jc w:val="both"/>
        <w:rPr>
          <w:rFonts w:eastAsia="Calibri" w:cs="Arial"/>
          <w:bCs/>
          <w:sz w:val="18"/>
          <w:lang w:val="en-US" w:eastAsia="en-US"/>
        </w:rPr>
      </w:pPr>
    </w:p>
    <w:p w14:paraId="1D9A4BF0" w14:textId="77777777" w:rsidR="001472A8" w:rsidRDefault="001472A8" w:rsidP="00C200B5">
      <w:pPr>
        <w:autoSpaceDE w:val="0"/>
        <w:autoSpaceDN w:val="0"/>
        <w:adjustRightInd w:val="0"/>
        <w:jc w:val="both"/>
        <w:rPr>
          <w:rFonts w:eastAsia="Calibri" w:cs="Arial"/>
          <w:bCs/>
          <w:lang w:val="en-US" w:eastAsia="en-US"/>
        </w:rPr>
      </w:pPr>
    </w:p>
    <w:p w14:paraId="6345BCF2" w14:textId="77777777" w:rsidR="001472A8" w:rsidRDefault="001472A8" w:rsidP="00C200B5">
      <w:pPr>
        <w:autoSpaceDE w:val="0"/>
        <w:autoSpaceDN w:val="0"/>
        <w:adjustRightInd w:val="0"/>
        <w:jc w:val="both"/>
        <w:rPr>
          <w:rFonts w:eastAsia="Calibri" w:cs="Arial"/>
          <w:bCs/>
          <w:lang w:val="en-US" w:eastAsia="en-US"/>
        </w:rPr>
      </w:pPr>
    </w:p>
    <w:p w14:paraId="0EF4CD8F" w14:textId="1C34C669" w:rsidR="00C200B5" w:rsidRPr="00495B32" w:rsidRDefault="00C200B5" w:rsidP="00C200B5">
      <w:pPr>
        <w:autoSpaceDE w:val="0"/>
        <w:autoSpaceDN w:val="0"/>
        <w:adjustRightInd w:val="0"/>
        <w:jc w:val="both"/>
        <w:rPr>
          <w:rFonts w:eastAsia="Calibri" w:cs="Arial"/>
          <w:bCs/>
          <w:lang w:val="en-US" w:eastAsia="en-US"/>
        </w:rPr>
      </w:pPr>
      <w:r w:rsidRPr="00495B32">
        <w:rPr>
          <w:rFonts w:eastAsia="Calibri" w:cs="Arial"/>
          <w:bCs/>
          <w:lang w:val="en-US" w:eastAsia="en-US"/>
        </w:rPr>
        <w:t>The risk is then considered as acceptable for toddlers touching drops of Anti-fourmis and eating Anti-fourmis via hand-to-mouth transfer, considering that the product Anti-fourmis contains a bittering agent and that the product is placed out of reach of</w:t>
      </w:r>
      <w:r w:rsidR="005E0CC7">
        <w:rPr>
          <w:rFonts w:eastAsia="Calibri" w:cs="Arial"/>
          <w:bCs/>
          <w:lang w:val="en-US" w:eastAsia="en-US"/>
        </w:rPr>
        <w:t>toddler</w:t>
      </w:r>
      <w:r w:rsidRPr="00495B32">
        <w:rPr>
          <w:rFonts w:eastAsia="Calibri" w:cs="Arial"/>
          <w:bCs/>
          <w:lang w:val="en-US" w:eastAsia="en-US"/>
        </w:rPr>
        <w:t xml:space="preserve"> (the product labelling should mention this condition).</w:t>
      </w:r>
    </w:p>
    <w:p w14:paraId="607EAA9C" w14:textId="77777777" w:rsidR="00C200B5" w:rsidRPr="00495B32" w:rsidRDefault="00C200B5" w:rsidP="00C200B5">
      <w:pPr>
        <w:autoSpaceDE w:val="0"/>
        <w:autoSpaceDN w:val="0"/>
        <w:adjustRightInd w:val="0"/>
        <w:jc w:val="both"/>
        <w:rPr>
          <w:rFonts w:eastAsia="Calibri" w:cs="Arial"/>
          <w:bCs/>
          <w:lang w:val="en-US" w:eastAsia="en-US"/>
        </w:rPr>
      </w:pPr>
    </w:p>
    <w:p w14:paraId="7663FD55" w14:textId="77777777" w:rsidR="00C200B5" w:rsidRPr="00495B32" w:rsidRDefault="00C200B5" w:rsidP="00C200B5">
      <w:pPr>
        <w:autoSpaceDE w:val="0"/>
        <w:autoSpaceDN w:val="0"/>
        <w:adjustRightInd w:val="0"/>
        <w:jc w:val="both"/>
        <w:rPr>
          <w:rFonts w:eastAsia="Calibri" w:cs="Arial"/>
          <w:bCs/>
          <w:lang w:val="en-US" w:eastAsia="en-US"/>
        </w:rPr>
      </w:pPr>
    </w:p>
    <w:p w14:paraId="74FA9DD6" w14:textId="77777777" w:rsidR="00C200B5" w:rsidRPr="00495B32" w:rsidRDefault="00C200B5" w:rsidP="00C200B5">
      <w:pPr>
        <w:autoSpaceDE w:val="0"/>
        <w:autoSpaceDN w:val="0"/>
        <w:adjustRightInd w:val="0"/>
        <w:jc w:val="both"/>
        <w:rPr>
          <w:rFonts w:eastAsia="Calibri" w:cs="Arial"/>
          <w:b/>
          <w:bCs/>
          <w:lang w:val="en-US" w:eastAsia="en-US"/>
        </w:rPr>
      </w:pPr>
      <w:r w:rsidRPr="00495B32">
        <w:rPr>
          <w:rFonts w:eastAsia="Calibri" w:cs="Arial"/>
          <w:b/>
          <w:bCs/>
          <w:lang w:val="en-US" w:eastAsia="en-US"/>
        </w:rPr>
        <w:t>Conclusion on human health risk assessment</w:t>
      </w:r>
    </w:p>
    <w:p w14:paraId="4D86139A" w14:textId="77777777" w:rsidR="00C200B5" w:rsidRPr="00495B32" w:rsidRDefault="00C200B5" w:rsidP="00C200B5">
      <w:pPr>
        <w:autoSpaceDE w:val="0"/>
        <w:autoSpaceDN w:val="0"/>
        <w:adjustRightInd w:val="0"/>
        <w:jc w:val="both"/>
        <w:rPr>
          <w:rFonts w:eastAsia="Calibri" w:cs="Arial"/>
          <w:bCs/>
          <w:lang w:val="en-US" w:eastAsia="en-US"/>
        </w:rPr>
      </w:pPr>
      <w:r w:rsidRPr="00495B32">
        <w:rPr>
          <w:rFonts w:eastAsia="Calibri" w:cs="Arial"/>
          <w:bCs/>
          <w:lang w:val="en-US" w:eastAsia="en-US"/>
        </w:rPr>
        <w:t>An acceptable risk is identified for non-professional users.</w:t>
      </w:r>
    </w:p>
    <w:p w14:paraId="2BAAD456" w14:textId="77777777" w:rsidR="00C200B5" w:rsidRPr="00495B32" w:rsidRDefault="00C200B5" w:rsidP="00C200B5">
      <w:pPr>
        <w:autoSpaceDE w:val="0"/>
        <w:autoSpaceDN w:val="0"/>
        <w:adjustRightInd w:val="0"/>
        <w:jc w:val="both"/>
        <w:rPr>
          <w:rFonts w:eastAsia="Calibri" w:cs="Arial"/>
          <w:bCs/>
          <w:lang w:val="en-US" w:eastAsia="en-US"/>
        </w:rPr>
      </w:pPr>
    </w:p>
    <w:p w14:paraId="53A0B577" w14:textId="77777777" w:rsidR="00C200B5" w:rsidRPr="00495B32" w:rsidRDefault="00C200B5" w:rsidP="00C200B5">
      <w:pPr>
        <w:autoSpaceDE w:val="0"/>
        <w:autoSpaceDN w:val="0"/>
        <w:adjustRightInd w:val="0"/>
        <w:jc w:val="both"/>
        <w:rPr>
          <w:rFonts w:eastAsia="Calibri" w:cs="Arial"/>
          <w:bCs/>
          <w:lang w:val="en-US" w:eastAsia="en-US"/>
        </w:rPr>
      </w:pPr>
      <w:r w:rsidRPr="00495B32">
        <w:rPr>
          <w:rFonts w:eastAsia="Calibri" w:cs="Arial"/>
          <w:bCs/>
          <w:lang w:val="en-US" w:eastAsia="en-US"/>
        </w:rPr>
        <w:t>The risk is considered as acceptable for children and toddlers if the product Anti-fourmis contains a bittering agent and is placed out of reach of children and toddlers.</w:t>
      </w:r>
    </w:p>
    <w:p w14:paraId="23BB6F96" w14:textId="77777777" w:rsidR="0077019B" w:rsidRPr="007759DD" w:rsidRDefault="0077019B" w:rsidP="00D83CD4">
      <w:pPr>
        <w:pStyle w:val="Corpsdetexte"/>
        <w:rPr>
          <w:lang w:val="en-US"/>
        </w:rPr>
      </w:pPr>
    </w:p>
    <w:p w14:paraId="59ED4FE3" w14:textId="55F3C9AF" w:rsidR="009D0C0B" w:rsidRDefault="009D0C0B">
      <w:pPr>
        <w:spacing w:line="260" w:lineRule="atLeast"/>
        <w:rPr>
          <w:rFonts w:eastAsia="Calibri"/>
          <w:b/>
          <w:lang w:eastAsia="en-US"/>
        </w:rPr>
      </w:pPr>
    </w:p>
    <w:p w14:paraId="1CFE3F44" w14:textId="77777777" w:rsidR="009D0C0B" w:rsidRDefault="009D0C0B">
      <w:pPr>
        <w:spacing w:line="260" w:lineRule="atLeast"/>
        <w:rPr>
          <w:rFonts w:ascii="Times New Roman" w:eastAsia="Calibri" w:hAnsi="Times New Roman" w:cs="Times New Roman"/>
          <w:i/>
          <w:iCs/>
          <w:sz w:val="16"/>
          <w:lang w:eastAsia="en-US"/>
        </w:rPr>
      </w:pPr>
    </w:p>
    <w:p w14:paraId="5202DA03" w14:textId="77777777" w:rsidR="009D0C0B" w:rsidRDefault="009D0C0B">
      <w:pPr>
        <w:spacing w:line="260" w:lineRule="atLeast"/>
        <w:rPr>
          <w:rFonts w:ascii="Times New Roman" w:eastAsia="Calibri" w:hAnsi="Times New Roman" w:cs="Times New Roman"/>
          <w:i/>
          <w:iCs/>
          <w:lang w:eastAsia="en-US"/>
        </w:rPr>
      </w:pPr>
    </w:p>
    <w:p w14:paraId="04FE3A22" w14:textId="77777777" w:rsidR="009D0C0B" w:rsidRDefault="009D0C0B">
      <w:pPr>
        <w:spacing w:line="260" w:lineRule="atLeast"/>
        <w:rPr>
          <w:rFonts w:ascii="Times New Roman" w:eastAsia="Calibri" w:hAnsi="Times New Roman" w:cs="Times New Roman"/>
          <w:i/>
          <w:iCs/>
          <w:lang w:eastAsia="en-US"/>
        </w:rPr>
      </w:pPr>
    </w:p>
    <w:p w14:paraId="7C5E6555" w14:textId="77777777" w:rsidR="009D0C0B" w:rsidRDefault="00FA480B">
      <w:pPr>
        <w:pageBreakBefore/>
        <w:rPr>
          <w:rFonts w:eastAsia="Calibri"/>
          <w:b/>
          <w:i/>
          <w:sz w:val="22"/>
          <w:szCs w:val="22"/>
          <w:lang w:eastAsia="en-US"/>
        </w:rPr>
      </w:pPr>
      <w:r>
        <w:rPr>
          <w:rFonts w:eastAsia="Calibri"/>
          <w:b/>
          <w:i/>
          <w:sz w:val="22"/>
          <w:szCs w:val="22"/>
          <w:lang w:eastAsia="en-US"/>
        </w:rPr>
        <w:lastRenderedPageBreak/>
        <w:t xml:space="preserve">Risk for the general public </w:t>
      </w:r>
    </w:p>
    <w:p w14:paraId="204CBF50" w14:textId="77777777" w:rsidR="00541E15" w:rsidRPr="00F43DF8" w:rsidRDefault="00541E15" w:rsidP="00541E15">
      <w:pPr>
        <w:rPr>
          <w:b/>
          <w:bCs/>
          <w:lang w:val="en-US"/>
        </w:rPr>
      </w:pPr>
      <w:r w:rsidRPr="00F43DF8">
        <w:rPr>
          <w:b/>
          <w:bCs/>
          <w:lang w:val="en-US"/>
        </w:rPr>
        <w:t>Maximum residue limits or equivalent</w:t>
      </w:r>
    </w:p>
    <w:p w14:paraId="3B542778" w14:textId="77777777" w:rsidR="00541E15" w:rsidRPr="00F43DF8" w:rsidRDefault="00541E15" w:rsidP="00541E15">
      <w:pPr>
        <w:rPr>
          <w:rFonts w:ascii="Calibri" w:hAnsi="Calibri"/>
          <w:color w:val="000000" w:themeColor="text1"/>
          <w:lang w:val="en-US"/>
        </w:rPr>
      </w:pPr>
    </w:p>
    <w:p w14:paraId="267B0468" w14:textId="77777777" w:rsidR="00541E15" w:rsidRPr="00F43DF8" w:rsidRDefault="00541E15" w:rsidP="00FA10C5">
      <w:pPr>
        <w:autoSpaceDE w:val="0"/>
        <w:autoSpaceDN w:val="0"/>
        <w:adjustRightInd w:val="0"/>
        <w:rPr>
          <w:rFonts w:eastAsia="Calibri"/>
          <w:lang w:eastAsia="en-US"/>
        </w:rPr>
      </w:pPr>
      <w:r w:rsidRPr="00F43DF8">
        <w:rPr>
          <w:rFonts w:eastAsia="Calibri"/>
          <w:lang w:eastAsia="en-US"/>
        </w:rPr>
        <w:t xml:space="preserve">See §Information of non-biocidal use of the active substance. </w:t>
      </w:r>
    </w:p>
    <w:p w14:paraId="71FB1AA4" w14:textId="77777777" w:rsidR="009D0C0B" w:rsidRDefault="009D0C0B">
      <w:pPr>
        <w:spacing w:line="260" w:lineRule="atLeast"/>
        <w:rPr>
          <w:rFonts w:eastAsia="Calibri"/>
          <w:lang w:eastAsia="en-US"/>
        </w:rPr>
      </w:pPr>
    </w:p>
    <w:p w14:paraId="4939E928" w14:textId="7DF35C21" w:rsidR="009D0C0B" w:rsidRDefault="00FA480B">
      <w:pPr>
        <w:rPr>
          <w:rFonts w:eastAsia="Calibri"/>
          <w:b/>
          <w:i/>
          <w:sz w:val="22"/>
          <w:szCs w:val="22"/>
          <w:lang w:eastAsia="en-US"/>
        </w:rPr>
      </w:pPr>
      <w:r>
        <w:rPr>
          <w:rFonts w:eastAsia="Calibri"/>
          <w:b/>
          <w:i/>
          <w:sz w:val="22"/>
          <w:szCs w:val="22"/>
          <w:lang w:eastAsia="en-US"/>
        </w:rPr>
        <w:t>Risk for consumers via residues in food</w:t>
      </w:r>
    </w:p>
    <w:p w14:paraId="7C2261C9" w14:textId="758BDCEF" w:rsidR="0038489B" w:rsidRDefault="0038489B">
      <w:pPr>
        <w:rPr>
          <w:rFonts w:eastAsia="Calibri"/>
          <w:b/>
          <w:i/>
          <w:sz w:val="22"/>
          <w:szCs w:val="22"/>
          <w:lang w:eastAsia="en-US"/>
        </w:rPr>
      </w:pPr>
    </w:p>
    <w:p w14:paraId="6C8E0C7A" w14:textId="77777777" w:rsidR="0038489B" w:rsidRDefault="0038489B">
      <w:pPr>
        <w:rPr>
          <w:rFonts w:eastAsia="Calibri"/>
          <w:b/>
          <w:i/>
          <w:sz w:val="22"/>
          <w:szCs w:val="22"/>
          <w:lang w:eastAsia="en-US"/>
        </w:rPr>
      </w:pPr>
    </w:p>
    <w:p w14:paraId="4DB28CCE" w14:textId="77777777" w:rsidR="009D0C0B" w:rsidRDefault="009D0C0B">
      <w:pPr>
        <w:spacing w:line="260" w:lineRule="atLeast"/>
        <w:rPr>
          <w:rFonts w:eastAsia="Calibri"/>
          <w:b/>
          <w:i/>
          <w:sz w:val="22"/>
          <w:szCs w:val="22"/>
          <w:lang w:eastAsia="en-US"/>
        </w:rPr>
      </w:pPr>
    </w:p>
    <w:p w14:paraId="79B6C800" w14:textId="77777777" w:rsidR="00541E15" w:rsidRPr="00F43DF8" w:rsidRDefault="00541E15" w:rsidP="00541E15">
      <w:pPr>
        <w:autoSpaceDE w:val="0"/>
        <w:autoSpaceDN w:val="0"/>
        <w:adjustRightInd w:val="0"/>
        <w:rPr>
          <w:rFonts w:eastAsia="Calibri"/>
          <w:lang w:eastAsia="en-US"/>
        </w:rPr>
      </w:pPr>
      <w:r w:rsidRPr="00F43DF8">
        <w:rPr>
          <w:rFonts w:eastAsia="Calibri"/>
          <w:lang w:eastAsia="en-US"/>
        </w:rPr>
        <w:t>Based on the proposed conditions and restrictions of use, the acute or chronic exposure to residues in food resulting from the intended uses is unlikely to cause a risk to consumers. The product should not be applied directly on or near food, feed or drinks, or on surfaces or utensils likely to be in direct contact with food, feed, drinks and livestock as stated in the precautionary statement of the labels. Regarding consumer health protection, there are no objections against the intended uses.</w:t>
      </w:r>
    </w:p>
    <w:p w14:paraId="74238F66" w14:textId="77777777" w:rsidR="00541E15" w:rsidRPr="005A54C7" w:rsidRDefault="00541E15" w:rsidP="00541E15">
      <w:pPr>
        <w:rPr>
          <w:b/>
          <w:i/>
          <w:lang w:val="en-US"/>
        </w:rPr>
      </w:pPr>
    </w:p>
    <w:p w14:paraId="3F1254F1" w14:textId="06FB03EF" w:rsidR="009D0C0B" w:rsidRDefault="00541E15">
      <w:pPr>
        <w:spacing w:line="260" w:lineRule="atLeast"/>
        <w:rPr>
          <w:rFonts w:ascii="Times New Roman" w:eastAsia="Calibri" w:hAnsi="Times New Roman" w:cs="Times New Roman"/>
          <w:i/>
          <w:lang w:eastAsia="en-US"/>
        </w:rPr>
      </w:pPr>
      <w:r w:rsidDel="00541E15">
        <w:rPr>
          <w:rFonts w:ascii="Times New Roman" w:eastAsia="Calibri" w:hAnsi="Times New Roman" w:cs="Times New Roman"/>
          <w:i/>
          <w:lang w:eastAsia="en-US"/>
        </w:rPr>
        <w:t xml:space="preserve"> </w:t>
      </w:r>
    </w:p>
    <w:p w14:paraId="7787A0AD" w14:textId="77777777" w:rsidR="009D0C0B" w:rsidRDefault="009D0C0B">
      <w:pPr>
        <w:spacing w:line="260" w:lineRule="atLeast"/>
        <w:rPr>
          <w:rFonts w:ascii="Times New Roman" w:eastAsia="Calibri" w:hAnsi="Times New Roman" w:cs="Times New Roman"/>
          <w:i/>
          <w:iCs/>
          <w:lang w:eastAsia="en-US"/>
        </w:rPr>
      </w:pPr>
    </w:p>
    <w:p w14:paraId="292C1658" w14:textId="77777777" w:rsidR="009D0C0B" w:rsidRDefault="009D0C0B">
      <w:pPr>
        <w:spacing w:line="260" w:lineRule="atLeast"/>
        <w:rPr>
          <w:rFonts w:ascii="Times New Roman" w:eastAsia="Calibri" w:hAnsi="Times New Roman" w:cs="Times New Roman"/>
          <w:i/>
          <w:iCs/>
          <w:lang w:eastAsia="en-US"/>
        </w:rPr>
      </w:pPr>
    </w:p>
    <w:p w14:paraId="1B61ED70" w14:textId="77777777" w:rsidR="009D0C0B" w:rsidRDefault="00FA480B">
      <w:pPr>
        <w:pStyle w:val="Titre3"/>
        <w:rPr>
          <w:rFonts w:ascii="Times New Roman" w:eastAsia="Calibri" w:hAnsi="Times New Roman" w:cs="Times New Roman"/>
          <w:i/>
          <w:iCs/>
          <w:lang w:eastAsia="en-US"/>
        </w:rPr>
      </w:pPr>
      <w:bookmarkStart w:id="111" w:name="_Toc59024417"/>
      <w:r>
        <w:t>Risk assessment for animal health</w:t>
      </w:r>
      <w:bookmarkEnd w:id="111"/>
    </w:p>
    <w:p w14:paraId="0238FE23" w14:textId="7C907B10" w:rsidR="0077019B" w:rsidRDefault="0077019B" w:rsidP="0077019B">
      <w:pPr>
        <w:pStyle w:val="Absatz"/>
        <w:rPr>
          <w:rFonts w:ascii="Verdana" w:eastAsia="Calibri" w:hAnsi="Verdana" w:cs="Verdana"/>
          <w:b/>
          <w:i/>
          <w:lang w:eastAsia="en-US"/>
        </w:rPr>
      </w:pPr>
    </w:p>
    <w:p w14:paraId="7A552B3B" w14:textId="77777777" w:rsidR="00A5494F" w:rsidRPr="00F43DF8" w:rsidRDefault="00A5494F" w:rsidP="00A5494F">
      <w:pPr>
        <w:spacing w:after="200" w:line="276" w:lineRule="auto"/>
        <w:jc w:val="both"/>
        <w:rPr>
          <w:rFonts w:eastAsia="Calibri" w:cs="Arial"/>
          <w:lang w:eastAsia="en-US"/>
        </w:rPr>
      </w:pPr>
      <w:r w:rsidRPr="00F43DF8">
        <w:rPr>
          <w:rFonts w:eastAsia="Calibri" w:cs="Arial"/>
          <w:lang w:eastAsia="en-US"/>
        </w:rPr>
        <w:t>Pets might be orally exposed to drops of the product which is applied indoors and outdoors via tube application. Therefore, exposure via ingestion is estimated for dogs and cats as representative animal species for companion animals.</w:t>
      </w:r>
    </w:p>
    <w:p w14:paraId="30686E18" w14:textId="77777777" w:rsidR="00A5494F" w:rsidRPr="007759DD" w:rsidRDefault="00A5494F" w:rsidP="00A5494F">
      <w:pPr>
        <w:spacing w:after="200" w:line="276" w:lineRule="auto"/>
        <w:jc w:val="both"/>
        <w:rPr>
          <w:rFonts w:eastAsia="Calibri" w:cs="Arial"/>
          <w:highlight w:val="lightGray"/>
          <w:lang w:eastAsia="en-US"/>
        </w:rPr>
      </w:pPr>
    </w:p>
    <w:p w14:paraId="31546BB5" w14:textId="77777777" w:rsidR="00A5494F" w:rsidRPr="00F43DF8" w:rsidRDefault="00A5494F" w:rsidP="00A5494F">
      <w:pPr>
        <w:rPr>
          <w:b/>
          <w:sz w:val="24"/>
          <w:szCs w:val="24"/>
          <w:lang w:eastAsia="en-US"/>
        </w:rPr>
      </w:pPr>
      <w:bookmarkStart w:id="112" w:name="_Toc532396110"/>
      <w:r w:rsidRPr="00F43DF8">
        <w:rPr>
          <w:b/>
          <w:sz w:val="24"/>
          <w:szCs w:val="24"/>
          <w:lang w:eastAsia="en-US"/>
        </w:rPr>
        <w:t>Secondary exposure</w:t>
      </w:r>
      <w:bookmarkEnd w:id="112"/>
    </w:p>
    <w:p w14:paraId="0EB4C231" w14:textId="77777777" w:rsidR="00A5494F" w:rsidRPr="00F43DF8" w:rsidRDefault="00A5494F" w:rsidP="00A5494F">
      <w:pPr>
        <w:rPr>
          <w:b/>
          <w:sz w:val="24"/>
          <w:szCs w:val="24"/>
          <w:lang w:eastAsia="en-US"/>
        </w:rPr>
      </w:pPr>
    </w:p>
    <w:p w14:paraId="478A978F" w14:textId="77777777" w:rsidR="00A5494F" w:rsidRPr="00F43DF8" w:rsidRDefault="00A5494F" w:rsidP="00A5494F">
      <w:pPr>
        <w:keepNext/>
        <w:keepLines/>
        <w:spacing w:line="276" w:lineRule="auto"/>
        <w:rPr>
          <w:rFonts w:eastAsia="Calibri"/>
          <w:b/>
          <w:i/>
          <w:lang w:val="it-IT" w:eastAsia="en-US"/>
        </w:rPr>
      </w:pPr>
      <w:r w:rsidRPr="00F43DF8">
        <w:rPr>
          <w:rFonts w:eastAsia="Calibri"/>
          <w:i/>
          <w:u w:val="single"/>
          <w:lang w:eastAsia="en-US"/>
        </w:rPr>
        <w:t xml:space="preserve">Scenario [5] Secondary exposure companion animals - Tube </w:t>
      </w:r>
    </w:p>
    <w:p w14:paraId="2AE526E9" w14:textId="77777777" w:rsidR="00A5494F" w:rsidRPr="00F43DF8" w:rsidRDefault="00A5494F" w:rsidP="00A5494F">
      <w:pPr>
        <w:autoSpaceDE w:val="0"/>
        <w:autoSpaceDN w:val="0"/>
        <w:adjustRightInd w:val="0"/>
        <w:spacing w:line="276" w:lineRule="auto"/>
        <w:rPr>
          <w:rFonts w:eastAsia="Calibri" w:cs="Arial"/>
          <w:b/>
          <w:lang w:val="en-US" w:eastAsia="en-US"/>
        </w:rPr>
      </w:pPr>
    </w:p>
    <w:tbl>
      <w:tblPr>
        <w:tblW w:w="4963"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63"/>
        <w:gridCol w:w="1885"/>
        <w:gridCol w:w="29"/>
        <w:gridCol w:w="2556"/>
        <w:gridCol w:w="3318"/>
      </w:tblGrid>
      <w:tr w:rsidR="00A5494F" w:rsidRPr="009772BE" w14:paraId="4642BF76" w14:textId="77777777" w:rsidTr="0053734D">
        <w:trPr>
          <w:tblHeader/>
        </w:trPr>
        <w:tc>
          <w:tcPr>
            <w:tcW w:w="5000" w:type="pct"/>
            <w:gridSpan w:val="5"/>
            <w:shd w:val="clear" w:color="auto" w:fill="FFFFCC"/>
            <w:tcMar>
              <w:top w:w="57" w:type="dxa"/>
              <w:bottom w:w="57" w:type="dxa"/>
            </w:tcMar>
          </w:tcPr>
          <w:p w14:paraId="341289F1" w14:textId="77777777" w:rsidR="00A5494F" w:rsidRPr="00F43DF8" w:rsidRDefault="00A5494F" w:rsidP="0053734D">
            <w:pPr>
              <w:keepNext/>
              <w:keepLines/>
              <w:rPr>
                <w:rFonts w:eastAsia="Calibri"/>
                <w:b/>
                <w:lang w:eastAsia="en-US"/>
              </w:rPr>
            </w:pPr>
            <w:r w:rsidRPr="00F43DF8">
              <w:rPr>
                <w:rFonts w:eastAsia="Calibri"/>
                <w:b/>
                <w:lang w:eastAsia="en-US"/>
              </w:rPr>
              <w:lastRenderedPageBreak/>
              <w:t>Description of Scenario [5]</w:t>
            </w:r>
          </w:p>
        </w:tc>
      </w:tr>
      <w:tr w:rsidR="00A5494F" w:rsidRPr="009772BE" w14:paraId="713340E7" w14:textId="77777777" w:rsidTr="0053734D">
        <w:trPr>
          <w:tblHeader/>
        </w:trPr>
        <w:tc>
          <w:tcPr>
            <w:tcW w:w="5000" w:type="pct"/>
            <w:gridSpan w:val="5"/>
            <w:shd w:val="clear" w:color="auto" w:fill="auto"/>
            <w:tcMar>
              <w:top w:w="57" w:type="dxa"/>
              <w:bottom w:w="57" w:type="dxa"/>
            </w:tcMar>
          </w:tcPr>
          <w:p w14:paraId="09B7F4B4" w14:textId="4822B97C" w:rsidR="00A5494F" w:rsidRPr="00F43DF8" w:rsidRDefault="00A5494F" w:rsidP="0053734D">
            <w:pPr>
              <w:autoSpaceDE w:val="0"/>
              <w:autoSpaceDN w:val="0"/>
              <w:adjustRightInd w:val="0"/>
              <w:jc w:val="both"/>
              <w:rPr>
                <w:rFonts w:eastAsia="Calibri" w:cs="Arial"/>
                <w:lang w:val="en-US" w:eastAsia="en-US"/>
              </w:rPr>
            </w:pPr>
            <w:r w:rsidRPr="00F43DF8">
              <w:rPr>
                <w:rFonts w:eastAsia="Calibri" w:cs="Arial"/>
                <w:lang w:val="en-US" w:eastAsia="en-US"/>
              </w:rPr>
              <w:t>Users are advised to place the bait droplets in places that are not accessible to pets. The b.p. is formulated with a bittering agent. However, several animal species (including dogs, cats, pigs, horses and deer</w:t>
            </w:r>
            <w:r w:rsidR="000E2E96" w:rsidRPr="00F43DF8">
              <w:rPr>
                <w:rFonts w:eastAsia="Calibri" w:cs="Arial"/>
                <w:lang w:val="en-US" w:eastAsia="en-US"/>
              </w:rPr>
              <w:t>s</w:t>
            </w:r>
            <w:r w:rsidRPr="00F43DF8">
              <w:rPr>
                <w:rFonts w:eastAsia="Calibri" w:cs="Arial"/>
                <w:lang w:val="en-US" w:eastAsia="en-US"/>
              </w:rPr>
              <w:t xml:space="preserve">) have been shown to be sensitive to bitterness, although to a lesser degree than humans (A trial to determine detection and bitterness recognition threshold of Bitrex hydrate and denatonium saccharide. Inveresk Research International report. No3189, September 1984). Thus, it is assumed that pets, i.e. dogs and cats may be orally exposed by licking and subsequent ingestion of the gel. A reverse scenario has been used to estimate the quantity of product that a dog or a cat would have to ingest to reach the AELmedium-term. In addition a margin of exposure approach was conducted for spinosad based on the NOAEL of a 90-day repeated dose toxicity study in the dog. </w:t>
            </w:r>
          </w:p>
        </w:tc>
      </w:tr>
      <w:tr w:rsidR="00A5494F" w:rsidRPr="009772BE" w14:paraId="75F5DE3B" w14:textId="77777777" w:rsidTr="00D4221D">
        <w:trPr>
          <w:tblHeader/>
        </w:trPr>
        <w:tc>
          <w:tcPr>
            <w:tcW w:w="923" w:type="pct"/>
            <w:shd w:val="clear" w:color="auto" w:fill="auto"/>
            <w:tcMar>
              <w:top w:w="57" w:type="dxa"/>
              <w:bottom w:w="57" w:type="dxa"/>
            </w:tcMar>
          </w:tcPr>
          <w:p w14:paraId="564DE1DE" w14:textId="77777777" w:rsidR="00A5494F" w:rsidRPr="00F43DF8" w:rsidRDefault="00A5494F" w:rsidP="0053734D">
            <w:pPr>
              <w:rPr>
                <w:rFonts w:eastAsia="Calibri" w:cs="Arial"/>
                <w:b/>
                <w:lang w:val="en-US" w:eastAsia="en-US"/>
              </w:rPr>
            </w:pPr>
          </w:p>
        </w:tc>
        <w:tc>
          <w:tcPr>
            <w:tcW w:w="2340" w:type="pct"/>
            <w:gridSpan w:val="3"/>
            <w:shd w:val="clear" w:color="auto" w:fill="auto"/>
            <w:tcMar>
              <w:top w:w="57" w:type="dxa"/>
              <w:bottom w:w="57" w:type="dxa"/>
            </w:tcMar>
          </w:tcPr>
          <w:p w14:paraId="04DED68C" w14:textId="77777777" w:rsidR="00A5494F" w:rsidRPr="00F43DF8" w:rsidRDefault="00A5494F" w:rsidP="0053734D">
            <w:pPr>
              <w:rPr>
                <w:rFonts w:eastAsia="Calibri" w:cs="Arial"/>
                <w:lang w:val="en-US" w:eastAsia="en-US"/>
              </w:rPr>
            </w:pPr>
            <w:r w:rsidRPr="00F43DF8">
              <w:rPr>
                <w:rFonts w:eastAsia="Calibri" w:cs="Arial"/>
                <w:lang w:val="en-US" w:eastAsia="en-US"/>
              </w:rPr>
              <w:t>Parameters</w:t>
            </w:r>
          </w:p>
        </w:tc>
        <w:tc>
          <w:tcPr>
            <w:tcW w:w="1737" w:type="pct"/>
            <w:shd w:val="clear" w:color="auto" w:fill="auto"/>
            <w:tcMar>
              <w:top w:w="57" w:type="dxa"/>
              <w:bottom w:w="57" w:type="dxa"/>
            </w:tcMar>
          </w:tcPr>
          <w:p w14:paraId="73D9649D" w14:textId="77777777" w:rsidR="00A5494F" w:rsidRPr="00F43DF8" w:rsidRDefault="00A5494F" w:rsidP="0053734D">
            <w:pPr>
              <w:rPr>
                <w:rFonts w:eastAsia="Calibri" w:cs="Arial"/>
                <w:lang w:val="en-US" w:eastAsia="en-US"/>
              </w:rPr>
            </w:pPr>
            <w:r w:rsidRPr="00F43DF8">
              <w:rPr>
                <w:rFonts w:eastAsia="Calibri" w:cs="Arial"/>
                <w:lang w:val="en-US" w:eastAsia="en-US"/>
              </w:rPr>
              <w:t>Value</w:t>
            </w:r>
          </w:p>
        </w:tc>
      </w:tr>
      <w:tr w:rsidR="00A5494F" w:rsidRPr="009772BE" w14:paraId="679F9E11" w14:textId="77777777" w:rsidTr="00D4221D">
        <w:trPr>
          <w:trHeight w:val="206"/>
          <w:tblHeader/>
        </w:trPr>
        <w:tc>
          <w:tcPr>
            <w:tcW w:w="923" w:type="pct"/>
            <w:vMerge w:val="restart"/>
            <w:tcMar>
              <w:top w:w="57" w:type="dxa"/>
              <w:bottom w:w="57" w:type="dxa"/>
            </w:tcMar>
          </w:tcPr>
          <w:p w14:paraId="745B7FBB" w14:textId="77777777" w:rsidR="00A5494F" w:rsidRPr="00F43DF8" w:rsidRDefault="00A5494F" w:rsidP="0053734D">
            <w:pPr>
              <w:rPr>
                <w:rFonts w:eastAsia="Calibri" w:cs="Arial"/>
                <w:lang w:val="en-US" w:eastAsia="en-US"/>
              </w:rPr>
            </w:pPr>
            <w:r w:rsidRPr="00F43DF8">
              <w:rPr>
                <w:rFonts w:eastAsia="Calibri" w:cs="Arial"/>
                <w:lang w:val="en-US" w:eastAsia="en-US"/>
              </w:rPr>
              <w:t>Tier 1</w:t>
            </w:r>
          </w:p>
        </w:tc>
        <w:tc>
          <w:tcPr>
            <w:tcW w:w="1002" w:type="pct"/>
            <w:gridSpan w:val="2"/>
            <w:shd w:val="clear" w:color="auto" w:fill="auto"/>
            <w:tcMar>
              <w:top w:w="57" w:type="dxa"/>
              <w:bottom w:w="57" w:type="dxa"/>
            </w:tcMar>
          </w:tcPr>
          <w:p w14:paraId="75402456" w14:textId="77777777" w:rsidR="00A5494F" w:rsidRPr="00F43DF8" w:rsidRDefault="00A5494F" w:rsidP="0053734D">
            <w:pPr>
              <w:rPr>
                <w:rFonts w:eastAsia="Calibri" w:cs="Arial"/>
                <w:lang w:val="en-US" w:eastAsia="en-US"/>
              </w:rPr>
            </w:pPr>
            <w:r w:rsidRPr="00F43DF8">
              <w:rPr>
                <w:rFonts w:eastAsia="Calibri" w:cs="Arial"/>
                <w:lang w:val="en-US" w:eastAsia="en-US"/>
              </w:rPr>
              <w:t>Concentration [%, w/w]</w:t>
            </w:r>
          </w:p>
        </w:tc>
        <w:tc>
          <w:tcPr>
            <w:tcW w:w="1338" w:type="pct"/>
            <w:shd w:val="clear" w:color="auto" w:fill="auto"/>
          </w:tcPr>
          <w:p w14:paraId="38BEFDBD" w14:textId="77777777" w:rsidR="00A5494F" w:rsidRPr="00F43DF8" w:rsidRDefault="00A5494F" w:rsidP="0053734D">
            <w:pPr>
              <w:rPr>
                <w:rFonts w:eastAsia="Calibri" w:cs="Arial"/>
                <w:lang w:val="en-US" w:eastAsia="en-US"/>
              </w:rPr>
            </w:pPr>
            <w:r w:rsidRPr="00F43DF8">
              <w:rPr>
                <w:rFonts w:eastAsia="Calibri" w:cs="Arial"/>
                <w:lang w:val="en-US" w:eastAsia="en-US"/>
              </w:rPr>
              <w:t>Spinosad</w:t>
            </w:r>
          </w:p>
        </w:tc>
        <w:tc>
          <w:tcPr>
            <w:tcW w:w="1737" w:type="pct"/>
            <w:shd w:val="clear" w:color="auto" w:fill="auto"/>
            <w:tcMar>
              <w:top w:w="57" w:type="dxa"/>
              <w:bottom w:w="57" w:type="dxa"/>
            </w:tcMar>
          </w:tcPr>
          <w:p w14:paraId="1219174D" w14:textId="24430ADC" w:rsidR="00A5494F" w:rsidRPr="00F43DF8" w:rsidRDefault="00A5494F" w:rsidP="0053734D">
            <w:pPr>
              <w:rPr>
                <w:rFonts w:eastAsia="Calibri" w:cs="Arial"/>
                <w:lang w:val="en-US" w:eastAsia="en-US"/>
              </w:rPr>
            </w:pPr>
            <w:r w:rsidRPr="00F43DF8">
              <w:rPr>
                <w:rFonts w:eastAsia="Calibri" w:cs="Arial"/>
                <w:lang w:val="en-US" w:eastAsia="en-US"/>
              </w:rPr>
              <w:t>0.094</w:t>
            </w:r>
          </w:p>
        </w:tc>
      </w:tr>
      <w:tr w:rsidR="00A5494F" w:rsidRPr="009772BE" w14:paraId="16C1E5D6" w14:textId="77777777" w:rsidTr="00D4221D">
        <w:trPr>
          <w:trHeight w:val="206"/>
          <w:tblHeader/>
        </w:trPr>
        <w:tc>
          <w:tcPr>
            <w:tcW w:w="923" w:type="pct"/>
            <w:vMerge/>
            <w:tcMar>
              <w:top w:w="57" w:type="dxa"/>
              <w:bottom w:w="57" w:type="dxa"/>
            </w:tcMar>
          </w:tcPr>
          <w:p w14:paraId="5D19A722" w14:textId="77777777" w:rsidR="00A5494F" w:rsidRPr="00AD4A3F" w:rsidRDefault="00A5494F" w:rsidP="0053734D">
            <w:pPr>
              <w:rPr>
                <w:rFonts w:eastAsia="Calibri" w:cs="Arial"/>
                <w:lang w:val="en-US" w:eastAsia="en-US"/>
              </w:rPr>
            </w:pPr>
          </w:p>
        </w:tc>
        <w:tc>
          <w:tcPr>
            <w:tcW w:w="1002" w:type="pct"/>
            <w:gridSpan w:val="2"/>
            <w:vMerge w:val="restart"/>
            <w:shd w:val="clear" w:color="auto" w:fill="auto"/>
            <w:tcMar>
              <w:top w:w="57" w:type="dxa"/>
              <w:bottom w:w="57" w:type="dxa"/>
            </w:tcMar>
          </w:tcPr>
          <w:p w14:paraId="3C2DB4F2" w14:textId="77777777" w:rsidR="00A5494F" w:rsidRPr="00AD4A3F" w:rsidRDefault="00A5494F" w:rsidP="0053734D">
            <w:pPr>
              <w:rPr>
                <w:rFonts w:eastAsia="Calibri" w:cs="Arial"/>
                <w:lang w:val="en-US" w:eastAsia="en-US"/>
              </w:rPr>
            </w:pPr>
            <w:r w:rsidRPr="00AD4A3F">
              <w:rPr>
                <w:rFonts w:eastAsia="Calibri" w:cs="Arial"/>
                <w:lang w:val="en-US" w:eastAsia="en-US"/>
              </w:rPr>
              <w:t>Body weight [kg]</w:t>
            </w:r>
          </w:p>
        </w:tc>
        <w:tc>
          <w:tcPr>
            <w:tcW w:w="1338" w:type="pct"/>
            <w:shd w:val="clear" w:color="auto" w:fill="auto"/>
          </w:tcPr>
          <w:p w14:paraId="4083697A" w14:textId="77777777" w:rsidR="00A5494F" w:rsidRPr="00AD4A3F" w:rsidRDefault="00A5494F" w:rsidP="0053734D">
            <w:pPr>
              <w:rPr>
                <w:rFonts w:eastAsia="Calibri" w:cs="Arial"/>
                <w:lang w:val="en-US" w:eastAsia="en-US"/>
              </w:rPr>
            </w:pPr>
            <w:r w:rsidRPr="00AD4A3F">
              <w:rPr>
                <w:rFonts w:eastAsia="Calibri" w:cs="Arial"/>
                <w:lang w:val="en-US" w:eastAsia="en-US"/>
              </w:rPr>
              <w:t>Dog</w:t>
            </w:r>
          </w:p>
        </w:tc>
        <w:tc>
          <w:tcPr>
            <w:tcW w:w="1737" w:type="pct"/>
            <w:shd w:val="clear" w:color="auto" w:fill="auto"/>
            <w:tcMar>
              <w:top w:w="57" w:type="dxa"/>
              <w:bottom w:w="57" w:type="dxa"/>
            </w:tcMar>
          </w:tcPr>
          <w:p w14:paraId="0C7244B1" w14:textId="77777777" w:rsidR="00A5494F" w:rsidRPr="00AD4A3F" w:rsidRDefault="00A5494F" w:rsidP="0053734D">
            <w:pPr>
              <w:rPr>
                <w:rFonts w:eastAsia="Calibri" w:cs="Arial"/>
                <w:lang w:val="en-US" w:eastAsia="en-US"/>
              </w:rPr>
            </w:pPr>
            <w:r w:rsidRPr="00AD4A3F">
              <w:rPr>
                <w:rFonts w:eastAsia="Calibri" w:cs="Arial"/>
                <w:lang w:val="en-US" w:eastAsia="en-US"/>
              </w:rPr>
              <w:t>12</w:t>
            </w:r>
            <w:r w:rsidRPr="00AD4A3F">
              <w:rPr>
                <w:rFonts w:eastAsia="Calibri" w:cs="Arial"/>
                <w:vertAlign w:val="superscript"/>
                <w:lang w:val="en-US" w:eastAsia="en-US"/>
              </w:rPr>
              <w:t>1</w:t>
            </w:r>
          </w:p>
        </w:tc>
      </w:tr>
      <w:tr w:rsidR="00A5494F" w:rsidRPr="009772BE" w14:paraId="036D9D29" w14:textId="77777777" w:rsidTr="00D4221D">
        <w:trPr>
          <w:trHeight w:val="140"/>
          <w:tblHeader/>
        </w:trPr>
        <w:tc>
          <w:tcPr>
            <w:tcW w:w="923" w:type="pct"/>
            <w:vMerge/>
            <w:tcMar>
              <w:top w:w="57" w:type="dxa"/>
              <w:bottom w:w="57" w:type="dxa"/>
            </w:tcMar>
          </w:tcPr>
          <w:p w14:paraId="279B0AAD" w14:textId="77777777" w:rsidR="00A5494F" w:rsidRPr="00AD4A3F" w:rsidRDefault="00A5494F" w:rsidP="0053734D">
            <w:pPr>
              <w:rPr>
                <w:rFonts w:eastAsia="Calibri" w:cs="Arial"/>
                <w:lang w:val="en-US" w:eastAsia="en-US"/>
              </w:rPr>
            </w:pPr>
          </w:p>
        </w:tc>
        <w:tc>
          <w:tcPr>
            <w:tcW w:w="1002" w:type="pct"/>
            <w:gridSpan w:val="2"/>
            <w:vMerge/>
            <w:shd w:val="clear" w:color="auto" w:fill="auto"/>
            <w:tcMar>
              <w:top w:w="57" w:type="dxa"/>
              <w:bottom w:w="57" w:type="dxa"/>
            </w:tcMar>
          </w:tcPr>
          <w:p w14:paraId="01F550B7" w14:textId="77777777" w:rsidR="00A5494F" w:rsidRPr="00AD4A3F" w:rsidRDefault="00A5494F" w:rsidP="0053734D">
            <w:pPr>
              <w:rPr>
                <w:rFonts w:eastAsia="Calibri" w:cs="Arial"/>
                <w:lang w:val="en-US" w:eastAsia="en-US"/>
              </w:rPr>
            </w:pPr>
          </w:p>
        </w:tc>
        <w:tc>
          <w:tcPr>
            <w:tcW w:w="1338" w:type="pct"/>
            <w:shd w:val="clear" w:color="auto" w:fill="auto"/>
          </w:tcPr>
          <w:p w14:paraId="3B2622FF" w14:textId="77777777" w:rsidR="00A5494F" w:rsidRPr="00AD4A3F" w:rsidRDefault="00A5494F" w:rsidP="0053734D">
            <w:pPr>
              <w:rPr>
                <w:rFonts w:eastAsia="Calibri" w:cs="Arial"/>
                <w:lang w:val="en-US" w:eastAsia="en-US"/>
              </w:rPr>
            </w:pPr>
            <w:r w:rsidRPr="00AD4A3F">
              <w:rPr>
                <w:rFonts w:eastAsia="Calibri" w:cs="Arial"/>
                <w:lang w:val="en-US" w:eastAsia="en-US"/>
              </w:rPr>
              <w:t>Cat</w:t>
            </w:r>
          </w:p>
        </w:tc>
        <w:tc>
          <w:tcPr>
            <w:tcW w:w="1737" w:type="pct"/>
            <w:shd w:val="clear" w:color="auto" w:fill="auto"/>
            <w:tcMar>
              <w:top w:w="57" w:type="dxa"/>
              <w:bottom w:w="57" w:type="dxa"/>
            </w:tcMar>
          </w:tcPr>
          <w:p w14:paraId="4119520D" w14:textId="77777777" w:rsidR="00A5494F" w:rsidRPr="00AD4A3F" w:rsidRDefault="00A5494F" w:rsidP="0053734D">
            <w:pPr>
              <w:rPr>
                <w:rFonts w:eastAsia="Calibri" w:cs="Arial"/>
                <w:lang w:val="en-US" w:eastAsia="en-US"/>
              </w:rPr>
            </w:pPr>
            <w:r w:rsidRPr="00AD4A3F">
              <w:rPr>
                <w:rFonts w:eastAsia="Calibri" w:cs="Arial"/>
                <w:lang w:val="en-US" w:eastAsia="en-US"/>
              </w:rPr>
              <w:t>2</w:t>
            </w:r>
            <w:r w:rsidRPr="00AD4A3F">
              <w:rPr>
                <w:rFonts w:eastAsia="Calibri" w:cs="Arial"/>
                <w:vertAlign w:val="superscript"/>
                <w:lang w:val="en-US" w:eastAsia="en-US"/>
              </w:rPr>
              <w:t>1</w:t>
            </w:r>
          </w:p>
        </w:tc>
      </w:tr>
      <w:tr w:rsidR="00A5494F" w:rsidRPr="009772BE" w14:paraId="65AA32BB" w14:textId="77777777" w:rsidTr="00D4221D">
        <w:trPr>
          <w:tblHeader/>
        </w:trPr>
        <w:tc>
          <w:tcPr>
            <w:tcW w:w="923" w:type="pct"/>
            <w:vMerge/>
            <w:tcMar>
              <w:top w:w="57" w:type="dxa"/>
              <w:bottom w:w="57" w:type="dxa"/>
            </w:tcMar>
          </w:tcPr>
          <w:p w14:paraId="1F32D89B" w14:textId="77777777" w:rsidR="00A5494F" w:rsidRPr="00AD4A3F" w:rsidRDefault="00A5494F" w:rsidP="0053734D">
            <w:pPr>
              <w:rPr>
                <w:rFonts w:eastAsia="Calibri" w:cs="Arial"/>
                <w:lang w:val="en-US" w:eastAsia="en-US"/>
              </w:rPr>
            </w:pPr>
          </w:p>
        </w:tc>
        <w:tc>
          <w:tcPr>
            <w:tcW w:w="2340" w:type="pct"/>
            <w:gridSpan w:val="3"/>
            <w:shd w:val="clear" w:color="auto" w:fill="auto"/>
            <w:tcMar>
              <w:top w:w="57" w:type="dxa"/>
              <w:bottom w:w="57" w:type="dxa"/>
            </w:tcMar>
          </w:tcPr>
          <w:p w14:paraId="7CAC7A50" w14:textId="77777777" w:rsidR="00A5494F" w:rsidRPr="00AD4A3F" w:rsidRDefault="00A5494F" w:rsidP="0053734D">
            <w:pPr>
              <w:rPr>
                <w:rFonts w:eastAsia="Calibri" w:cs="Arial"/>
                <w:lang w:val="en-US" w:eastAsia="en-US"/>
              </w:rPr>
            </w:pPr>
            <w:r w:rsidRPr="00AD4A3F">
              <w:rPr>
                <w:rFonts w:eastAsia="Calibri" w:cs="Arial"/>
                <w:lang w:val="en-US" w:eastAsia="en-US"/>
              </w:rPr>
              <w:t>Package size [kg]</w:t>
            </w:r>
          </w:p>
        </w:tc>
        <w:tc>
          <w:tcPr>
            <w:tcW w:w="1737" w:type="pct"/>
            <w:shd w:val="clear" w:color="auto" w:fill="auto"/>
            <w:tcMar>
              <w:top w:w="57" w:type="dxa"/>
              <w:bottom w:w="57" w:type="dxa"/>
            </w:tcMar>
          </w:tcPr>
          <w:p w14:paraId="7FDD3E41" w14:textId="77777777" w:rsidR="00A5494F" w:rsidRPr="00AD4A3F" w:rsidRDefault="00A5494F" w:rsidP="0053734D">
            <w:pPr>
              <w:rPr>
                <w:rFonts w:eastAsia="Calibri" w:cs="Arial"/>
                <w:lang w:val="en-US" w:eastAsia="en-US"/>
              </w:rPr>
            </w:pPr>
            <w:r w:rsidRPr="00AD4A3F">
              <w:rPr>
                <w:rFonts w:eastAsia="Calibri" w:cs="Arial"/>
                <w:lang w:val="en-US" w:eastAsia="en-US"/>
              </w:rPr>
              <w:t>0.03</w:t>
            </w:r>
            <w:r w:rsidRPr="00AD4A3F">
              <w:rPr>
                <w:rFonts w:eastAsia="Calibri" w:cs="Arial"/>
                <w:vertAlign w:val="superscript"/>
                <w:lang w:val="en-US" w:eastAsia="en-US"/>
              </w:rPr>
              <w:t>2</w:t>
            </w:r>
          </w:p>
        </w:tc>
      </w:tr>
      <w:tr w:rsidR="00A5494F" w:rsidRPr="009772BE" w14:paraId="384B4366" w14:textId="77777777" w:rsidTr="00D4221D">
        <w:trPr>
          <w:tblHeader/>
        </w:trPr>
        <w:tc>
          <w:tcPr>
            <w:tcW w:w="923" w:type="pct"/>
            <w:vMerge/>
            <w:tcMar>
              <w:top w:w="57" w:type="dxa"/>
              <w:bottom w:w="57" w:type="dxa"/>
            </w:tcMar>
          </w:tcPr>
          <w:p w14:paraId="4D691829" w14:textId="77777777" w:rsidR="00A5494F" w:rsidRPr="00AD4A3F" w:rsidRDefault="00A5494F" w:rsidP="0053734D">
            <w:pPr>
              <w:rPr>
                <w:rFonts w:eastAsia="Calibri" w:cs="Arial"/>
                <w:lang w:val="en-US" w:eastAsia="en-US"/>
              </w:rPr>
            </w:pPr>
          </w:p>
        </w:tc>
        <w:tc>
          <w:tcPr>
            <w:tcW w:w="2340" w:type="pct"/>
            <w:gridSpan w:val="3"/>
            <w:shd w:val="clear" w:color="auto" w:fill="auto"/>
            <w:tcMar>
              <w:top w:w="57" w:type="dxa"/>
              <w:bottom w:w="57" w:type="dxa"/>
            </w:tcMar>
          </w:tcPr>
          <w:p w14:paraId="53D0A9C5" w14:textId="77777777" w:rsidR="00A5494F" w:rsidRPr="00AD4A3F" w:rsidRDefault="00A5494F" w:rsidP="0053734D">
            <w:pPr>
              <w:rPr>
                <w:rFonts w:eastAsia="Calibri" w:cs="Arial"/>
                <w:lang w:val="en-US" w:eastAsia="en-US"/>
              </w:rPr>
            </w:pPr>
            <w:r w:rsidRPr="00AD4A3F">
              <w:rPr>
                <w:rFonts w:eastAsia="Calibri" w:cs="Arial"/>
                <w:lang w:val="en-US" w:eastAsia="en-US"/>
              </w:rPr>
              <w:t>in-use dose [g/m²]</w:t>
            </w:r>
          </w:p>
        </w:tc>
        <w:tc>
          <w:tcPr>
            <w:tcW w:w="1737" w:type="pct"/>
            <w:shd w:val="clear" w:color="auto" w:fill="auto"/>
            <w:tcMar>
              <w:top w:w="57" w:type="dxa"/>
              <w:bottom w:w="57" w:type="dxa"/>
            </w:tcMar>
          </w:tcPr>
          <w:p w14:paraId="070DD259" w14:textId="77777777" w:rsidR="00A5494F" w:rsidRPr="00AD4A3F" w:rsidRDefault="00A5494F" w:rsidP="0053734D">
            <w:pPr>
              <w:rPr>
                <w:rFonts w:eastAsia="Calibri" w:cs="Arial"/>
                <w:lang w:val="en-US" w:eastAsia="en-US"/>
              </w:rPr>
            </w:pPr>
            <w:r w:rsidRPr="00AD4A3F">
              <w:rPr>
                <w:rFonts w:eastAsia="Calibri" w:cs="Arial"/>
                <w:lang w:val="en-US" w:eastAsia="en-US"/>
              </w:rPr>
              <w:t>0.5 (maximum of 5 drops à 0.1 g/m²)</w:t>
            </w:r>
          </w:p>
        </w:tc>
      </w:tr>
      <w:tr w:rsidR="00A5494F" w:rsidRPr="009772BE" w14:paraId="131105A4" w14:textId="77777777" w:rsidTr="00D4221D">
        <w:trPr>
          <w:trHeight w:val="165"/>
          <w:tblHeader/>
        </w:trPr>
        <w:tc>
          <w:tcPr>
            <w:tcW w:w="923" w:type="pct"/>
            <w:vMerge/>
            <w:tcMar>
              <w:top w:w="57" w:type="dxa"/>
              <w:bottom w:w="57" w:type="dxa"/>
            </w:tcMar>
          </w:tcPr>
          <w:p w14:paraId="3A657A32" w14:textId="77777777" w:rsidR="00A5494F" w:rsidRPr="00AD4A3F" w:rsidRDefault="00A5494F" w:rsidP="0053734D">
            <w:pPr>
              <w:rPr>
                <w:rFonts w:eastAsia="Calibri" w:cs="Arial"/>
                <w:lang w:val="en-US" w:eastAsia="en-US"/>
              </w:rPr>
            </w:pPr>
          </w:p>
        </w:tc>
        <w:tc>
          <w:tcPr>
            <w:tcW w:w="987" w:type="pct"/>
            <w:shd w:val="clear" w:color="auto" w:fill="auto"/>
            <w:tcMar>
              <w:top w:w="57" w:type="dxa"/>
              <w:bottom w:w="57" w:type="dxa"/>
            </w:tcMar>
          </w:tcPr>
          <w:p w14:paraId="620D9758" w14:textId="77777777" w:rsidR="00A5494F" w:rsidRPr="00AD4A3F" w:rsidRDefault="00A5494F" w:rsidP="0053734D">
            <w:pPr>
              <w:tabs>
                <w:tab w:val="left" w:pos="369"/>
              </w:tabs>
              <w:jc w:val="both"/>
              <w:rPr>
                <w:rFonts w:eastAsia="Calibri" w:cs="Arial"/>
                <w:lang w:val="en-US" w:eastAsia="en-US"/>
              </w:rPr>
            </w:pPr>
            <w:r w:rsidRPr="00AD4A3F">
              <w:rPr>
                <w:rFonts w:eastAsia="Calibri" w:cs="Arial"/>
                <w:lang w:val="en-US" w:eastAsia="en-US"/>
              </w:rPr>
              <w:t>AEL</w:t>
            </w:r>
            <w:r w:rsidRPr="00AD4A3F">
              <w:rPr>
                <w:rFonts w:eastAsia="Calibri" w:cs="Arial"/>
                <w:vertAlign w:val="subscript"/>
                <w:lang w:val="en-US" w:eastAsia="en-US"/>
              </w:rPr>
              <w:t>medium-term</w:t>
            </w:r>
          </w:p>
          <w:p w14:paraId="3E73FA3D" w14:textId="77777777" w:rsidR="00A5494F" w:rsidRPr="00AD4A3F" w:rsidRDefault="00A5494F" w:rsidP="0053734D">
            <w:pPr>
              <w:spacing w:after="200"/>
              <w:rPr>
                <w:rFonts w:eastAsia="Calibri" w:cs="Arial"/>
                <w:lang w:val="en-US" w:eastAsia="en-US"/>
              </w:rPr>
            </w:pPr>
            <w:r w:rsidRPr="00AD4A3F">
              <w:rPr>
                <w:rFonts w:eastAsia="Calibri" w:cs="Arial"/>
                <w:lang w:val="en-US" w:eastAsia="en-US"/>
              </w:rPr>
              <w:t>[mg/kg bw/day]</w:t>
            </w:r>
          </w:p>
        </w:tc>
        <w:tc>
          <w:tcPr>
            <w:tcW w:w="1353" w:type="pct"/>
            <w:gridSpan w:val="2"/>
            <w:shd w:val="clear" w:color="auto" w:fill="auto"/>
          </w:tcPr>
          <w:p w14:paraId="0253C5E3" w14:textId="77777777" w:rsidR="00A5494F" w:rsidRPr="00AD4A3F" w:rsidRDefault="00A5494F" w:rsidP="0053734D">
            <w:pPr>
              <w:tabs>
                <w:tab w:val="left" w:pos="369"/>
              </w:tabs>
              <w:jc w:val="both"/>
              <w:rPr>
                <w:rFonts w:eastAsia="Calibri" w:cs="Arial"/>
                <w:lang w:val="en-US" w:eastAsia="en-US"/>
              </w:rPr>
            </w:pPr>
            <w:r w:rsidRPr="00AD4A3F">
              <w:rPr>
                <w:rFonts w:eastAsia="Calibri" w:cs="Arial"/>
                <w:lang w:val="en-US" w:eastAsia="en-US"/>
              </w:rPr>
              <w:t>Spinosad</w:t>
            </w:r>
          </w:p>
        </w:tc>
        <w:tc>
          <w:tcPr>
            <w:tcW w:w="1737" w:type="pct"/>
            <w:shd w:val="clear" w:color="auto" w:fill="auto"/>
            <w:tcMar>
              <w:top w:w="57" w:type="dxa"/>
              <w:bottom w:w="57" w:type="dxa"/>
            </w:tcMar>
          </w:tcPr>
          <w:p w14:paraId="62DB5321" w14:textId="77777777" w:rsidR="00A5494F" w:rsidRPr="00AD4A3F" w:rsidRDefault="00A5494F" w:rsidP="0053734D">
            <w:pPr>
              <w:rPr>
                <w:rFonts w:eastAsia="Calibri" w:cs="Arial"/>
                <w:lang w:val="en-US" w:eastAsia="en-US"/>
              </w:rPr>
            </w:pPr>
            <w:r w:rsidRPr="00AD4A3F">
              <w:rPr>
                <w:rFonts w:eastAsia="Calibri" w:cs="Arial"/>
                <w:lang w:val="en-US" w:eastAsia="en-US"/>
              </w:rPr>
              <w:t>0.024</w:t>
            </w:r>
            <w:r w:rsidRPr="00AD4A3F">
              <w:rPr>
                <w:rFonts w:eastAsia="Calibri" w:cs="Arial"/>
                <w:vertAlign w:val="superscript"/>
                <w:lang w:val="en-US" w:eastAsia="en-US"/>
              </w:rPr>
              <w:t>3</w:t>
            </w:r>
          </w:p>
        </w:tc>
      </w:tr>
      <w:tr w:rsidR="00A5494F" w:rsidRPr="009772BE" w14:paraId="61C6E0A3" w14:textId="77777777" w:rsidTr="00D4221D">
        <w:trPr>
          <w:trHeight w:val="165"/>
          <w:tblHeader/>
        </w:trPr>
        <w:tc>
          <w:tcPr>
            <w:tcW w:w="923" w:type="pct"/>
            <w:tcMar>
              <w:top w:w="57" w:type="dxa"/>
              <w:bottom w:w="57" w:type="dxa"/>
            </w:tcMar>
          </w:tcPr>
          <w:p w14:paraId="65E5B8FF" w14:textId="77777777" w:rsidR="00A5494F" w:rsidRPr="00F43DF8" w:rsidRDefault="00A5494F" w:rsidP="0053734D">
            <w:pPr>
              <w:rPr>
                <w:rFonts w:eastAsia="Calibri" w:cs="Arial"/>
                <w:lang w:val="en-US" w:eastAsia="en-US"/>
              </w:rPr>
            </w:pPr>
            <w:r w:rsidRPr="00F43DF8">
              <w:rPr>
                <w:rFonts w:eastAsia="Calibri" w:cs="Arial"/>
                <w:lang w:val="en-US" w:eastAsia="en-US"/>
              </w:rPr>
              <w:t>Tier 2</w:t>
            </w:r>
          </w:p>
        </w:tc>
        <w:tc>
          <w:tcPr>
            <w:tcW w:w="987" w:type="pct"/>
            <w:shd w:val="clear" w:color="auto" w:fill="auto"/>
            <w:tcMar>
              <w:top w:w="57" w:type="dxa"/>
              <w:bottom w:w="57" w:type="dxa"/>
            </w:tcMar>
          </w:tcPr>
          <w:p w14:paraId="38F6F836" w14:textId="77777777" w:rsidR="00A5494F" w:rsidRPr="00F43DF8" w:rsidRDefault="00A5494F" w:rsidP="0053734D">
            <w:pPr>
              <w:tabs>
                <w:tab w:val="left" w:pos="369"/>
              </w:tabs>
              <w:rPr>
                <w:rFonts w:eastAsia="Calibri" w:cs="Arial"/>
                <w:lang w:val="en-US" w:eastAsia="en-US"/>
              </w:rPr>
            </w:pPr>
            <w:r w:rsidRPr="00F43DF8">
              <w:rPr>
                <w:rFonts w:eastAsia="Calibri" w:cs="Arial"/>
                <w:lang w:val="en-US" w:eastAsia="en-US"/>
              </w:rPr>
              <w:t>NOAEL 90-day study in the dog</w:t>
            </w:r>
          </w:p>
        </w:tc>
        <w:tc>
          <w:tcPr>
            <w:tcW w:w="1353" w:type="pct"/>
            <w:gridSpan w:val="2"/>
            <w:shd w:val="clear" w:color="auto" w:fill="auto"/>
          </w:tcPr>
          <w:p w14:paraId="759D06D5" w14:textId="77777777" w:rsidR="00A5494F" w:rsidRPr="00F43DF8" w:rsidRDefault="00A5494F" w:rsidP="0053734D">
            <w:pPr>
              <w:rPr>
                <w:rFonts w:eastAsia="Calibri" w:cs="Arial"/>
                <w:lang w:val="en-US" w:eastAsia="en-US"/>
              </w:rPr>
            </w:pPr>
            <w:r w:rsidRPr="00F43DF8">
              <w:rPr>
                <w:rFonts w:eastAsia="Calibri" w:cs="Arial"/>
                <w:lang w:val="en-US" w:eastAsia="en-US"/>
              </w:rPr>
              <w:t>Dog</w:t>
            </w:r>
          </w:p>
        </w:tc>
        <w:tc>
          <w:tcPr>
            <w:tcW w:w="1737" w:type="pct"/>
            <w:shd w:val="clear" w:color="auto" w:fill="auto"/>
            <w:tcMar>
              <w:top w:w="57" w:type="dxa"/>
              <w:bottom w:w="57" w:type="dxa"/>
            </w:tcMar>
          </w:tcPr>
          <w:p w14:paraId="241C03B4" w14:textId="77777777" w:rsidR="00A5494F" w:rsidRPr="00F43DF8" w:rsidRDefault="00A5494F" w:rsidP="0053734D">
            <w:pPr>
              <w:rPr>
                <w:rFonts w:eastAsia="Calibri" w:cs="Arial"/>
                <w:lang w:val="en-US" w:eastAsia="en-US"/>
              </w:rPr>
            </w:pPr>
            <w:r w:rsidRPr="00F43DF8">
              <w:rPr>
                <w:rFonts w:eastAsia="Calibri" w:cs="Arial"/>
                <w:lang w:val="en-US" w:eastAsia="en-US"/>
              </w:rPr>
              <w:t>4.89 mg/kg bw/day</w:t>
            </w:r>
          </w:p>
        </w:tc>
      </w:tr>
    </w:tbl>
    <w:p w14:paraId="25A4BBA9" w14:textId="77777777" w:rsidR="00A5494F" w:rsidRPr="00F43DF8" w:rsidRDefault="00A5494F" w:rsidP="00A5494F">
      <w:pPr>
        <w:autoSpaceDE w:val="0"/>
        <w:autoSpaceDN w:val="0"/>
        <w:adjustRightInd w:val="0"/>
        <w:spacing w:line="276" w:lineRule="auto"/>
        <w:jc w:val="both"/>
        <w:rPr>
          <w:rFonts w:eastAsia="Calibri" w:cs="Arial"/>
          <w:bCs/>
          <w:sz w:val="16"/>
          <w:szCs w:val="22"/>
          <w:lang w:eastAsia="en-US"/>
        </w:rPr>
      </w:pPr>
      <w:r w:rsidRPr="00F43DF8">
        <w:rPr>
          <w:rFonts w:eastAsia="Calibri" w:cs="Arial"/>
          <w:bCs/>
          <w:sz w:val="16"/>
          <w:szCs w:val="22"/>
          <w:vertAlign w:val="superscript"/>
          <w:lang w:eastAsia="en-US"/>
        </w:rPr>
        <w:t>1</w:t>
      </w:r>
      <w:r w:rsidRPr="00F43DF8">
        <w:rPr>
          <w:rFonts w:eastAsia="Calibri" w:cs="Arial"/>
          <w:bCs/>
          <w:sz w:val="16"/>
          <w:szCs w:val="22"/>
          <w:lang w:eastAsia="en-US"/>
        </w:rPr>
        <w:t xml:space="preserve"> The Toxicologist’s pocket Handbook, Michael J. Derelanko (2008), Table 27</w:t>
      </w:r>
    </w:p>
    <w:p w14:paraId="3BC01232" w14:textId="77777777" w:rsidR="00A5494F" w:rsidRPr="00F43DF8" w:rsidRDefault="00A5494F" w:rsidP="00A5494F">
      <w:pPr>
        <w:autoSpaceDE w:val="0"/>
        <w:autoSpaceDN w:val="0"/>
        <w:adjustRightInd w:val="0"/>
        <w:spacing w:line="276" w:lineRule="auto"/>
        <w:jc w:val="both"/>
        <w:rPr>
          <w:rFonts w:eastAsia="Calibri" w:cs="Arial"/>
          <w:bCs/>
          <w:sz w:val="16"/>
          <w:szCs w:val="22"/>
          <w:lang w:eastAsia="en-US"/>
        </w:rPr>
      </w:pPr>
      <w:r w:rsidRPr="00F43DF8">
        <w:rPr>
          <w:rFonts w:eastAsia="Calibri" w:cs="Arial"/>
          <w:bCs/>
          <w:sz w:val="16"/>
          <w:szCs w:val="22"/>
          <w:vertAlign w:val="superscript"/>
          <w:lang w:eastAsia="en-US"/>
        </w:rPr>
        <w:t>2</w:t>
      </w:r>
      <w:r w:rsidRPr="00F43DF8">
        <w:rPr>
          <w:rFonts w:eastAsia="Calibri" w:cs="Arial"/>
          <w:bCs/>
          <w:sz w:val="16"/>
          <w:szCs w:val="22"/>
          <w:lang w:eastAsia="en-US"/>
        </w:rPr>
        <w:t xml:space="preserve"> Product specification</w:t>
      </w:r>
    </w:p>
    <w:p w14:paraId="5286CCCC" w14:textId="77777777" w:rsidR="00A5494F" w:rsidRPr="00F43DF8" w:rsidRDefault="00A5494F" w:rsidP="00A5494F">
      <w:pPr>
        <w:spacing w:line="276" w:lineRule="auto"/>
        <w:jc w:val="both"/>
        <w:rPr>
          <w:rFonts w:eastAsia="Calibri"/>
          <w:iCs/>
          <w:sz w:val="16"/>
          <w:szCs w:val="22"/>
          <w:lang w:eastAsia="en-US"/>
        </w:rPr>
      </w:pPr>
      <w:r w:rsidRPr="00F43DF8">
        <w:rPr>
          <w:rFonts w:eastAsia="Calibri"/>
          <w:sz w:val="16"/>
          <w:szCs w:val="22"/>
          <w:vertAlign w:val="superscript"/>
          <w:lang w:eastAsia="en-US"/>
        </w:rPr>
        <w:t>3</w:t>
      </w:r>
      <w:r w:rsidRPr="00F43DF8">
        <w:rPr>
          <w:rFonts w:eastAsia="Calibri"/>
          <w:iCs/>
          <w:sz w:val="16"/>
          <w:szCs w:val="22"/>
          <w:lang w:eastAsia="en-US"/>
        </w:rPr>
        <w:t xml:space="preserve"> Assessment Report Spinosad for PT18, 2010 (The Netherlands)</w:t>
      </w:r>
    </w:p>
    <w:p w14:paraId="727EAD99" w14:textId="77777777" w:rsidR="00A5494F" w:rsidRPr="00F43DF8" w:rsidRDefault="00A5494F" w:rsidP="00A5494F">
      <w:pPr>
        <w:spacing w:line="260" w:lineRule="atLeast"/>
        <w:ind w:left="360"/>
        <w:contextualSpacing/>
        <w:rPr>
          <w:rFonts w:ascii="Times New Roman" w:eastAsia="Calibri" w:hAnsi="Times New Roman"/>
          <w:iCs/>
          <w:lang w:eastAsia="en-US"/>
        </w:rPr>
      </w:pPr>
    </w:p>
    <w:p w14:paraId="00D6C43E" w14:textId="77777777" w:rsidR="00A5494F" w:rsidRPr="00F43DF8" w:rsidRDefault="00A5494F" w:rsidP="00A5494F">
      <w:pPr>
        <w:spacing w:line="260" w:lineRule="atLeast"/>
        <w:ind w:left="360"/>
        <w:contextualSpacing/>
        <w:rPr>
          <w:rFonts w:ascii="Times New Roman" w:eastAsia="Calibri" w:hAnsi="Times New Roman"/>
          <w:iCs/>
          <w:lang w:eastAsia="en-US"/>
        </w:rPr>
      </w:pPr>
    </w:p>
    <w:p w14:paraId="4A33232A" w14:textId="77777777" w:rsidR="00A5494F" w:rsidRPr="00F43DF8" w:rsidRDefault="00A5494F" w:rsidP="00A5494F">
      <w:pPr>
        <w:spacing w:line="276" w:lineRule="auto"/>
        <w:rPr>
          <w:rFonts w:eastAsia="Calibri"/>
          <w:b/>
          <w:iCs/>
          <w:sz w:val="22"/>
          <w:lang w:eastAsia="en-US"/>
        </w:rPr>
      </w:pPr>
      <w:r w:rsidRPr="00F43DF8">
        <w:rPr>
          <w:rFonts w:eastAsia="Calibri"/>
          <w:b/>
          <w:iCs/>
          <w:sz w:val="22"/>
          <w:lang w:eastAsia="en-US"/>
        </w:rPr>
        <w:t>Calculations for Scenario [5]</w:t>
      </w:r>
    </w:p>
    <w:p w14:paraId="26D8D548" w14:textId="77777777" w:rsidR="00A5494F" w:rsidRPr="00F43DF8" w:rsidRDefault="00A5494F" w:rsidP="00A5494F">
      <w:pPr>
        <w:autoSpaceDE w:val="0"/>
        <w:autoSpaceDN w:val="0"/>
        <w:adjustRightInd w:val="0"/>
        <w:spacing w:line="276" w:lineRule="auto"/>
        <w:jc w:val="both"/>
        <w:rPr>
          <w:rFonts w:eastAsia="Calibri" w:cs="Arial"/>
          <w:b/>
          <w:bCs/>
          <w:lang w:eastAsia="en-US"/>
        </w:rPr>
      </w:pPr>
    </w:p>
    <w:p w14:paraId="677AF3FC" w14:textId="77777777" w:rsidR="00A5494F" w:rsidRPr="00F43DF8" w:rsidRDefault="00A5494F" w:rsidP="00A5494F">
      <w:pPr>
        <w:autoSpaceDE w:val="0"/>
        <w:autoSpaceDN w:val="0"/>
        <w:adjustRightInd w:val="0"/>
        <w:spacing w:line="276" w:lineRule="auto"/>
        <w:jc w:val="both"/>
        <w:rPr>
          <w:rFonts w:eastAsia="Calibri" w:cs="Arial"/>
          <w:b/>
          <w:bCs/>
          <w:lang w:eastAsia="en-US"/>
        </w:rPr>
      </w:pPr>
      <w:r w:rsidRPr="00F43DF8">
        <w:rPr>
          <w:rFonts w:eastAsia="Calibri" w:cs="Arial"/>
          <w:b/>
          <w:bCs/>
          <w:lang w:eastAsia="en-US"/>
        </w:rPr>
        <w:t>Oral exposure – Reverse scenario</w:t>
      </w:r>
    </w:p>
    <w:p w14:paraId="72EEF9AA" w14:textId="77777777" w:rsidR="00A5494F" w:rsidRPr="00F43DF8" w:rsidRDefault="00A5494F" w:rsidP="00A5494F">
      <w:pPr>
        <w:autoSpaceDE w:val="0"/>
        <w:autoSpaceDN w:val="0"/>
        <w:adjustRightInd w:val="0"/>
        <w:spacing w:line="276" w:lineRule="auto"/>
        <w:jc w:val="both"/>
        <w:rPr>
          <w:rFonts w:eastAsia="Calibri" w:cs="Arial"/>
          <w:b/>
          <w:bCs/>
          <w:sz w:val="22"/>
          <w:szCs w:val="22"/>
          <w:lang w:eastAsia="en-US"/>
        </w:rPr>
      </w:pPr>
    </w:p>
    <w:p w14:paraId="54ECD6E8" w14:textId="77777777" w:rsidR="00A5494F" w:rsidRPr="00F43DF8" w:rsidRDefault="00A5494F" w:rsidP="00A5494F">
      <w:pPr>
        <w:autoSpaceDE w:val="0"/>
        <w:autoSpaceDN w:val="0"/>
        <w:adjustRightInd w:val="0"/>
        <w:spacing w:line="276" w:lineRule="auto"/>
        <w:jc w:val="both"/>
        <w:rPr>
          <w:rFonts w:eastAsia="Calibri" w:cs="Arial"/>
          <w:bCs/>
          <w:szCs w:val="22"/>
          <w:lang w:eastAsia="en-US"/>
        </w:rPr>
      </w:pPr>
      <w:r w:rsidRPr="00F43DF8">
        <w:rPr>
          <w:rFonts w:eastAsia="Calibri" w:cs="Arial"/>
          <w:bCs/>
          <w:szCs w:val="22"/>
          <w:lang w:eastAsia="en-US"/>
        </w:rPr>
        <w:t>As a worst case approach a reversed scenario is performed based on the AEL</w:t>
      </w:r>
      <w:r w:rsidRPr="00F43DF8">
        <w:rPr>
          <w:rFonts w:eastAsia="Calibri" w:cs="Arial"/>
          <w:bCs/>
          <w:szCs w:val="22"/>
          <w:vertAlign w:val="subscript"/>
          <w:lang w:eastAsia="en-US"/>
        </w:rPr>
        <w:t>medium-term</w:t>
      </w:r>
      <w:r w:rsidRPr="00F43DF8">
        <w:rPr>
          <w:rFonts w:eastAsia="Calibri" w:cs="Arial"/>
          <w:bCs/>
          <w:szCs w:val="22"/>
          <w:lang w:eastAsia="en-US"/>
        </w:rPr>
        <w:t>.</w:t>
      </w:r>
    </w:p>
    <w:p w14:paraId="1CFD6EB4" w14:textId="77777777" w:rsidR="00A5494F" w:rsidRPr="00F43DF8" w:rsidRDefault="00A5494F" w:rsidP="00A5494F">
      <w:pPr>
        <w:autoSpaceDE w:val="0"/>
        <w:autoSpaceDN w:val="0"/>
        <w:adjustRightInd w:val="0"/>
        <w:spacing w:line="276" w:lineRule="auto"/>
        <w:jc w:val="both"/>
        <w:rPr>
          <w:rFonts w:eastAsia="Calibri" w:cs="Arial"/>
          <w:bCs/>
          <w:sz w:val="22"/>
          <w:szCs w:val="22"/>
          <w:lang w:eastAsia="en-US"/>
        </w:rPr>
      </w:pPr>
      <w:r w:rsidRPr="00F43DF8">
        <w:rPr>
          <w:rFonts w:eastAsia="Calibri" w:cs="Arial"/>
          <w:bCs/>
          <w:sz w:val="22"/>
          <w:szCs w:val="22"/>
          <w:lang w:eastAsia="en-US"/>
        </w:rPr>
        <w:t xml:space="preserve"> </w:t>
      </w:r>
    </w:p>
    <w:p w14:paraId="418CC2DC" w14:textId="77777777" w:rsidR="00A5494F" w:rsidRPr="00F43DF8" w:rsidRDefault="00A5494F" w:rsidP="00A5494F">
      <w:pPr>
        <w:spacing w:line="276" w:lineRule="auto"/>
        <w:rPr>
          <w:rFonts w:eastAsia="Calibri"/>
          <w:b/>
          <w:color w:val="000000"/>
          <w:sz w:val="22"/>
          <w:szCs w:val="22"/>
          <w:lang w:val="de-DE" w:eastAsia="en-US"/>
        </w:rPr>
      </w:pPr>
      <w:r w:rsidRPr="00F43DF8">
        <w:rPr>
          <w:rFonts w:eastAsia="Calibri"/>
          <w:b/>
          <w:color w:val="000000"/>
          <w:szCs w:val="22"/>
          <w:lang w:val="de-DE" w:eastAsia="en-US"/>
        </w:rPr>
        <w:t>Spinosad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987"/>
        <w:gridCol w:w="1545"/>
        <w:gridCol w:w="1674"/>
        <w:gridCol w:w="1826"/>
        <w:gridCol w:w="1933"/>
      </w:tblGrid>
      <w:tr w:rsidR="00A5494F" w:rsidRPr="009772BE" w14:paraId="55328EDE" w14:textId="77777777" w:rsidTr="0053734D">
        <w:tc>
          <w:tcPr>
            <w:tcW w:w="1316" w:type="dxa"/>
            <w:shd w:val="clear" w:color="auto" w:fill="auto"/>
            <w:vAlign w:val="center"/>
          </w:tcPr>
          <w:p w14:paraId="501C5919" w14:textId="77777777" w:rsidR="00A5494F" w:rsidRPr="00F43DF8" w:rsidRDefault="00A5494F" w:rsidP="0053734D">
            <w:pPr>
              <w:autoSpaceDE w:val="0"/>
              <w:autoSpaceDN w:val="0"/>
              <w:adjustRightInd w:val="0"/>
              <w:jc w:val="center"/>
              <w:rPr>
                <w:rFonts w:eastAsia="Calibri"/>
                <w:b/>
                <w:szCs w:val="22"/>
                <w:lang w:eastAsia="en-US"/>
              </w:rPr>
            </w:pPr>
            <w:r w:rsidRPr="00F43DF8">
              <w:rPr>
                <w:rFonts w:eastAsia="Calibri"/>
                <w:b/>
                <w:szCs w:val="22"/>
                <w:lang w:eastAsia="en-US"/>
              </w:rPr>
              <w:t>Animal species</w:t>
            </w:r>
          </w:p>
        </w:tc>
        <w:tc>
          <w:tcPr>
            <w:tcW w:w="987" w:type="dxa"/>
            <w:shd w:val="clear" w:color="auto" w:fill="auto"/>
            <w:vAlign w:val="center"/>
          </w:tcPr>
          <w:p w14:paraId="6A92F27D" w14:textId="77777777" w:rsidR="00A5494F" w:rsidRPr="00F43DF8" w:rsidRDefault="00A5494F" w:rsidP="0053734D">
            <w:pPr>
              <w:autoSpaceDE w:val="0"/>
              <w:autoSpaceDN w:val="0"/>
              <w:adjustRightInd w:val="0"/>
              <w:jc w:val="center"/>
              <w:rPr>
                <w:rFonts w:eastAsia="Calibri"/>
                <w:b/>
                <w:szCs w:val="22"/>
                <w:lang w:eastAsia="en-US"/>
              </w:rPr>
            </w:pPr>
            <w:r w:rsidRPr="00F43DF8">
              <w:rPr>
                <w:rFonts w:eastAsia="Calibri"/>
                <w:b/>
                <w:szCs w:val="22"/>
                <w:lang w:eastAsia="en-US"/>
              </w:rPr>
              <w:t>Body weight</w:t>
            </w:r>
          </w:p>
          <w:p w14:paraId="226DA085" w14:textId="77777777" w:rsidR="00A5494F" w:rsidRPr="00F43DF8" w:rsidRDefault="00A5494F" w:rsidP="0053734D">
            <w:pPr>
              <w:autoSpaceDE w:val="0"/>
              <w:autoSpaceDN w:val="0"/>
              <w:adjustRightInd w:val="0"/>
              <w:jc w:val="center"/>
              <w:rPr>
                <w:rFonts w:eastAsia="Calibri"/>
                <w:b/>
                <w:szCs w:val="22"/>
                <w:lang w:eastAsia="en-US"/>
              </w:rPr>
            </w:pPr>
            <w:r w:rsidRPr="00F43DF8">
              <w:rPr>
                <w:rFonts w:eastAsia="Calibri"/>
                <w:b/>
                <w:szCs w:val="22"/>
                <w:lang w:eastAsia="en-US"/>
              </w:rPr>
              <w:t>(kg)</w:t>
            </w:r>
          </w:p>
        </w:tc>
        <w:tc>
          <w:tcPr>
            <w:tcW w:w="1545" w:type="dxa"/>
            <w:shd w:val="clear" w:color="auto" w:fill="auto"/>
            <w:vAlign w:val="center"/>
          </w:tcPr>
          <w:p w14:paraId="62B3D280" w14:textId="77777777" w:rsidR="00A5494F" w:rsidRPr="00F43DF8" w:rsidRDefault="00A5494F" w:rsidP="0053734D">
            <w:pPr>
              <w:autoSpaceDE w:val="0"/>
              <w:autoSpaceDN w:val="0"/>
              <w:adjustRightInd w:val="0"/>
              <w:jc w:val="center"/>
              <w:rPr>
                <w:rFonts w:eastAsia="Calibri"/>
                <w:b/>
                <w:szCs w:val="22"/>
                <w:lang w:eastAsia="en-US"/>
              </w:rPr>
            </w:pPr>
            <w:r w:rsidRPr="00F43DF8">
              <w:rPr>
                <w:rFonts w:eastAsia="Calibri"/>
                <w:b/>
                <w:szCs w:val="22"/>
                <w:lang w:eastAsia="en-US"/>
              </w:rPr>
              <w:t xml:space="preserve">Quantity of AS to </w:t>
            </w:r>
          </w:p>
          <w:p w14:paraId="279F5D95" w14:textId="77777777" w:rsidR="00A5494F" w:rsidRPr="00F43DF8" w:rsidRDefault="00A5494F" w:rsidP="0053734D">
            <w:pPr>
              <w:autoSpaceDE w:val="0"/>
              <w:autoSpaceDN w:val="0"/>
              <w:adjustRightInd w:val="0"/>
              <w:jc w:val="center"/>
              <w:rPr>
                <w:rFonts w:eastAsia="Calibri"/>
                <w:b/>
                <w:szCs w:val="22"/>
                <w:lang w:eastAsia="en-US"/>
              </w:rPr>
            </w:pPr>
            <w:r w:rsidRPr="00F43DF8">
              <w:rPr>
                <w:rFonts w:eastAsia="Calibri"/>
                <w:b/>
                <w:szCs w:val="22"/>
                <w:lang w:eastAsia="en-US"/>
              </w:rPr>
              <w:t>reach the AEL</w:t>
            </w:r>
          </w:p>
          <w:p w14:paraId="27D5D1E1" w14:textId="77777777" w:rsidR="00A5494F" w:rsidRPr="00F43DF8" w:rsidRDefault="00A5494F" w:rsidP="0053734D">
            <w:pPr>
              <w:autoSpaceDE w:val="0"/>
              <w:autoSpaceDN w:val="0"/>
              <w:adjustRightInd w:val="0"/>
              <w:jc w:val="center"/>
              <w:rPr>
                <w:rFonts w:eastAsia="Calibri"/>
                <w:b/>
                <w:szCs w:val="22"/>
                <w:lang w:eastAsia="en-US"/>
              </w:rPr>
            </w:pPr>
            <w:r w:rsidRPr="00F43DF8">
              <w:rPr>
                <w:rFonts w:eastAsia="Calibri"/>
                <w:b/>
                <w:szCs w:val="22"/>
                <w:lang w:eastAsia="en-US"/>
              </w:rPr>
              <w:t>medium-term (mg/day) by</w:t>
            </w:r>
          </w:p>
          <w:p w14:paraId="50E179C8" w14:textId="77777777" w:rsidR="00A5494F" w:rsidRPr="00F43DF8" w:rsidRDefault="00A5494F" w:rsidP="0053734D">
            <w:pPr>
              <w:autoSpaceDE w:val="0"/>
              <w:autoSpaceDN w:val="0"/>
              <w:adjustRightInd w:val="0"/>
              <w:jc w:val="center"/>
              <w:rPr>
                <w:rFonts w:eastAsia="Calibri"/>
                <w:b/>
                <w:szCs w:val="22"/>
                <w:lang w:eastAsia="en-US"/>
              </w:rPr>
            </w:pPr>
            <w:r w:rsidRPr="00F43DF8">
              <w:rPr>
                <w:rFonts w:eastAsia="Calibri"/>
                <w:b/>
                <w:szCs w:val="22"/>
                <w:lang w:eastAsia="en-US"/>
              </w:rPr>
              <w:t>ingestion</w:t>
            </w:r>
          </w:p>
        </w:tc>
        <w:tc>
          <w:tcPr>
            <w:tcW w:w="1674" w:type="dxa"/>
            <w:shd w:val="clear" w:color="auto" w:fill="auto"/>
            <w:vAlign w:val="center"/>
          </w:tcPr>
          <w:p w14:paraId="7509CDB6" w14:textId="77777777" w:rsidR="00A5494F" w:rsidRPr="00F43DF8" w:rsidRDefault="00A5494F" w:rsidP="0053734D">
            <w:pPr>
              <w:autoSpaceDE w:val="0"/>
              <w:autoSpaceDN w:val="0"/>
              <w:adjustRightInd w:val="0"/>
              <w:jc w:val="center"/>
              <w:rPr>
                <w:rFonts w:eastAsia="Calibri"/>
                <w:b/>
                <w:szCs w:val="22"/>
                <w:lang w:eastAsia="en-US"/>
              </w:rPr>
            </w:pPr>
            <w:r w:rsidRPr="00F43DF8">
              <w:rPr>
                <w:rFonts w:eastAsia="Calibri"/>
                <w:b/>
                <w:szCs w:val="22"/>
                <w:lang w:eastAsia="en-US"/>
              </w:rPr>
              <w:t>Quantity of</w:t>
            </w:r>
          </w:p>
          <w:p w14:paraId="1425BA14" w14:textId="77777777" w:rsidR="00A5494F" w:rsidRPr="00F43DF8" w:rsidRDefault="00A5494F" w:rsidP="0053734D">
            <w:pPr>
              <w:autoSpaceDE w:val="0"/>
              <w:autoSpaceDN w:val="0"/>
              <w:adjustRightInd w:val="0"/>
              <w:jc w:val="center"/>
              <w:rPr>
                <w:rFonts w:eastAsia="Calibri"/>
                <w:b/>
                <w:szCs w:val="22"/>
                <w:lang w:eastAsia="en-US"/>
              </w:rPr>
            </w:pPr>
            <w:r w:rsidRPr="00F43DF8">
              <w:rPr>
                <w:rFonts w:eastAsia="Calibri"/>
                <w:b/>
                <w:szCs w:val="22"/>
                <w:lang w:eastAsia="en-US"/>
              </w:rPr>
              <w:t>product to reach</w:t>
            </w:r>
          </w:p>
          <w:p w14:paraId="06604798" w14:textId="77777777" w:rsidR="00A5494F" w:rsidRPr="00F43DF8" w:rsidRDefault="00A5494F" w:rsidP="0053734D">
            <w:pPr>
              <w:autoSpaceDE w:val="0"/>
              <w:autoSpaceDN w:val="0"/>
              <w:adjustRightInd w:val="0"/>
              <w:jc w:val="center"/>
              <w:rPr>
                <w:rFonts w:eastAsia="Calibri"/>
                <w:b/>
                <w:szCs w:val="22"/>
                <w:lang w:eastAsia="en-US"/>
              </w:rPr>
            </w:pPr>
            <w:r w:rsidRPr="00F43DF8">
              <w:rPr>
                <w:rFonts w:eastAsia="Calibri"/>
                <w:b/>
                <w:szCs w:val="22"/>
                <w:lang w:eastAsia="en-US"/>
              </w:rPr>
              <w:t>the AEL medium-term</w:t>
            </w:r>
          </w:p>
          <w:p w14:paraId="36A739C8" w14:textId="77777777" w:rsidR="00A5494F" w:rsidRPr="00F43DF8" w:rsidRDefault="00A5494F" w:rsidP="0053734D">
            <w:pPr>
              <w:autoSpaceDE w:val="0"/>
              <w:autoSpaceDN w:val="0"/>
              <w:adjustRightInd w:val="0"/>
              <w:jc w:val="center"/>
              <w:rPr>
                <w:rFonts w:eastAsia="Calibri"/>
                <w:b/>
                <w:szCs w:val="22"/>
                <w:lang w:eastAsia="en-US"/>
              </w:rPr>
            </w:pPr>
            <w:r w:rsidRPr="00F43DF8">
              <w:rPr>
                <w:rFonts w:eastAsia="Calibri"/>
                <w:b/>
                <w:szCs w:val="22"/>
                <w:lang w:eastAsia="en-US"/>
              </w:rPr>
              <w:t>(g/day) by ingestion</w:t>
            </w:r>
          </w:p>
        </w:tc>
        <w:tc>
          <w:tcPr>
            <w:tcW w:w="1826" w:type="dxa"/>
            <w:shd w:val="clear" w:color="auto" w:fill="auto"/>
            <w:vAlign w:val="center"/>
          </w:tcPr>
          <w:p w14:paraId="486083E6" w14:textId="77777777" w:rsidR="00A5494F" w:rsidRPr="00F43DF8" w:rsidRDefault="00A5494F" w:rsidP="0053734D">
            <w:pPr>
              <w:autoSpaceDE w:val="0"/>
              <w:autoSpaceDN w:val="0"/>
              <w:adjustRightInd w:val="0"/>
              <w:jc w:val="center"/>
              <w:rPr>
                <w:rFonts w:eastAsia="Calibri"/>
                <w:b/>
                <w:szCs w:val="22"/>
                <w:lang w:eastAsia="en-US"/>
              </w:rPr>
            </w:pPr>
            <w:r w:rsidRPr="00F43DF8">
              <w:rPr>
                <w:rFonts w:eastAsia="Calibri"/>
                <w:b/>
                <w:szCs w:val="22"/>
                <w:lang w:eastAsia="en-US"/>
              </w:rPr>
              <w:t xml:space="preserve">Quantity of product to </w:t>
            </w:r>
          </w:p>
          <w:p w14:paraId="39B0EB04" w14:textId="77777777" w:rsidR="00A5494F" w:rsidRPr="00F43DF8" w:rsidRDefault="00A5494F" w:rsidP="0053734D">
            <w:pPr>
              <w:autoSpaceDE w:val="0"/>
              <w:autoSpaceDN w:val="0"/>
              <w:adjustRightInd w:val="0"/>
              <w:jc w:val="center"/>
              <w:rPr>
                <w:rFonts w:eastAsia="Calibri"/>
                <w:b/>
                <w:szCs w:val="22"/>
                <w:lang w:eastAsia="en-US"/>
              </w:rPr>
            </w:pPr>
            <w:r w:rsidRPr="00F43DF8">
              <w:rPr>
                <w:rFonts w:eastAsia="Calibri"/>
                <w:b/>
                <w:szCs w:val="22"/>
                <w:lang w:eastAsia="en-US"/>
              </w:rPr>
              <w:t>reach the AEL medium-term</w:t>
            </w:r>
          </w:p>
          <w:p w14:paraId="5334D7D6" w14:textId="77777777" w:rsidR="00A5494F" w:rsidRPr="00F43DF8" w:rsidRDefault="00A5494F" w:rsidP="0053734D">
            <w:pPr>
              <w:autoSpaceDE w:val="0"/>
              <w:autoSpaceDN w:val="0"/>
              <w:adjustRightInd w:val="0"/>
              <w:jc w:val="center"/>
              <w:rPr>
                <w:rFonts w:eastAsia="Calibri"/>
                <w:b/>
                <w:szCs w:val="22"/>
                <w:lang w:eastAsia="en-US"/>
              </w:rPr>
            </w:pPr>
            <w:r w:rsidRPr="00F43DF8">
              <w:rPr>
                <w:rFonts w:eastAsia="Calibri"/>
                <w:b/>
                <w:szCs w:val="22"/>
                <w:lang w:eastAsia="en-US"/>
              </w:rPr>
              <w:t>(in number of tubes</w:t>
            </w:r>
          </w:p>
          <w:p w14:paraId="2D490F59" w14:textId="77777777" w:rsidR="00A5494F" w:rsidRPr="00F43DF8" w:rsidRDefault="00A5494F" w:rsidP="0053734D">
            <w:pPr>
              <w:autoSpaceDE w:val="0"/>
              <w:autoSpaceDN w:val="0"/>
              <w:adjustRightInd w:val="0"/>
              <w:jc w:val="center"/>
              <w:rPr>
                <w:rFonts w:eastAsia="Calibri"/>
                <w:b/>
                <w:szCs w:val="22"/>
                <w:lang w:eastAsia="en-US"/>
              </w:rPr>
            </w:pPr>
            <w:r w:rsidRPr="00F43DF8">
              <w:rPr>
                <w:rFonts w:eastAsia="Calibri"/>
                <w:b/>
                <w:szCs w:val="22"/>
                <w:lang w:eastAsia="en-US"/>
              </w:rPr>
              <w:t>containing 30 g gel) by</w:t>
            </w:r>
          </w:p>
          <w:p w14:paraId="66DEA4AB" w14:textId="77777777" w:rsidR="00A5494F" w:rsidRPr="00F43DF8" w:rsidRDefault="00A5494F" w:rsidP="0053734D">
            <w:pPr>
              <w:autoSpaceDE w:val="0"/>
              <w:autoSpaceDN w:val="0"/>
              <w:adjustRightInd w:val="0"/>
              <w:jc w:val="center"/>
              <w:rPr>
                <w:rFonts w:eastAsia="Calibri"/>
                <w:b/>
                <w:szCs w:val="22"/>
                <w:lang w:eastAsia="en-US"/>
              </w:rPr>
            </w:pPr>
            <w:r w:rsidRPr="00F43DF8">
              <w:rPr>
                <w:rFonts w:eastAsia="Calibri"/>
                <w:b/>
                <w:szCs w:val="22"/>
                <w:lang w:eastAsia="en-US"/>
              </w:rPr>
              <w:t>ingestion</w:t>
            </w:r>
          </w:p>
        </w:tc>
        <w:tc>
          <w:tcPr>
            <w:tcW w:w="1933" w:type="dxa"/>
            <w:shd w:val="clear" w:color="auto" w:fill="auto"/>
            <w:vAlign w:val="center"/>
          </w:tcPr>
          <w:p w14:paraId="06601E13" w14:textId="77777777" w:rsidR="00A5494F" w:rsidRPr="00F43DF8" w:rsidRDefault="00A5494F" w:rsidP="0053734D">
            <w:pPr>
              <w:autoSpaceDE w:val="0"/>
              <w:autoSpaceDN w:val="0"/>
              <w:adjustRightInd w:val="0"/>
              <w:jc w:val="center"/>
              <w:rPr>
                <w:rFonts w:eastAsia="Calibri"/>
                <w:b/>
                <w:szCs w:val="22"/>
                <w:lang w:eastAsia="en-US"/>
              </w:rPr>
            </w:pPr>
            <w:r w:rsidRPr="00F43DF8">
              <w:rPr>
                <w:rFonts w:eastAsia="Calibri"/>
                <w:b/>
                <w:szCs w:val="22"/>
                <w:lang w:eastAsia="en-US"/>
              </w:rPr>
              <w:t>Number of drops to</w:t>
            </w:r>
          </w:p>
          <w:p w14:paraId="306E6C3C" w14:textId="77777777" w:rsidR="00A5494F" w:rsidRPr="00F43DF8" w:rsidRDefault="00A5494F" w:rsidP="0053734D">
            <w:pPr>
              <w:autoSpaceDE w:val="0"/>
              <w:autoSpaceDN w:val="0"/>
              <w:adjustRightInd w:val="0"/>
              <w:jc w:val="center"/>
              <w:rPr>
                <w:rFonts w:eastAsia="Calibri"/>
                <w:b/>
                <w:szCs w:val="22"/>
                <w:lang w:eastAsia="en-US"/>
              </w:rPr>
            </w:pPr>
            <w:r w:rsidRPr="00F43DF8">
              <w:rPr>
                <w:rFonts w:eastAsia="Calibri"/>
                <w:b/>
                <w:szCs w:val="22"/>
                <w:lang w:eastAsia="en-US"/>
              </w:rPr>
              <w:t>touch and</w:t>
            </w:r>
          </w:p>
          <w:p w14:paraId="173B0F85" w14:textId="77777777" w:rsidR="00A5494F" w:rsidRPr="00F43DF8" w:rsidRDefault="00A5494F" w:rsidP="0053734D">
            <w:pPr>
              <w:autoSpaceDE w:val="0"/>
              <w:autoSpaceDN w:val="0"/>
              <w:adjustRightInd w:val="0"/>
              <w:jc w:val="center"/>
              <w:rPr>
                <w:rFonts w:eastAsia="Calibri"/>
                <w:b/>
                <w:szCs w:val="22"/>
                <w:lang w:eastAsia="en-US"/>
              </w:rPr>
            </w:pPr>
            <w:r w:rsidRPr="00F43DF8">
              <w:rPr>
                <w:rFonts w:eastAsia="Calibri"/>
                <w:b/>
                <w:szCs w:val="22"/>
                <w:lang w:eastAsia="en-US"/>
              </w:rPr>
              <w:t>corresponding surface</w:t>
            </w:r>
          </w:p>
          <w:p w14:paraId="4FCF0D00" w14:textId="77777777" w:rsidR="00A5494F" w:rsidRPr="00F43DF8" w:rsidRDefault="00A5494F" w:rsidP="0053734D">
            <w:pPr>
              <w:autoSpaceDE w:val="0"/>
              <w:autoSpaceDN w:val="0"/>
              <w:adjustRightInd w:val="0"/>
              <w:jc w:val="center"/>
              <w:rPr>
                <w:rFonts w:eastAsia="Calibri"/>
                <w:b/>
                <w:szCs w:val="22"/>
                <w:lang w:eastAsia="en-US"/>
              </w:rPr>
            </w:pPr>
            <w:r w:rsidRPr="00F43DF8">
              <w:rPr>
                <w:rFonts w:eastAsia="Calibri"/>
                <w:b/>
                <w:szCs w:val="22"/>
                <w:lang w:eastAsia="en-US"/>
              </w:rPr>
              <w:t>area</w:t>
            </w:r>
          </w:p>
        </w:tc>
      </w:tr>
      <w:tr w:rsidR="00A5494F" w:rsidRPr="009772BE" w14:paraId="343A7F36" w14:textId="77777777" w:rsidTr="0053734D">
        <w:tc>
          <w:tcPr>
            <w:tcW w:w="1316" w:type="dxa"/>
            <w:shd w:val="clear" w:color="auto" w:fill="auto"/>
            <w:vAlign w:val="center"/>
          </w:tcPr>
          <w:p w14:paraId="0F9FBAA3" w14:textId="77777777" w:rsidR="00A5494F" w:rsidRPr="00F43DF8" w:rsidRDefault="00A5494F" w:rsidP="0053734D">
            <w:pPr>
              <w:keepNext/>
              <w:keepLines/>
              <w:jc w:val="center"/>
              <w:rPr>
                <w:rFonts w:eastAsia="Calibri"/>
                <w:szCs w:val="22"/>
                <w:lang w:eastAsia="en-US"/>
              </w:rPr>
            </w:pPr>
            <w:r w:rsidRPr="00F43DF8">
              <w:rPr>
                <w:rFonts w:eastAsia="Calibri"/>
                <w:szCs w:val="22"/>
                <w:lang w:eastAsia="en-US"/>
              </w:rPr>
              <w:lastRenderedPageBreak/>
              <w:t>Dog</w:t>
            </w:r>
          </w:p>
        </w:tc>
        <w:tc>
          <w:tcPr>
            <w:tcW w:w="987" w:type="dxa"/>
            <w:shd w:val="clear" w:color="auto" w:fill="auto"/>
            <w:vAlign w:val="center"/>
          </w:tcPr>
          <w:p w14:paraId="7DC7A679" w14:textId="77777777" w:rsidR="00A5494F" w:rsidRPr="00F43DF8" w:rsidRDefault="00A5494F" w:rsidP="0053734D">
            <w:pPr>
              <w:keepNext/>
              <w:keepLines/>
              <w:jc w:val="center"/>
              <w:rPr>
                <w:rFonts w:eastAsia="Calibri"/>
                <w:szCs w:val="22"/>
                <w:lang w:eastAsia="en-US"/>
              </w:rPr>
            </w:pPr>
            <w:r w:rsidRPr="00F43DF8">
              <w:rPr>
                <w:rFonts w:eastAsia="Calibri"/>
                <w:szCs w:val="22"/>
                <w:lang w:eastAsia="en-US"/>
              </w:rPr>
              <w:t>12</w:t>
            </w:r>
          </w:p>
        </w:tc>
        <w:tc>
          <w:tcPr>
            <w:tcW w:w="1545" w:type="dxa"/>
            <w:shd w:val="clear" w:color="auto" w:fill="auto"/>
            <w:vAlign w:val="center"/>
          </w:tcPr>
          <w:p w14:paraId="6F4A770D" w14:textId="77777777" w:rsidR="00A5494F" w:rsidRPr="00F43DF8" w:rsidRDefault="00A5494F" w:rsidP="0053734D">
            <w:pPr>
              <w:keepNext/>
              <w:keepLines/>
              <w:jc w:val="center"/>
              <w:rPr>
                <w:rFonts w:eastAsia="Calibri"/>
                <w:szCs w:val="22"/>
                <w:lang w:eastAsia="en-US"/>
              </w:rPr>
            </w:pPr>
            <w:r w:rsidRPr="00F43DF8">
              <w:rPr>
                <w:rFonts w:eastAsia="Calibri"/>
                <w:szCs w:val="22"/>
                <w:lang w:eastAsia="en-US"/>
              </w:rPr>
              <w:t>0.288</w:t>
            </w:r>
          </w:p>
        </w:tc>
        <w:tc>
          <w:tcPr>
            <w:tcW w:w="1674" w:type="dxa"/>
            <w:shd w:val="clear" w:color="auto" w:fill="auto"/>
            <w:vAlign w:val="center"/>
          </w:tcPr>
          <w:p w14:paraId="16C61ABF" w14:textId="77777777" w:rsidR="00A5494F" w:rsidRPr="00F43DF8" w:rsidRDefault="00A5494F" w:rsidP="0053734D">
            <w:pPr>
              <w:keepNext/>
              <w:keepLines/>
              <w:jc w:val="center"/>
              <w:rPr>
                <w:rFonts w:eastAsia="Calibri"/>
                <w:szCs w:val="22"/>
                <w:lang w:eastAsia="en-US"/>
              </w:rPr>
            </w:pPr>
            <w:r w:rsidRPr="00F43DF8">
              <w:rPr>
                <w:rFonts w:eastAsia="Calibri"/>
                <w:szCs w:val="22"/>
                <w:lang w:eastAsia="en-US"/>
              </w:rPr>
              <w:t>0.36</w:t>
            </w:r>
          </w:p>
        </w:tc>
        <w:tc>
          <w:tcPr>
            <w:tcW w:w="1826" w:type="dxa"/>
            <w:shd w:val="clear" w:color="auto" w:fill="auto"/>
            <w:vAlign w:val="center"/>
          </w:tcPr>
          <w:p w14:paraId="48FCCFF4" w14:textId="77777777" w:rsidR="00A5494F" w:rsidRPr="00F43DF8" w:rsidRDefault="00A5494F" w:rsidP="0053734D">
            <w:pPr>
              <w:keepNext/>
              <w:keepLines/>
              <w:jc w:val="center"/>
              <w:rPr>
                <w:rFonts w:eastAsia="Calibri"/>
                <w:szCs w:val="22"/>
                <w:lang w:eastAsia="en-US"/>
              </w:rPr>
            </w:pPr>
            <w:r w:rsidRPr="00F43DF8">
              <w:rPr>
                <w:rFonts w:eastAsia="Calibri"/>
                <w:szCs w:val="22"/>
                <w:lang w:eastAsia="en-US"/>
              </w:rPr>
              <w:t>0.012 tubes</w:t>
            </w:r>
          </w:p>
        </w:tc>
        <w:tc>
          <w:tcPr>
            <w:tcW w:w="1933" w:type="dxa"/>
            <w:shd w:val="clear" w:color="auto" w:fill="auto"/>
            <w:vAlign w:val="center"/>
          </w:tcPr>
          <w:p w14:paraId="25C290D2" w14:textId="77777777" w:rsidR="00A5494F" w:rsidRPr="00F43DF8" w:rsidRDefault="00A5494F" w:rsidP="0053734D">
            <w:pPr>
              <w:keepNext/>
              <w:keepLines/>
              <w:jc w:val="center"/>
              <w:rPr>
                <w:rFonts w:eastAsia="Calibri"/>
                <w:szCs w:val="22"/>
                <w:lang w:eastAsia="en-US"/>
              </w:rPr>
            </w:pPr>
            <w:r w:rsidRPr="00F43DF8">
              <w:rPr>
                <w:rFonts w:eastAsia="Calibri"/>
                <w:szCs w:val="22"/>
                <w:lang w:eastAsia="en-US"/>
              </w:rPr>
              <w:t>3.6 drops on 0.72 m² surface area</w:t>
            </w:r>
          </w:p>
        </w:tc>
      </w:tr>
      <w:tr w:rsidR="00A5494F" w:rsidRPr="009772BE" w14:paraId="59D42C38" w14:textId="77777777" w:rsidTr="0053734D">
        <w:tc>
          <w:tcPr>
            <w:tcW w:w="1316" w:type="dxa"/>
            <w:shd w:val="clear" w:color="auto" w:fill="auto"/>
            <w:vAlign w:val="center"/>
          </w:tcPr>
          <w:p w14:paraId="432F19ED" w14:textId="77777777" w:rsidR="00A5494F" w:rsidRPr="00F43DF8" w:rsidRDefault="00A5494F" w:rsidP="0053734D">
            <w:pPr>
              <w:keepNext/>
              <w:keepLines/>
              <w:jc w:val="center"/>
              <w:rPr>
                <w:rFonts w:eastAsia="Calibri"/>
                <w:szCs w:val="22"/>
                <w:lang w:eastAsia="en-US"/>
              </w:rPr>
            </w:pPr>
            <w:r w:rsidRPr="00F43DF8">
              <w:rPr>
                <w:rFonts w:eastAsia="Calibri"/>
                <w:szCs w:val="22"/>
                <w:lang w:eastAsia="en-US"/>
              </w:rPr>
              <w:t>Cat</w:t>
            </w:r>
          </w:p>
        </w:tc>
        <w:tc>
          <w:tcPr>
            <w:tcW w:w="987" w:type="dxa"/>
            <w:shd w:val="clear" w:color="auto" w:fill="auto"/>
            <w:vAlign w:val="center"/>
          </w:tcPr>
          <w:p w14:paraId="010274BD" w14:textId="77777777" w:rsidR="00A5494F" w:rsidRPr="00F43DF8" w:rsidRDefault="00A5494F" w:rsidP="0053734D">
            <w:pPr>
              <w:keepNext/>
              <w:keepLines/>
              <w:jc w:val="center"/>
              <w:rPr>
                <w:rFonts w:eastAsia="Calibri"/>
                <w:szCs w:val="22"/>
                <w:lang w:eastAsia="en-US"/>
              </w:rPr>
            </w:pPr>
            <w:r w:rsidRPr="00F43DF8">
              <w:rPr>
                <w:rFonts w:eastAsia="Calibri"/>
                <w:szCs w:val="22"/>
                <w:lang w:eastAsia="en-US"/>
              </w:rPr>
              <w:t>2</w:t>
            </w:r>
          </w:p>
        </w:tc>
        <w:tc>
          <w:tcPr>
            <w:tcW w:w="1545" w:type="dxa"/>
            <w:shd w:val="clear" w:color="auto" w:fill="auto"/>
            <w:vAlign w:val="center"/>
          </w:tcPr>
          <w:p w14:paraId="56452FC1" w14:textId="77777777" w:rsidR="00A5494F" w:rsidRPr="00F43DF8" w:rsidRDefault="00A5494F" w:rsidP="0053734D">
            <w:pPr>
              <w:keepNext/>
              <w:keepLines/>
              <w:jc w:val="center"/>
              <w:rPr>
                <w:rFonts w:eastAsia="Calibri"/>
                <w:szCs w:val="22"/>
                <w:lang w:eastAsia="en-US"/>
              </w:rPr>
            </w:pPr>
            <w:r w:rsidRPr="00F43DF8">
              <w:rPr>
                <w:rFonts w:eastAsia="Calibri"/>
                <w:szCs w:val="22"/>
                <w:lang w:eastAsia="en-US"/>
              </w:rPr>
              <w:t>0.048</w:t>
            </w:r>
          </w:p>
        </w:tc>
        <w:tc>
          <w:tcPr>
            <w:tcW w:w="1674" w:type="dxa"/>
            <w:shd w:val="clear" w:color="auto" w:fill="auto"/>
            <w:vAlign w:val="center"/>
          </w:tcPr>
          <w:p w14:paraId="3745E8B0" w14:textId="77777777" w:rsidR="00A5494F" w:rsidRPr="00F43DF8" w:rsidRDefault="00A5494F" w:rsidP="0053734D">
            <w:pPr>
              <w:keepNext/>
              <w:keepLines/>
              <w:jc w:val="center"/>
              <w:rPr>
                <w:rFonts w:eastAsia="Calibri"/>
                <w:szCs w:val="22"/>
                <w:lang w:eastAsia="en-US"/>
              </w:rPr>
            </w:pPr>
            <w:r w:rsidRPr="00F43DF8">
              <w:rPr>
                <w:rFonts w:eastAsia="Calibri"/>
                <w:szCs w:val="22"/>
                <w:lang w:eastAsia="en-US"/>
              </w:rPr>
              <w:t>0.06</w:t>
            </w:r>
          </w:p>
        </w:tc>
        <w:tc>
          <w:tcPr>
            <w:tcW w:w="1826" w:type="dxa"/>
            <w:shd w:val="clear" w:color="auto" w:fill="auto"/>
            <w:vAlign w:val="center"/>
          </w:tcPr>
          <w:p w14:paraId="0FFC8A9F" w14:textId="77777777" w:rsidR="00A5494F" w:rsidRPr="00F43DF8" w:rsidRDefault="00A5494F" w:rsidP="0053734D">
            <w:pPr>
              <w:keepNext/>
              <w:keepLines/>
              <w:jc w:val="center"/>
              <w:rPr>
                <w:rFonts w:eastAsia="Calibri"/>
                <w:szCs w:val="22"/>
                <w:lang w:eastAsia="en-US"/>
              </w:rPr>
            </w:pPr>
            <w:r w:rsidRPr="00F43DF8">
              <w:rPr>
                <w:rFonts w:eastAsia="Calibri"/>
                <w:szCs w:val="22"/>
                <w:lang w:eastAsia="en-US"/>
              </w:rPr>
              <w:t>0.002 tubes</w:t>
            </w:r>
          </w:p>
        </w:tc>
        <w:tc>
          <w:tcPr>
            <w:tcW w:w="1933" w:type="dxa"/>
            <w:shd w:val="clear" w:color="auto" w:fill="auto"/>
            <w:vAlign w:val="center"/>
          </w:tcPr>
          <w:p w14:paraId="665EB1B4" w14:textId="77777777" w:rsidR="00A5494F" w:rsidRPr="00F43DF8" w:rsidRDefault="00A5494F" w:rsidP="0053734D">
            <w:pPr>
              <w:keepNext/>
              <w:keepLines/>
              <w:jc w:val="center"/>
              <w:rPr>
                <w:rFonts w:eastAsia="Calibri"/>
                <w:szCs w:val="22"/>
                <w:lang w:eastAsia="en-US"/>
              </w:rPr>
            </w:pPr>
            <w:r w:rsidRPr="00F43DF8">
              <w:rPr>
                <w:rFonts w:eastAsia="Calibri"/>
                <w:szCs w:val="22"/>
                <w:lang w:eastAsia="en-US"/>
              </w:rPr>
              <w:t>0.6 drops on 0.12 m² surface area</w:t>
            </w:r>
          </w:p>
        </w:tc>
      </w:tr>
    </w:tbl>
    <w:p w14:paraId="3BB1346A" w14:textId="77777777" w:rsidR="00A5494F" w:rsidRPr="00F43DF8" w:rsidRDefault="00A5494F" w:rsidP="00A5494F">
      <w:pPr>
        <w:autoSpaceDE w:val="0"/>
        <w:autoSpaceDN w:val="0"/>
        <w:adjustRightInd w:val="0"/>
        <w:spacing w:line="276" w:lineRule="auto"/>
        <w:rPr>
          <w:rFonts w:eastAsia="Calibri"/>
          <w:sz w:val="22"/>
          <w:szCs w:val="22"/>
          <w:lang w:val="en-US" w:eastAsia="en-US"/>
        </w:rPr>
      </w:pPr>
    </w:p>
    <w:p w14:paraId="183498B5" w14:textId="77777777" w:rsidR="00A5494F" w:rsidRPr="00F43DF8" w:rsidRDefault="00A5494F" w:rsidP="00A5494F">
      <w:pPr>
        <w:autoSpaceDE w:val="0"/>
        <w:autoSpaceDN w:val="0"/>
        <w:adjustRightInd w:val="0"/>
        <w:spacing w:line="276" w:lineRule="auto"/>
        <w:rPr>
          <w:rFonts w:eastAsia="Calibri"/>
          <w:sz w:val="22"/>
          <w:szCs w:val="22"/>
          <w:lang w:val="en-US" w:eastAsia="en-US"/>
        </w:rPr>
      </w:pPr>
    </w:p>
    <w:p w14:paraId="67E7BF4C" w14:textId="77777777" w:rsidR="00A5494F" w:rsidRPr="00F43DF8" w:rsidRDefault="00A5494F" w:rsidP="00A5494F">
      <w:pPr>
        <w:autoSpaceDE w:val="0"/>
        <w:autoSpaceDN w:val="0"/>
        <w:adjustRightInd w:val="0"/>
        <w:spacing w:line="276" w:lineRule="auto"/>
        <w:rPr>
          <w:rFonts w:eastAsia="Calibri"/>
          <w:szCs w:val="22"/>
          <w:lang w:val="en-US" w:eastAsia="en-US"/>
        </w:rPr>
      </w:pPr>
    </w:p>
    <w:p w14:paraId="40A2AC96" w14:textId="77777777" w:rsidR="00A5494F" w:rsidRPr="00F43DF8" w:rsidRDefault="00A5494F" w:rsidP="00A5494F">
      <w:pPr>
        <w:keepNext/>
        <w:keepLines/>
        <w:jc w:val="both"/>
        <w:rPr>
          <w:rFonts w:eastAsia="Calibri"/>
          <w:lang w:val="en-US" w:eastAsia="en-US"/>
        </w:rPr>
      </w:pPr>
    </w:p>
    <w:p w14:paraId="3BC3D880" w14:textId="2DCFFFCD" w:rsidR="00A5494F" w:rsidRPr="00F43DF8" w:rsidRDefault="00A5494F" w:rsidP="00A5494F">
      <w:pPr>
        <w:keepNext/>
        <w:keepLines/>
        <w:jc w:val="both"/>
        <w:rPr>
          <w:rFonts w:eastAsia="Calibri"/>
          <w:lang w:val="en-US" w:eastAsia="en-US"/>
        </w:rPr>
      </w:pPr>
      <w:r w:rsidRPr="00F43DF8">
        <w:rPr>
          <w:rFonts w:eastAsia="Calibri"/>
          <w:lang w:val="en-US" w:eastAsia="en-US"/>
        </w:rPr>
        <w:t>Quantity of AS to reach the AEL</w:t>
      </w:r>
      <w:r w:rsidRPr="00F43DF8">
        <w:rPr>
          <w:rFonts w:eastAsia="Calibri"/>
          <w:vertAlign w:val="subscript"/>
          <w:lang w:val="en-US" w:eastAsia="en-US"/>
        </w:rPr>
        <w:t>medium-term</w:t>
      </w:r>
      <w:r w:rsidRPr="00F43DF8">
        <w:rPr>
          <w:rFonts w:eastAsia="Calibri"/>
          <w:lang w:val="en-US" w:eastAsia="en-US"/>
        </w:rPr>
        <w:t xml:space="preserve"> (mg) by ingestion </w:t>
      </w:r>
    </w:p>
    <w:p w14:paraId="63557074" w14:textId="77777777" w:rsidR="00A5494F" w:rsidRPr="00F43DF8" w:rsidRDefault="00A5494F" w:rsidP="00A5494F">
      <w:pPr>
        <w:keepNext/>
        <w:keepLines/>
        <w:ind w:firstLine="567"/>
        <w:jc w:val="both"/>
        <w:rPr>
          <w:rFonts w:eastAsia="Calibri"/>
          <w:lang w:val="en-US" w:eastAsia="en-US"/>
        </w:rPr>
      </w:pPr>
    </w:p>
    <w:p w14:paraId="5FC7F6B1" w14:textId="7EE12D1D" w:rsidR="00A5494F" w:rsidRPr="00F43DF8" w:rsidRDefault="00A5494F" w:rsidP="00A5494F">
      <w:pPr>
        <w:keepNext/>
        <w:keepLines/>
        <w:ind w:left="567" w:firstLine="567"/>
        <w:jc w:val="both"/>
        <w:rPr>
          <w:rFonts w:eastAsia="Calibri"/>
          <w:lang w:val="en-US" w:eastAsia="en-US"/>
        </w:rPr>
      </w:pPr>
      <m:oMathPara>
        <m:oMathParaPr>
          <m:jc m:val="left"/>
        </m:oMathParaPr>
        <m:oMath>
          <m:r>
            <w:rPr>
              <w:rFonts w:ascii="Cambria Math" w:eastAsia="Calibri" w:hAnsi="Cambria Math"/>
              <w:lang w:val="en-US" w:eastAsia="en-US"/>
            </w:rPr>
            <m:t>=AELmedium-term * body weight</m:t>
          </m:r>
        </m:oMath>
      </m:oMathPara>
    </w:p>
    <w:p w14:paraId="154FDB5D" w14:textId="77777777" w:rsidR="00A5494F" w:rsidRPr="00F43DF8" w:rsidRDefault="00A5494F" w:rsidP="00A5494F">
      <w:pPr>
        <w:keepNext/>
        <w:keepLines/>
        <w:ind w:firstLine="567"/>
        <w:jc w:val="both"/>
        <w:rPr>
          <w:rFonts w:eastAsia="Calibri"/>
          <w:lang w:val="en-US" w:eastAsia="en-US"/>
        </w:rPr>
      </w:pPr>
    </w:p>
    <w:p w14:paraId="339F4A50" w14:textId="77777777" w:rsidR="00A5494F" w:rsidRPr="00F43DF8" w:rsidRDefault="00A5494F" w:rsidP="00A5494F">
      <w:pPr>
        <w:keepNext/>
        <w:keepLines/>
        <w:jc w:val="both"/>
        <w:rPr>
          <w:rFonts w:eastAsia="Calibri"/>
          <w:lang w:val="en-US" w:eastAsia="en-US"/>
        </w:rPr>
      </w:pPr>
    </w:p>
    <w:p w14:paraId="00F2BC81" w14:textId="77777777" w:rsidR="00A5494F" w:rsidRPr="00F43DF8" w:rsidRDefault="00A5494F" w:rsidP="00A5494F">
      <w:pPr>
        <w:keepNext/>
        <w:keepLines/>
        <w:jc w:val="both"/>
        <w:rPr>
          <w:rFonts w:eastAsia="Calibri"/>
          <w:lang w:val="en-US" w:eastAsia="en-US"/>
        </w:rPr>
      </w:pPr>
      <w:r w:rsidRPr="00F43DF8">
        <w:rPr>
          <w:rFonts w:eastAsia="Calibri"/>
          <w:lang w:val="en-US" w:eastAsia="en-US"/>
        </w:rPr>
        <w:t>Quantity of product to reach the AEL</w:t>
      </w:r>
      <w:r w:rsidRPr="00F43DF8">
        <w:rPr>
          <w:rFonts w:eastAsia="Calibri"/>
          <w:vertAlign w:val="subscript"/>
          <w:lang w:val="en-US" w:eastAsia="en-US"/>
        </w:rPr>
        <w:t>medium-term</w:t>
      </w:r>
      <w:r w:rsidRPr="00F43DF8">
        <w:rPr>
          <w:rFonts w:eastAsia="Calibri"/>
          <w:lang w:val="en-US" w:eastAsia="en-US"/>
        </w:rPr>
        <w:t xml:space="preserve"> (g) by ingestion </w:t>
      </w:r>
    </w:p>
    <w:p w14:paraId="7B364161" w14:textId="77777777" w:rsidR="00A5494F" w:rsidRPr="00F43DF8" w:rsidRDefault="00A5494F" w:rsidP="00A5494F">
      <w:pPr>
        <w:keepNext/>
        <w:keepLines/>
        <w:jc w:val="both"/>
        <w:rPr>
          <w:rFonts w:eastAsia="Calibri"/>
          <w:lang w:val="en-US" w:eastAsia="en-US"/>
        </w:rPr>
      </w:pPr>
    </w:p>
    <w:p w14:paraId="6B771FFF" w14:textId="6E9CE24D" w:rsidR="00A5494F" w:rsidRPr="00F43DF8" w:rsidRDefault="00A5494F" w:rsidP="00A5494F">
      <w:pPr>
        <w:keepNext/>
        <w:keepLines/>
        <w:ind w:left="567" w:hanging="567"/>
        <w:jc w:val="both"/>
        <w:rPr>
          <w:rFonts w:eastAsia="Calibri"/>
          <w:lang w:val="en-US" w:eastAsia="en-US"/>
        </w:rPr>
      </w:pPr>
      <m:oMathPara>
        <m:oMathParaPr>
          <m:jc m:val="left"/>
        </m:oMathParaPr>
        <m:oMath>
          <m:r>
            <w:rPr>
              <w:rFonts w:ascii="Cambria Math" w:eastAsia="Calibri" w:hAnsi="Cambria Math"/>
              <w:lang w:val="en-US" w:eastAsia="en-US"/>
            </w:rPr>
            <m:t xml:space="preserve">= </m:t>
          </m:r>
          <m:f>
            <m:fPr>
              <m:ctrlPr>
                <w:rPr>
                  <w:rFonts w:ascii="Cambria Math" w:eastAsia="Calibri" w:hAnsi="Cambria Math"/>
                  <w:i/>
                  <w:lang w:val="en-US" w:eastAsia="en-US"/>
                </w:rPr>
              </m:ctrlPr>
            </m:fPr>
            <m:num>
              <m:r>
                <w:rPr>
                  <w:rFonts w:ascii="Cambria Math" w:eastAsia="Calibri" w:hAnsi="Cambria Math"/>
                  <w:lang w:val="en-US" w:eastAsia="en-US"/>
                </w:rPr>
                <m:t xml:space="preserve">Quantity of AS to reach the AELmedium-term (mg) by ingestion </m:t>
              </m:r>
            </m:num>
            <m:den>
              <m:r>
                <w:rPr>
                  <w:rFonts w:ascii="Cambria Math" w:eastAsia="Calibri" w:hAnsi="Cambria Math"/>
                  <w:lang w:val="en-US" w:eastAsia="en-US"/>
                </w:rPr>
                <m:t>Concentration of AS in ANTI-FOURMIS</m:t>
              </m:r>
            </m:den>
          </m:f>
        </m:oMath>
      </m:oMathPara>
    </w:p>
    <w:p w14:paraId="54136575" w14:textId="77777777" w:rsidR="00A5494F" w:rsidRPr="00F43DF8" w:rsidRDefault="00A5494F" w:rsidP="00A5494F">
      <w:pPr>
        <w:keepNext/>
        <w:keepLines/>
        <w:jc w:val="both"/>
        <w:rPr>
          <w:rFonts w:eastAsia="Calibri"/>
          <w:lang w:val="en-US" w:eastAsia="en-US"/>
        </w:rPr>
      </w:pPr>
    </w:p>
    <w:p w14:paraId="07282208" w14:textId="77777777" w:rsidR="00A5494F" w:rsidRPr="00F43DF8" w:rsidRDefault="00A5494F" w:rsidP="00A5494F">
      <w:pPr>
        <w:keepNext/>
        <w:keepLines/>
        <w:jc w:val="both"/>
        <w:rPr>
          <w:rFonts w:eastAsia="Calibri"/>
          <w:lang w:val="en-US" w:eastAsia="en-US"/>
        </w:rPr>
      </w:pPr>
    </w:p>
    <w:p w14:paraId="29AE4F4B" w14:textId="77777777" w:rsidR="00A5494F" w:rsidRPr="00F43DF8" w:rsidRDefault="00A5494F" w:rsidP="00A5494F">
      <w:pPr>
        <w:keepNext/>
        <w:keepLines/>
        <w:jc w:val="both"/>
        <w:rPr>
          <w:rFonts w:eastAsia="Calibri"/>
          <w:lang w:val="en-US" w:eastAsia="en-US"/>
        </w:rPr>
      </w:pPr>
      <w:r w:rsidRPr="00F43DF8">
        <w:rPr>
          <w:rFonts w:eastAsia="Calibri"/>
          <w:lang w:val="en-US" w:eastAsia="en-US"/>
        </w:rPr>
        <w:t>Quantity of product to reach the AEL</w:t>
      </w:r>
      <w:r w:rsidRPr="00F43DF8">
        <w:rPr>
          <w:rFonts w:eastAsia="Calibri"/>
          <w:vertAlign w:val="subscript"/>
          <w:lang w:val="en-US" w:eastAsia="en-US"/>
        </w:rPr>
        <w:t>medium-term</w:t>
      </w:r>
      <w:r w:rsidRPr="00F43DF8">
        <w:rPr>
          <w:rFonts w:eastAsia="Calibri"/>
          <w:lang w:val="en-US" w:eastAsia="en-US"/>
        </w:rPr>
        <w:t xml:space="preserve"> (in number of tubes containing 30 g gel) by ingestion</w:t>
      </w:r>
    </w:p>
    <w:p w14:paraId="1F24C78A" w14:textId="77777777" w:rsidR="00A5494F" w:rsidRPr="00F43DF8" w:rsidRDefault="00A5494F" w:rsidP="00A5494F">
      <w:pPr>
        <w:keepNext/>
        <w:keepLines/>
        <w:jc w:val="both"/>
        <w:rPr>
          <w:rFonts w:eastAsia="Calibri"/>
          <w:lang w:val="en-US" w:eastAsia="en-US"/>
        </w:rPr>
      </w:pPr>
    </w:p>
    <w:p w14:paraId="6107C40F" w14:textId="1B7C454E" w:rsidR="00A5494F" w:rsidRPr="00F43DF8" w:rsidRDefault="00A5494F" w:rsidP="00A5494F">
      <w:pPr>
        <w:keepNext/>
        <w:keepLines/>
        <w:ind w:left="567"/>
        <w:jc w:val="both"/>
        <w:rPr>
          <w:rFonts w:eastAsia="Calibri"/>
          <w:lang w:val="en-US" w:eastAsia="en-US"/>
        </w:rPr>
      </w:pPr>
      <m:oMathPara>
        <m:oMathParaPr>
          <m:jc m:val="left"/>
        </m:oMathParaPr>
        <m:oMath>
          <m:r>
            <w:rPr>
              <w:rFonts w:ascii="Cambria Math" w:eastAsia="Calibri" w:hAnsi="Cambria Math"/>
              <w:lang w:val="en-US" w:eastAsia="en-US"/>
            </w:rPr>
            <m:t>=</m:t>
          </m:r>
          <m:f>
            <m:fPr>
              <m:ctrlPr>
                <w:rPr>
                  <w:rFonts w:ascii="Cambria Math" w:eastAsia="Calibri" w:hAnsi="Cambria Math"/>
                  <w:i/>
                  <w:lang w:val="en-US" w:eastAsia="en-US"/>
                </w:rPr>
              </m:ctrlPr>
            </m:fPr>
            <m:num>
              <m:r>
                <w:rPr>
                  <w:rFonts w:ascii="Cambria Math" w:eastAsia="Calibri" w:hAnsi="Cambria Math"/>
                  <w:lang w:val="en-US" w:eastAsia="en-US"/>
                </w:rPr>
                <m:t xml:space="preserve">Quantity of product to reach the AELmedium-term (g) by ingestion </m:t>
              </m:r>
            </m:num>
            <m:den>
              <m:r>
                <w:rPr>
                  <w:rFonts w:ascii="Cambria Math" w:eastAsia="Calibri" w:hAnsi="Cambria Math"/>
                  <w:lang w:val="en-US" w:eastAsia="en-US"/>
                </w:rPr>
                <m:t>30 g</m:t>
              </m:r>
            </m:den>
          </m:f>
        </m:oMath>
      </m:oMathPara>
    </w:p>
    <w:p w14:paraId="01F965DE" w14:textId="77777777" w:rsidR="00A5494F" w:rsidRPr="00F43DF8" w:rsidRDefault="00A5494F" w:rsidP="00A5494F">
      <w:pPr>
        <w:keepNext/>
        <w:keepLines/>
        <w:jc w:val="both"/>
        <w:rPr>
          <w:rFonts w:eastAsia="Calibri"/>
          <w:lang w:val="en-US" w:eastAsia="en-US"/>
        </w:rPr>
      </w:pPr>
    </w:p>
    <w:p w14:paraId="57C5B722" w14:textId="77777777" w:rsidR="00A5494F" w:rsidRPr="00F43DF8" w:rsidRDefault="00A5494F" w:rsidP="00A5494F">
      <w:pPr>
        <w:autoSpaceDE w:val="0"/>
        <w:autoSpaceDN w:val="0"/>
        <w:adjustRightInd w:val="0"/>
        <w:rPr>
          <w:rFonts w:eastAsia="Calibri"/>
          <w:sz w:val="16"/>
          <w:szCs w:val="22"/>
          <w:lang w:val="en-US" w:eastAsia="en-US"/>
        </w:rPr>
      </w:pPr>
    </w:p>
    <w:p w14:paraId="570F8A1D" w14:textId="77777777" w:rsidR="00A5494F" w:rsidRPr="00F43DF8" w:rsidRDefault="00A5494F" w:rsidP="00A5494F">
      <w:pPr>
        <w:keepNext/>
        <w:keepLines/>
        <w:jc w:val="both"/>
        <w:rPr>
          <w:rFonts w:eastAsia="Calibri"/>
          <w:lang w:val="en-US" w:eastAsia="en-US"/>
        </w:rPr>
      </w:pPr>
      <w:r w:rsidRPr="00F43DF8">
        <w:rPr>
          <w:rFonts w:eastAsia="Calibri"/>
          <w:lang w:val="en-US" w:eastAsia="en-US"/>
        </w:rPr>
        <w:t xml:space="preserve">Number of drops to eat: </w:t>
      </w:r>
    </w:p>
    <w:p w14:paraId="0A32678F" w14:textId="77777777" w:rsidR="00A5494F" w:rsidRPr="00F43DF8" w:rsidRDefault="00A5494F" w:rsidP="00A5494F">
      <w:pPr>
        <w:keepNext/>
        <w:keepLines/>
        <w:jc w:val="both"/>
        <w:rPr>
          <w:rFonts w:eastAsia="Calibri"/>
          <w:lang w:val="en-US" w:eastAsia="en-US"/>
        </w:rPr>
      </w:pPr>
    </w:p>
    <w:p w14:paraId="4ABB9770" w14:textId="268E6E17" w:rsidR="00A5494F" w:rsidRPr="00F43DF8" w:rsidRDefault="00A5494F" w:rsidP="00A5494F">
      <w:pPr>
        <w:keepNext/>
        <w:keepLines/>
        <w:ind w:left="709" w:hanging="567"/>
        <w:rPr>
          <w:rFonts w:eastAsia="Calibri"/>
          <w:lang w:eastAsia="en-US"/>
        </w:rPr>
      </w:pPr>
      <m:oMathPara>
        <m:oMathParaPr>
          <m:jc m:val="left"/>
        </m:oMathParaPr>
        <m:oMath>
          <m:r>
            <m:rPr>
              <m:nor/>
            </m:rPr>
            <w:rPr>
              <w:rFonts w:ascii="Cambria Math" w:eastAsia="Calibri" w:hAnsi="Cambria Math"/>
              <w:lang w:val="en-US" w:eastAsia="en-US"/>
            </w:rPr>
            <m:t>1 drop = 0.1 g</m:t>
          </m:r>
        </m:oMath>
      </m:oMathPara>
    </w:p>
    <w:p w14:paraId="19AD9043" w14:textId="77777777" w:rsidR="00A5494F" w:rsidRPr="00F43DF8" w:rsidRDefault="00A5494F" w:rsidP="00A5494F">
      <w:pPr>
        <w:keepNext/>
        <w:keepLines/>
        <w:jc w:val="both"/>
        <w:rPr>
          <w:rFonts w:eastAsia="Calibri"/>
          <w:lang w:val="en-US" w:eastAsia="en-US"/>
        </w:rPr>
      </w:pPr>
    </w:p>
    <w:p w14:paraId="32841562" w14:textId="77777777" w:rsidR="00A5494F" w:rsidRPr="00F43DF8" w:rsidRDefault="00A5494F" w:rsidP="00A5494F">
      <w:pPr>
        <w:keepNext/>
        <w:keepLines/>
        <w:jc w:val="both"/>
        <w:rPr>
          <w:rFonts w:eastAsia="Calibri"/>
          <w:lang w:val="en-US" w:eastAsia="en-US"/>
        </w:rPr>
      </w:pPr>
    </w:p>
    <w:p w14:paraId="10352F8A" w14:textId="77777777" w:rsidR="00A5494F" w:rsidRPr="00F43DF8" w:rsidRDefault="00A5494F" w:rsidP="00A5494F">
      <w:pPr>
        <w:keepNext/>
        <w:keepLines/>
        <w:jc w:val="both"/>
        <w:rPr>
          <w:rFonts w:eastAsia="Calibri"/>
          <w:lang w:val="en-US" w:eastAsia="en-US"/>
        </w:rPr>
      </w:pPr>
      <w:r w:rsidRPr="00F43DF8">
        <w:rPr>
          <w:rFonts w:eastAsia="Calibri"/>
          <w:lang w:val="en-US" w:eastAsia="en-US"/>
        </w:rPr>
        <w:t>Corresponding surface area</w:t>
      </w:r>
    </w:p>
    <w:p w14:paraId="636D79ED" w14:textId="77777777" w:rsidR="00A5494F" w:rsidRPr="00F43DF8" w:rsidRDefault="00A5494F" w:rsidP="00A5494F">
      <w:pPr>
        <w:keepNext/>
        <w:keepLines/>
        <w:jc w:val="both"/>
        <w:rPr>
          <w:rFonts w:eastAsia="Calibri"/>
          <w:lang w:val="en-US" w:eastAsia="en-US"/>
        </w:rPr>
      </w:pPr>
    </w:p>
    <w:p w14:paraId="79EB6D29" w14:textId="2829FC5D" w:rsidR="00A5494F" w:rsidRPr="00F43DF8" w:rsidRDefault="00A5494F" w:rsidP="00A5494F">
      <w:pPr>
        <w:keepNext/>
        <w:keepLines/>
        <w:ind w:left="567"/>
        <w:jc w:val="both"/>
        <w:rPr>
          <w:rFonts w:eastAsia="Calibri"/>
          <w:lang w:val="en-US" w:eastAsia="en-US"/>
        </w:rPr>
      </w:pPr>
      <m:oMathPara>
        <m:oMathParaPr>
          <m:jc m:val="left"/>
        </m:oMathParaPr>
        <m:oMath>
          <m:r>
            <w:rPr>
              <w:rFonts w:ascii="Cambria Math" w:eastAsia="Calibri" w:hAnsi="Cambria Math"/>
              <w:lang w:val="en-US" w:eastAsia="en-US"/>
            </w:rPr>
            <m:t>=</m:t>
          </m:r>
          <m:f>
            <m:fPr>
              <m:ctrlPr>
                <w:rPr>
                  <w:rFonts w:ascii="Cambria Math" w:eastAsia="Calibri" w:hAnsi="Cambria Math"/>
                  <w:i/>
                  <w:lang w:val="en-US" w:eastAsia="en-US"/>
                </w:rPr>
              </m:ctrlPr>
            </m:fPr>
            <m:num>
              <m:r>
                <w:rPr>
                  <w:rFonts w:ascii="Cambria Math" w:eastAsia="Calibri" w:hAnsi="Cambria Math"/>
                  <w:lang w:val="en-US" w:eastAsia="en-US"/>
                </w:rPr>
                <m:t xml:space="preserve">Quantity of product to reach the AELmedium-term (g) by ingestion </m:t>
              </m:r>
            </m:num>
            <m:den>
              <m:r>
                <w:rPr>
                  <w:rFonts w:ascii="Cambria Math" w:eastAsia="Calibri" w:hAnsi="Cambria Math"/>
                  <w:lang w:val="en-US" w:eastAsia="en-US"/>
                </w:rPr>
                <m:t>0.5 g/m2</m:t>
              </m:r>
            </m:den>
          </m:f>
        </m:oMath>
      </m:oMathPara>
    </w:p>
    <w:p w14:paraId="57C7A598" w14:textId="77777777" w:rsidR="00A5494F" w:rsidRPr="00F43DF8" w:rsidRDefault="00A5494F" w:rsidP="00A5494F">
      <w:pPr>
        <w:autoSpaceDE w:val="0"/>
        <w:autoSpaceDN w:val="0"/>
        <w:adjustRightInd w:val="0"/>
        <w:spacing w:line="276" w:lineRule="auto"/>
        <w:rPr>
          <w:rFonts w:eastAsia="Calibri"/>
          <w:sz w:val="16"/>
          <w:szCs w:val="22"/>
          <w:lang w:val="en-US" w:eastAsia="en-US"/>
        </w:rPr>
      </w:pPr>
    </w:p>
    <w:p w14:paraId="2128A10C" w14:textId="77777777" w:rsidR="00A5494F" w:rsidRPr="00F43DF8" w:rsidRDefault="00A5494F" w:rsidP="00A5494F">
      <w:pPr>
        <w:autoSpaceDE w:val="0"/>
        <w:autoSpaceDN w:val="0"/>
        <w:adjustRightInd w:val="0"/>
        <w:spacing w:line="276" w:lineRule="auto"/>
        <w:rPr>
          <w:rFonts w:eastAsia="Calibri"/>
          <w:sz w:val="16"/>
          <w:szCs w:val="22"/>
          <w:lang w:val="en-US" w:eastAsia="en-US"/>
        </w:rPr>
      </w:pPr>
    </w:p>
    <w:p w14:paraId="2EB70142" w14:textId="77777777" w:rsidR="00A5494F" w:rsidRPr="00F43DF8" w:rsidRDefault="00A5494F" w:rsidP="00A5494F">
      <w:pPr>
        <w:autoSpaceDE w:val="0"/>
        <w:autoSpaceDN w:val="0"/>
        <w:adjustRightInd w:val="0"/>
        <w:spacing w:line="276" w:lineRule="auto"/>
        <w:jc w:val="both"/>
        <w:rPr>
          <w:rFonts w:eastAsia="Calibri" w:cs="Arial"/>
          <w:b/>
          <w:szCs w:val="22"/>
          <w:lang w:val="en-US" w:eastAsia="en-US"/>
        </w:rPr>
      </w:pPr>
      <w:r w:rsidRPr="00F43DF8">
        <w:rPr>
          <w:rFonts w:eastAsia="Calibri" w:cs="Arial"/>
          <w:b/>
          <w:szCs w:val="22"/>
          <w:lang w:val="en-US" w:eastAsia="en-US"/>
        </w:rPr>
        <w:t xml:space="preserve">Spinosad: </w:t>
      </w:r>
    </w:p>
    <w:p w14:paraId="3DB807C9" w14:textId="77777777" w:rsidR="00A5494F" w:rsidRPr="00F43DF8" w:rsidRDefault="00A5494F" w:rsidP="00A5494F">
      <w:pPr>
        <w:autoSpaceDE w:val="0"/>
        <w:autoSpaceDN w:val="0"/>
        <w:adjustRightInd w:val="0"/>
        <w:spacing w:line="276" w:lineRule="auto"/>
        <w:jc w:val="both"/>
        <w:rPr>
          <w:rFonts w:eastAsia="Calibri" w:cs="Arial"/>
          <w:szCs w:val="22"/>
          <w:lang w:val="en-US" w:eastAsia="en-US"/>
        </w:rPr>
      </w:pPr>
      <w:r w:rsidRPr="008C0C96">
        <w:rPr>
          <w:rFonts w:eastAsia="Calibri" w:cs="Arial"/>
          <w:szCs w:val="22"/>
          <w:lang w:val="en-US" w:eastAsia="en-US"/>
        </w:rPr>
        <w:t xml:space="preserve">A dog would have to be orally exposed to </w:t>
      </w:r>
      <w:r w:rsidRPr="00E1207D">
        <w:rPr>
          <w:rFonts w:eastAsia="Calibri" w:cs="Arial"/>
          <w:szCs w:val="22"/>
          <w:lang w:val="en-US" w:eastAsia="en-US"/>
        </w:rPr>
        <w:t>1.2% of a tube containing 30 g of gel, and a cat would have to be exposed to 0.2% of a tube containing 30 g of gel to reach the AEL</w:t>
      </w:r>
      <w:r w:rsidRPr="00E1207D">
        <w:rPr>
          <w:rFonts w:eastAsia="Calibri" w:cs="Arial"/>
          <w:szCs w:val="22"/>
          <w:vertAlign w:val="subscript"/>
          <w:lang w:val="en-US" w:eastAsia="en-US"/>
        </w:rPr>
        <w:t>medium-term</w:t>
      </w:r>
      <w:r w:rsidRPr="00E1207D">
        <w:rPr>
          <w:rFonts w:eastAsia="Calibri" w:cs="Arial"/>
          <w:szCs w:val="22"/>
          <w:lang w:val="en-US" w:eastAsia="en-US"/>
        </w:rPr>
        <w:t xml:space="preserve">. Since the in-use dose is 0.5 g/m² (maximum of 5 drops/m²), a dog or a cat would have to ingest </w:t>
      </w:r>
      <w:r w:rsidRPr="008C0C96">
        <w:rPr>
          <w:rFonts w:eastAsia="Calibri" w:cs="Arial"/>
          <w:szCs w:val="22"/>
          <w:lang w:val="en-US" w:eastAsia="en-US"/>
        </w:rPr>
        <w:t>3.6 drops on a surface area of 0.72 m² and 0.6 drops on a surface area of 0.12 m², respectively.</w:t>
      </w:r>
    </w:p>
    <w:p w14:paraId="0044762F" w14:textId="77777777" w:rsidR="00A5494F" w:rsidRPr="007759DD" w:rsidRDefault="00A5494F" w:rsidP="00A5494F">
      <w:pPr>
        <w:spacing w:line="276" w:lineRule="auto"/>
        <w:jc w:val="both"/>
        <w:rPr>
          <w:rFonts w:eastAsia="Calibri" w:cs="Arial"/>
          <w:szCs w:val="22"/>
          <w:highlight w:val="lightGray"/>
          <w:lang w:val="en-US" w:eastAsia="en-US"/>
        </w:rPr>
      </w:pPr>
    </w:p>
    <w:p w14:paraId="5D769A9A" w14:textId="77777777" w:rsidR="00A5494F" w:rsidRPr="007759DD" w:rsidRDefault="00A5494F" w:rsidP="00A5494F">
      <w:pPr>
        <w:spacing w:line="276" w:lineRule="auto"/>
        <w:jc w:val="both"/>
        <w:rPr>
          <w:rFonts w:eastAsia="Calibri" w:cs="Arial"/>
          <w:szCs w:val="22"/>
          <w:highlight w:val="lightGray"/>
          <w:lang w:val="en-US" w:eastAsia="en-US"/>
        </w:rPr>
      </w:pPr>
    </w:p>
    <w:p w14:paraId="2A15E243" w14:textId="28C27F93" w:rsidR="00A5494F" w:rsidRPr="00F43DF8" w:rsidRDefault="00A5494F" w:rsidP="00A5494F">
      <w:pPr>
        <w:spacing w:line="276" w:lineRule="auto"/>
        <w:jc w:val="both"/>
        <w:rPr>
          <w:rFonts w:eastAsia="Calibri" w:cs="Arial"/>
          <w:szCs w:val="22"/>
          <w:lang w:val="en-US" w:eastAsia="en-US"/>
        </w:rPr>
      </w:pPr>
      <w:r w:rsidRPr="00F43DF8">
        <w:rPr>
          <w:rFonts w:eastAsia="Calibri" w:cs="Arial"/>
          <w:szCs w:val="22"/>
          <w:lang w:val="en-US" w:eastAsia="en-US"/>
        </w:rPr>
        <w:t xml:space="preserve">Thus, since with regard to the active substance spinosad an unacceptable health risk for dogs and cats cannot be excluded a refinement is performed via application of the margin of exposure (MoE) approach. </w:t>
      </w:r>
    </w:p>
    <w:p w14:paraId="2495DDD0" w14:textId="77777777" w:rsidR="00A5494F" w:rsidRPr="00F43DF8" w:rsidRDefault="00A5494F" w:rsidP="00A5494F">
      <w:pPr>
        <w:autoSpaceDE w:val="0"/>
        <w:autoSpaceDN w:val="0"/>
        <w:adjustRightInd w:val="0"/>
        <w:spacing w:line="276" w:lineRule="auto"/>
        <w:jc w:val="both"/>
        <w:rPr>
          <w:rFonts w:eastAsia="Calibri" w:cs="Arial"/>
          <w:b/>
          <w:bCs/>
          <w:szCs w:val="22"/>
          <w:lang w:val="en-US" w:eastAsia="en-US"/>
        </w:rPr>
      </w:pPr>
    </w:p>
    <w:p w14:paraId="246B3441" w14:textId="77777777" w:rsidR="00A5494F" w:rsidRPr="00F43DF8" w:rsidRDefault="00A5494F" w:rsidP="00A5494F">
      <w:pPr>
        <w:autoSpaceDE w:val="0"/>
        <w:autoSpaceDN w:val="0"/>
        <w:adjustRightInd w:val="0"/>
        <w:spacing w:line="276" w:lineRule="auto"/>
        <w:jc w:val="both"/>
        <w:rPr>
          <w:rFonts w:eastAsia="Calibri" w:cs="Arial"/>
          <w:b/>
          <w:bCs/>
          <w:szCs w:val="22"/>
          <w:lang w:eastAsia="en-US"/>
        </w:rPr>
      </w:pPr>
    </w:p>
    <w:p w14:paraId="3FC0643A" w14:textId="77777777" w:rsidR="00A5494F" w:rsidRPr="00F43DF8" w:rsidRDefault="00A5494F" w:rsidP="00A5494F">
      <w:pPr>
        <w:autoSpaceDE w:val="0"/>
        <w:autoSpaceDN w:val="0"/>
        <w:adjustRightInd w:val="0"/>
        <w:spacing w:line="276" w:lineRule="auto"/>
        <w:jc w:val="both"/>
        <w:rPr>
          <w:rFonts w:eastAsia="Calibri" w:cs="Arial"/>
          <w:b/>
          <w:bCs/>
          <w:sz w:val="22"/>
          <w:szCs w:val="22"/>
          <w:lang w:eastAsia="en-US"/>
        </w:rPr>
      </w:pPr>
    </w:p>
    <w:p w14:paraId="52D1CAE7" w14:textId="77777777" w:rsidR="00A5494F" w:rsidRPr="00F43DF8" w:rsidRDefault="00A5494F" w:rsidP="00A5494F">
      <w:pPr>
        <w:autoSpaceDE w:val="0"/>
        <w:autoSpaceDN w:val="0"/>
        <w:adjustRightInd w:val="0"/>
        <w:spacing w:line="276" w:lineRule="auto"/>
        <w:jc w:val="both"/>
        <w:rPr>
          <w:rFonts w:eastAsia="Calibri" w:cs="Arial"/>
          <w:b/>
          <w:bCs/>
          <w:lang w:eastAsia="en-US"/>
        </w:rPr>
      </w:pPr>
      <w:r w:rsidRPr="00F43DF8">
        <w:rPr>
          <w:rFonts w:eastAsia="Calibri" w:cs="Arial"/>
          <w:b/>
          <w:bCs/>
          <w:lang w:eastAsia="en-US"/>
        </w:rPr>
        <w:lastRenderedPageBreak/>
        <w:t>Oral exposure – Margin of exposure approach based on NOAEL of 90-day study in the dog</w:t>
      </w:r>
    </w:p>
    <w:p w14:paraId="5561E4D8" w14:textId="77777777" w:rsidR="00A5494F" w:rsidRPr="00F43DF8" w:rsidRDefault="00A5494F" w:rsidP="00A5494F">
      <w:pPr>
        <w:autoSpaceDE w:val="0"/>
        <w:autoSpaceDN w:val="0"/>
        <w:adjustRightInd w:val="0"/>
        <w:spacing w:line="276" w:lineRule="auto"/>
        <w:jc w:val="both"/>
        <w:rPr>
          <w:rFonts w:eastAsia="Calibri" w:cs="Arial"/>
          <w:b/>
          <w:bCs/>
          <w:lang w:eastAsia="en-US"/>
        </w:rPr>
      </w:pPr>
    </w:p>
    <w:p w14:paraId="27952603" w14:textId="77777777" w:rsidR="00A5494F" w:rsidRPr="00F43DF8" w:rsidRDefault="00A5494F" w:rsidP="00A5494F">
      <w:pPr>
        <w:spacing w:line="276" w:lineRule="auto"/>
        <w:jc w:val="both"/>
        <w:rPr>
          <w:rFonts w:eastAsia="Calibri"/>
          <w:color w:val="000000"/>
          <w:lang w:val="en-US" w:eastAsia="en-US"/>
        </w:rPr>
      </w:pPr>
      <w:r w:rsidRPr="00F43DF8">
        <w:rPr>
          <w:rFonts w:eastAsia="Calibri"/>
          <w:color w:val="000000"/>
          <w:lang w:val="en-US" w:eastAsia="en-US"/>
        </w:rPr>
        <w:t>According to the EFSA Guidance “Risk Assessment of Birds and Mammals” (2009) a margin of exposure (MoE; term used in the EFSA Guidance: toxicity-exposure-ratio; TER) of &gt;10 is considered acceptable and no refinement is necessary. The MoE is calculated as follows:</w:t>
      </w:r>
    </w:p>
    <w:p w14:paraId="1FDFF804" w14:textId="77777777" w:rsidR="00A5494F" w:rsidRPr="00F43DF8" w:rsidRDefault="00A5494F" w:rsidP="00A5494F">
      <w:pPr>
        <w:autoSpaceDE w:val="0"/>
        <w:autoSpaceDN w:val="0"/>
        <w:adjustRightInd w:val="0"/>
        <w:spacing w:line="276" w:lineRule="auto"/>
        <w:jc w:val="both"/>
        <w:rPr>
          <w:rFonts w:eastAsia="Calibri"/>
          <w:lang w:val="en-US" w:eastAsia="en-US"/>
        </w:rPr>
      </w:pPr>
    </w:p>
    <w:p w14:paraId="6E3A6A65" w14:textId="1D2C103D" w:rsidR="00A5494F" w:rsidRPr="00F43DF8" w:rsidRDefault="00A5494F" w:rsidP="00A5494F">
      <w:pPr>
        <w:autoSpaceDE w:val="0"/>
        <w:autoSpaceDN w:val="0"/>
        <w:adjustRightInd w:val="0"/>
        <w:spacing w:line="276" w:lineRule="auto"/>
        <w:rPr>
          <w:lang w:val="en-US" w:eastAsia="en-US"/>
        </w:rPr>
      </w:pPr>
      <m:oMathPara>
        <m:oMath>
          <m:r>
            <w:rPr>
              <w:rFonts w:ascii="Cambria Math" w:eastAsia="Calibri" w:hAnsi="Cambria Math"/>
              <w:sz w:val="22"/>
              <w:szCs w:val="22"/>
              <w:lang w:val="en-US" w:eastAsia="en-US"/>
            </w:rPr>
            <m:t xml:space="preserve">MoE= </m:t>
          </m:r>
          <m:f>
            <m:fPr>
              <m:ctrlPr>
                <w:rPr>
                  <w:rFonts w:ascii="Cambria Math" w:eastAsia="Calibri" w:hAnsi="Cambria Math"/>
                  <w:i/>
                  <w:sz w:val="22"/>
                  <w:szCs w:val="22"/>
                  <w:lang w:val="en-US" w:eastAsia="en-US"/>
                </w:rPr>
              </m:ctrlPr>
            </m:fPr>
            <m:num>
              <m:r>
                <w:rPr>
                  <w:rFonts w:ascii="Cambria Math" w:eastAsia="Calibri" w:hAnsi="Cambria Math"/>
                  <w:sz w:val="22"/>
                  <w:szCs w:val="22"/>
                  <w:lang w:val="en-US" w:eastAsia="en-US"/>
                </w:rPr>
                <m:t>NOAEL</m:t>
              </m:r>
            </m:num>
            <m:den>
              <m:r>
                <w:rPr>
                  <w:rFonts w:ascii="Cambria Math" w:eastAsia="Calibri" w:hAnsi="Cambria Math"/>
                  <w:sz w:val="22"/>
                  <w:szCs w:val="22"/>
                  <w:lang w:val="en-US" w:eastAsia="en-US"/>
                </w:rPr>
                <m:t>Exposure</m:t>
              </m:r>
            </m:den>
          </m:f>
        </m:oMath>
      </m:oMathPara>
    </w:p>
    <w:p w14:paraId="5210A6B1" w14:textId="77777777" w:rsidR="00A5494F" w:rsidRPr="00F43DF8" w:rsidRDefault="00A5494F" w:rsidP="00A5494F">
      <w:pPr>
        <w:autoSpaceDE w:val="0"/>
        <w:autoSpaceDN w:val="0"/>
        <w:adjustRightInd w:val="0"/>
        <w:spacing w:line="276" w:lineRule="auto"/>
        <w:jc w:val="both"/>
        <w:rPr>
          <w:rFonts w:eastAsia="Calibri" w:cs="Arial"/>
          <w:b/>
          <w:bCs/>
          <w:lang w:eastAsia="en-US"/>
        </w:rPr>
      </w:pPr>
    </w:p>
    <w:p w14:paraId="63D7B3D5" w14:textId="77777777" w:rsidR="00A5494F" w:rsidRPr="00F43DF8" w:rsidRDefault="00A5494F" w:rsidP="00A5494F">
      <w:pPr>
        <w:autoSpaceDE w:val="0"/>
        <w:autoSpaceDN w:val="0"/>
        <w:adjustRightInd w:val="0"/>
        <w:spacing w:line="276" w:lineRule="auto"/>
        <w:jc w:val="both"/>
        <w:rPr>
          <w:rFonts w:eastAsia="Calibri" w:cs="Arial"/>
          <w:b/>
          <w:bCs/>
          <w:lang w:eastAsia="en-US"/>
        </w:rPr>
      </w:pPr>
    </w:p>
    <w:p w14:paraId="651AE2EB" w14:textId="77777777" w:rsidR="00A5494F" w:rsidRPr="00F43DF8" w:rsidRDefault="00A5494F" w:rsidP="00A5494F">
      <w:pPr>
        <w:spacing w:line="276" w:lineRule="auto"/>
        <w:rPr>
          <w:rFonts w:eastAsia="Calibri"/>
          <w:b/>
          <w:color w:val="000000"/>
          <w:lang w:val="en-US" w:eastAsia="en-US"/>
        </w:rPr>
      </w:pPr>
      <w:r w:rsidRPr="00F43DF8">
        <w:rPr>
          <w:rFonts w:eastAsia="Calibri"/>
          <w:b/>
          <w:color w:val="000000"/>
          <w:lang w:val="en-US" w:eastAsia="en-US"/>
        </w:rPr>
        <w:t>Spinosad</w:t>
      </w:r>
    </w:p>
    <w:p w14:paraId="53804AD4" w14:textId="77777777" w:rsidR="00A5494F" w:rsidRPr="00F43DF8" w:rsidRDefault="00A5494F" w:rsidP="00A5494F">
      <w:pPr>
        <w:spacing w:line="276" w:lineRule="auto"/>
        <w:jc w:val="both"/>
        <w:rPr>
          <w:lang w:val="en-US" w:eastAsia="en-US"/>
        </w:rPr>
      </w:pPr>
      <w:r w:rsidRPr="00F43DF8">
        <w:rPr>
          <w:rFonts w:eastAsia="Calibri"/>
          <w:color w:val="000000"/>
          <w:lang w:val="en-US" w:eastAsia="en-US"/>
        </w:rPr>
        <w:t xml:space="preserve">The NOAEL of an oral 90-day repeated dose toxicity study in the dog is 4.89 mg/kg bw/day. </w:t>
      </w:r>
    </w:p>
    <w:p w14:paraId="7BC391B6" w14:textId="77777777" w:rsidR="00A5494F" w:rsidRPr="00F43DF8" w:rsidRDefault="00A5494F" w:rsidP="00A5494F">
      <w:pPr>
        <w:autoSpaceDE w:val="0"/>
        <w:autoSpaceDN w:val="0"/>
        <w:adjustRightInd w:val="0"/>
        <w:spacing w:line="276" w:lineRule="auto"/>
        <w:rPr>
          <w:lang w:val="en-US" w:eastAsia="en-US"/>
        </w:rPr>
      </w:pPr>
    </w:p>
    <w:p w14:paraId="18B9E623" w14:textId="77777777" w:rsidR="00A5494F" w:rsidRPr="00F43DF8" w:rsidRDefault="00A5494F" w:rsidP="00A5494F">
      <w:pPr>
        <w:autoSpaceDE w:val="0"/>
        <w:autoSpaceDN w:val="0"/>
        <w:adjustRightInd w:val="0"/>
        <w:spacing w:line="276" w:lineRule="auto"/>
        <w:rPr>
          <w:rFonts w:eastAsia="Calibri"/>
          <w:color w:val="000000"/>
          <w:lang w:val="en-US" w:eastAsia="en-US"/>
        </w:rPr>
      </w:pPr>
      <w:r w:rsidRPr="00F43DF8">
        <w:rPr>
          <w:rFonts w:eastAsia="Calibri"/>
          <w:color w:val="000000"/>
          <w:lang w:val="en-US" w:eastAsia="en-US"/>
        </w:rPr>
        <w:t>Thus, the oral exposure that would lead to a MoE of 10 accounts for 0.489 mg/kg bw/day.</w:t>
      </w:r>
    </w:p>
    <w:p w14:paraId="2EBE794C" w14:textId="77777777" w:rsidR="00A5494F" w:rsidRPr="00F43DF8" w:rsidRDefault="00A5494F" w:rsidP="00A5494F">
      <w:pPr>
        <w:autoSpaceDE w:val="0"/>
        <w:autoSpaceDN w:val="0"/>
        <w:adjustRightInd w:val="0"/>
        <w:spacing w:line="276" w:lineRule="auto"/>
        <w:rPr>
          <w:rFonts w:eastAsia="Calibri"/>
          <w:color w:val="000000"/>
          <w:sz w:val="22"/>
          <w:szCs w:val="22"/>
          <w:lang w:val="en-US"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987"/>
        <w:gridCol w:w="1545"/>
        <w:gridCol w:w="1674"/>
        <w:gridCol w:w="1826"/>
        <w:gridCol w:w="2008"/>
      </w:tblGrid>
      <w:tr w:rsidR="00A5494F" w:rsidRPr="009772BE" w14:paraId="43C58696" w14:textId="77777777" w:rsidTr="0053734D">
        <w:tc>
          <w:tcPr>
            <w:tcW w:w="1316" w:type="dxa"/>
            <w:shd w:val="clear" w:color="auto" w:fill="auto"/>
            <w:vAlign w:val="center"/>
          </w:tcPr>
          <w:p w14:paraId="5C40355F" w14:textId="77777777" w:rsidR="00A5494F" w:rsidRPr="00F43DF8" w:rsidRDefault="00A5494F" w:rsidP="0053734D">
            <w:pPr>
              <w:keepNext/>
              <w:keepLines/>
              <w:autoSpaceDE w:val="0"/>
              <w:autoSpaceDN w:val="0"/>
              <w:adjustRightInd w:val="0"/>
              <w:jc w:val="center"/>
              <w:rPr>
                <w:rFonts w:eastAsia="Calibri"/>
                <w:b/>
                <w:szCs w:val="22"/>
                <w:lang w:eastAsia="en-US"/>
              </w:rPr>
            </w:pPr>
            <w:r w:rsidRPr="00F43DF8">
              <w:rPr>
                <w:rFonts w:eastAsia="Calibri"/>
                <w:b/>
                <w:szCs w:val="22"/>
                <w:lang w:eastAsia="en-US"/>
              </w:rPr>
              <w:t>Animal species</w:t>
            </w:r>
          </w:p>
        </w:tc>
        <w:tc>
          <w:tcPr>
            <w:tcW w:w="987" w:type="dxa"/>
            <w:shd w:val="clear" w:color="auto" w:fill="auto"/>
            <w:vAlign w:val="center"/>
          </w:tcPr>
          <w:p w14:paraId="264C5268" w14:textId="77777777" w:rsidR="00A5494F" w:rsidRPr="00F43DF8" w:rsidRDefault="00A5494F" w:rsidP="0053734D">
            <w:pPr>
              <w:keepNext/>
              <w:keepLines/>
              <w:autoSpaceDE w:val="0"/>
              <w:autoSpaceDN w:val="0"/>
              <w:adjustRightInd w:val="0"/>
              <w:jc w:val="center"/>
              <w:rPr>
                <w:rFonts w:eastAsia="Calibri"/>
                <w:b/>
                <w:szCs w:val="22"/>
                <w:lang w:eastAsia="en-US"/>
              </w:rPr>
            </w:pPr>
            <w:r w:rsidRPr="00F43DF8">
              <w:rPr>
                <w:rFonts w:eastAsia="Calibri"/>
                <w:b/>
                <w:szCs w:val="22"/>
                <w:lang w:eastAsia="en-US"/>
              </w:rPr>
              <w:t>Body weight</w:t>
            </w:r>
          </w:p>
          <w:p w14:paraId="590231E7" w14:textId="77777777" w:rsidR="00A5494F" w:rsidRPr="00F43DF8" w:rsidRDefault="00A5494F" w:rsidP="0053734D">
            <w:pPr>
              <w:keepNext/>
              <w:keepLines/>
              <w:autoSpaceDE w:val="0"/>
              <w:autoSpaceDN w:val="0"/>
              <w:adjustRightInd w:val="0"/>
              <w:jc w:val="center"/>
              <w:rPr>
                <w:rFonts w:eastAsia="Calibri"/>
                <w:b/>
                <w:szCs w:val="22"/>
                <w:lang w:eastAsia="en-US"/>
              </w:rPr>
            </w:pPr>
            <w:r w:rsidRPr="00F43DF8">
              <w:rPr>
                <w:rFonts w:eastAsia="Calibri"/>
                <w:b/>
                <w:szCs w:val="22"/>
                <w:lang w:eastAsia="en-US"/>
              </w:rPr>
              <w:t>(kg)</w:t>
            </w:r>
          </w:p>
        </w:tc>
        <w:tc>
          <w:tcPr>
            <w:tcW w:w="1545" w:type="dxa"/>
            <w:shd w:val="clear" w:color="auto" w:fill="auto"/>
            <w:vAlign w:val="center"/>
          </w:tcPr>
          <w:p w14:paraId="444147C1" w14:textId="77777777" w:rsidR="00A5494F" w:rsidRPr="00F43DF8" w:rsidRDefault="00A5494F" w:rsidP="0053734D">
            <w:pPr>
              <w:keepNext/>
              <w:keepLines/>
              <w:autoSpaceDE w:val="0"/>
              <w:autoSpaceDN w:val="0"/>
              <w:adjustRightInd w:val="0"/>
              <w:jc w:val="center"/>
              <w:rPr>
                <w:rFonts w:eastAsia="Calibri"/>
                <w:b/>
                <w:szCs w:val="22"/>
                <w:lang w:eastAsia="en-US"/>
              </w:rPr>
            </w:pPr>
            <w:r w:rsidRPr="00F43DF8">
              <w:rPr>
                <w:rFonts w:eastAsia="Calibri"/>
                <w:b/>
                <w:szCs w:val="22"/>
                <w:lang w:eastAsia="en-US"/>
              </w:rPr>
              <w:t>Quantity of AS to</w:t>
            </w:r>
          </w:p>
          <w:p w14:paraId="176A92FA" w14:textId="77777777" w:rsidR="00A5494F" w:rsidRPr="00F43DF8" w:rsidRDefault="00A5494F" w:rsidP="0053734D">
            <w:pPr>
              <w:keepNext/>
              <w:keepLines/>
              <w:autoSpaceDE w:val="0"/>
              <w:autoSpaceDN w:val="0"/>
              <w:adjustRightInd w:val="0"/>
              <w:jc w:val="center"/>
              <w:rPr>
                <w:rFonts w:eastAsia="Calibri"/>
                <w:b/>
                <w:szCs w:val="22"/>
                <w:lang w:eastAsia="en-US"/>
              </w:rPr>
            </w:pPr>
            <w:r w:rsidRPr="00F43DF8">
              <w:rPr>
                <w:rFonts w:eastAsia="Calibri"/>
                <w:b/>
                <w:szCs w:val="22"/>
                <w:lang w:eastAsia="en-US"/>
              </w:rPr>
              <w:t>reach the MoE (mg/day) by</w:t>
            </w:r>
          </w:p>
          <w:p w14:paraId="6E954ED1" w14:textId="77777777" w:rsidR="00A5494F" w:rsidRPr="00F43DF8" w:rsidRDefault="00A5494F" w:rsidP="0053734D">
            <w:pPr>
              <w:keepNext/>
              <w:keepLines/>
              <w:autoSpaceDE w:val="0"/>
              <w:autoSpaceDN w:val="0"/>
              <w:adjustRightInd w:val="0"/>
              <w:jc w:val="center"/>
              <w:rPr>
                <w:rFonts w:eastAsia="Calibri"/>
                <w:b/>
                <w:szCs w:val="22"/>
                <w:lang w:eastAsia="en-US"/>
              </w:rPr>
            </w:pPr>
            <w:r w:rsidRPr="00F43DF8">
              <w:rPr>
                <w:rFonts w:eastAsia="Calibri"/>
                <w:b/>
                <w:szCs w:val="22"/>
                <w:lang w:eastAsia="en-US"/>
              </w:rPr>
              <w:t>ingestion</w:t>
            </w:r>
          </w:p>
        </w:tc>
        <w:tc>
          <w:tcPr>
            <w:tcW w:w="1674" w:type="dxa"/>
            <w:shd w:val="clear" w:color="auto" w:fill="auto"/>
            <w:vAlign w:val="center"/>
          </w:tcPr>
          <w:p w14:paraId="70FDAB7F" w14:textId="77777777" w:rsidR="00A5494F" w:rsidRPr="00F43DF8" w:rsidRDefault="00A5494F" w:rsidP="0053734D">
            <w:pPr>
              <w:keepNext/>
              <w:keepLines/>
              <w:autoSpaceDE w:val="0"/>
              <w:autoSpaceDN w:val="0"/>
              <w:adjustRightInd w:val="0"/>
              <w:jc w:val="center"/>
              <w:rPr>
                <w:rFonts w:eastAsia="Calibri"/>
                <w:b/>
                <w:szCs w:val="22"/>
                <w:lang w:eastAsia="en-US"/>
              </w:rPr>
            </w:pPr>
            <w:r w:rsidRPr="00F43DF8">
              <w:rPr>
                <w:rFonts w:eastAsia="Calibri"/>
                <w:b/>
                <w:szCs w:val="22"/>
                <w:lang w:eastAsia="en-US"/>
              </w:rPr>
              <w:t>Quantity of</w:t>
            </w:r>
          </w:p>
          <w:p w14:paraId="4EA925D7" w14:textId="77777777" w:rsidR="00A5494F" w:rsidRPr="00F43DF8" w:rsidRDefault="00A5494F" w:rsidP="0053734D">
            <w:pPr>
              <w:keepNext/>
              <w:keepLines/>
              <w:autoSpaceDE w:val="0"/>
              <w:autoSpaceDN w:val="0"/>
              <w:adjustRightInd w:val="0"/>
              <w:jc w:val="center"/>
              <w:rPr>
                <w:rFonts w:eastAsia="Calibri"/>
                <w:b/>
                <w:szCs w:val="22"/>
                <w:lang w:eastAsia="en-US"/>
              </w:rPr>
            </w:pPr>
            <w:r w:rsidRPr="00F43DF8">
              <w:rPr>
                <w:rFonts w:eastAsia="Calibri"/>
                <w:b/>
                <w:szCs w:val="22"/>
                <w:lang w:eastAsia="en-US"/>
              </w:rPr>
              <w:t>product to reach</w:t>
            </w:r>
          </w:p>
          <w:p w14:paraId="4A1D88F0" w14:textId="77777777" w:rsidR="00A5494F" w:rsidRPr="00F43DF8" w:rsidRDefault="00A5494F" w:rsidP="0053734D">
            <w:pPr>
              <w:keepNext/>
              <w:keepLines/>
              <w:autoSpaceDE w:val="0"/>
              <w:autoSpaceDN w:val="0"/>
              <w:adjustRightInd w:val="0"/>
              <w:jc w:val="center"/>
              <w:rPr>
                <w:rFonts w:eastAsia="Calibri"/>
                <w:b/>
                <w:szCs w:val="22"/>
                <w:lang w:eastAsia="en-US"/>
              </w:rPr>
            </w:pPr>
            <w:r w:rsidRPr="00F43DF8">
              <w:rPr>
                <w:rFonts w:eastAsia="Calibri"/>
                <w:b/>
                <w:szCs w:val="22"/>
                <w:lang w:eastAsia="en-US"/>
              </w:rPr>
              <w:t>the MoE</w:t>
            </w:r>
          </w:p>
          <w:p w14:paraId="6A1B453D" w14:textId="77777777" w:rsidR="00A5494F" w:rsidRPr="00F43DF8" w:rsidRDefault="00A5494F" w:rsidP="0053734D">
            <w:pPr>
              <w:keepNext/>
              <w:keepLines/>
              <w:autoSpaceDE w:val="0"/>
              <w:autoSpaceDN w:val="0"/>
              <w:adjustRightInd w:val="0"/>
              <w:jc w:val="center"/>
              <w:rPr>
                <w:rFonts w:eastAsia="Calibri"/>
                <w:b/>
                <w:szCs w:val="22"/>
                <w:lang w:eastAsia="en-US"/>
              </w:rPr>
            </w:pPr>
            <w:r w:rsidRPr="00F43DF8">
              <w:rPr>
                <w:rFonts w:eastAsia="Calibri"/>
                <w:b/>
                <w:szCs w:val="22"/>
                <w:lang w:eastAsia="en-US"/>
              </w:rPr>
              <w:t>(g) by ingestion</w:t>
            </w:r>
          </w:p>
        </w:tc>
        <w:tc>
          <w:tcPr>
            <w:tcW w:w="1826" w:type="dxa"/>
            <w:shd w:val="clear" w:color="auto" w:fill="auto"/>
            <w:vAlign w:val="center"/>
          </w:tcPr>
          <w:p w14:paraId="333C1E23" w14:textId="77777777" w:rsidR="00A5494F" w:rsidRPr="00F43DF8" w:rsidRDefault="00A5494F" w:rsidP="0053734D">
            <w:pPr>
              <w:keepNext/>
              <w:keepLines/>
              <w:autoSpaceDE w:val="0"/>
              <w:autoSpaceDN w:val="0"/>
              <w:adjustRightInd w:val="0"/>
              <w:jc w:val="center"/>
              <w:rPr>
                <w:rFonts w:eastAsia="Calibri"/>
                <w:b/>
                <w:szCs w:val="22"/>
                <w:lang w:eastAsia="en-US"/>
              </w:rPr>
            </w:pPr>
            <w:r w:rsidRPr="00F43DF8">
              <w:rPr>
                <w:rFonts w:eastAsia="Calibri"/>
                <w:b/>
                <w:szCs w:val="22"/>
                <w:lang w:eastAsia="en-US"/>
              </w:rPr>
              <w:t>Quantity of product to reach the MoE</w:t>
            </w:r>
          </w:p>
          <w:p w14:paraId="245CEA8D" w14:textId="77777777" w:rsidR="00A5494F" w:rsidRPr="00F43DF8" w:rsidRDefault="00A5494F" w:rsidP="0053734D">
            <w:pPr>
              <w:keepNext/>
              <w:keepLines/>
              <w:autoSpaceDE w:val="0"/>
              <w:autoSpaceDN w:val="0"/>
              <w:adjustRightInd w:val="0"/>
              <w:jc w:val="center"/>
              <w:rPr>
                <w:rFonts w:eastAsia="Calibri"/>
                <w:b/>
                <w:szCs w:val="22"/>
                <w:lang w:eastAsia="en-US"/>
              </w:rPr>
            </w:pPr>
            <w:r w:rsidRPr="00F43DF8">
              <w:rPr>
                <w:rFonts w:eastAsia="Calibri"/>
                <w:b/>
                <w:szCs w:val="22"/>
                <w:lang w:eastAsia="en-US"/>
              </w:rPr>
              <w:t>(in number of tubes</w:t>
            </w:r>
          </w:p>
          <w:p w14:paraId="1B9EE1CA" w14:textId="77777777" w:rsidR="00A5494F" w:rsidRPr="00F43DF8" w:rsidRDefault="00A5494F" w:rsidP="0053734D">
            <w:pPr>
              <w:keepNext/>
              <w:keepLines/>
              <w:autoSpaceDE w:val="0"/>
              <w:autoSpaceDN w:val="0"/>
              <w:adjustRightInd w:val="0"/>
              <w:jc w:val="center"/>
              <w:rPr>
                <w:rFonts w:eastAsia="Calibri"/>
                <w:b/>
                <w:szCs w:val="22"/>
                <w:lang w:eastAsia="en-US"/>
              </w:rPr>
            </w:pPr>
            <w:r w:rsidRPr="00F43DF8">
              <w:rPr>
                <w:rFonts w:eastAsia="Calibri"/>
                <w:b/>
                <w:szCs w:val="22"/>
                <w:lang w:eastAsia="en-US"/>
              </w:rPr>
              <w:t>containing 30 g gel) by</w:t>
            </w:r>
          </w:p>
          <w:p w14:paraId="3948CF8F" w14:textId="77777777" w:rsidR="00A5494F" w:rsidRPr="00F43DF8" w:rsidRDefault="00A5494F" w:rsidP="0053734D">
            <w:pPr>
              <w:keepNext/>
              <w:keepLines/>
              <w:autoSpaceDE w:val="0"/>
              <w:autoSpaceDN w:val="0"/>
              <w:adjustRightInd w:val="0"/>
              <w:jc w:val="center"/>
              <w:rPr>
                <w:rFonts w:eastAsia="Calibri"/>
                <w:b/>
                <w:szCs w:val="22"/>
                <w:lang w:eastAsia="en-US"/>
              </w:rPr>
            </w:pPr>
            <w:r w:rsidRPr="00F43DF8">
              <w:rPr>
                <w:rFonts w:eastAsia="Calibri"/>
                <w:b/>
                <w:szCs w:val="22"/>
                <w:lang w:eastAsia="en-US"/>
              </w:rPr>
              <w:t>ingestion</w:t>
            </w:r>
          </w:p>
        </w:tc>
        <w:tc>
          <w:tcPr>
            <w:tcW w:w="2008" w:type="dxa"/>
            <w:shd w:val="clear" w:color="auto" w:fill="auto"/>
            <w:vAlign w:val="center"/>
          </w:tcPr>
          <w:p w14:paraId="394F7E3C" w14:textId="77777777" w:rsidR="00A5494F" w:rsidRPr="00F43DF8" w:rsidRDefault="00A5494F" w:rsidP="0053734D">
            <w:pPr>
              <w:keepNext/>
              <w:keepLines/>
              <w:autoSpaceDE w:val="0"/>
              <w:autoSpaceDN w:val="0"/>
              <w:adjustRightInd w:val="0"/>
              <w:jc w:val="center"/>
              <w:rPr>
                <w:rFonts w:eastAsia="Calibri"/>
                <w:b/>
                <w:szCs w:val="22"/>
                <w:lang w:eastAsia="en-US"/>
              </w:rPr>
            </w:pPr>
            <w:r w:rsidRPr="00F43DF8">
              <w:rPr>
                <w:rFonts w:eastAsia="Calibri"/>
                <w:b/>
                <w:szCs w:val="22"/>
                <w:lang w:eastAsia="en-US"/>
              </w:rPr>
              <w:t>Number of drops to</w:t>
            </w:r>
          </w:p>
          <w:p w14:paraId="39AAA31B" w14:textId="77777777" w:rsidR="00A5494F" w:rsidRPr="00F43DF8" w:rsidRDefault="00A5494F" w:rsidP="0053734D">
            <w:pPr>
              <w:keepNext/>
              <w:keepLines/>
              <w:autoSpaceDE w:val="0"/>
              <w:autoSpaceDN w:val="0"/>
              <w:adjustRightInd w:val="0"/>
              <w:jc w:val="center"/>
              <w:rPr>
                <w:rFonts w:eastAsia="Calibri"/>
                <w:b/>
                <w:szCs w:val="22"/>
                <w:lang w:eastAsia="en-US"/>
              </w:rPr>
            </w:pPr>
            <w:r w:rsidRPr="00F43DF8">
              <w:rPr>
                <w:rFonts w:eastAsia="Calibri"/>
                <w:b/>
                <w:szCs w:val="22"/>
                <w:lang w:eastAsia="en-US"/>
              </w:rPr>
              <w:t>touch and</w:t>
            </w:r>
          </w:p>
          <w:p w14:paraId="62401E72" w14:textId="77777777" w:rsidR="00A5494F" w:rsidRPr="00F43DF8" w:rsidRDefault="00A5494F" w:rsidP="0053734D">
            <w:pPr>
              <w:keepNext/>
              <w:keepLines/>
              <w:autoSpaceDE w:val="0"/>
              <w:autoSpaceDN w:val="0"/>
              <w:adjustRightInd w:val="0"/>
              <w:jc w:val="center"/>
              <w:rPr>
                <w:rFonts w:eastAsia="Calibri"/>
                <w:b/>
                <w:szCs w:val="22"/>
                <w:lang w:eastAsia="en-US"/>
              </w:rPr>
            </w:pPr>
            <w:r w:rsidRPr="00F43DF8">
              <w:rPr>
                <w:rFonts w:eastAsia="Calibri"/>
                <w:b/>
                <w:szCs w:val="22"/>
                <w:lang w:eastAsia="en-US"/>
              </w:rPr>
              <w:t>corresponding surface</w:t>
            </w:r>
          </w:p>
          <w:p w14:paraId="50DCDADF" w14:textId="77777777" w:rsidR="00A5494F" w:rsidRPr="00F43DF8" w:rsidRDefault="00A5494F" w:rsidP="0053734D">
            <w:pPr>
              <w:keepNext/>
              <w:keepLines/>
              <w:autoSpaceDE w:val="0"/>
              <w:autoSpaceDN w:val="0"/>
              <w:adjustRightInd w:val="0"/>
              <w:jc w:val="center"/>
              <w:rPr>
                <w:rFonts w:eastAsia="Calibri"/>
                <w:b/>
                <w:szCs w:val="22"/>
                <w:lang w:eastAsia="en-US"/>
              </w:rPr>
            </w:pPr>
            <w:r w:rsidRPr="00F43DF8">
              <w:rPr>
                <w:rFonts w:eastAsia="Calibri"/>
                <w:b/>
                <w:szCs w:val="22"/>
                <w:lang w:eastAsia="en-US"/>
              </w:rPr>
              <w:t>area</w:t>
            </w:r>
          </w:p>
        </w:tc>
      </w:tr>
      <w:tr w:rsidR="00A5494F" w:rsidRPr="009772BE" w14:paraId="42AC0D24" w14:textId="77777777" w:rsidTr="0053734D">
        <w:tc>
          <w:tcPr>
            <w:tcW w:w="1316" w:type="dxa"/>
            <w:shd w:val="clear" w:color="auto" w:fill="auto"/>
            <w:vAlign w:val="center"/>
          </w:tcPr>
          <w:p w14:paraId="0BC8FFB6" w14:textId="77777777" w:rsidR="00A5494F" w:rsidRPr="00F43DF8" w:rsidRDefault="00A5494F" w:rsidP="0053734D">
            <w:pPr>
              <w:keepNext/>
              <w:keepLines/>
              <w:jc w:val="center"/>
              <w:rPr>
                <w:rFonts w:eastAsia="Calibri"/>
                <w:szCs w:val="22"/>
                <w:lang w:eastAsia="en-US"/>
              </w:rPr>
            </w:pPr>
            <w:r w:rsidRPr="00F43DF8">
              <w:rPr>
                <w:rFonts w:eastAsia="Calibri"/>
                <w:szCs w:val="22"/>
                <w:lang w:eastAsia="en-US"/>
              </w:rPr>
              <w:t>Dog</w:t>
            </w:r>
          </w:p>
        </w:tc>
        <w:tc>
          <w:tcPr>
            <w:tcW w:w="987" w:type="dxa"/>
            <w:shd w:val="clear" w:color="auto" w:fill="auto"/>
            <w:vAlign w:val="center"/>
          </w:tcPr>
          <w:p w14:paraId="3906AD14" w14:textId="77777777" w:rsidR="00A5494F" w:rsidRPr="00F43DF8" w:rsidRDefault="00A5494F" w:rsidP="0053734D">
            <w:pPr>
              <w:keepNext/>
              <w:keepLines/>
              <w:jc w:val="center"/>
              <w:rPr>
                <w:rFonts w:eastAsia="Calibri"/>
                <w:szCs w:val="22"/>
                <w:lang w:eastAsia="en-US"/>
              </w:rPr>
            </w:pPr>
            <w:r w:rsidRPr="00F43DF8">
              <w:rPr>
                <w:rFonts w:eastAsia="Calibri"/>
                <w:szCs w:val="22"/>
                <w:lang w:eastAsia="en-US"/>
              </w:rPr>
              <w:t>12</w:t>
            </w:r>
          </w:p>
        </w:tc>
        <w:tc>
          <w:tcPr>
            <w:tcW w:w="1545" w:type="dxa"/>
            <w:shd w:val="clear" w:color="auto" w:fill="auto"/>
            <w:vAlign w:val="center"/>
          </w:tcPr>
          <w:p w14:paraId="502AA870" w14:textId="77777777" w:rsidR="00A5494F" w:rsidRPr="00F43DF8" w:rsidRDefault="00A5494F" w:rsidP="0053734D">
            <w:pPr>
              <w:keepNext/>
              <w:keepLines/>
              <w:jc w:val="center"/>
              <w:rPr>
                <w:rFonts w:eastAsia="Calibri"/>
                <w:szCs w:val="22"/>
                <w:lang w:eastAsia="en-US"/>
              </w:rPr>
            </w:pPr>
            <w:r w:rsidRPr="00F43DF8">
              <w:rPr>
                <w:rFonts w:eastAsia="Calibri"/>
                <w:szCs w:val="22"/>
                <w:lang w:eastAsia="en-US"/>
              </w:rPr>
              <w:t>5.87</w:t>
            </w:r>
          </w:p>
        </w:tc>
        <w:tc>
          <w:tcPr>
            <w:tcW w:w="1674" w:type="dxa"/>
            <w:shd w:val="clear" w:color="auto" w:fill="auto"/>
            <w:vAlign w:val="center"/>
          </w:tcPr>
          <w:p w14:paraId="0F8CB82B" w14:textId="2AE99EC2" w:rsidR="00A5494F" w:rsidRPr="00F43DF8" w:rsidRDefault="00E13F00" w:rsidP="007759DD">
            <w:pPr>
              <w:keepNext/>
              <w:keepLines/>
              <w:rPr>
                <w:rFonts w:eastAsia="Calibri"/>
                <w:szCs w:val="22"/>
                <w:lang w:eastAsia="en-US"/>
              </w:rPr>
            </w:pPr>
            <w:r w:rsidRPr="00F43DF8">
              <w:rPr>
                <w:rFonts w:eastAsia="Calibri"/>
                <w:szCs w:val="22"/>
                <w:lang w:eastAsia="en-US"/>
              </w:rPr>
              <w:t>6.24</w:t>
            </w:r>
          </w:p>
        </w:tc>
        <w:tc>
          <w:tcPr>
            <w:tcW w:w="1826" w:type="dxa"/>
            <w:shd w:val="clear" w:color="auto" w:fill="auto"/>
            <w:vAlign w:val="center"/>
          </w:tcPr>
          <w:p w14:paraId="2481F72E" w14:textId="06517711" w:rsidR="00A5494F" w:rsidRPr="00F43DF8" w:rsidRDefault="00A5494F" w:rsidP="0053734D">
            <w:pPr>
              <w:keepNext/>
              <w:keepLines/>
              <w:jc w:val="center"/>
              <w:rPr>
                <w:rFonts w:eastAsia="Calibri"/>
                <w:szCs w:val="22"/>
                <w:lang w:eastAsia="en-US"/>
              </w:rPr>
            </w:pPr>
            <w:r w:rsidRPr="00F43DF8">
              <w:rPr>
                <w:rFonts w:eastAsia="Calibri"/>
                <w:szCs w:val="22"/>
                <w:lang w:eastAsia="en-US"/>
              </w:rPr>
              <w:t>0</w:t>
            </w:r>
            <w:r w:rsidR="00E13F00" w:rsidRPr="00F43DF8">
              <w:rPr>
                <w:rFonts w:eastAsia="Calibri"/>
                <w:szCs w:val="22"/>
                <w:lang w:eastAsia="en-US"/>
              </w:rPr>
              <w:t xml:space="preserve">.208 </w:t>
            </w:r>
            <w:r w:rsidRPr="00F43DF8">
              <w:rPr>
                <w:rFonts w:eastAsia="Calibri"/>
                <w:szCs w:val="22"/>
                <w:lang w:eastAsia="en-US"/>
              </w:rPr>
              <w:t>tubes</w:t>
            </w:r>
          </w:p>
        </w:tc>
        <w:tc>
          <w:tcPr>
            <w:tcW w:w="2008" w:type="dxa"/>
            <w:shd w:val="clear" w:color="auto" w:fill="auto"/>
            <w:vAlign w:val="center"/>
          </w:tcPr>
          <w:p w14:paraId="28F463F9" w14:textId="36CF8FA7" w:rsidR="00A5494F" w:rsidRPr="00F43DF8" w:rsidRDefault="00E13F00" w:rsidP="0053734D">
            <w:pPr>
              <w:keepNext/>
              <w:keepLines/>
              <w:jc w:val="center"/>
              <w:rPr>
                <w:rFonts w:eastAsia="Calibri"/>
                <w:szCs w:val="22"/>
                <w:lang w:eastAsia="en-US"/>
              </w:rPr>
            </w:pPr>
            <w:r w:rsidRPr="00F43DF8">
              <w:rPr>
                <w:rFonts w:eastAsia="Calibri"/>
                <w:szCs w:val="22"/>
                <w:lang w:eastAsia="en-US"/>
              </w:rPr>
              <w:t>62.4 drops on 12.5</w:t>
            </w:r>
            <w:r w:rsidR="00A5494F" w:rsidRPr="00F43DF8">
              <w:rPr>
                <w:rFonts w:eastAsia="Calibri"/>
                <w:szCs w:val="22"/>
                <w:lang w:eastAsia="en-US"/>
              </w:rPr>
              <w:t xml:space="preserve"> m² surface area</w:t>
            </w:r>
          </w:p>
        </w:tc>
      </w:tr>
      <w:tr w:rsidR="00A5494F" w:rsidRPr="009772BE" w14:paraId="62DCA853" w14:textId="77777777" w:rsidTr="0053734D">
        <w:tc>
          <w:tcPr>
            <w:tcW w:w="1316" w:type="dxa"/>
            <w:shd w:val="clear" w:color="auto" w:fill="auto"/>
            <w:vAlign w:val="center"/>
          </w:tcPr>
          <w:p w14:paraId="5D80F512" w14:textId="77777777" w:rsidR="00A5494F" w:rsidRPr="00F43DF8" w:rsidRDefault="00A5494F" w:rsidP="0053734D">
            <w:pPr>
              <w:keepNext/>
              <w:keepLines/>
              <w:jc w:val="center"/>
              <w:rPr>
                <w:rFonts w:eastAsia="Calibri"/>
                <w:szCs w:val="22"/>
                <w:lang w:eastAsia="en-US"/>
              </w:rPr>
            </w:pPr>
            <w:r w:rsidRPr="00F43DF8">
              <w:rPr>
                <w:rFonts w:eastAsia="Calibri"/>
                <w:szCs w:val="22"/>
                <w:lang w:eastAsia="en-US"/>
              </w:rPr>
              <w:t>Cat</w:t>
            </w:r>
          </w:p>
        </w:tc>
        <w:tc>
          <w:tcPr>
            <w:tcW w:w="987" w:type="dxa"/>
            <w:shd w:val="clear" w:color="auto" w:fill="auto"/>
            <w:vAlign w:val="center"/>
          </w:tcPr>
          <w:p w14:paraId="374688F5" w14:textId="77777777" w:rsidR="00A5494F" w:rsidRPr="00F43DF8" w:rsidRDefault="00A5494F" w:rsidP="0053734D">
            <w:pPr>
              <w:keepNext/>
              <w:keepLines/>
              <w:jc w:val="center"/>
              <w:rPr>
                <w:rFonts w:eastAsia="Calibri"/>
                <w:szCs w:val="22"/>
                <w:lang w:eastAsia="en-US"/>
              </w:rPr>
            </w:pPr>
            <w:r w:rsidRPr="00F43DF8">
              <w:rPr>
                <w:rFonts w:eastAsia="Calibri"/>
                <w:szCs w:val="22"/>
                <w:lang w:eastAsia="en-US"/>
              </w:rPr>
              <w:t>2</w:t>
            </w:r>
          </w:p>
        </w:tc>
        <w:tc>
          <w:tcPr>
            <w:tcW w:w="1545" w:type="dxa"/>
            <w:shd w:val="clear" w:color="auto" w:fill="auto"/>
            <w:vAlign w:val="center"/>
          </w:tcPr>
          <w:p w14:paraId="2800FB8B" w14:textId="77777777" w:rsidR="00A5494F" w:rsidRPr="00F43DF8" w:rsidRDefault="00A5494F" w:rsidP="0053734D">
            <w:pPr>
              <w:keepNext/>
              <w:keepLines/>
              <w:jc w:val="center"/>
              <w:rPr>
                <w:rFonts w:eastAsia="Calibri"/>
                <w:szCs w:val="22"/>
                <w:lang w:eastAsia="en-US"/>
              </w:rPr>
            </w:pPr>
            <w:r w:rsidRPr="00F43DF8">
              <w:rPr>
                <w:rFonts w:eastAsia="Calibri"/>
                <w:szCs w:val="22"/>
                <w:lang w:eastAsia="en-US"/>
              </w:rPr>
              <w:t>0.98</w:t>
            </w:r>
          </w:p>
        </w:tc>
        <w:tc>
          <w:tcPr>
            <w:tcW w:w="1674" w:type="dxa"/>
            <w:shd w:val="clear" w:color="auto" w:fill="auto"/>
            <w:vAlign w:val="center"/>
          </w:tcPr>
          <w:p w14:paraId="48BEC37C" w14:textId="2D10ACF2" w:rsidR="00A5494F" w:rsidRPr="00F43DF8" w:rsidRDefault="00E13F00" w:rsidP="0053734D">
            <w:pPr>
              <w:keepNext/>
              <w:keepLines/>
              <w:jc w:val="center"/>
              <w:rPr>
                <w:rFonts w:eastAsia="Calibri"/>
                <w:szCs w:val="22"/>
                <w:lang w:eastAsia="en-US"/>
              </w:rPr>
            </w:pPr>
            <w:r w:rsidRPr="00F43DF8">
              <w:rPr>
                <w:rFonts w:eastAsia="Calibri"/>
                <w:szCs w:val="22"/>
                <w:lang w:eastAsia="en-US"/>
              </w:rPr>
              <w:t>1.04</w:t>
            </w:r>
          </w:p>
        </w:tc>
        <w:tc>
          <w:tcPr>
            <w:tcW w:w="1826" w:type="dxa"/>
            <w:shd w:val="clear" w:color="auto" w:fill="auto"/>
            <w:vAlign w:val="center"/>
          </w:tcPr>
          <w:p w14:paraId="595E4A88" w14:textId="7DC58956" w:rsidR="00A5494F" w:rsidRPr="00F43DF8" w:rsidRDefault="00E13F00" w:rsidP="0053734D">
            <w:pPr>
              <w:keepNext/>
              <w:keepLines/>
              <w:jc w:val="center"/>
              <w:rPr>
                <w:rFonts w:eastAsia="Calibri"/>
                <w:szCs w:val="22"/>
                <w:lang w:eastAsia="en-US"/>
              </w:rPr>
            </w:pPr>
            <w:r w:rsidRPr="00F43DF8">
              <w:rPr>
                <w:rFonts w:eastAsia="Calibri"/>
                <w:szCs w:val="22"/>
                <w:lang w:eastAsia="en-US"/>
              </w:rPr>
              <w:t>0.034</w:t>
            </w:r>
            <w:r w:rsidR="00A5494F" w:rsidRPr="00F43DF8">
              <w:rPr>
                <w:rFonts w:eastAsia="Calibri"/>
                <w:szCs w:val="22"/>
                <w:lang w:eastAsia="en-US"/>
              </w:rPr>
              <w:t xml:space="preserve"> tubes</w:t>
            </w:r>
          </w:p>
        </w:tc>
        <w:tc>
          <w:tcPr>
            <w:tcW w:w="2008" w:type="dxa"/>
            <w:shd w:val="clear" w:color="auto" w:fill="auto"/>
            <w:vAlign w:val="center"/>
          </w:tcPr>
          <w:p w14:paraId="115E1F1F" w14:textId="5A09D3E3" w:rsidR="00A5494F" w:rsidRPr="00F43DF8" w:rsidRDefault="00E13F00" w:rsidP="0053734D">
            <w:pPr>
              <w:keepNext/>
              <w:keepLines/>
              <w:jc w:val="center"/>
              <w:rPr>
                <w:rFonts w:eastAsia="Calibri"/>
                <w:szCs w:val="22"/>
                <w:lang w:eastAsia="en-US"/>
              </w:rPr>
            </w:pPr>
            <w:r w:rsidRPr="00F43DF8">
              <w:rPr>
                <w:rFonts w:eastAsia="Calibri"/>
                <w:szCs w:val="22"/>
                <w:lang w:eastAsia="en-US"/>
              </w:rPr>
              <w:t>10.4drops on 2.08</w:t>
            </w:r>
            <w:r w:rsidR="00A5494F" w:rsidRPr="00F43DF8">
              <w:rPr>
                <w:rFonts w:eastAsia="Calibri"/>
                <w:szCs w:val="22"/>
                <w:lang w:eastAsia="en-US"/>
              </w:rPr>
              <w:t xml:space="preserve"> m² surface area</w:t>
            </w:r>
          </w:p>
        </w:tc>
      </w:tr>
    </w:tbl>
    <w:p w14:paraId="46325D9B" w14:textId="77777777" w:rsidR="00A5494F" w:rsidRPr="00F43DF8" w:rsidRDefault="00A5494F" w:rsidP="00A5494F">
      <w:pPr>
        <w:autoSpaceDE w:val="0"/>
        <w:autoSpaceDN w:val="0"/>
        <w:adjustRightInd w:val="0"/>
        <w:spacing w:line="276" w:lineRule="auto"/>
        <w:rPr>
          <w:rFonts w:eastAsia="Calibri"/>
          <w:color w:val="000000"/>
          <w:sz w:val="22"/>
          <w:szCs w:val="22"/>
          <w:lang w:val="en-US" w:eastAsia="en-US"/>
        </w:rPr>
      </w:pPr>
    </w:p>
    <w:p w14:paraId="153DDAE7" w14:textId="77777777" w:rsidR="00A5494F" w:rsidRPr="00F43DF8" w:rsidRDefault="00A5494F" w:rsidP="00A5494F">
      <w:pPr>
        <w:autoSpaceDE w:val="0"/>
        <w:autoSpaceDN w:val="0"/>
        <w:adjustRightInd w:val="0"/>
        <w:spacing w:line="276" w:lineRule="auto"/>
        <w:rPr>
          <w:rFonts w:eastAsia="Calibri"/>
          <w:color w:val="000000"/>
          <w:sz w:val="22"/>
          <w:szCs w:val="22"/>
          <w:lang w:val="en-US" w:eastAsia="en-US"/>
        </w:rPr>
      </w:pPr>
    </w:p>
    <w:p w14:paraId="5137DA15" w14:textId="77777777" w:rsidR="00A5494F" w:rsidRPr="00F43DF8" w:rsidRDefault="00A5494F" w:rsidP="00A5494F">
      <w:pPr>
        <w:autoSpaceDE w:val="0"/>
        <w:autoSpaceDN w:val="0"/>
        <w:adjustRightInd w:val="0"/>
        <w:spacing w:line="276" w:lineRule="auto"/>
        <w:rPr>
          <w:rFonts w:eastAsia="Calibri"/>
          <w:sz w:val="16"/>
          <w:szCs w:val="22"/>
          <w:lang w:val="en-US" w:eastAsia="en-US"/>
        </w:rPr>
      </w:pPr>
    </w:p>
    <w:p w14:paraId="66B62F85" w14:textId="77777777" w:rsidR="00A5494F" w:rsidRPr="00F43DF8" w:rsidRDefault="00A5494F" w:rsidP="00A5494F">
      <w:pPr>
        <w:autoSpaceDE w:val="0"/>
        <w:autoSpaceDN w:val="0"/>
        <w:adjustRightInd w:val="0"/>
        <w:spacing w:line="276" w:lineRule="auto"/>
        <w:rPr>
          <w:rFonts w:eastAsia="Calibri"/>
          <w:sz w:val="16"/>
          <w:szCs w:val="22"/>
          <w:lang w:val="en-US" w:eastAsia="en-US"/>
        </w:rPr>
      </w:pPr>
    </w:p>
    <w:p w14:paraId="7649DDA0" w14:textId="77777777" w:rsidR="00A5494F" w:rsidRPr="00F43DF8" w:rsidRDefault="00A5494F" w:rsidP="00A5494F">
      <w:pPr>
        <w:autoSpaceDE w:val="0"/>
        <w:autoSpaceDN w:val="0"/>
        <w:adjustRightInd w:val="0"/>
        <w:spacing w:line="276" w:lineRule="auto"/>
        <w:rPr>
          <w:rFonts w:eastAsia="Calibri"/>
          <w:sz w:val="16"/>
          <w:szCs w:val="22"/>
          <w:lang w:val="en-US" w:eastAsia="en-US"/>
        </w:rPr>
      </w:pPr>
    </w:p>
    <w:p w14:paraId="0AC83AF0" w14:textId="71991DB1" w:rsidR="00A5494F" w:rsidRDefault="00A5494F" w:rsidP="00A5494F">
      <w:pPr>
        <w:keepNext/>
        <w:keepLines/>
        <w:jc w:val="both"/>
        <w:rPr>
          <w:rFonts w:eastAsia="Calibri"/>
          <w:lang w:val="en-US" w:eastAsia="en-US"/>
        </w:rPr>
      </w:pPr>
      <w:r w:rsidRPr="00F43DF8">
        <w:rPr>
          <w:rFonts w:eastAsia="Calibri"/>
          <w:lang w:val="en-US" w:eastAsia="en-US"/>
        </w:rPr>
        <w:lastRenderedPageBreak/>
        <w:t xml:space="preserve">Quantity of AS to reach the MoE (mg) by ingestion </w:t>
      </w:r>
    </w:p>
    <w:p w14:paraId="1A14FBF3" w14:textId="71A62D75" w:rsidR="00186E77" w:rsidRDefault="00186E77" w:rsidP="00A5494F">
      <w:pPr>
        <w:keepNext/>
        <w:keepLines/>
        <w:jc w:val="both"/>
        <w:rPr>
          <w:rFonts w:eastAsia="Calibri"/>
          <w:lang w:val="en-US" w:eastAsia="en-US"/>
        </w:rPr>
      </w:pPr>
    </w:p>
    <w:p w14:paraId="0F2ACE3A" w14:textId="1DF325CF" w:rsidR="00186E77" w:rsidRPr="00F43DF8" w:rsidRDefault="00186E77" w:rsidP="00A5494F">
      <w:pPr>
        <w:keepNext/>
        <w:keepLines/>
        <w:jc w:val="both"/>
        <w:rPr>
          <w:rFonts w:eastAsia="Calibri"/>
          <w:lang w:val="en-US" w:eastAsia="en-US"/>
        </w:rPr>
      </w:pPr>
      <w:r>
        <w:rPr>
          <w:rFonts w:eastAsia="Calibri"/>
          <w:lang w:val="en-US" w:eastAsia="en-US"/>
        </w:rPr>
        <w:t>= NOAEL/10 * body weight</w:t>
      </w:r>
    </w:p>
    <w:p w14:paraId="3E89CDBF" w14:textId="77777777" w:rsidR="00A5494F" w:rsidRPr="00F43DF8" w:rsidRDefault="00A5494F" w:rsidP="00A5494F">
      <w:pPr>
        <w:keepNext/>
        <w:keepLines/>
        <w:ind w:firstLine="567"/>
        <w:jc w:val="both"/>
        <w:rPr>
          <w:rFonts w:eastAsia="Calibri"/>
          <w:lang w:val="en-US" w:eastAsia="en-US"/>
        </w:rPr>
      </w:pPr>
    </w:p>
    <w:p w14:paraId="6BCF7F6B" w14:textId="77777777" w:rsidR="00A5494F" w:rsidRPr="00F43DF8" w:rsidRDefault="00A5494F" w:rsidP="00A5494F">
      <w:pPr>
        <w:keepNext/>
        <w:keepLines/>
        <w:ind w:firstLine="567"/>
        <w:jc w:val="both"/>
        <w:rPr>
          <w:rFonts w:eastAsia="Calibri"/>
          <w:lang w:val="en-US" w:eastAsia="en-US"/>
        </w:rPr>
      </w:pPr>
    </w:p>
    <w:p w14:paraId="12582928" w14:textId="77777777" w:rsidR="00A5494F" w:rsidRPr="00F43DF8" w:rsidRDefault="00A5494F" w:rsidP="00A5494F">
      <w:pPr>
        <w:keepNext/>
        <w:keepLines/>
        <w:jc w:val="both"/>
        <w:rPr>
          <w:rFonts w:eastAsia="Calibri"/>
          <w:lang w:val="en-US" w:eastAsia="en-US"/>
        </w:rPr>
      </w:pPr>
    </w:p>
    <w:p w14:paraId="5B2F8B9E" w14:textId="77777777" w:rsidR="00A5494F" w:rsidRPr="00F43DF8" w:rsidRDefault="00A5494F" w:rsidP="00A5494F">
      <w:pPr>
        <w:keepNext/>
        <w:keepLines/>
        <w:jc w:val="both"/>
        <w:rPr>
          <w:rFonts w:eastAsia="Calibri"/>
          <w:lang w:val="en-US" w:eastAsia="en-US"/>
        </w:rPr>
      </w:pPr>
      <w:r w:rsidRPr="00F43DF8">
        <w:rPr>
          <w:rFonts w:eastAsia="Calibri"/>
          <w:lang w:val="en-US" w:eastAsia="en-US"/>
        </w:rPr>
        <w:t xml:space="preserve">Quantity of product to reach the MoE (g) by ingestion </w:t>
      </w:r>
    </w:p>
    <w:p w14:paraId="4A0C0D0E" w14:textId="77777777" w:rsidR="00A5494F" w:rsidRPr="00F43DF8" w:rsidRDefault="00A5494F" w:rsidP="00A5494F">
      <w:pPr>
        <w:keepNext/>
        <w:keepLines/>
        <w:jc w:val="both"/>
        <w:rPr>
          <w:rFonts w:eastAsia="Calibri"/>
          <w:lang w:val="en-US" w:eastAsia="en-US"/>
        </w:rPr>
      </w:pPr>
    </w:p>
    <w:p w14:paraId="4B5DB810" w14:textId="78F2174D" w:rsidR="00A5494F" w:rsidRPr="00F43DF8" w:rsidRDefault="00A5494F" w:rsidP="00A5494F">
      <w:pPr>
        <w:keepNext/>
        <w:keepLines/>
        <w:ind w:left="567" w:hanging="567"/>
        <w:jc w:val="both"/>
        <w:rPr>
          <w:rFonts w:eastAsia="Calibri"/>
          <w:lang w:val="en-US" w:eastAsia="en-US"/>
        </w:rPr>
      </w:pPr>
      <m:oMathPara>
        <m:oMathParaPr>
          <m:jc m:val="left"/>
        </m:oMathParaPr>
        <m:oMath>
          <m:r>
            <w:rPr>
              <w:rFonts w:ascii="Cambria Math" w:eastAsia="Calibri" w:hAnsi="Cambria Math"/>
              <w:lang w:val="en-US" w:eastAsia="en-US"/>
            </w:rPr>
            <m:t xml:space="preserve">= </m:t>
          </m:r>
          <m:f>
            <m:fPr>
              <m:ctrlPr>
                <w:rPr>
                  <w:rFonts w:ascii="Cambria Math" w:eastAsia="Calibri" w:hAnsi="Cambria Math"/>
                  <w:i/>
                  <w:lang w:val="en-US" w:eastAsia="en-US"/>
                </w:rPr>
              </m:ctrlPr>
            </m:fPr>
            <m:num>
              <m:r>
                <w:rPr>
                  <w:rFonts w:ascii="Cambria Math" w:eastAsia="Calibri" w:hAnsi="Cambria Math"/>
                  <w:lang w:val="en-US" w:eastAsia="en-US"/>
                </w:rPr>
                <m:t xml:space="preserve">Quantity of AS to reach the MoE (mg) by ingestion </m:t>
              </m:r>
            </m:num>
            <m:den>
              <m:r>
                <w:rPr>
                  <w:rFonts w:ascii="Cambria Math" w:eastAsia="Calibri" w:hAnsi="Cambria Math"/>
                  <w:lang w:val="en-US" w:eastAsia="en-US"/>
                </w:rPr>
                <m:t>Concentration of AS in ANTI-FOURMIS</m:t>
              </m:r>
            </m:den>
          </m:f>
        </m:oMath>
      </m:oMathPara>
    </w:p>
    <w:p w14:paraId="656B1FD1" w14:textId="77777777" w:rsidR="00A5494F" w:rsidRPr="00F43DF8" w:rsidRDefault="00A5494F" w:rsidP="00A5494F">
      <w:pPr>
        <w:keepNext/>
        <w:keepLines/>
        <w:jc w:val="both"/>
        <w:rPr>
          <w:rFonts w:eastAsia="Calibri"/>
          <w:lang w:val="en-US" w:eastAsia="en-US"/>
        </w:rPr>
      </w:pPr>
    </w:p>
    <w:p w14:paraId="59B0853E" w14:textId="77777777" w:rsidR="00A5494F" w:rsidRPr="00F43DF8" w:rsidRDefault="00A5494F" w:rsidP="00A5494F">
      <w:pPr>
        <w:keepNext/>
        <w:keepLines/>
        <w:jc w:val="both"/>
        <w:rPr>
          <w:rFonts w:eastAsia="Calibri"/>
          <w:lang w:val="en-US" w:eastAsia="en-US"/>
        </w:rPr>
      </w:pPr>
    </w:p>
    <w:p w14:paraId="63F48013" w14:textId="77777777" w:rsidR="00A5494F" w:rsidRPr="00F43DF8" w:rsidRDefault="00A5494F" w:rsidP="00A5494F">
      <w:pPr>
        <w:keepNext/>
        <w:keepLines/>
        <w:jc w:val="both"/>
        <w:rPr>
          <w:rFonts w:eastAsia="Calibri"/>
          <w:lang w:val="en-US" w:eastAsia="en-US"/>
        </w:rPr>
      </w:pPr>
      <w:r w:rsidRPr="00F43DF8">
        <w:rPr>
          <w:rFonts w:eastAsia="Calibri"/>
          <w:lang w:val="en-US" w:eastAsia="en-US"/>
        </w:rPr>
        <w:t>Quantity of product to reach the MoE (in number of tubes containing 30 g gel) by ingestion</w:t>
      </w:r>
    </w:p>
    <w:p w14:paraId="35E24FF7" w14:textId="77777777" w:rsidR="00A5494F" w:rsidRPr="00F43DF8" w:rsidRDefault="00A5494F" w:rsidP="00A5494F">
      <w:pPr>
        <w:keepNext/>
        <w:keepLines/>
        <w:jc w:val="both"/>
        <w:rPr>
          <w:rFonts w:eastAsia="Calibri"/>
          <w:lang w:val="en-US" w:eastAsia="en-US"/>
        </w:rPr>
      </w:pPr>
    </w:p>
    <w:p w14:paraId="46228242" w14:textId="3DBF5CDF" w:rsidR="00A5494F" w:rsidRPr="00F43DF8" w:rsidRDefault="00A5494F" w:rsidP="00A5494F">
      <w:pPr>
        <w:keepNext/>
        <w:keepLines/>
        <w:ind w:left="567"/>
        <w:jc w:val="both"/>
        <w:rPr>
          <w:rFonts w:eastAsia="Calibri"/>
          <w:lang w:val="en-US" w:eastAsia="en-US"/>
        </w:rPr>
      </w:pPr>
      <m:oMathPara>
        <m:oMathParaPr>
          <m:jc m:val="left"/>
        </m:oMathParaPr>
        <m:oMath>
          <m:r>
            <w:rPr>
              <w:rFonts w:ascii="Cambria Math" w:eastAsia="Calibri" w:hAnsi="Cambria Math"/>
              <w:lang w:val="en-US" w:eastAsia="en-US"/>
            </w:rPr>
            <m:t>=</m:t>
          </m:r>
          <m:f>
            <m:fPr>
              <m:ctrlPr>
                <w:rPr>
                  <w:rFonts w:ascii="Cambria Math" w:eastAsia="Calibri" w:hAnsi="Cambria Math"/>
                  <w:i/>
                  <w:lang w:val="en-US" w:eastAsia="en-US"/>
                </w:rPr>
              </m:ctrlPr>
            </m:fPr>
            <m:num>
              <m:r>
                <w:rPr>
                  <w:rFonts w:ascii="Cambria Math" w:eastAsia="Calibri" w:hAnsi="Cambria Math"/>
                  <w:lang w:val="en-US" w:eastAsia="en-US"/>
                </w:rPr>
                <m:t xml:space="preserve">Quantity of product to reach the MoE (g) by ingestion </m:t>
              </m:r>
            </m:num>
            <m:den>
              <m:r>
                <w:rPr>
                  <w:rFonts w:ascii="Cambria Math" w:eastAsia="Calibri" w:hAnsi="Cambria Math"/>
                  <w:lang w:val="en-US" w:eastAsia="en-US"/>
                </w:rPr>
                <m:t>30 g</m:t>
              </m:r>
            </m:den>
          </m:f>
        </m:oMath>
      </m:oMathPara>
    </w:p>
    <w:p w14:paraId="34EBFB6A" w14:textId="77777777" w:rsidR="00A5494F" w:rsidRPr="00F43DF8" w:rsidRDefault="00A5494F" w:rsidP="00A5494F">
      <w:pPr>
        <w:keepNext/>
        <w:keepLines/>
        <w:jc w:val="both"/>
        <w:rPr>
          <w:rFonts w:eastAsia="Calibri"/>
          <w:lang w:val="en-US" w:eastAsia="en-US"/>
        </w:rPr>
      </w:pPr>
    </w:p>
    <w:p w14:paraId="5C18D863" w14:textId="77777777" w:rsidR="00A5494F" w:rsidRPr="00F43DF8" w:rsidRDefault="00A5494F" w:rsidP="00A5494F">
      <w:pPr>
        <w:autoSpaceDE w:val="0"/>
        <w:autoSpaceDN w:val="0"/>
        <w:adjustRightInd w:val="0"/>
        <w:rPr>
          <w:rFonts w:eastAsia="Calibri"/>
          <w:sz w:val="16"/>
          <w:szCs w:val="22"/>
          <w:lang w:val="en-US" w:eastAsia="en-US"/>
        </w:rPr>
      </w:pPr>
    </w:p>
    <w:p w14:paraId="403247B9" w14:textId="77777777" w:rsidR="00A5494F" w:rsidRPr="00F43DF8" w:rsidRDefault="00A5494F" w:rsidP="00A5494F">
      <w:pPr>
        <w:keepNext/>
        <w:keepLines/>
        <w:jc w:val="both"/>
        <w:rPr>
          <w:rFonts w:eastAsia="Calibri"/>
          <w:lang w:val="en-US" w:eastAsia="en-US"/>
        </w:rPr>
      </w:pPr>
      <w:r w:rsidRPr="00F43DF8">
        <w:rPr>
          <w:rFonts w:eastAsia="Calibri"/>
          <w:lang w:val="en-US" w:eastAsia="en-US"/>
        </w:rPr>
        <w:t xml:space="preserve">Number of drops to eat: </w:t>
      </w:r>
    </w:p>
    <w:p w14:paraId="63F6646A" w14:textId="77777777" w:rsidR="00A5494F" w:rsidRPr="00F43DF8" w:rsidRDefault="00A5494F" w:rsidP="00A5494F">
      <w:pPr>
        <w:keepNext/>
        <w:keepLines/>
        <w:jc w:val="both"/>
        <w:rPr>
          <w:rFonts w:eastAsia="Calibri"/>
          <w:lang w:val="en-US" w:eastAsia="en-US"/>
        </w:rPr>
      </w:pPr>
    </w:p>
    <w:p w14:paraId="7E771909" w14:textId="630529DD" w:rsidR="00A5494F" w:rsidRPr="00F43DF8" w:rsidRDefault="00A5494F" w:rsidP="00A5494F">
      <w:pPr>
        <w:keepNext/>
        <w:keepLines/>
        <w:ind w:left="709" w:hanging="567"/>
        <w:rPr>
          <w:rFonts w:eastAsia="Calibri"/>
          <w:lang w:eastAsia="en-US"/>
        </w:rPr>
      </w:pPr>
      <m:oMathPara>
        <m:oMathParaPr>
          <m:jc m:val="left"/>
        </m:oMathParaPr>
        <m:oMath>
          <m:r>
            <m:rPr>
              <m:nor/>
            </m:rPr>
            <w:rPr>
              <w:rFonts w:ascii="Cambria Math" w:eastAsia="Calibri" w:hAnsi="Cambria Math"/>
              <w:lang w:val="en-US" w:eastAsia="en-US"/>
            </w:rPr>
            <m:t>1 drop = 0.1 g</m:t>
          </m:r>
        </m:oMath>
      </m:oMathPara>
    </w:p>
    <w:p w14:paraId="3A086901" w14:textId="77777777" w:rsidR="00A5494F" w:rsidRPr="00F43DF8" w:rsidRDefault="00A5494F" w:rsidP="00A5494F">
      <w:pPr>
        <w:keepNext/>
        <w:keepLines/>
        <w:jc w:val="both"/>
        <w:rPr>
          <w:rFonts w:eastAsia="Calibri"/>
          <w:lang w:val="en-US" w:eastAsia="en-US"/>
        </w:rPr>
      </w:pPr>
    </w:p>
    <w:p w14:paraId="6FB11338" w14:textId="77777777" w:rsidR="00A5494F" w:rsidRPr="00F43DF8" w:rsidRDefault="00A5494F" w:rsidP="00A5494F">
      <w:pPr>
        <w:keepNext/>
        <w:keepLines/>
        <w:jc w:val="both"/>
        <w:rPr>
          <w:rFonts w:eastAsia="Calibri"/>
          <w:lang w:val="en-US" w:eastAsia="en-US"/>
        </w:rPr>
      </w:pPr>
    </w:p>
    <w:p w14:paraId="773B2C99" w14:textId="77777777" w:rsidR="00A5494F" w:rsidRPr="00F43DF8" w:rsidRDefault="00A5494F" w:rsidP="00A5494F">
      <w:pPr>
        <w:keepNext/>
        <w:keepLines/>
        <w:jc w:val="both"/>
        <w:rPr>
          <w:rFonts w:eastAsia="Calibri"/>
          <w:lang w:val="en-US" w:eastAsia="en-US"/>
        </w:rPr>
      </w:pPr>
      <w:r w:rsidRPr="00F43DF8">
        <w:rPr>
          <w:rFonts w:eastAsia="Calibri"/>
          <w:lang w:val="en-US" w:eastAsia="en-US"/>
        </w:rPr>
        <w:t>Corresponding surface area</w:t>
      </w:r>
    </w:p>
    <w:p w14:paraId="342AE118" w14:textId="77777777" w:rsidR="00A5494F" w:rsidRPr="00F43DF8" w:rsidRDefault="00A5494F" w:rsidP="00A5494F">
      <w:pPr>
        <w:keepNext/>
        <w:keepLines/>
        <w:jc w:val="both"/>
        <w:rPr>
          <w:rFonts w:eastAsia="Calibri"/>
          <w:lang w:val="en-US" w:eastAsia="en-US"/>
        </w:rPr>
      </w:pPr>
    </w:p>
    <w:p w14:paraId="6C0A24C4" w14:textId="12ED2CFE" w:rsidR="00A5494F" w:rsidRPr="00F43DF8" w:rsidRDefault="00A5494F" w:rsidP="00A5494F">
      <w:pPr>
        <w:autoSpaceDE w:val="0"/>
        <w:autoSpaceDN w:val="0"/>
        <w:adjustRightInd w:val="0"/>
        <w:spacing w:line="276" w:lineRule="auto"/>
        <w:rPr>
          <w:rFonts w:eastAsia="Calibri"/>
          <w:sz w:val="16"/>
          <w:szCs w:val="22"/>
          <w:lang w:val="en-US" w:eastAsia="en-US"/>
        </w:rPr>
      </w:pPr>
    </w:p>
    <w:p w14:paraId="5C31653E" w14:textId="77777777" w:rsidR="00A5494F" w:rsidRPr="00F43DF8" w:rsidRDefault="00A5494F" w:rsidP="00A5494F">
      <w:pPr>
        <w:autoSpaceDE w:val="0"/>
        <w:autoSpaceDN w:val="0"/>
        <w:adjustRightInd w:val="0"/>
        <w:spacing w:line="276" w:lineRule="auto"/>
        <w:rPr>
          <w:rFonts w:eastAsia="Calibri"/>
          <w:sz w:val="16"/>
          <w:szCs w:val="22"/>
          <w:lang w:val="en-US" w:eastAsia="en-US"/>
        </w:rPr>
      </w:pPr>
    </w:p>
    <w:p w14:paraId="6E05E70B" w14:textId="7CAFCBFC" w:rsidR="00A5494F" w:rsidRDefault="00A5494F" w:rsidP="00A5494F">
      <w:pPr>
        <w:autoSpaceDE w:val="0"/>
        <w:autoSpaceDN w:val="0"/>
        <w:adjustRightInd w:val="0"/>
        <w:spacing w:line="276" w:lineRule="auto"/>
        <w:rPr>
          <w:rFonts w:eastAsia="Calibri"/>
          <w:sz w:val="16"/>
          <w:szCs w:val="22"/>
          <w:lang w:val="en-US" w:eastAsia="en-US"/>
        </w:rPr>
      </w:pPr>
    </w:p>
    <w:p w14:paraId="7F3170C3" w14:textId="6E5F95FD" w:rsidR="00CA13ED" w:rsidRPr="00F43DF8" w:rsidRDefault="00CA13ED" w:rsidP="00A5494F">
      <w:pPr>
        <w:autoSpaceDE w:val="0"/>
        <w:autoSpaceDN w:val="0"/>
        <w:adjustRightInd w:val="0"/>
        <w:spacing w:line="276" w:lineRule="auto"/>
        <w:rPr>
          <w:rFonts w:eastAsia="Calibri"/>
          <w:sz w:val="16"/>
          <w:szCs w:val="22"/>
          <w:lang w:val="en-US" w:eastAsia="en-US"/>
        </w:rPr>
      </w:pPr>
      <m:oMathPara>
        <m:oMath>
          <m:r>
            <w:rPr>
              <w:rFonts w:ascii="Cambria Math" w:eastAsia="Calibri" w:hAnsi="Cambria Math"/>
              <w:lang w:val="en-US" w:eastAsia="en-US"/>
            </w:rPr>
            <m:t>=</m:t>
          </m:r>
          <m:f>
            <m:fPr>
              <m:ctrlPr>
                <w:rPr>
                  <w:rFonts w:ascii="Cambria Math" w:eastAsia="Calibri" w:hAnsi="Cambria Math"/>
                  <w:i/>
                  <w:lang w:val="en-US" w:eastAsia="en-US"/>
                </w:rPr>
              </m:ctrlPr>
            </m:fPr>
            <m:num>
              <m:r>
                <w:rPr>
                  <w:rFonts w:ascii="Cambria Math" w:eastAsia="Calibri" w:hAnsi="Cambria Math"/>
                  <w:lang w:val="en-US" w:eastAsia="en-US"/>
                </w:rPr>
                <m:t xml:space="preserve">Quantity of product to reach the MoE (g) by ingestion </m:t>
              </m:r>
            </m:num>
            <m:den>
              <m:r>
                <w:rPr>
                  <w:rFonts w:ascii="Cambria Math" w:eastAsia="Calibri" w:hAnsi="Cambria Math"/>
                  <w:lang w:val="en-US" w:eastAsia="en-US"/>
                </w:rPr>
                <m:t xml:space="preserve">0.5g/m2 </m:t>
              </m:r>
            </m:den>
          </m:f>
        </m:oMath>
      </m:oMathPara>
    </w:p>
    <w:p w14:paraId="737D83EF" w14:textId="77777777" w:rsidR="00A5494F" w:rsidRPr="00F43DF8" w:rsidRDefault="00A5494F" w:rsidP="00A5494F">
      <w:pPr>
        <w:autoSpaceDE w:val="0"/>
        <w:autoSpaceDN w:val="0"/>
        <w:adjustRightInd w:val="0"/>
        <w:jc w:val="both"/>
        <w:rPr>
          <w:rFonts w:eastAsia="Calibri" w:cs="Arial"/>
          <w:bCs/>
          <w:szCs w:val="22"/>
          <w:lang w:val="en-US" w:eastAsia="en-US"/>
        </w:rPr>
      </w:pPr>
    </w:p>
    <w:p w14:paraId="313B5A3E" w14:textId="77777777" w:rsidR="00A5494F" w:rsidRPr="00F43DF8" w:rsidRDefault="00A5494F" w:rsidP="00A5494F">
      <w:pPr>
        <w:autoSpaceDE w:val="0"/>
        <w:autoSpaceDN w:val="0"/>
        <w:adjustRightInd w:val="0"/>
        <w:spacing w:line="276" w:lineRule="auto"/>
        <w:jc w:val="both"/>
        <w:rPr>
          <w:rFonts w:eastAsia="Calibri" w:cs="Arial"/>
          <w:b/>
          <w:szCs w:val="22"/>
          <w:lang w:val="en-US" w:eastAsia="en-US"/>
        </w:rPr>
      </w:pPr>
      <w:r w:rsidRPr="00F43DF8">
        <w:rPr>
          <w:rFonts w:eastAsia="Calibri" w:cs="Arial"/>
          <w:b/>
          <w:szCs w:val="22"/>
          <w:lang w:val="en-US" w:eastAsia="en-US"/>
        </w:rPr>
        <w:t xml:space="preserve">Spinosad: </w:t>
      </w:r>
    </w:p>
    <w:p w14:paraId="4D01BE16" w14:textId="1F251433" w:rsidR="00A5494F" w:rsidRPr="00F43DF8" w:rsidRDefault="00A5494F" w:rsidP="00A5494F">
      <w:pPr>
        <w:autoSpaceDE w:val="0"/>
        <w:autoSpaceDN w:val="0"/>
        <w:adjustRightInd w:val="0"/>
        <w:spacing w:line="276" w:lineRule="auto"/>
        <w:jc w:val="both"/>
        <w:rPr>
          <w:rFonts w:eastAsia="Calibri" w:cs="Arial"/>
          <w:szCs w:val="22"/>
          <w:lang w:val="en-US" w:eastAsia="en-US"/>
        </w:rPr>
      </w:pPr>
      <w:r w:rsidRPr="00F43DF8">
        <w:rPr>
          <w:rFonts w:eastAsia="Calibri" w:cs="Arial"/>
          <w:szCs w:val="22"/>
          <w:lang w:val="en-US" w:eastAsia="en-US"/>
        </w:rPr>
        <w:t>A dog would have to be orally exposed to 2</w:t>
      </w:r>
      <w:r w:rsidR="006554F9">
        <w:rPr>
          <w:rFonts w:eastAsia="Calibri" w:cs="Arial"/>
          <w:szCs w:val="22"/>
          <w:lang w:val="en-US" w:eastAsia="en-US"/>
        </w:rPr>
        <w:t>0.8</w:t>
      </w:r>
      <w:r w:rsidRPr="00F43DF8">
        <w:rPr>
          <w:rFonts w:eastAsia="Calibri" w:cs="Arial"/>
          <w:szCs w:val="22"/>
          <w:lang w:val="en-US" w:eastAsia="en-US"/>
        </w:rPr>
        <w:t xml:space="preserve">% of a tube containing 30 g of gel, and a cat would have to be exposed to </w:t>
      </w:r>
      <w:r w:rsidR="006554F9">
        <w:rPr>
          <w:rFonts w:eastAsia="Calibri" w:cs="Arial"/>
          <w:szCs w:val="22"/>
          <w:lang w:val="en-US" w:eastAsia="en-US"/>
        </w:rPr>
        <w:t>3.4</w:t>
      </w:r>
      <w:r w:rsidRPr="00F43DF8">
        <w:rPr>
          <w:rFonts w:eastAsia="Calibri" w:cs="Arial"/>
          <w:szCs w:val="22"/>
          <w:lang w:val="en-US" w:eastAsia="en-US"/>
        </w:rPr>
        <w:t xml:space="preserve">% of a tube containing 30 g of gel to reach the MoE. Since the in-use dose is 0.5 g/m² (maximum of 5 drops/m²), a dog </w:t>
      </w:r>
      <w:r w:rsidR="00E13F00" w:rsidRPr="00F43DF8">
        <w:rPr>
          <w:rFonts w:eastAsia="Calibri" w:cs="Arial"/>
          <w:szCs w:val="22"/>
          <w:lang w:val="en-US" w:eastAsia="en-US"/>
        </w:rPr>
        <w:t>or a cat would have to ingest 62</w:t>
      </w:r>
      <w:r w:rsidRPr="00F43DF8">
        <w:rPr>
          <w:rFonts w:eastAsia="Calibri" w:cs="Arial"/>
          <w:szCs w:val="22"/>
          <w:lang w:val="en-US" w:eastAsia="en-US"/>
        </w:rPr>
        <w:t>.4</w:t>
      </w:r>
      <w:r w:rsidR="00E13F00" w:rsidRPr="00F43DF8">
        <w:rPr>
          <w:rFonts w:eastAsia="Calibri" w:cs="Arial"/>
          <w:szCs w:val="22"/>
          <w:lang w:val="en-US" w:eastAsia="en-US"/>
        </w:rPr>
        <w:t xml:space="preserve"> drops on a surface area of 12.5 m² and 10.4 drops on a surface area of 2.08</w:t>
      </w:r>
      <w:r w:rsidRPr="00F43DF8">
        <w:rPr>
          <w:rFonts w:eastAsia="Calibri" w:cs="Arial"/>
          <w:szCs w:val="22"/>
          <w:lang w:val="en-US" w:eastAsia="en-US"/>
        </w:rPr>
        <w:t xml:space="preserve"> m², respectively.</w:t>
      </w:r>
    </w:p>
    <w:p w14:paraId="0AA32813" w14:textId="77777777" w:rsidR="00A5494F" w:rsidRPr="00F43DF8" w:rsidRDefault="00A5494F" w:rsidP="00A5494F">
      <w:pPr>
        <w:autoSpaceDE w:val="0"/>
        <w:autoSpaceDN w:val="0"/>
        <w:adjustRightInd w:val="0"/>
        <w:spacing w:line="276" w:lineRule="auto"/>
        <w:jc w:val="both"/>
        <w:rPr>
          <w:rFonts w:eastAsia="Calibri" w:cs="Arial"/>
          <w:bCs/>
          <w:sz w:val="22"/>
          <w:szCs w:val="22"/>
          <w:lang w:val="en-US" w:eastAsia="en-US"/>
        </w:rPr>
      </w:pPr>
    </w:p>
    <w:p w14:paraId="3045076B" w14:textId="77777777" w:rsidR="00A5494F" w:rsidRPr="00F43DF8" w:rsidRDefault="00A5494F" w:rsidP="00A5494F">
      <w:pPr>
        <w:autoSpaceDE w:val="0"/>
        <w:autoSpaceDN w:val="0"/>
        <w:adjustRightInd w:val="0"/>
        <w:spacing w:line="276" w:lineRule="auto"/>
        <w:jc w:val="both"/>
        <w:rPr>
          <w:rFonts w:eastAsia="Calibri" w:cs="Arial"/>
          <w:bCs/>
          <w:sz w:val="22"/>
          <w:szCs w:val="22"/>
          <w:lang w:val="en-US" w:eastAsia="en-US"/>
        </w:rPr>
      </w:pPr>
    </w:p>
    <w:p w14:paraId="633A5548" w14:textId="77777777" w:rsidR="00A5494F" w:rsidRPr="00F43DF8" w:rsidRDefault="00A5494F" w:rsidP="00A5494F">
      <w:pPr>
        <w:autoSpaceDE w:val="0"/>
        <w:autoSpaceDN w:val="0"/>
        <w:adjustRightInd w:val="0"/>
        <w:spacing w:line="276" w:lineRule="auto"/>
        <w:jc w:val="both"/>
        <w:rPr>
          <w:rFonts w:eastAsia="Calibri" w:cs="Arial"/>
          <w:bCs/>
          <w:szCs w:val="22"/>
          <w:lang w:val="en-US" w:eastAsia="en-US"/>
        </w:rPr>
      </w:pPr>
      <w:r w:rsidRPr="00F43DF8">
        <w:rPr>
          <w:rFonts w:eastAsia="Calibri" w:cs="Arial"/>
          <w:bCs/>
          <w:szCs w:val="22"/>
          <w:lang w:val="en-US" w:eastAsia="en-US"/>
        </w:rPr>
        <w:t xml:space="preserve">Overall, the risk is considered acceptable for dogs orally exposed to Anti-fourmis, considering that the product Anti-fourmis contains a bittering agent and that the product is placed out of reach of pets (the product labelling should mention this condition). </w:t>
      </w:r>
    </w:p>
    <w:p w14:paraId="4FE69AF3" w14:textId="77777777" w:rsidR="00A5494F" w:rsidRPr="00F43DF8" w:rsidRDefault="00A5494F" w:rsidP="00A5494F">
      <w:pPr>
        <w:autoSpaceDE w:val="0"/>
        <w:autoSpaceDN w:val="0"/>
        <w:adjustRightInd w:val="0"/>
        <w:spacing w:line="276" w:lineRule="auto"/>
        <w:jc w:val="both"/>
        <w:rPr>
          <w:rFonts w:eastAsia="Calibri" w:cs="Arial"/>
          <w:bCs/>
          <w:szCs w:val="22"/>
          <w:lang w:val="en-US" w:eastAsia="en-US"/>
        </w:rPr>
      </w:pPr>
    </w:p>
    <w:p w14:paraId="5CD3366A" w14:textId="36F0836E" w:rsidR="00A5494F" w:rsidRDefault="00A5494F" w:rsidP="00A5494F">
      <w:pPr>
        <w:autoSpaceDE w:val="0"/>
        <w:autoSpaceDN w:val="0"/>
        <w:adjustRightInd w:val="0"/>
        <w:spacing w:line="276" w:lineRule="auto"/>
        <w:jc w:val="both"/>
        <w:rPr>
          <w:rFonts w:eastAsia="Calibri" w:cs="Arial"/>
          <w:bCs/>
          <w:szCs w:val="22"/>
          <w:lang w:val="en-US" w:eastAsia="en-US"/>
        </w:rPr>
      </w:pPr>
      <w:r w:rsidRPr="00F43DF8">
        <w:rPr>
          <w:rFonts w:eastAsia="Calibri" w:cs="Arial"/>
          <w:bCs/>
          <w:szCs w:val="22"/>
          <w:lang w:val="en-US" w:eastAsia="en-US"/>
        </w:rPr>
        <w:t>With regard to cats a higher risk is expected compared to dogs. However, considering the contained bittering agent and a statement on the label that the product should not be accessible to pets an unacceptable health risk is not assumed.</w:t>
      </w:r>
    </w:p>
    <w:p w14:paraId="43EED725" w14:textId="77777777" w:rsidR="009772BE" w:rsidRPr="00F43DF8" w:rsidRDefault="009772BE" w:rsidP="00A5494F">
      <w:pPr>
        <w:autoSpaceDE w:val="0"/>
        <w:autoSpaceDN w:val="0"/>
        <w:adjustRightInd w:val="0"/>
        <w:spacing w:line="276" w:lineRule="auto"/>
        <w:jc w:val="both"/>
        <w:rPr>
          <w:rFonts w:eastAsia="Calibri" w:cs="Arial"/>
          <w:bCs/>
          <w:szCs w:val="22"/>
          <w:lang w:val="en-US" w:eastAsia="en-US"/>
        </w:rPr>
      </w:pPr>
    </w:p>
    <w:p w14:paraId="2DDB6E0E" w14:textId="77777777" w:rsidR="00A5494F" w:rsidRPr="00F43DF8" w:rsidRDefault="00A5494F" w:rsidP="00A5494F">
      <w:pPr>
        <w:keepNext/>
        <w:keepLines/>
        <w:spacing w:line="260" w:lineRule="atLeast"/>
        <w:contextualSpacing/>
        <w:rPr>
          <w:rFonts w:eastAsia="Calibri"/>
          <w:b/>
          <w:iCs/>
          <w:lang w:eastAsia="en-US"/>
        </w:rPr>
      </w:pPr>
      <w:r w:rsidRPr="00F43DF8">
        <w:rPr>
          <w:rFonts w:eastAsia="Calibri"/>
          <w:b/>
          <w:iCs/>
          <w:lang w:eastAsia="en-US"/>
        </w:rPr>
        <w:t>Conclusion on animal health risk assessment</w:t>
      </w:r>
    </w:p>
    <w:p w14:paraId="5619D7FD" w14:textId="77777777" w:rsidR="00A5494F" w:rsidRPr="00495B32" w:rsidRDefault="00A5494F" w:rsidP="00A5494F">
      <w:pPr>
        <w:keepNext/>
        <w:keepLines/>
        <w:spacing w:line="260" w:lineRule="atLeast"/>
        <w:contextualSpacing/>
        <w:jc w:val="both"/>
        <w:rPr>
          <w:rFonts w:eastAsia="Calibri"/>
          <w:iCs/>
          <w:lang w:eastAsia="en-US"/>
        </w:rPr>
      </w:pPr>
      <w:r w:rsidRPr="00F43DF8">
        <w:t>The risk is considered acceptable for companion animals, i.e. dogs and cats, if the product Anti-fourmis contains a bittering agent and is placed out of reach of pets. The risk mitigation measures should include the following statement on the label: “Do not apply in areas accessible to children, pets or other non-target animals in order to minimize the risk of poisoning.”</w:t>
      </w:r>
    </w:p>
    <w:p w14:paraId="138C4D82" w14:textId="77777777" w:rsidR="0077019B" w:rsidRDefault="0077019B">
      <w:pPr>
        <w:spacing w:line="260" w:lineRule="atLeast"/>
        <w:ind w:left="360"/>
        <w:contextualSpacing/>
        <w:rPr>
          <w:rFonts w:ascii="Times New Roman" w:eastAsia="Calibri" w:hAnsi="Times New Roman" w:cs="Times New Roman"/>
          <w:i/>
          <w:iCs/>
          <w:lang w:eastAsia="en-US"/>
        </w:rPr>
      </w:pPr>
    </w:p>
    <w:p w14:paraId="0FDFD346" w14:textId="77777777" w:rsidR="009D0C0B" w:rsidRDefault="009D0C0B">
      <w:pPr>
        <w:spacing w:line="260" w:lineRule="atLeast"/>
        <w:rPr>
          <w:rFonts w:ascii="Times New Roman" w:eastAsia="Calibri" w:hAnsi="Times New Roman" w:cs="Times New Roman"/>
          <w:i/>
          <w:iCs/>
          <w:lang w:eastAsia="en-US"/>
        </w:rPr>
      </w:pPr>
    </w:p>
    <w:p w14:paraId="18B8D5CF" w14:textId="77777777" w:rsidR="009D0C0B" w:rsidRPr="00166BBC" w:rsidRDefault="00FA480B">
      <w:pPr>
        <w:pStyle w:val="Titre3"/>
        <w:rPr>
          <w:rFonts w:eastAsia="Calibri" w:cs="Times New Roman"/>
          <w:i/>
          <w:iCs/>
          <w:lang w:eastAsia="en-US"/>
        </w:rPr>
      </w:pPr>
      <w:bookmarkStart w:id="113" w:name="_Toc59024418"/>
      <w:r w:rsidRPr="00DA055F">
        <w:t>Risk assessment for the environment</w:t>
      </w:r>
      <w:bookmarkEnd w:id="113"/>
    </w:p>
    <w:p w14:paraId="6E4DD411" w14:textId="67BD62DF" w:rsidR="002322D0" w:rsidRPr="00DA055F" w:rsidRDefault="00A405AB" w:rsidP="00220F83">
      <w:pPr>
        <w:pStyle w:val="Titre3"/>
        <w:numPr>
          <w:ilvl w:val="0"/>
          <w:numId w:val="0"/>
        </w:numPr>
        <w:rPr>
          <w:rFonts w:eastAsia="Calibri"/>
          <w:i/>
          <w:lang w:eastAsia="en-US"/>
        </w:rPr>
      </w:pPr>
      <w:r w:rsidRPr="00DA055F">
        <w:rPr>
          <w:rFonts w:eastAsia="Calibri"/>
          <w:i/>
          <w:lang w:eastAsia="en-US"/>
        </w:rPr>
        <w:t xml:space="preserve"> </w:t>
      </w:r>
    </w:p>
    <w:p w14:paraId="21FE0EAD" w14:textId="77777777" w:rsidR="00A405AB" w:rsidRPr="00166BBC" w:rsidRDefault="00A405AB" w:rsidP="00F43DF8">
      <w:pPr>
        <w:suppressAutoHyphens w:val="0"/>
        <w:spacing w:line="260" w:lineRule="atLeast"/>
        <w:rPr>
          <w:rFonts w:eastAsia="Calibri" w:cs="Arial"/>
          <w:b/>
          <w:sz w:val="22"/>
          <w:szCs w:val="24"/>
          <w:u w:val="single"/>
          <w:lang w:eastAsia="sv-SE"/>
        </w:rPr>
      </w:pPr>
    </w:p>
    <w:p w14:paraId="2A85C1B7" w14:textId="6EDBB479" w:rsidR="00A405AB" w:rsidRPr="00166BBC" w:rsidRDefault="009334F6" w:rsidP="00F43DF8">
      <w:pPr>
        <w:suppressAutoHyphens w:val="0"/>
        <w:spacing w:line="276" w:lineRule="auto"/>
        <w:jc w:val="both"/>
        <w:rPr>
          <w:rFonts w:eastAsia="Calibri" w:cs="Arial"/>
          <w:lang w:val="en-US" w:eastAsia="sv-SE"/>
        </w:rPr>
      </w:pPr>
      <w:r>
        <w:rPr>
          <w:rFonts w:eastAsia="Calibri" w:cs="Arial"/>
          <w:lang w:val="en-US" w:eastAsia="sv-SE"/>
        </w:rPr>
        <w:t>The r</w:t>
      </w:r>
      <w:r w:rsidR="00BA75DE">
        <w:rPr>
          <w:rFonts w:eastAsia="Calibri" w:cs="Arial"/>
          <w:lang w:val="en-US" w:eastAsia="sv-SE"/>
        </w:rPr>
        <w:t xml:space="preserve">enewal assessment </w:t>
      </w:r>
      <w:r>
        <w:rPr>
          <w:rFonts w:eastAsia="Calibri" w:cs="Arial"/>
          <w:lang w:val="en-US" w:eastAsia="sv-SE"/>
        </w:rPr>
        <w:t>has been</w:t>
      </w:r>
      <w:r w:rsidR="00BA75DE">
        <w:rPr>
          <w:rFonts w:eastAsia="Calibri" w:cs="Arial"/>
          <w:lang w:val="en-US" w:eastAsia="sv-SE"/>
        </w:rPr>
        <w:t xml:space="preserve"> based </w:t>
      </w:r>
      <w:r w:rsidR="00BA75DE" w:rsidRPr="00BA75DE">
        <w:rPr>
          <w:rFonts w:eastAsia="Calibri" w:cs="Arial"/>
          <w:lang w:val="en-US" w:eastAsia="sv-SE"/>
        </w:rPr>
        <w:t xml:space="preserve">on </w:t>
      </w:r>
      <w:r w:rsidR="00BA75DE">
        <w:rPr>
          <w:rFonts w:eastAsia="Calibri" w:cs="Arial"/>
          <w:lang w:val="en-US" w:eastAsia="sv-SE"/>
        </w:rPr>
        <w:t xml:space="preserve">the conclusion for authorized uses from </w:t>
      </w:r>
      <w:r>
        <w:rPr>
          <w:rFonts w:eastAsia="Calibri" w:cs="Arial"/>
          <w:lang w:val="en-US" w:eastAsia="sv-SE"/>
        </w:rPr>
        <w:t xml:space="preserve">the </w:t>
      </w:r>
      <w:r w:rsidR="00BA75DE">
        <w:rPr>
          <w:rFonts w:eastAsia="Calibri" w:cs="Arial"/>
          <w:lang w:val="en-US" w:eastAsia="sv-SE"/>
        </w:rPr>
        <w:t>initial assessment (2016).</w:t>
      </w:r>
      <w:r w:rsidR="00BA75DE" w:rsidRPr="00BA75DE">
        <w:rPr>
          <w:rFonts w:eastAsia="Calibri" w:cs="Arial"/>
          <w:lang w:val="en-US" w:eastAsia="sv-SE"/>
        </w:rPr>
        <w:t xml:space="preserve"> </w:t>
      </w:r>
      <w:r w:rsidR="00A405AB" w:rsidRPr="00166BBC">
        <w:rPr>
          <w:rFonts w:eastAsia="Calibri" w:cs="Arial"/>
          <w:lang w:val="en-US" w:eastAsia="sv-SE"/>
        </w:rPr>
        <w:t>No new ecotoxicological information has been submitted at the renewal application for the product. The environmental risk is considered as</w:t>
      </w:r>
      <w:r w:rsidR="00A405AB" w:rsidRPr="00166BBC">
        <w:rPr>
          <w:rFonts w:eastAsia="Calibri" w:cs="Times New Roman"/>
          <w:lang w:val="sv-SE" w:eastAsia="sv-SE"/>
        </w:rPr>
        <w:t xml:space="preserve"> </w:t>
      </w:r>
      <w:r w:rsidR="00A405AB" w:rsidRPr="00166BBC">
        <w:rPr>
          <w:rFonts w:eastAsia="Calibri" w:cs="Arial"/>
          <w:lang w:val="en-US" w:eastAsia="sv-SE"/>
        </w:rPr>
        <w:t>acceptable for the b</w:t>
      </w:r>
      <w:r w:rsidR="00220F83" w:rsidRPr="00166BBC">
        <w:rPr>
          <w:rFonts w:eastAsia="Calibri" w:cs="Arial"/>
          <w:lang w:val="en-US" w:eastAsia="sv-SE"/>
        </w:rPr>
        <w:t>iocidal product ANTI-FOURMIS</w:t>
      </w:r>
      <w:r w:rsidR="00A405AB" w:rsidRPr="00166BBC">
        <w:rPr>
          <w:rFonts w:eastAsia="Calibri" w:cs="Arial"/>
          <w:lang w:val="en-US" w:eastAsia="sv-SE"/>
        </w:rPr>
        <w:t xml:space="preserve"> for </w:t>
      </w:r>
      <w:r w:rsidR="00220F83" w:rsidRPr="00166BBC">
        <w:rPr>
          <w:rFonts w:eastAsia="Calibri" w:cs="Arial"/>
          <w:lang w:val="en-US" w:eastAsia="sv-SE"/>
        </w:rPr>
        <w:t>uses indoor</w:t>
      </w:r>
      <w:r w:rsidR="00166BBC">
        <w:rPr>
          <w:rFonts w:eastAsia="Calibri" w:cs="Arial"/>
          <w:lang w:val="en-US" w:eastAsia="sv-SE"/>
        </w:rPr>
        <w:t xml:space="preserve"> (gel and bait boxes)</w:t>
      </w:r>
      <w:r w:rsidR="00220F83" w:rsidRPr="00166BBC">
        <w:rPr>
          <w:rFonts w:eastAsia="Calibri" w:cs="Arial"/>
          <w:lang w:val="en-US" w:eastAsia="sv-SE"/>
        </w:rPr>
        <w:t xml:space="preserve"> and outdoor</w:t>
      </w:r>
      <w:r w:rsidR="00166BBC">
        <w:rPr>
          <w:rFonts w:eastAsia="Calibri" w:cs="Arial"/>
          <w:lang w:val="en-US" w:eastAsia="sv-SE"/>
        </w:rPr>
        <w:t xml:space="preserve"> (bait boxes)</w:t>
      </w:r>
      <w:r w:rsidR="00A405AB" w:rsidRPr="00166BBC">
        <w:rPr>
          <w:rFonts w:eastAsia="Calibri" w:cs="Arial"/>
          <w:lang w:val="en-US" w:eastAsia="sv-SE"/>
        </w:rPr>
        <w:t>. Therefore, the conclusion remains unchanged.</w:t>
      </w:r>
    </w:p>
    <w:p w14:paraId="68654C2A" w14:textId="5CB8A82A" w:rsidR="00A405AB" w:rsidRPr="00166BBC" w:rsidRDefault="00A405AB" w:rsidP="00F43DF8">
      <w:pPr>
        <w:suppressAutoHyphens w:val="0"/>
        <w:spacing w:line="276" w:lineRule="auto"/>
        <w:jc w:val="both"/>
        <w:rPr>
          <w:rFonts w:eastAsia="Calibri" w:cs="Arial"/>
          <w:lang w:val="en-US" w:eastAsia="sv-SE"/>
        </w:rPr>
      </w:pPr>
      <w:r w:rsidRPr="00166BBC">
        <w:rPr>
          <w:rFonts w:eastAsia="Calibri" w:cs="Arial"/>
          <w:lang w:val="en-US" w:eastAsia="sv-SE"/>
        </w:rPr>
        <w:t xml:space="preserve">A few minor changes </w:t>
      </w:r>
      <w:r w:rsidR="00821781">
        <w:rPr>
          <w:rFonts w:eastAsia="Calibri" w:cs="Arial"/>
          <w:lang w:val="en-US" w:eastAsia="sv-SE"/>
        </w:rPr>
        <w:t>have been</w:t>
      </w:r>
      <w:r w:rsidRPr="00166BBC">
        <w:rPr>
          <w:rFonts w:eastAsia="Calibri" w:cs="Arial"/>
          <w:lang w:val="en-US" w:eastAsia="sv-SE"/>
        </w:rPr>
        <w:t xml:space="preserve"> made in order to update the assessment in line with EU discussions and agreement on biocide assessment and with new regulations:</w:t>
      </w:r>
    </w:p>
    <w:p w14:paraId="1127DA6D" w14:textId="6EE74D3B" w:rsidR="00A405AB" w:rsidRDefault="00A405AB" w:rsidP="00F43DF8">
      <w:pPr>
        <w:numPr>
          <w:ilvl w:val="0"/>
          <w:numId w:val="31"/>
        </w:numPr>
        <w:suppressAutoHyphens w:val="0"/>
        <w:spacing w:line="276" w:lineRule="auto"/>
        <w:jc w:val="both"/>
        <w:rPr>
          <w:rFonts w:eastAsia="Calibri" w:cs="Arial"/>
          <w:lang w:val="en-US" w:eastAsia="sv-SE"/>
        </w:rPr>
      </w:pPr>
      <w:r w:rsidRPr="00166BBC">
        <w:rPr>
          <w:rFonts w:eastAsia="Calibri" w:cs="Arial"/>
          <w:lang w:val="en-US" w:eastAsia="sv-SE"/>
        </w:rPr>
        <w:t>Reference to the Guidance on the Biocidal Products Regulation Volume IV Environment - Assessment and Evaluation (Parts B + C) Version 2.0 October 2017 and updated reference from the TAB were used instead of TGD Part II and updated data from the MOTA.</w:t>
      </w:r>
    </w:p>
    <w:p w14:paraId="3A8ACEC3" w14:textId="52154881" w:rsidR="009F4B78" w:rsidRPr="00166BBC" w:rsidRDefault="009F4B78" w:rsidP="00F43DF8">
      <w:pPr>
        <w:numPr>
          <w:ilvl w:val="0"/>
          <w:numId w:val="31"/>
        </w:numPr>
        <w:suppressAutoHyphens w:val="0"/>
        <w:spacing w:line="276" w:lineRule="auto"/>
        <w:jc w:val="both"/>
        <w:rPr>
          <w:rFonts w:eastAsia="Calibri" w:cs="Arial"/>
          <w:lang w:val="en-US" w:eastAsia="sv-SE"/>
        </w:rPr>
      </w:pPr>
      <w:r>
        <w:rPr>
          <w:rFonts w:eastAsia="Calibri" w:cs="Arial"/>
          <w:lang w:val="en-US" w:eastAsia="sv-SE"/>
        </w:rPr>
        <w:t xml:space="preserve">Details about the </w:t>
      </w:r>
      <w:r w:rsidR="00767CB3">
        <w:rPr>
          <w:rFonts w:eastAsia="Calibri" w:cs="Arial"/>
          <w:lang w:val="en-US" w:eastAsia="sv-SE"/>
        </w:rPr>
        <w:t>non-</w:t>
      </w:r>
      <w:r w:rsidR="0051287E">
        <w:rPr>
          <w:rFonts w:eastAsia="Calibri" w:cs="Arial"/>
          <w:lang w:val="en-US" w:eastAsia="sv-SE"/>
        </w:rPr>
        <w:t>relevance</w:t>
      </w:r>
      <w:r>
        <w:rPr>
          <w:rFonts w:eastAsia="Calibri" w:cs="Arial"/>
          <w:lang w:val="en-US" w:eastAsia="sv-SE"/>
        </w:rPr>
        <w:t xml:space="preserve"> of </w:t>
      </w:r>
      <w:r w:rsidR="00767CB3">
        <w:rPr>
          <w:rFonts w:eastAsia="Calibri" w:cs="Arial"/>
          <w:lang w:val="en-US" w:eastAsia="sv-SE"/>
        </w:rPr>
        <w:t xml:space="preserve">one </w:t>
      </w:r>
      <w:r>
        <w:rPr>
          <w:rFonts w:eastAsia="Calibri" w:cs="Arial"/>
          <w:lang w:val="en-US" w:eastAsia="sv-SE"/>
        </w:rPr>
        <w:t>co-formulant as SoC for risk assess</w:t>
      </w:r>
      <w:r w:rsidR="0051287E">
        <w:rPr>
          <w:rFonts w:eastAsia="Calibri" w:cs="Arial"/>
          <w:lang w:val="en-US" w:eastAsia="sv-SE"/>
        </w:rPr>
        <w:t xml:space="preserve">ment </w:t>
      </w:r>
      <w:r>
        <w:rPr>
          <w:rFonts w:eastAsia="Calibri" w:cs="Arial"/>
          <w:lang w:val="en-US" w:eastAsia="sv-SE"/>
        </w:rPr>
        <w:t xml:space="preserve">can be found in </w:t>
      </w:r>
      <w:r w:rsidR="00821781">
        <w:rPr>
          <w:rFonts w:eastAsia="Calibri" w:cs="Arial"/>
          <w:lang w:val="en-US" w:eastAsia="sv-SE"/>
        </w:rPr>
        <w:t xml:space="preserve">the </w:t>
      </w:r>
      <w:r>
        <w:rPr>
          <w:rFonts w:eastAsia="Calibri" w:cs="Arial"/>
          <w:lang w:val="en-US" w:eastAsia="sv-SE"/>
        </w:rPr>
        <w:t>confidential annex.</w:t>
      </w:r>
    </w:p>
    <w:p w14:paraId="40F3420B" w14:textId="33E5BC68" w:rsidR="00A405AB" w:rsidRPr="00166BBC" w:rsidRDefault="00A405AB" w:rsidP="00F43DF8">
      <w:pPr>
        <w:numPr>
          <w:ilvl w:val="0"/>
          <w:numId w:val="31"/>
        </w:numPr>
        <w:suppressAutoHyphens w:val="0"/>
        <w:spacing w:line="276" w:lineRule="auto"/>
        <w:jc w:val="both"/>
        <w:rPr>
          <w:rFonts w:eastAsia="Calibri" w:cs="Arial"/>
          <w:lang w:val="en-US" w:eastAsia="sv-SE"/>
        </w:rPr>
      </w:pPr>
      <w:r w:rsidRPr="00166BBC">
        <w:rPr>
          <w:rFonts w:eastAsia="Calibri" w:cs="Arial"/>
          <w:lang w:val="en-US" w:eastAsia="sv-SE"/>
        </w:rPr>
        <w:t>A dedicated section on “Assessment of endocrine disruption (ED) properties of the biocidal product was added (</w:t>
      </w:r>
      <w:r w:rsidR="00F43DF8">
        <w:rPr>
          <w:rFonts w:eastAsia="Calibri" w:cs="Arial"/>
          <w:lang w:val="en-US" w:eastAsia="sv-SE"/>
        </w:rPr>
        <w:t>see</w:t>
      </w:r>
      <w:r w:rsidRPr="00166BBC">
        <w:rPr>
          <w:rFonts w:eastAsia="Calibri" w:cs="Arial"/>
          <w:lang w:val="en-US" w:eastAsia="sv-SE"/>
        </w:rPr>
        <w:t xml:space="preserve"> confidential annex).</w:t>
      </w:r>
    </w:p>
    <w:p w14:paraId="34C95001" w14:textId="37AB89D5" w:rsidR="00A405AB" w:rsidRPr="00AF3FC6" w:rsidRDefault="004322CE" w:rsidP="00F43DF8">
      <w:pPr>
        <w:suppressAutoHyphens w:val="0"/>
        <w:spacing w:line="276" w:lineRule="auto"/>
        <w:jc w:val="both"/>
        <w:rPr>
          <w:rFonts w:eastAsia="Calibri" w:cs="Arial"/>
          <w:lang w:val="en-US" w:eastAsia="sv-SE"/>
        </w:rPr>
      </w:pPr>
      <w:r w:rsidRPr="00AF3FC6">
        <w:rPr>
          <w:rFonts w:eastAsia="Calibri" w:cs="Arial"/>
          <w:lang w:val="en-US" w:eastAsia="sv-SE"/>
        </w:rPr>
        <w:t xml:space="preserve">Moreover, the new </w:t>
      </w:r>
      <w:r w:rsidR="009334F6">
        <w:rPr>
          <w:rFonts w:eastAsia="Calibri" w:cs="Arial"/>
          <w:lang w:val="en-US" w:eastAsia="sv-SE"/>
        </w:rPr>
        <w:t xml:space="preserve">PAR </w:t>
      </w:r>
      <w:r w:rsidRPr="00AF3FC6">
        <w:rPr>
          <w:rFonts w:eastAsia="Calibri" w:cs="Arial"/>
          <w:lang w:val="en-US" w:eastAsia="sv-SE"/>
        </w:rPr>
        <w:t>template has been applied.</w:t>
      </w:r>
    </w:p>
    <w:p w14:paraId="7C73DB97" w14:textId="769ABF08" w:rsidR="004322CE" w:rsidRPr="001E389F" w:rsidRDefault="004322CE" w:rsidP="00220F83">
      <w:pPr>
        <w:pStyle w:val="Absatz"/>
        <w:ind w:left="0"/>
        <w:rPr>
          <w:rFonts w:ascii="Verdana" w:eastAsia="Calibri" w:hAnsi="Verdana"/>
          <w:lang w:val="en-US" w:eastAsia="en-US"/>
        </w:rPr>
      </w:pPr>
    </w:p>
    <w:p w14:paraId="299F9656" w14:textId="77777777" w:rsidR="004322CE" w:rsidRPr="001E389F" w:rsidRDefault="004322CE" w:rsidP="00220F83">
      <w:pPr>
        <w:pStyle w:val="Absatz"/>
        <w:ind w:left="0"/>
        <w:rPr>
          <w:rFonts w:ascii="Verdana" w:eastAsia="Calibri" w:hAnsi="Verdana"/>
          <w:lang w:val="en-US" w:eastAsia="en-US"/>
        </w:rPr>
      </w:pPr>
    </w:p>
    <w:p w14:paraId="6782BB23" w14:textId="1A7AABE0" w:rsidR="0077019B" w:rsidRPr="00166BBC" w:rsidRDefault="0077019B" w:rsidP="0077019B">
      <w:pPr>
        <w:jc w:val="both"/>
        <w:rPr>
          <w:rFonts w:cs="Arial"/>
          <w:szCs w:val="22"/>
          <w:lang w:val="en-US"/>
        </w:rPr>
      </w:pPr>
      <w:r w:rsidRPr="00166BBC">
        <w:rPr>
          <w:rFonts w:cs="Arial"/>
          <w:szCs w:val="22"/>
          <w:lang w:val="en-US"/>
        </w:rPr>
        <w:t>The summary of information about the active substance spinosad is carried out with the data from the CAR of spinosad supplied by the notifier DOW AGROSCIENCES B.V. (Competent Authority Report According to Directive 98/8/EC, Active substance in Biocidal Products, Spinosad CAS 168316-95-8, Product Type 18 (</w:t>
      </w:r>
      <w:hyperlink r:id="rId23" w:tooltip="Insecticide" w:history="1">
        <w:r w:rsidRPr="00166BBC">
          <w:rPr>
            <w:rFonts w:cs="Arial"/>
            <w:szCs w:val="22"/>
            <w:lang w:val="en-US"/>
          </w:rPr>
          <w:t>Insecticides</w:t>
        </w:r>
      </w:hyperlink>
      <w:r w:rsidRPr="00166BBC">
        <w:rPr>
          <w:rFonts w:cs="Arial"/>
          <w:szCs w:val="22"/>
          <w:lang w:val="en-US"/>
        </w:rPr>
        <w:t>, </w:t>
      </w:r>
      <w:hyperlink r:id="rId24" w:tooltip="Acaricide" w:history="1">
        <w:r w:rsidRPr="00166BBC">
          <w:rPr>
            <w:rFonts w:cs="Arial"/>
            <w:szCs w:val="22"/>
            <w:lang w:val="en-US"/>
          </w:rPr>
          <w:t>acaricides</w:t>
        </w:r>
      </w:hyperlink>
      <w:r w:rsidRPr="00166BBC">
        <w:rPr>
          <w:rFonts w:cs="Arial"/>
          <w:szCs w:val="22"/>
          <w:lang w:val="en-US"/>
        </w:rPr>
        <w:t> and products to control other </w:t>
      </w:r>
      <w:hyperlink r:id="rId25" w:tooltip="Arthropods" w:history="1">
        <w:r w:rsidRPr="00166BBC">
          <w:rPr>
            <w:rFonts w:cs="Arial"/>
            <w:szCs w:val="22"/>
            <w:lang w:val="en-US"/>
          </w:rPr>
          <w:t>arthropods</w:t>
        </w:r>
      </w:hyperlink>
      <w:r w:rsidRPr="00166BBC">
        <w:rPr>
          <w:rFonts w:cs="Arial"/>
          <w:szCs w:val="22"/>
          <w:lang w:val="en-US"/>
        </w:rPr>
        <w:t>), RMS The Netherlands, May 2010</w:t>
      </w:r>
      <w:r w:rsidR="00707A55">
        <w:rPr>
          <w:rFonts w:cs="Arial"/>
          <w:szCs w:val="22"/>
          <w:lang w:val="en-US"/>
        </w:rPr>
        <w:t>)</w:t>
      </w:r>
      <w:r w:rsidRPr="00166BBC">
        <w:rPr>
          <w:rFonts w:cs="Arial"/>
          <w:szCs w:val="22"/>
          <w:lang w:val="en-US"/>
        </w:rPr>
        <w:t>.</w:t>
      </w:r>
    </w:p>
    <w:p w14:paraId="469F80A2" w14:textId="77777777" w:rsidR="0077019B" w:rsidRPr="00166BBC" w:rsidRDefault="0077019B" w:rsidP="0077019B">
      <w:pPr>
        <w:jc w:val="both"/>
        <w:rPr>
          <w:rFonts w:cs="Arial"/>
          <w:szCs w:val="22"/>
          <w:lang w:val="en-US"/>
        </w:rPr>
      </w:pPr>
    </w:p>
    <w:p w14:paraId="1D520A67" w14:textId="67D73880" w:rsidR="0077019B" w:rsidRPr="00166BBC" w:rsidRDefault="0077019B" w:rsidP="0077019B">
      <w:pPr>
        <w:jc w:val="both"/>
        <w:rPr>
          <w:rFonts w:cs="Arial"/>
          <w:szCs w:val="22"/>
          <w:lang w:val="en-US"/>
        </w:rPr>
      </w:pPr>
      <w:r w:rsidRPr="00166BBC">
        <w:rPr>
          <w:rFonts w:cs="Arial"/>
          <w:szCs w:val="22"/>
          <w:lang w:val="en-US"/>
        </w:rPr>
        <w:t xml:space="preserve">Spinosad is a mixture of two structurally similar molecules which are both active insecticidally and have been designated spinosyn A and spinosyn D. Equivalency of spinosyn A and spinosyn D has been evaluated based on environmental fate and ecotoxicology studies. It has been concluded that spinosyn A and spinosyn D exhibit equivalent behaviour and effects in the areas of environmental fate. </w:t>
      </w:r>
    </w:p>
    <w:p w14:paraId="27AFE229" w14:textId="77777777" w:rsidR="00D442B8" w:rsidRDefault="00D442B8" w:rsidP="00D442B8">
      <w:pPr>
        <w:spacing w:line="276" w:lineRule="auto"/>
        <w:jc w:val="both"/>
        <w:rPr>
          <w:rFonts w:cs="Arial"/>
          <w:szCs w:val="22"/>
          <w:lang w:val="en-US"/>
        </w:rPr>
      </w:pPr>
    </w:p>
    <w:p w14:paraId="499EFD22" w14:textId="2C1B6E98" w:rsidR="00D442B8" w:rsidRPr="00672733" w:rsidRDefault="00D442B8" w:rsidP="00D442B8">
      <w:pPr>
        <w:spacing w:line="276" w:lineRule="auto"/>
        <w:jc w:val="both"/>
        <w:rPr>
          <w:rFonts w:cs="Arial"/>
          <w:szCs w:val="22"/>
          <w:lang w:val="en-US"/>
        </w:rPr>
      </w:pPr>
      <w:r w:rsidRPr="00672733">
        <w:rPr>
          <w:rFonts w:cs="Arial"/>
          <w:szCs w:val="22"/>
          <w:lang w:val="en-US"/>
        </w:rPr>
        <w:t>The applicant did not provide ecotoxicological data about the biocidal product ANTI-FOURMIS. The risk assessment is based on the data obtained from the active substance spinosad (Competent Authority Report According to Directive 98/8/EC, Active substance in Biocidal Products, Spinosad CAS 168316-95-8, Product Type 18 (</w:t>
      </w:r>
      <w:hyperlink r:id="rId26" w:tooltip="Insecticide" w:history="1">
        <w:r w:rsidRPr="00672733">
          <w:rPr>
            <w:rFonts w:cs="Arial"/>
            <w:szCs w:val="22"/>
            <w:lang w:val="en-US"/>
          </w:rPr>
          <w:t>Insecticides</w:t>
        </w:r>
      </w:hyperlink>
      <w:r w:rsidRPr="00041A35">
        <w:rPr>
          <w:rFonts w:cs="Arial"/>
          <w:szCs w:val="22"/>
          <w:lang w:val="en-US"/>
        </w:rPr>
        <w:t>, </w:t>
      </w:r>
      <w:hyperlink r:id="rId27" w:tooltip="Acaricide" w:history="1">
        <w:r w:rsidRPr="00672733">
          <w:rPr>
            <w:rFonts w:cs="Arial"/>
            <w:szCs w:val="22"/>
            <w:lang w:val="en-US"/>
          </w:rPr>
          <w:t>acaricides</w:t>
        </w:r>
      </w:hyperlink>
      <w:r w:rsidRPr="00672733">
        <w:rPr>
          <w:rFonts w:cs="Arial"/>
          <w:szCs w:val="22"/>
          <w:lang w:val="en-US"/>
        </w:rPr>
        <w:t> and products to control other </w:t>
      </w:r>
      <w:hyperlink r:id="rId28" w:tooltip="Arthropods" w:history="1">
        <w:r w:rsidRPr="00672733">
          <w:rPr>
            <w:rFonts w:cs="Arial"/>
            <w:szCs w:val="22"/>
            <w:lang w:val="en-US"/>
          </w:rPr>
          <w:t>arthropods</w:t>
        </w:r>
      </w:hyperlink>
      <w:r w:rsidRPr="00672733">
        <w:rPr>
          <w:rFonts w:cs="Arial"/>
          <w:szCs w:val="22"/>
          <w:lang w:val="en-US"/>
        </w:rPr>
        <w:t>), RMS The Netherlands, May 2010</w:t>
      </w:r>
      <w:r w:rsidR="00707A55">
        <w:rPr>
          <w:rFonts w:cs="Arial"/>
          <w:szCs w:val="22"/>
          <w:lang w:val="en-US"/>
        </w:rPr>
        <w:t>)</w:t>
      </w:r>
      <w:r w:rsidRPr="00672733">
        <w:rPr>
          <w:rFonts w:cs="Arial"/>
          <w:szCs w:val="22"/>
          <w:lang w:val="en-US"/>
        </w:rPr>
        <w:t>.</w:t>
      </w:r>
    </w:p>
    <w:p w14:paraId="7361E228" w14:textId="77777777" w:rsidR="00D442B8" w:rsidRPr="00672733" w:rsidRDefault="00D442B8" w:rsidP="00D442B8">
      <w:pPr>
        <w:jc w:val="both"/>
        <w:rPr>
          <w:rFonts w:cs="Arial"/>
          <w:szCs w:val="22"/>
          <w:lang w:val="en-US"/>
        </w:rPr>
      </w:pPr>
    </w:p>
    <w:p w14:paraId="3AA04B41" w14:textId="77777777" w:rsidR="00D442B8" w:rsidRPr="00672733" w:rsidRDefault="00D442B8" w:rsidP="00D442B8">
      <w:pPr>
        <w:jc w:val="both"/>
        <w:rPr>
          <w:rFonts w:cs="Arial"/>
          <w:szCs w:val="22"/>
          <w:lang w:val="en-US"/>
        </w:rPr>
      </w:pPr>
    </w:p>
    <w:p w14:paraId="3273CE49" w14:textId="1B001CC3" w:rsidR="00D442B8" w:rsidRPr="00672733" w:rsidRDefault="00D442B8" w:rsidP="00D442B8">
      <w:pPr>
        <w:jc w:val="both"/>
        <w:rPr>
          <w:rFonts w:cs="Arial"/>
          <w:i/>
          <w:szCs w:val="22"/>
          <w:lang w:val="en-US"/>
        </w:rPr>
      </w:pPr>
      <w:r w:rsidRPr="00672733">
        <w:rPr>
          <w:rFonts w:cs="Arial"/>
          <w:szCs w:val="22"/>
          <w:lang w:val="en-US"/>
        </w:rPr>
        <w:t>There is no substance of concern in the biocidal product</w:t>
      </w:r>
      <w:r w:rsidR="00821781">
        <w:rPr>
          <w:rFonts w:cs="Arial"/>
          <w:szCs w:val="22"/>
          <w:lang w:val="en-US"/>
        </w:rPr>
        <w:t xml:space="preserve"> (detailed asssesment in the confidential annex)</w:t>
      </w:r>
      <w:r w:rsidRPr="00672733">
        <w:rPr>
          <w:rFonts w:cs="Arial"/>
          <w:szCs w:val="22"/>
          <w:lang w:val="en-US"/>
        </w:rPr>
        <w:t>. Therefore, FR CA considered that the effects of spinosad outweigh those of the non-active components of the product and that the effects assessment for the product ANTI-FOURMIS can be extrapolated from the effects assessment of the active substance spinosad.</w:t>
      </w:r>
    </w:p>
    <w:p w14:paraId="5A8F9993" w14:textId="77777777" w:rsidR="009D0C0B" w:rsidRPr="00AF3FC6" w:rsidRDefault="009D0C0B">
      <w:pPr>
        <w:spacing w:line="260" w:lineRule="atLeast"/>
        <w:rPr>
          <w:rFonts w:eastAsia="Calibri"/>
          <w:lang w:val="en-US" w:eastAsia="en-US"/>
        </w:rPr>
      </w:pPr>
    </w:p>
    <w:p w14:paraId="52039197" w14:textId="77777777" w:rsidR="009D0C0B" w:rsidRPr="00166BBC" w:rsidRDefault="00FA480B" w:rsidP="007759DD">
      <w:pPr>
        <w:pStyle w:val="Titre4"/>
        <w:rPr>
          <w:rFonts w:cs="Times New Roman"/>
          <w:i/>
          <w:iCs/>
          <w:lang w:eastAsia="en-US"/>
        </w:rPr>
      </w:pPr>
      <w:bookmarkStart w:id="114" w:name="_Toc59024419"/>
      <w:r w:rsidRPr="00DA055F">
        <w:lastRenderedPageBreak/>
        <w:t>Effects assessment on the environment</w:t>
      </w:r>
      <w:bookmarkEnd w:id="114"/>
    </w:p>
    <w:p w14:paraId="6DF52AFD" w14:textId="52901A1A" w:rsidR="009D0C0B" w:rsidRPr="005552FB" w:rsidRDefault="009D0C0B">
      <w:pPr>
        <w:spacing w:line="260" w:lineRule="atLeast"/>
        <w:contextualSpacing/>
        <w:jc w:val="both"/>
        <w:rPr>
          <w:rFonts w:eastAsia="Calibri" w:cs="Times New Roman"/>
          <w:i/>
          <w:iCs/>
          <w:lang w:eastAsia="en-US"/>
        </w:rPr>
      </w:pPr>
    </w:p>
    <w:p w14:paraId="66CE6D2C" w14:textId="77777777" w:rsidR="00C37D68" w:rsidRPr="00375B16" w:rsidRDefault="00C37D68" w:rsidP="00C37D68">
      <w:pPr>
        <w:jc w:val="both"/>
        <w:rPr>
          <w:rFonts w:eastAsia="Calibri" w:cs="Times New Roman"/>
          <w:i/>
          <w:iCs/>
          <w:lang w:val="en-US" w:eastAsia="en-US"/>
        </w:rPr>
      </w:pPr>
    </w:p>
    <w:p w14:paraId="23D39AD1" w14:textId="77777777" w:rsidR="009D0C0B" w:rsidRPr="00F43DF8" w:rsidRDefault="00FA480B">
      <w:pPr>
        <w:rPr>
          <w:rFonts w:eastAsia="Calibri"/>
          <w:b/>
          <w:i/>
          <w:sz w:val="22"/>
          <w:szCs w:val="22"/>
          <w:lang w:eastAsia="en-US"/>
        </w:rPr>
      </w:pPr>
      <w:r w:rsidRPr="00F43DF8">
        <w:rPr>
          <w:rFonts w:eastAsia="Calibri"/>
          <w:b/>
          <w:i/>
          <w:sz w:val="22"/>
          <w:szCs w:val="22"/>
          <w:lang w:eastAsia="en-US"/>
        </w:rPr>
        <w:t>Information relating to the ecotoxicity of the biocidal product which is sufficient to enable a decision to be made concerning the classification of the product is required</w:t>
      </w:r>
    </w:p>
    <w:p w14:paraId="07E70CE9" w14:textId="77777777" w:rsidR="009D0C0B" w:rsidRPr="00F43DF8" w:rsidRDefault="009D0C0B">
      <w:pPr>
        <w:rPr>
          <w:rFonts w:eastAsia="Calibri"/>
          <w:b/>
          <w:i/>
          <w:sz w:val="22"/>
          <w:szCs w:val="22"/>
          <w:lang w:eastAsia="en-US"/>
        </w:rPr>
      </w:pPr>
    </w:p>
    <w:p w14:paraId="1CF1F29E" w14:textId="3BE5493D" w:rsidR="00D442B8" w:rsidRPr="00F43DF8" w:rsidRDefault="00D442B8" w:rsidP="00D442B8">
      <w:pPr>
        <w:spacing w:line="260" w:lineRule="atLeast"/>
        <w:rPr>
          <w:rFonts w:cs="Arial"/>
          <w:szCs w:val="22"/>
        </w:rPr>
      </w:pPr>
    </w:p>
    <w:tbl>
      <w:tblPr>
        <w:tblW w:w="0" w:type="auto"/>
        <w:tblCellMar>
          <w:left w:w="10" w:type="dxa"/>
          <w:right w:w="10" w:type="dxa"/>
        </w:tblCellMar>
        <w:tblLook w:val="0000" w:firstRow="0" w:lastRow="0" w:firstColumn="0" w:lastColumn="0" w:noHBand="0" w:noVBand="0"/>
      </w:tblPr>
      <w:tblGrid>
        <w:gridCol w:w="2263"/>
        <w:gridCol w:w="6608"/>
      </w:tblGrid>
      <w:tr w:rsidR="00D442B8" w:rsidRPr="009772BE" w14:paraId="4887DF8B" w14:textId="77777777" w:rsidTr="00720470">
        <w:trPr>
          <w:trHeight w:hRule="exact" w:val="510"/>
        </w:trPr>
        <w:tc>
          <w:tcPr>
            <w:tcW w:w="887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8F5609B" w14:textId="48E4F635" w:rsidR="00D442B8" w:rsidRPr="00F43DF8" w:rsidRDefault="00D442B8" w:rsidP="00A35D4D">
            <w:pPr>
              <w:spacing w:line="260" w:lineRule="atLeast"/>
              <w:ind w:left="142"/>
              <w:rPr>
                <w:rFonts w:cs="Arial"/>
                <w:szCs w:val="22"/>
                <w:lang w:val="en-US" w:bidi="en-GB"/>
              </w:rPr>
            </w:pPr>
            <w:r w:rsidRPr="00F43DF8">
              <w:rPr>
                <w:rFonts w:cs="Arial"/>
                <w:szCs w:val="22"/>
                <w:lang w:val="en-US" w:bidi="en-GB"/>
              </w:rPr>
              <w:t>Classification for the environment</w:t>
            </w:r>
            <w:r w:rsidR="00E61C02" w:rsidRPr="00F43DF8">
              <w:rPr>
                <w:rFonts w:cs="Arial"/>
                <w:szCs w:val="22"/>
                <w:lang w:val="en-US" w:bidi="en-GB"/>
              </w:rPr>
              <w:t xml:space="preserve"> of the Active Substance Spinosad</w:t>
            </w:r>
            <w:r w:rsidRPr="00F43DF8">
              <w:rPr>
                <w:rFonts w:cs="Arial"/>
                <w:szCs w:val="22"/>
                <w:lang w:val="en-US" w:bidi="en-GB"/>
              </w:rPr>
              <w:t xml:space="preserve"> </w:t>
            </w:r>
            <w:r w:rsidR="00BF27F2" w:rsidRPr="009772BE">
              <w:rPr>
                <w:rFonts w:cs="Arial"/>
                <w:szCs w:val="22"/>
                <w:lang w:val="en-US" w:bidi="en-GB"/>
              </w:rPr>
              <w:t>according to the CAR</w:t>
            </w:r>
            <w:r w:rsidRPr="00F43DF8">
              <w:rPr>
                <w:rFonts w:cs="Arial"/>
                <w:szCs w:val="22"/>
                <w:lang w:val="en-US" w:bidi="en-GB"/>
              </w:rPr>
              <w:t xml:space="preserve"> </w:t>
            </w:r>
            <w:r w:rsidR="00BF27F2" w:rsidRPr="009772BE">
              <w:rPr>
                <w:rFonts w:cs="Arial"/>
                <w:szCs w:val="22"/>
                <w:lang w:val="en-US" w:bidi="en-GB"/>
              </w:rPr>
              <w:t>(2010)</w:t>
            </w:r>
          </w:p>
        </w:tc>
      </w:tr>
      <w:tr w:rsidR="00D442B8" w:rsidRPr="009772BE" w14:paraId="13869140" w14:textId="77777777" w:rsidTr="00720470">
        <w:trPr>
          <w:trHeight w:hRule="exact" w:val="1167"/>
        </w:trPr>
        <w:tc>
          <w:tcPr>
            <w:tcW w:w="2263" w:type="dxa"/>
            <w:tcBorders>
              <w:top w:val="single" w:sz="4" w:space="0" w:color="auto"/>
              <w:left w:val="single" w:sz="4" w:space="0" w:color="auto"/>
              <w:bottom w:val="single" w:sz="4" w:space="0" w:color="auto"/>
            </w:tcBorders>
            <w:shd w:val="clear" w:color="auto" w:fill="auto"/>
            <w:vAlign w:val="center"/>
          </w:tcPr>
          <w:p w14:paraId="1F97AB0B" w14:textId="77777777" w:rsidR="00D442B8" w:rsidRPr="00F43DF8" w:rsidRDefault="00D442B8" w:rsidP="00A35D4D">
            <w:pPr>
              <w:spacing w:line="260" w:lineRule="atLeast"/>
              <w:ind w:left="142"/>
              <w:rPr>
                <w:rFonts w:cs="Arial"/>
                <w:szCs w:val="22"/>
                <w:lang w:val="en-US" w:bidi="en-GB"/>
              </w:rPr>
            </w:pPr>
            <w:r w:rsidRPr="00F43DF8">
              <w:rPr>
                <w:rFonts w:cs="Arial"/>
                <w:szCs w:val="22"/>
                <w:lang w:val="en-US" w:bidi="en-GB"/>
              </w:rPr>
              <w:t>Value/conclusion</w:t>
            </w:r>
          </w:p>
        </w:tc>
        <w:tc>
          <w:tcPr>
            <w:tcW w:w="6608" w:type="dxa"/>
            <w:tcBorders>
              <w:top w:val="single" w:sz="4" w:space="0" w:color="auto"/>
              <w:left w:val="single" w:sz="4" w:space="0" w:color="auto"/>
              <w:bottom w:val="single" w:sz="4" w:space="0" w:color="auto"/>
              <w:right w:val="single" w:sz="4" w:space="0" w:color="auto"/>
            </w:tcBorders>
            <w:shd w:val="clear" w:color="auto" w:fill="auto"/>
            <w:vAlign w:val="center"/>
          </w:tcPr>
          <w:p w14:paraId="18898CC8" w14:textId="72FBBC5E" w:rsidR="00D442B8" w:rsidRPr="00F43DF8" w:rsidRDefault="000D3ACD" w:rsidP="00A35D4D">
            <w:pPr>
              <w:spacing w:line="260" w:lineRule="atLeast"/>
              <w:ind w:left="152"/>
              <w:rPr>
                <w:rFonts w:cs="Arial"/>
                <w:szCs w:val="22"/>
              </w:rPr>
            </w:pPr>
            <w:r w:rsidRPr="009772BE">
              <w:rPr>
                <w:rFonts w:cs="Arial"/>
                <w:szCs w:val="22"/>
              </w:rPr>
              <w:t xml:space="preserve">Aquatic acute 1 - </w:t>
            </w:r>
            <w:r w:rsidR="00D442B8" w:rsidRPr="00F43DF8">
              <w:rPr>
                <w:rFonts w:cs="Arial"/>
                <w:szCs w:val="22"/>
              </w:rPr>
              <w:t>Very toxic to aquatic life – H400 with M-factor = 1</w:t>
            </w:r>
            <w:r w:rsidR="00F573D5" w:rsidRPr="00F43DF8">
              <w:rPr>
                <w:rFonts w:cs="Arial"/>
                <w:szCs w:val="22"/>
              </w:rPr>
              <w:t>0</w:t>
            </w:r>
          </w:p>
          <w:p w14:paraId="6FEA8894" w14:textId="65860434" w:rsidR="00D442B8" w:rsidRPr="00F43DF8" w:rsidRDefault="000D3ACD" w:rsidP="00A35D4D">
            <w:pPr>
              <w:spacing w:line="260" w:lineRule="atLeast"/>
              <w:ind w:left="152"/>
              <w:rPr>
                <w:rFonts w:cs="Arial"/>
                <w:szCs w:val="22"/>
                <w:lang w:val="en-US" w:bidi="en-GB"/>
              </w:rPr>
            </w:pPr>
            <w:r w:rsidRPr="009772BE">
              <w:rPr>
                <w:rFonts w:cs="Arial"/>
                <w:szCs w:val="22"/>
              </w:rPr>
              <w:t xml:space="preserve">Aquatic chronic 1 - </w:t>
            </w:r>
            <w:r w:rsidR="00D442B8" w:rsidRPr="00F43DF8">
              <w:rPr>
                <w:rFonts w:cs="Arial"/>
                <w:szCs w:val="22"/>
              </w:rPr>
              <w:t>Very toxic to aquatic life with long-lasting effects – H410 with M-factor = 1</w:t>
            </w:r>
            <w:r w:rsidR="00F573D5" w:rsidRPr="00F43DF8">
              <w:rPr>
                <w:rFonts w:cs="Arial"/>
                <w:szCs w:val="22"/>
              </w:rPr>
              <w:t>0</w:t>
            </w:r>
            <w:r w:rsidR="00D442B8" w:rsidRPr="00F43DF8">
              <w:rPr>
                <w:rFonts w:cs="Arial"/>
                <w:szCs w:val="22"/>
              </w:rPr>
              <w:t xml:space="preserve"> </w:t>
            </w:r>
          </w:p>
        </w:tc>
      </w:tr>
    </w:tbl>
    <w:p w14:paraId="2C7F04EA" w14:textId="77777777" w:rsidR="00D442B8" w:rsidRPr="00F43DF8" w:rsidRDefault="00D442B8" w:rsidP="00D442B8">
      <w:pPr>
        <w:spacing w:line="260" w:lineRule="atLeast"/>
        <w:rPr>
          <w:rFonts w:cs="Arial"/>
          <w:szCs w:val="22"/>
        </w:rPr>
      </w:pPr>
    </w:p>
    <w:tbl>
      <w:tblPr>
        <w:tblW w:w="0" w:type="auto"/>
        <w:tblCellMar>
          <w:left w:w="10" w:type="dxa"/>
          <w:right w:w="10" w:type="dxa"/>
        </w:tblCellMar>
        <w:tblLook w:val="0000" w:firstRow="0" w:lastRow="0" w:firstColumn="0" w:lastColumn="0" w:noHBand="0" w:noVBand="0"/>
      </w:tblPr>
      <w:tblGrid>
        <w:gridCol w:w="2352"/>
        <w:gridCol w:w="6602"/>
      </w:tblGrid>
      <w:tr w:rsidR="00D442B8" w:rsidRPr="009772BE" w14:paraId="48982CAB" w14:textId="77777777" w:rsidTr="007759DD">
        <w:trPr>
          <w:trHeight w:val="454"/>
        </w:trPr>
        <w:tc>
          <w:tcPr>
            <w:tcW w:w="89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EC557C" w14:textId="5AD4948E" w:rsidR="00D442B8" w:rsidRPr="00F43DF8" w:rsidRDefault="00D442B8" w:rsidP="00720470">
            <w:pPr>
              <w:spacing w:line="260" w:lineRule="atLeast"/>
              <w:ind w:left="142"/>
              <w:rPr>
                <w:rFonts w:cs="Arial"/>
                <w:szCs w:val="22"/>
                <w:lang w:val="en-US" w:bidi="en-GB"/>
              </w:rPr>
            </w:pPr>
            <w:r w:rsidRPr="00F43DF8">
              <w:rPr>
                <w:rFonts w:cs="Arial"/>
                <w:szCs w:val="22"/>
                <w:lang w:val="en-US" w:bidi="en-GB"/>
              </w:rPr>
              <w:t xml:space="preserve">Classification for the environment of the Product </w:t>
            </w:r>
            <w:r w:rsidR="00E61C02" w:rsidRPr="00F43DF8">
              <w:rPr>
                <w:rFonts w:cs="Arial"/>
                <w:szCs w:val="22"/>
                <w:lang w:val="en-US" w:bidi="en-GB"/>
              </w:rPr>
              <w:t>ANTI-FOURMIS</w:t>
            </w:r>
            <w:r w:rsidRPr="00F43DF8">
              <w:rPr>
                <w:rFonts w:cs="Arial"/>
                <w:szCs w:val="22"/>
                <w:lang w:val="en-US" w:bidi="en-GB"/>
              </w:rPr>
              <w:t xml:space="preserve"> </w:t>
            </w:r>
          </w:p>
        </w:tc>
      </w:tr>
      <w:tr w:rsidR="00D442B8" w:rsidRPr="009772BE" w14:paraId="2D8DE3BC" w14:textId="77777777" w:rsidTr="00AD4A1D">
        <w:trPr>
          <w:trHeight w:val="454"/>
        </w:trPr>
        <w:tc>
          <w:tcPr>
            <w:tcW w:w="2352" w:type="dxa"/>
            <w:tcBorders>
              <w:top w:val="single" w:sz="4" w:space="0" w:color="auto"/>
              <w:left w:val="single" w:sz="4" w:space="0" w:color="auto"/>
              <w:bottom w:val="single" w:sz="4" w:space="0" w:color="auto"/>
            </w:tcBorders>
            <w:shd w:val="clear" w:color="auto" w:fill="auto"/>
            <w:vAlign w:val="center"/>
          </w:tcPr>
          <w:p w14:paraId="10F685EC" w14:textId="77777777" w:rsidR="00D442B8" w:rsidRPr="00F43DF8" w:rsidRDefault="00D442B8" w:rsidP="00720470">
            <w:pPr>
              <w:spacing w:line="260" w:lineRule="atLeast"/>
              <w:ind w:left="142"/>
              <w:rPr>
                <w:rFonts w:cs="Arial"/>
                <w:szCs w:val="22"/>
                <w:lang w:val="en-US" w:bidi="en-GB"/>
              </w:rPr>
            </w:pPr>
            <w:r w:rsidRPr="00F43DF8">
              <w:rPr>
                <w:rFonts w:cs="Arial"/>
                <w:szCs w:val="22"/>
                <w:lang w:val="en-US" w:bidi="en-GB"/>
              </w:rPr>
              <w:t>Value/conclusion</w:t>
            </w:r>
          </w:p>
        </w:tc>
        <w:tc>
          <w:tcPr>
            <w:tcW w:w="6602" w:type="dxa"/>
            <w:tcBorders>
              <w:top w:val="single" w:sz="4" w:space="0" w:color="auto"/>
              <w:left w:val="single" w:sz="4" w:space="0" w:color="auto"/>
              <w:bottom w:val="single" w:sz="4" w:space="0" w:color="auto"/>
              <w:right w:val="single" w:sz="4" w:space="0" w:color="auto"/>
            </w:tcBorders>
            <w:shd w:val="clear" w:color="auto" w:fill="auto"/>
            <w:vAlign w:val="center"/>
          </w:tcPr>
          <w:p w14:paraId="5C7C747E" w14:textId="36DEAE8E" w:rsidR="00D442B8" w:rsidRPr="00F43DF8" w:rsidRDefault="00D442B8" w:rsidP="00720470">
            <w:pPr>
              <w:spacing w:line="260" w:lineRule="atLeast"/>
              <w:ind w:left="142"/>
              <w:rPr>
                <w:rFonts w:cs="Arial"/>
                <w:szCs w:val="22"/>
                <w:lang w:val="en-US" w:bidi="en-GB"/>
              </w:rPr>
            </w:pPr>
            <w:r w:rsidRPr="00F43DF8">
              <w:rPr>
                <w:rFonts w:cs="Arial"/>
                <w:szCs w:val="22"/>
                <w:lang w:val="en-US" w:bidi="en-GB"/>
              </w:rPr>
              <w:t xml:space="preserve">Aquatic </w:t>
            </w:r>
            <w:r w:rsidR="000D3ACD" w:rsidRPr="009772BE">
              <w:rPr>
                <w:rFonts w:cs="Arial"/>
                <w:szCs w:val="22"/>
                <w:lang w:val="en-US" w:bidi="en-GB"/>
              </w:rPr>
              <w:t>c</w:t>
            </w:r>
            <w:r w:rsidR="00F573D5" w:rsidRPr="00F43DF8">
              <w:rPr>
                <w:rFonts w:cs="Arial"/>
                <w:szCs w:val="22"/>
                <w:lang w:val="en-US" w:bidi="en-GB"/>
              </w:rPr>
              <w:t>hronic</w:t>
            </w:r>
            <w:r w:rsidR="00E61C02" w:rsidRPr="00F43DF8">
              <w:rPr>
                <w:rFonts w:cs="Arial"/>
                <w:szCs w:val="22"/>
                <w:lang w:val="en-US" w:bidi="en-GB"/>
              </w:rPr>
              <w:t xml:space="preserve"> 3</w:t>
            </w:r>
            <w:r w:rsidR="00BF27F2" w:rsidRPr="009772BE">
              <w:rPr>
                <w:rFonts w:cs="Arial"/>
                <w:szCs w:val="22"/>
                <w:lang w:val="en-US" w:bidi="en-GB"/>
              </w:rPr>
              <w:t xml:space="preserve"> </w:t>
            </w:r>
            <w:r w:rsidR="000D3ACD" w:rsidRPr="009772BE">
              <w:rPr>
                <w:rFonts w:cs="Arial"/>
                <w:szCs w:val="22"/>
                <w:lang w:val="en-US" w:bidi="en-GB"/>
              </w:rPr>
              <w:t>-</w:t>
            </w:r>
            <w:r w:rsidR="00E61C02" w:rsidRPr="00F43DF8">
              <w:rPr>
                <w:rFonts w:cs="Arial"/>
                <w:szCs w:val="22"/>
                <w:lang w:val="en-US" w:bidi="en-GB"/>
              </w:rPr>
              <w:t xml:space="preserve"> </w:t>
            </w:r>
            <w:r w:rsidR="00BF27F2" w:rsidRPr="009772BE">
              <w:t>Harmful to aquatic life with long lasting effects</w:t>
            </w:r>
            <w:r w:rsidR="00BF27F2" w:rsidRPr="009772BE">
              <w:rPr>
                <w:rFonts w:cs="Arial"/>
                <w:szCs w:val="22"/>
                <w:lang w:val="en-US" w:bidi="en-GB"/>
              </w:rPr>
              <w:t xml:space="preserve"> - </w:t>
            </w:r>
            <w:r w:rsidR="00E61C02" w:rsidRPr="00F43DF8">
              <w:rPr>
                <w:rFonts w:cs="Arial"/>
                <w:szCs w:val="22"/>
                <w:lang w:val="en-US" w:bidi="en-GB"/>
              </w:rPr>
              <w:t>H412</w:t>
            </w:r>
          </w:p>
        </w:tc>
      </w:tr>
    </w:tbl>
    <w:p w14:paraId="45E6F6F9" w14:textId="5ECE2954" w:rsidR="009D0C0B" w:rsidRPr="00F43DF8" w:rsidRDefault="00D442B8" w:rsidP="008A4DB8">
      <w:pPr>
        <w:spacing w:line="260" w:lineRule="atLeast"/>
        <w:rPr>
          <w:rFonts w:eastAsia="Calibri"/>
          <w:lang w:eastAsia="en-US"/>
        </w:rPr>
      </w:pPr>
      <w:r w:rsidRPr="00F43DF8" w:rsidDel="00D442B8">
        <w:rPr>
          <w:rFonts w:cs="Arial"/>
          <w:szCs w:val="22"/>
          <w:lang w:val="en-US"/>
        </w:rPr>
        <w:t xml:space="preserve"> </w:t>
      </w:r>
    </w:p>
    <w:p w14:paraId="489D8E5D" w14:textId="77777777" w:rsidR="009D0C0B" w:rsidRPr="00F43DF8" w:rsidRDefault="009D0C0B">
      <w:pPr>
        <w:spacing w:line="260" w:lineRule="atLeast"/>
        <w:rPr>
          <w:rFonts w:eastAsia="Calibri"/>
          <w:lang w:eastAsia="en-US"/>
        </w:rPr>
      </w:pPr>
    </w:p>
    <w:p w14:paraId="5F6B72CE" w14:textId="77777777" w:rsidR="009D0C0B" w:rsidRPr="00F43DF8" w:rsidRDefault="00FA480B">
      <w:pPr>
        <w:rPr>
          <w:rFonts w:ascii="Times New Roman" w:eastAsia="Calibri" w:hAnsi="Times New Roman" w:cs="Times New Roman"/>
          <w:b/>
          <w:i/>
          <w:iCs/>
          <w:sz w:val="22"/>
          <w:szCs w:val="22"/>
          <w:lang w:eastAsia="en-US"/>
        </w:rPr>
      </w:pPr>
      <w:r w:rsidRPr="00F43DF8">
        <w:rPr>
          <w:rFonts w:eastAsia="Calibri"/>
          <w:b/>
          <w:i/>
          <w:sz w:val="22"/>
          <w:szCs w:val="22"/>
          <w:lang w:eastAsia="en-US"/>
        </w:rPr>
        <w:t>Further Ecotoxicological studies</w:t>
      </w:r>
    </w:p>
    <w:p w14:paraId="38202DB1" w14:textId="77777777" w:rsidR="009D0C0B" w:rsidRPr="00F43DF8" w:rsidRDefault="009D0C0B">
      <w:pPr>
        <w:spacing w:line="260" w:lineRule="atLeast"/>
        <w:rPr>
          <w:rFonts w:ascii="Times New Roman" w:eastAsia="Calibri" w:hAnsi="Times New Roman" w:cs="Times New Roman"/>
          <w:b/>
          <w:i/>
          <w:iCs/>
          <w:sz w:val="22"/>
          <w:szCs w:val="22"/>
          <w:lang w:eastAsia="en-US"/>
        </w:rPr>
      </w:pPr>
    </w:p>
    <w:p w14:paraId="49862437" w14:textId="4BA664C9" w:rsidR="00041A35" w:rsidRPr="00F43DF8" w:rsidRDefault="00041A35" w:rsidP="00041A35">
      <w:pPr>
        <w:jc w:val="both"/>
        <w:rPr>
          <w:rFonts w:eastAsia="Calibri" w:cs="Times New Roman"/>
          <w:iCs/>
          <w:lang w:eastAsia="en-US"/>
        </w:rPr>
      </w:pPr>
      <w:r w:rsidRPr="00F43DF8">
        <w:rPr>
          <w:rFonts w:eastAsia="Calibri" w:cs="Times New Roman"/>
          <w:iCs/>
          <w:lang w:eastAsia="en-US"/>
        </w:rPr>
        <w:t xml:space="preserve">No </w:t>
      </w:r>
      <w:r w:rsidR="00902FD1" w:rsidRPr="00F43DF8">
        <w:rPr>
          <w:rFonts w:eastAsia="Calibri" w:cs="Times New Roman"/>
          <w:iCs/>
          <w:lang w:eastAsia="en-US"/>
        </w:rPr>
        <w:t xml:space="preserve">new </w:t>
      </w:r>
      <w:r w:rsidRPr="00F43DF8">
        <w:rPr>
          <w:rFonts w:eastAsia="Calibri" w:cs="Times New Roman"/>
          <w:iCs/>
          <w:lang w:eastAsia="en-US"/>
        </w:rPr>
        <w:t xml:space="preserve">data </w:t>
      </w:r>
      <w:r w:rsidR="00902FD1" w:rsidRPr="00F43DF8">
        <w:rPr>
          <w:rFonts w:eastAsia="Calibri" w:cs="Times New Roman"/>
          <w:iCs/>
          <w:lang w:eastAsia="en-US"/>
        </w:rPr>
        <w:t xml:space="preserve">is </w:t>
      </w:r>
      <w:r w:rsidRPr="00F43DF8">
        <w:rPr>
          <w:rFonts w:eastAsia="Calibri" w:cs="Times New Roman"/>
          <w:iCs/>
          <w:lang w:eastAsia="en-US"/>
        </w:rPr>
        <w:t>available</w:t>
      </w:r>
    </w:p>
    <w:p w14:paraId="474E25E0" w14:textId="77777777" w:rsidR="00076867" w:rsidRPr="00F43DF8" w:rsidRDefault="00076867">
      <w:pPr>
        <w:rPr>
          <w:rFonts w:eastAsia="Calibri"/>
          <w:b/>
          <w:i/>
          <w:sz w:val="22"/>
          <w:szCs w:val="22"/>
          <w:lang w:eastAsia="en-US"/>
        </w:rPr>
      </w:pPr>
    </w:p>
    <w:p w14:paraId="78A97C57" w14:textId="77777777" w:rsidR="00812EBC" w:rsidRPr="00F43DF8" w:rsidRDefault="00812EBC">
      <w:pPr>
        <w:rPr>
          <w:rFonts w:eastAsia="Calibri"/>
          <w:b/>
          <w:i/>
          <w:sz w:val="22"/>
          <w:szCs w:val="22"/>
          <w:lang w:eastAsia="en-US"/>
        </w:rPr>
      </w:pPr>
    </w:p>
    <w:p w14:paraId="5F34391D" w14:textId="54B1E294" w:rsidR="009D0C0B" w:rsidRPr="00F43DF8" w:rsidRDefault="00FA480B">
      <w:pPr>
        <w:rPr>
          <w:rFonts w:ascii="Times New Roman" w:eastAsia="Calibri" w:hAnsi="Times New Roman" w:cs="Times New Roman"/>
          <w:b/>
          <w:i/>
          <w:iCs/>
          <w:sz w:val="22"/>
          <w:szCs w:val="22"/>
          <w:lang w:eastAsia="en-US"/>
        </w:rPr>
      </w:pPr>
      <w:r w:rsidRPr="00F43DF8">
        <w:rPr>
          <w:rFonts w:eastAsia="Calibri"/>
          <w:b/>
          <w:i/>
          <w:sz w:val="22"/>
          <w:szCs w:val="22"/>
          <w:lang w:eastAsia="en-US"/>
        </w:rPr>
        <w:t>Effects on any other specific, non-target organisms (flora and fauna) believed to be at risk (ADS)</w:t>
      </w:r>
    </w:p>
    <w:p w14:paraId="717FF7B5" w14:textId="77777777" w:rsidR="009D0C0B" w:rsidRPr="00F43DF8" w:rsidRDefault="009D0C0B">
      <w:pPr>
        <w:spacing w:line="260" w:lineRule="atLeast"/>
        <w:rPr>
          <w:rFonts w:ascii="Times New Roman" w:eastAsia="Calibri" w:hAnsi="Times New Roman" w:cs="Times New Roman"/>
          <w:b/>
          <w:i/>
          <w:iCs/>
          <w:sz w:val="22"/>
          <w:szCs w:val="22"/>
          <w:lang w:eastAsia="en-US"/>
        </w:rPr>
      </w:pPr>
    </w:p>
    <w:p w14:paraId="49A9436A" w14:textId="77777777" w:rsidR="009D0C0B" w:rsidRPr="00F43DF8" w:rsidRDefault="009D0C0B">
      <w:pPr>
        <w:spacing w:line="260" w:lineRule="atLeast"/>
        <w:rPr>
          <w:rFonts w:ascii="Times New Roman" w:eastAsia="Calibri" w:hAnsi="Times New Roman" w:cs="Times New Roman"/>
          <w:i/>
          <w:iCs/>
          <w:lang w:eastAsia="en-US"/>
        </w:rPr>
      </w:pPr>
    </w:p>
    <w:tbl>
      <w:tblPr>
        <w:tblW w:w="0" w:type="auto"/>
        <w:tblInd w:w="-5" w:type="dxa"/>
        <w:tblLayout w:type="fixed"/>
        <w:tblCellMar>
          <w:left w:w="70" w:type="dxa"/>
          <w:right w:w="70" w:type="dxa"/>
        </w:tblCellMar>
        <w:tblLook w:val="0000" w:firstRow="0" w:lastRow="0" w:firstColumn="0" w:lastColumn="0" w:noHBand="0" w:noVBand="0"/>
      </w:tblPr>
      <w:tblGrid>
        <w:gridCol w:w="1488"/>
        <w:gridCol w:w="1134"/>
        <w:gridCol w:w="1134"/>
        <w:gridCol w:w="997"/>
        <w:gridCol w:w="1276"/>
        <w:gridCol w:w="992"/>
        <w:gridCol w:w="1139"/>
        <w:gridCol w:w="1281"/>
      </w:tblGrid>
      <w:tr w:rsidR="009D0C0B" w:rsidRPr="009772BE" w14:paraId="00CF3A85" w14:textId="77777777" w:rsidTr="007759DD">
        <w:tc>
          <w:tcPr>
            <w:tcW w:w="9441" w:type="dxa"/>
            <w:gridSpan w:val="8"/>
            <w:tcBorders>
              <w:top w:val="single" w:sz="4" w:space="0" w:color="000000"/>
              <w:left w:val="single" w:sz="4" w:space="0" w:color="000000"/>
              <w:bottom w:val="single" w:sz="6" w:space="0" w:color="000000"/>
              <w:right w:val="single" w:sz="4" w:space="0" w:color="000000"/>
            </w:tcBorders>
            <w:shd w:val="clear" w:color="auto" w:fill="FFFFCC"/>
          </w:tcPr>
          <w:p w14:paraId="7D8C0CAD" w14:textId="77777777" w:rsidR="009D0C0B" w:rsidRPr="00F43DF8" w:rsidRDefault="00FA480B">
            <w:pPr>
              <w:spacing w:line="260" w:lineRule="atLeast"/>
              <w:jc w:val="center"/>
            </w:pPr>
            <w:r w:rsidRPr="00F43DF8">
              <w:rPr>
                <w:rFonts w:eastAsia="Calibri"/>
                <w:b/>
                <w:lang w:eastAsia="en-US"/>
              </w:rPr>
              <w:t>Summary table of effects on specific, non-target organisms believed to be at risk</w:t>
            </w:r>
          </w:p>
        </w:tc>
      </w:tr>
      <w:tr w:rsidR="009D0C0B" w:rsidRPr="009772BE" w14:paraId="31C2513D" w14:textId="77777777" w:rsidTr="007759DD">
        <w:trPr>
          <w:cantSplit/>
          <w:trHeight w:val="417"/>
        </w:trPr>
        <w:tc>
          <w:tcPr>
            <w:tcW w:w="1488" w:type="dxa"/>
            <w:vMerge w:val="restart"/>
            <w:tcBorders>
              <w:top w:val="single" w:sz="6" w:space="0" w:color="000000"/>
              <w:left w:val="single" w:sz="4" w:space="0" w:color="000000"/>
              <w:bottom w:val="single" w:sz="6" w:space="0" w:color="000000"/>
            </w:tcBorders>
            <w:shd w:val="clear" w:color="auto" w:fill="FFFFFF"/>
          </w:tcPr>
          <w:p w14:paraId="2904A28F" w14:textId="77777777" w:rsidR="009D0C0B" w:rsidRPr="00F43DF8" w:rsidRDefault="00FA480B">
            <w:pPr>
              <w:keepNext/>
              <w:widowControl w:val="0"/>
              <w:autoSpaceDE w:val="0"/>
              <w:spacing w:line="260" w:lineRule="atLeast"/>
              <w:rPr>
                <w:rFonts w:eastAsia="Calibri"/>
                <w:lang w:eastAsia="en-US"/>
              </w:rPr>
            </w:pPr>
            <w:r w:rsidRPr="00F43DF8">
              <w:rPr>
                <w:rFonts w:eastAsia="Calibri"/>
                <w:b/>
                <w:color w:val="000000"/>
                <w:sz w:val="18"/>
                <w:szCs w:val="18"/>
                <w:lang w:eastAsia="en-GB"/>
              </w:rPr>
              <w:t>Method, Guideline, GLP status, Reliability</w:t>
            </w:r>
          </w:p>
        </w:tc>
        <w:tc>
          <w:tcPr>
            <w:tcW w:w="1134" w:type="dxa"/>
            <w:vMerge w:val="restart"/>
            <w:tcBorders>
              <w:top w:val="single" w:sz="6" w:space="0" w:color="000000"/>
              <w:left w:val="single" w:sz="6" w:space="0" w:color="000000"/>
              <w:bottom w:val="single" w:sz="6" w:space="0" w:color="000000"/>
            </w:tcBorders>
            <w:shd w:val="clear" w:color="auto" w:fill="FFFFFF"/>
          </w:tcPr>
          <w:p w14:paraId="31DD222A" w14:textId="77777777" w:rsidR="009D0C0B" w:rsidRPr="00F43DF8" w:rsidRDefault="00FA480B">
            <w:pPr>
              <w:keepNext/>
              <w:widowControl w:val="0"/>
              <w:autoSpaceDE w:val="0"/>
              <w:spacing w:line="260" w:lineRule="atLeast"/>
              <w:rPr>
                <w:rFonts w:eastAsia="Calibri"/>
                <w:lang w:eastAsia="en-US"/>
              </w:rPr>
            </w:pPr>
            <w:r w:rsidRPr="00F43DF8">
              <w:rPr>
                <w:rFonts w:eastAsia="Calibri"/>
                <w:lang w:eastAsia="en-US"/>
              </w:rPr>
              <w:t>Species/</w:t>
            </w:r>
          </w:p>
          <w:p w14:paraId="0B747EEA" w14:textId="77777777" w:rsidR="009D0C0B" w:rsidRPr="00F43DF8" w:rsidRDefault="00FA480B">
            <w:pPr>
              <w:keepNext/>
              <w:widowControl w:val="0"/>
              <w:autoSpaceDE w:val="0"/>
              <w:spacing w:line="260" w:lineRule="atLeast"/>
              <w:rPr>
                <w:rFonts w:eastAsia="Calibri"/>
                <w:lang w:eastAsia="en-US"/>
              </w:rPr>
            </w:pPr>
            <w:r w:rsidRPr="00F43DF8">
              <w:rPr>
                <w:rFonts w:eastAsia="Calibri"/>
                <w:lang w:eastAsia="en-US"/>
              </w:rPr>
              <w:t>Inoculum</w:t>
            </w:r>
          </w:p>
        </w:tc>
        <w:tc>
          <w:tcPr>
            <w:tcW w:w="1134" w:type="dxa"/>
            <w:vMerge w:val="restart"/>
            <w:tcBorders>
              <w:top w:val="single" w:sz="6" w:space="0" w:color="000000"/>
              <w:left w:val="single" w:sz="6" w:space="0" w:color="000000"/>
              <w:bottom w:val="single" w:sz="6" w:space="0" w:color="000000"/>
            </w:tcBorders>
            <w:shd w:val="clear" w:color="auto" w:fill="FFFFFF"/>
          </w:tcPr>
          <w:p w14:paraId="0F358415" w14:textId="77777777" w:rsidR="009D0C0B" w:rsidRPr="00F43DF8" w:rsidRDefault="00FA480B">
            <w:pPr>
              <w:keepNext/>
              <w:widowControl w:val="0"/>
              <w:autoSpaceDE w:val="0"/>
              <w:spacing w:line="260" w:lineRule="atLeast"/>
              <w:rPr>
                <w:rFonts w:eastAsia="Calibri"/>
                <w:lang w:eastAsia="en-US"/>
              </w:rPr>
            </w:pPr>
            <w:r w:rsidRPr="00F43DF8">
              <w:rPr>
                <w:rFonts w:eastAsia="Calibri"/>
                <w:lang w:eastAsia="en-US"/>
              </w:rPr>
              <w:t>End point</w:t>
            </w:r>
          </w:p>
        </w:tc>
        <w:tc>
          <w:tcPr>
            <w:tcW w:w="2273" w:type="dxa"/>
            <w:gridSpan w:val="2"/>
            <w:tcBorders>
              <w:top w:val="single" w:sz="4" w:space="0" w:color="000000"/>
              <w:left w:val="single" w:sz="6" w:space="0" w:color="000000"/>
            </w:tcBorders>
            <w:shd w:val="clear" w:color="auto" w:fill="FFFFFF"/>
          </w:tcPr>
          <w:p w14:paraId="1318C3C7" w14:textId="77777777" w:rsidR="009D0C0B" w:rsidRPr="00F43DF8" w:rsidRDefault="00FA480B">
            <w:pPr>
              <w:keepNext/>
              <w:widowControl w:val="0"/>
              <w:autoSpaceDE w:val="0"/>
              <w:spacing w:line="260" w:lineRule="atLeast"/>
              <w:jc w:val="center"/>
              <w:rPr>
                <w:rFonts w:eastAsia="Calibri"/>
                <w:lang w:eastAsia="en-US"/>
              </w:rPr>
            </w:pPr>
            <w:r w:rsidRPr="00F43DF8">
              <w:rPr>
                <w:rFonts w:eastAsia="Calibri"/>
                <w:lang w:eastAsia="en-US"/>
              </w:rPr>
              <w:t>Exposure</w:t>
            </w:r>
          </w:p>
        </w:tc>
        <w:tc>
          <w:tcPr>
            <w:tcW w:w="992" w:type="dxa"/>
            <w:tcBorders>
              <w:top w:val="single" w:sz="4" w:space="0" w:color="000000"/>
              <w:left w:val="single" w:sz="6" w:space="0" w:color="000000"/>
            </w:tcBorders>
            <w:shd w:val="clear" w:color="auto" w:fill="FFFFFF"/>
          </w:tcPr>
          <w:p w14:paraId="381B7695" w14:textId="77777777" w:rsidR="009D0C0B" w:rsidRPr="00F43DF8" w:rsidRDefault="00FA480B">
            <w:pPr>
              <w:keepNext/>
              <w:widowControl w:val="0"/>
              <w:autoSpaceDE w:val="0"/>
              <w:spacing w:line="260" w:lineRule="atLeast"/>
              <w:jc w:val="center"/>
              <w:rPr>
                <w:rFonts w:eastAsia="Calibri"/>
                <w:lang w:eastAsia="en-US"/>
              </w:rPr>
            </w:pPr>
            <w:r w:rsidRPr="00F43DF8">
              <w:rPr>
                <w:rFonts w:eastAsia="Calibri"/>
                <w:lang w:eastAsia="en-US"/>
              </w:rPr>
              <w:t>Results</w:t>
            </w:r>
          </w:p>
        </w:tc>
        <w:tc>
          <w:tcPr>
            <w:tcW w:w="1139" w:type="dxa"/>
            <w:vMerge w:val="restart"/>
            <w:tcBorders>
              <w:top w:val="single" w:sz="6" w:space="0" w:color="000000"/>
              <w:left w:val="single" w:sz="6" w:space="0" w:color="000000"/>
              <w:bottom w:val="single" w:sz="6" w:space="0" w:color="000000"/>
            </w:tcBorders>
            <w:shd w:val="clear" w:color="auto" w:fill="FFFFFF"/>
          </w:tcPr>
          <w:p w14:paraId="10A106B0" w14:textId="546B3105" w:rsidR="009D0C0B" w:rsidRPr="00F43DF8" w:rsidRDefault="00FA480B">
            <w:pPr>
              <w:keepNext/>
              <w:widowControl w:val="0"/>
              <w:autoSpaceDE w:val="0"/>
              <w:spacing w:line="260" w:lineRule="atLeast"/>
              <w:rPr>
                <w:rFonts w:eastAsia="Calibri"/>
                <w:lang w:eastAsia="en-US"/>
              </w:rPr>
            </w:pPr>
            <w:r w:rsidRPr="00F43DF8">
              <w:rPr>
                <w:rFonts w:eastAsia="Calibri"/>
                <w:lang w:eastAsia="en-US"/>
              </w:rPr>
              <w:t>Remarks</w:t>
            </w:r>
          </w:p>
        </w:tc>
        <w:tc>
          <w:tcPr>
            <w:tcW w:w="1281" w:type="dxa"/>
            <w:vMerge w:val="restart"/>
            <w:tcBorders>
              <w:top w:val="single" w:sz="6" w:space="0" w:color="000000"/>
              <w:left w:val="single" w:sz="6" w:space="0" w:color="000000"/>
              <w:bottom w:val="single" w:sz="6" w:space="0" w:color="000000"/>
              <w:right w:val="single" w:sz="4" w:space="0" w:color="000000"/>
            </w:tcBorders>
            <w:shd w:val="clear" w:color="auto" w:fill="FFFFFF"/>
          </w:tcPr>
          <w:p w14:paraId="0C8A53ED" w14:textId="7C7BF2C2" w:rsidR="009D0C0B" w:rsidRPr="00F43DF8" w:rsidRDefault="00FA480B">
            <w:pPr>
              <w:keepNext/>
              <w:widowControl w:val="0"/>
              <w:autoSpaceDE w:val="0"/>
              <w:spacing w:line="260" w:lineRule="atLeast"/>
            </w:pPr>
            <w:r w:rsidRPr="00F43DF8">
              <w:rPr>
                <w:rFonts w:eastAsia="Calibri"/>
                <w:lang w:eastAsia="en-US"/>
              </w:rPr>
              <w:t>Reference</w:t>
            </w:r>
          </w:p>
        </w:tc>
      </w:tr>
      <w:tr w:rsidR="00076867" w:rsidRPr="009772BE" w14:paraId="4078E45D" w14:textId="77777777" w:rsidTr="007759DD">
        <w:trPr>
          <w:cantSplit/>
        </w:trPr>
        <w:tc>
          <w:tcPr>
            <w:tcW w:w="1488" w:type="dxa"/>
            <w:vMerge/>
            <w:tcBorders>
              <w:top w:val="single" w:sz="6" w:space="0" w:color="000000"/>
              <w:left w:val="single" w:sz="4" w:space="0" w:color="000000"/>
              <w:bottom w:val="single" w:sz="6" w:space="0" w:color="000000"/>
            </w:tcBorders>
            <w:shd w:val="clear" w:color="auto" w:fill="FFFFFF"/>
          </w:tcPr>
          <w:p w14:paraId="06B35619" w14:textId="77777777" w:rsidR="00076867" w:rsidRPr="00F43DF8" w:rsidRDefault="00076867"/>
        </w:tc>
        <w:tc>
          <w:tcPr>
            <w:tcW w:w="1134" w:type="dxa"/>
            <w:vMerge/>
            <w:tcBorders>
              <w:top w:val="single" w:sz="6" w:space="0" w:color="000000"/>
              <w:left w:val="single" w:sz="6" w:space="0" w:color="000000"/>
              <w:bottom w:val="single" w:sz="6" w:space="0" w:color="000000"/>
            </w:tcBorders>
            <w:shd w:val="clear" w:color="auto" w:fill="FFFFFF"/>
          </w:tcPr>
          <w:p w14:paraId="28FAB4C1" w14:textId="77777777" w:rsidR="00076867" w:rsidRPr="00F43DF8" w:rsidRDefault="00076867"/>
        </w:tc>
        <w:tc>
          <w:tcPr>
            <w:tcW w:w="1134" w:type="dxa"/>
            <w:vMerge/>
            <w:tcBorders>
              <w:top w:val="single" w:sz="6" w:space="0" w:color="000000"/>
              <w:left w:val="single" w:sz="6" w:space="0" w:color="000000"/>
              <w:bottom w:val="single" w:sz="6" w:space="0" w:color="000000"/>
            </w:tcBorders>
            <w:shd w:val="clear" w:color="auto" w:fill="FFFFFF"/>
          </w:tcPr>
          <w:p w14:paraId="34F52861" w14:textId="77777777" w:rsidR="00076867" w:rsidRPr="00F43DF8" w:rsidRDefault="00076867"/>
        </w:tc>
        <w:tc>
          <w:tcPr>
            <w:tcW w:w="997" w:type="dxa"/>
            <w:tcBorders>
              <w:left w:val="single" w:sz="6" w:space="0" w:color="000000"/>
              <w:bottom w:val="single" w:sz="4" w:space="0" w:color="000000"/>
            </w:tcBorders>
            <w:shd w:val="clear" w:color="auto" w:fill="FFFFFF"/>
          </w:tcPr>
          <w:p w14:paraId="3C1AEA07" w14:textId="77777777" w:rsidR="00076867" w:rsidRPr="00F43DF8" w:rsidRDefault="00076867">
            <w:pPr>
              <w:keepNext/>
              <w:widowControl w:val="0"/>
              <w:autoSpaceDE w:val="0"/>
              <w:spacing w:line="260" w:lineRule="atLeast"/>
              <w:rPr>
                <w:rFonts w:eastAsia="Calibri"/>
                <w:lang w:eastAsia="en-US"/>
              </w:rPr>
            </w:pPr>
            <w:r w:rsidRPr="00F43DF8">
              <w:rPr>
                <w:rFonts w:eastAsia="Calibri"/>
                <w:lang w:eastAsia="en-US"/>
              </w:rPr>
              <w:t>Design</w:t>
            </w:r>
          </w:p>
        </w:tc>
        <w:tc>
          <w:tcPr>
            <w:tcW w:w="1276" w:type="dxa"/>
            <w:tcBorders>
              <w:left w:val="single" w:sz="6" w:space="0" w:color="000000"/>
              <w:bottom w:val="single" w:sz="4" w:space="0" w:color="000000"/>
            </w:tcBorders>
            <w:shd w:val="clear" w:color="auto" w:fill="FFFFFF"/>
          </w:tcPr>
          <w:p w14:paraId="6F90F1BF" w14:textId="43EF860D" w:rsidR="00076867" w:rsidRPr="00F43DF8" w:rsidRDefault="00076867">
            <w:pPr>
              <w:keepNext/>
              <w:widowControl w:val="0"/>
              <w:autoSpaceDE w:val="0"/>
              <w:spacing w:line="260" w:lineRule="atLeast"/>
              <w:rPr>
                <w:rFonts w:eastAsia="Calibri"/>
                <w:lang w:eastAsia="en-US"/>
              </w:rPr>
            </w:pPr>
            <w:r w:rsidRPr="00F43DF8">
              <w:rPr>
                <w:rFonts w:eastAsia="Calibri"/>
                <w:lang w:eastAsia="en-US"/>
              </w:rPr>
              <w:t>Duration</w:t>
            </w:r>
          </w:p>
        </w:tc>
        <w:tc>
          <w:tcPr>
            <w:tcW w:w="992" w:type="dxa"/>
            <w:tcBorders>
              <w:left w:val="single" w:sz="6" w:space="0" w:color="000000"/>
              <w:bottom w:val="single" w:sz="4" w:space="0" w:color="000000"/>
            </w:tcBorders>
            <w:shd w:val="clear" w:color="auto" w:fill="FFFFFF"/>
          </w:tcPr>
          <w:p w14:paraId="0D76939D" w14:textId="0DD86819" w:rsidR="00076867" w:rsidRPr="00F43DF8" w:rsidRDefault="00076867" w:rsidP="007759DD">
            <w:pPr>
              <w:keepNext/>
              <w:widowControl w:val="0"/>
              <w:autoSpaceDE w:val="0"/>
              <w:spacing w:line="260" w:lineRule="atLeast"/>
              <w:jc w:val="center"/>
              <w:rPr>
                <w:rFonts w:eastAsia="Calibri"/>
                <w:lang w:eastAsia="en-US"/>
              </w:rPr>
            </w:pPr>
          </w:p>
          <w:p w14:paraId="468CF757" w14:textId="28F9AD35" w:rsidR="00076867" w:rsidRPr="00F43DF8" w:rsidRDefault="00076867" w:rsidP="007759DD">
            <w:pPr>
              <w:spacing w:line="260" w:lineRule="atLeast"/>
              <w:jc w:val="center"/>
              <w:rPr>
                <w:rFonts w:eastAsia="Calibri"/>
                <w:lang w:eastAsia="en-US"/>
              </w:rPr>
            </w:pPr>
            <w:r w:rsidRPr="00F43DF8">
              <w:rPr>
                <w:rFonts w:eastAsia="Calibri"/>
                <w:lang w:eastAsia="en-US"/>
              </w:rPr>
              <w:t>EC</w:t>
            </w:r>
            <w:r w:rsidRPr="00F43DF8">
              <w:rPr>
                <w:rFonts w:eastAsia="Calibri"/>
                <w:vertAlign w:val="subscript"/>
                <w:lang w:eastAsia="en-US"/>
              </w:rPr>
              <w:t>50</w:t>
            </w:r>
          </w:p>
          <w:p w14:paraId="769A5EBA" w14:textId="4B17EB0F" w:rsidR="00076867" w:rsidRPr="00F43DF8" w:rsidRDefault="00076867" w:rsidP="007759DD">
            <w:pPr>
              <w:spacing w:line="260" w:lineRule="atLeast"/>
              <w:jc w:val="center"/>
            </w:pPr>
          </w:p>
        </w:tc>
        <w:tc>
          <w:tcPr>
            <w:tcW w:w="1139" w:type="dxa"/>
            <w:vMerge/>
            <w:tcBorders>
              <w:top w:val="single" w:sz="6" w:space="0" w:color="000000"/>
              <w:left w:val="single" w:sz="6" w:space="0" w:color="000000"/>
              <w:bottom w:val="single" w:sz="6" w:space="0" w:color="000000"/>
            </w:tcBorders>
            <w:shd w:val="clear" w:color="auto" w:fill="FFFFFF"/>
          </w:tcPr>
          <w:p w14:paraId="1B3107B9" w14:textId="77777777" w:rsidR="00076867" w:rsidRPr="00F43DF8" w:rsidRDefault="00076867"/>
        </w:tc>
        <w:tc>
          <w:tcPr>
            <w:tcW w:w="1281" w:type="dxa"/>
            <w:vMerge/>
            <w:tcBorders>
              <w:top w:val="single" w:sz="6" w:space="0" w:color="000000"/>
              <w:left w:val="single" w:sz="6" w:space="0" w:color="000000"/>
              <w:bottom w:val="single" w:sz="6" w:space="0" w:color="000000"/>
              <w:right w:val="single" w:sz="4" w:space="0" w:color="000000"/>
            </w:tcBorders>
            <w:shd w:val="clear" w:color="auto" w:fill="FFFFFF"/>
          </w:tcPr>
          <w:p w14:paraId="43020B50" w14:textId="77777777" w:rsidR="00076867" w:rsidRPr="00F43DF8" w:rsidRDefault="00076867"/>
        </w:tc>
      </w:tr>
      <w:tr w:rsidR="00076867" w:rsidRPr="009772BE" w14:paraId="33D5CC91" w14:textId="77777777" w:rsidTr="007759DD">
        <w:tc>
          <w:tcPr>
            <w:tcW w:w="1488" w:type="dxa"/>
            <w:tcBorders>
              <w:top w:val="single" w:sz="4" w:space="0" w:color="000000"/>
              <w:left w:val="single" w:sz="4" w:space="0" w:color="000000"/>
              <w:bottom w:val="single" w:sz="4" w:space="0" w:color="000000"/>
            </w:tcBorders>
            <w:shd w:val="clear" w:color="auto" w:fill="auto"/>
          </w:tcPr>
          <w:p w14:paraId="78DD97A0" w14:textId="5402E505" w:rsidR="00076867" w:rsidRPr="00F43DF8" w:rsidRDefault="00076867">
            <w:pPr>
              <w:snapToGrid w:val="0"/>
              <w:spacing w:line="260" w:lineRule="atLeast"/>
              <w:rPr>
                <w:rFonts w:eastAsia="Calibri"/>
                <w:i/>
                <w:color w:val="000000"/>
                <w:lang w:eastAsia="en-US"/>
              </w:rPr>
            </w:pPr>
            <w:r w:rsidRPr="00F43DF8">
              <w:rPr>
                <w:rFonts w:eastAsia="Calibri"/>
                <w:i/>
                <w:color w:val="000000"/>
                <w:lang w:eastAsia="en-US"/>
              </w:rPr>
              <w:t>FIFRA</w:t>
            </w:r>
          </w:p>
        </w:tc>
        <w:tc>
          <w:tcPr>
            <w:tcW w:w="1134" w:type="dxa"/>
            <w:tcBorders>
              <w:top w:val="single" w:sz="4" w:space="0" w:color="000000"/>
              <w:left w:val="single" w:sz="4" w:space="0" w:color="000000"/>
              <w:bottom w:val="single" w:sz="4" w:space="0" w:color="000000"/>
            </w:tcBorders>
            <w:shd w:val="clear" w:color="auto" w:fill="auto"/>
          </w:tcPr>
          <w:p w14:paraId="680EDF24" w14:textId="588DBE82" w:rsidR="00076867" w:rsidRPr="00F43DF8" w:rsidRDefault="00076867">
            <w:pPr>
              <w:snapToGrid w:val="0"/>
              <w:rPr>
                <w:rFonts w:eastAsia="Calibri"/>
                <w:i/>
                <w:color w:val="000000"/>
                <w:lang w:eastAsia="en-US"/>
              </w:rPr>
            </w:pPr>
            <w:r w:rsidRPr="00F43DF8">
              <w:rPr>
                <w:rFonts w:eastAsia="Calibri"/>
                <w:i/>
                <w:color w:val="000000"/>
                <w:lang w:eastAsia="en-US"/>
              </w:rPr>
              <w:t>Apis mellifera</w:t>
            </w:r>
          </w:p>
        </w:tc>
        <w:tc>
          <w:tcPr>
            <w:tcW w:w="1134" w:type="dxa"/>
            <w:tcBorders>
              <w:top w:val="single" w:sz="4" w:space="0" w:color="000000"/>
              <w:left w:val="single" w:sz="4" w:space="0" w:color="000000"/>
              <w:bottom w:val="single" w:sz="4" w:space="0" w:color="000000"/>
            </w:tcBorders>
            <w:shd w:val="clear" w:color="auto" w:fill="auto"/>
          </w:tcPr>
          <w:p w14:paraId="1D935866" w14:textId="348E189C" w:rsidR="00076867" w:rsidRPr="00F43DF8" w:rsidRDefault="00076867">
            <w:pPr>
              <w:snapToGrid w:val="0"/>
              <w:spacing w:line="260" w:lineRule="atLeast"/>
              <w:rPr>
                <w:rFonts w:eastAsia="Calibri"/>
                <w:color w:val="000000"/>
                <w:lang w:eastAsia="en-US"/>
              </w:rPr>
            </w:pPr>
            <w:r w:rsidRPr="00F43DF8">
              <w:rPr>
                <w:rFonts w:eastAsia="Calibri"/>
                <w:color w:val="000000"/>
                <w:lang w:eastAsia="en-US"/>
              </w:rPr>
              <w:t>LD50</w:t>
            </w:r>
          </w:p>
        </w:tc>
        <w:tc>
          <w:tcPr>
            <w:tcW w:w="997" w:type="dxa"/>
            <w:tcBorders>
              <w:top w:val="single" w:sz="4" w:space="0" w:color="000000"/>
              <w:left w:val="single" w:sz="4" w:space="0" w:color="000000"/>
              <w:bottom w:val="single" w:sz="4" w:space="0" w:color="000000"/>
            </w:tcBorders>
            <w:shd w:val="clear" w:color="auto" w:fill="auto"/>
          </w:tcPr>
          <w:p w14:paraId="38B2FF3F" w14:textId="7940F07A" w:rsidR="00076867" w:rsidRPr="00F43DF8" w:rsidRDefault="00076867">
            <w:pPr>
              <w:snapToGrid w:val="0"/>
              <w:spacing w:line="260" w:lineRule="atLeast"/>
              <w:rPr>
                <w:rFonts w:eastAsia="Calibri"/>
                <w:color w:val="000000"/>
                <w:lang w:eastAsia="en-US"/>
              </w:rPr>
            </w:pPr>
            <w:r w:rsidRPr="00F43DF8">
              <w:rPr>
                <w:rFonts w:eastAsia="Calibri"/>
                <w:color w:val="000000"/>
                <w:lang w:eastAsia="en-US"/>
              </w:rPr>
              <w:t>oral</w:t>
            </w:r>
          </w:p>
        </w:tc>
        <w:tc>
          <w:tcPr>
            <w:tcW w:w="1276" w:type="dxa"/>
            <w:tcBorders>
              <w:top w:val="single" w:sz="4" w:space="0" w:color="000000"/>
              <w:left w:val="single" w:sz="4" w:space="0" w:color="000000"/>
              <w:bottom w:val="single" w:sz="4" w:space="0" w:color="000000"/>
            </w:tcBorders>
            <w:shd w:val="clear" w:color="auto" w:fill="auto"/>
          </w:tcPr>
          <w:p w14:paraId="45F6E496" w14:textId="4FB634C0" w:rsidR="00076867" w:rsidRPr="00F43DF8" w:rsidRDefault="00076867">
            <w:pPr>
              <w:snapToGrid w:val="0"/>
              <w:spacing w:line="260" w:lineRule="atLeast"/>
              <w:rPr>
                <w:rFonts w:eastAsia="Calibri"/>
                <w:color w:val="000000"/>
                <w:lang w:eastAsia="en-US"/>
              </w:rPr>
            </w:pPr>
            <w:r w:rsidRPr="00F43DF8">
              <w:rPr>
                <w:rFonts w:eastAsia="Calibri"/>
                <w:color w:val="000000"/>
                <w:lang w:eastAsia="en-US"/>
              </w:rPr>
              <w:t>48h</w:t>
            </w:r>
          </w:p>
        </w:tc>
        <w:tc>
          <w:tcPr>
            <w:tcW w:w="992" w:type="dxa"/>
            <w:tcBorders>
              <w:top w:val="single" w:sz="4" w:space="0" w:color="000000"/>
              <w:left w:val="single" w:sz="4" w:space="0" w:color="000000"/>
              <w:bottom w:val="single" w:sz="4" w:space="0" w:color="000000"/>
            </w:tcBorders>
            <w:shd w:val="clear" w:color="auto" w:fill="auto"/>
          </w:tcPr>
          <w:p w14:paraId="33A8F77F" w14:textId="4E181591" w:rsidR="00076867" w:rsidRPr="00F43DF8" w:rsidRDefault="00076867" w:rsidP="007759DD">
            <w:pPr>
              <w:snapToGrid w:val="0"/>
              <w:spacing w:line="260" w:lineRule="atLeast"/>
              <w:jc w:val="center"/>
              <w:rPr>
                <w:rFonts w:eastAsia="Calibri"/>
                <w:color w:val="000000"/>
                <w:lang w:eastAsia="en-US"/>
              </w:rPr>
            </w:pPr>
            <w:r w:rsidRPr="00F43DF8">
              <w:rPr>
                <w:rFonts w:eastAsia="Calibri"/>
                <w:color w:val="000000"/>
                <w:lang w:eastAsia="en-US"/>
              </w:rPr>
              <w:t>0.057 µg/bee</w:t>
            </w:r>
          </w:p>
        </w:tc>
        <w:tc>
          <w:tcPr>
            <w:tcW w:w="1139" w:type="dxa"/>
            <w:tcBorders>
              <w:top w:val="single" w:sz="4" w:space="0" w:color="000000"/>
              <w:left w:val="single" w:sz="4" w:space="0" w:color="000000"/>
              <w:bottom w:val="single" w:sz="4" w:space="0" w:color="000000"/>
            </w:tcBorders>
            <w:shd w:val="clear" w:color="auto" w:fill="auto"/>
          </w:tcPr>
          <w:p w14:paraId="742B9687" w14:textId="77777777" w:rsidR="00076867" w:rsidRPr="00F43DF8" w:rsidRDefault="00076867">
            <w:pPr>
              <w:snapToGrid w:val="0"/>
              <w:spacing w:line="260" w:lineRule="atLeast"/>
              <w:rPr>
                <w:rFonts w:eastAsia="Calibri"/>
                <w:color w:val="000000"/>
                <w:lang w:eastAsia="en-US"/>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14:paraId="473ABF9D" w14:textId="6EAF5261" w:rsidR="00076867" w:rsidRPr="00F43DF8" w:rsidRDefault="00076867">
            <w:pPr>
              <w:snapToGrid w:val="0"/>
              <w:spacing w:line="260" w:lineRule="atLeast"/>
              <w:rPr>
                <w:rFonts w:eastAsia="Calibri"/>
                <w:color w:val="000000"/>
                <w:lang w:eastAsia="en-US"/>
              </w:rPr>
            </w:pPr>
            <w:r w:rsidRPr="00F43DF8">
              <w:rPr>
                <w:rFonts w:eastAsia="Calibri"/>
                <w:color w:val="000000"/>
                <w:lang w:eastAsia="en-US"/>
              </w:rPr>
              <w:t>CAR spinosad J47</w:t>
            </w:r>
          </w:p>
        </w:tc>
      </w:tr>
      <w:tr w:rsidR="00076867" w:rsidRPr="009772BE" w14:paraId="04D19B88" w14:textId="77777777" w:rsidTr="007759DD">
        <w:tc>
          <w:tcPr>
            <w:tcW w:w="1488" w:type="dxa"/>
            <w:tcBorders>
              <w:top w:val="single" w:sz="4" w:space="0" w:color="000000"/>
              <w:left w:val="single" w:sz="4" w:space="0" w:color="000000"/>
              <w:bottom w:val="single" w:sz="4" w:space="0" w:color="000000"/>
            </w:tcBorders>
            <w:shd w:val="clear" w:color="auto" w:fill="auto"/>
          </w:tcPr>
          <w:p w14:paraId="2C15AB0C" w14:textId="77777777" w:rsidR="00076867" w:rsidRPr="00F43DF8" w:rsidRDefault="00076867">
            <w:pPr>
              <w:snapToGrid w:val="0"/>
              <w:spacing w:line="260" w:lineRule="atLeast"/>
              <w:rPr>
                <w:rFonts w:eastAsia="Calibri"/>
                <w:i/>
                <w:color w:val="000000"/>
                <w:lang w:eastAsia="en-US"/>
              </w:rPr>
            </w:pPr>
          </w:p>
        </w:tc>
        <w:tc>
          <w:tcPr>
            <w:tcW w:w="1134" w:type="dxa"/>
            <w:tcBorders>
              <w:top w:val="single" w:sz="4" w:space="0" w:color="000000"/>
              <w:left w:val="single" w:sz="4" w:space="0" w:color="000000"/>
              <w:bottom w:val="single" w:sz="4" w:space="0" w:color="000000"/>
            </w:tcBorders>
            <w:shd w:val="clear" w:color="auto" w:fill="auto"/>
          </w:tcPr>
          <w:p w14:paraId="564FB311" w14:textId="77777777" w:rsidR="00076867" w:rsidRPr="00F43DF8" w:rsidRDefault="00076867">
            <w:pPr>
              <w:snapToGrid w:val="0"/>
              <w:rPr>
                <w:rFonts w:eastAsia="Calibri"/>
                <w:i/>
                <w:color w:val="000000"/>
                <w:lang w:eastAsia="en-US"/>
              </w:rPr>
            </w:pPr>
          </w:p>
        </w:tc>
        <w:tc>
          <w:tcPr>
            <w:tcW w:w="1134" w:type="dxa"/>
            <w:tcBorders>
              <w:top w:val="single" w:sz="4" w:space="0" w:color="000000"/>
              <w:left w:val="single" w:sz="4" w:space="0" w:color="000000"/>
              <w:bottom w:val="single" w:sz="4" w:space="0" w:color="000000"/>
            </w:tcBorders>
            <w:shd w:val="clear" w:color="auto" w:fill="auto"/>
          </w:tcPr>
          <w:p w14:paraId="4A95667F" w14:textId="499963E3" w:rsidR="00076867" w:rsidRPr="00F43DF8" w:rsidRDefault="00076867">
            <w:pPr>
              <w:snapToGrid w:val="0"/>
              <w:spacing w:line="260" w:lineRule="atLeast"/>
              <w:rPr>
                <w:rFonts w:eastAsia="Calibri"/>
                <w:color w:val="000000"/>
                <w:lang w:eastAsia="en-US"/>
              </w:rPr>
            </w:pPr>
            <w:r w:rsidRPr="00F43DF8">
              <w:rPr>
                <w:rFonts w:eastAsia="Calibri"/>
                <w:color w:val="000000"/>
                <w:lang w:eastAsia="en-US"/>
              </w:rPr>
              <w:t>LD50</w:t>
            </w:r>
          </w:p>
        </w:tc>
        <w:tc>
          <w:tcPr>
            <w:tcW w:w="997" w:type="dxa"/>
            <w:tcBorders>
              <w:top w:val="single" w:sz="4" w:space="0" w:color="000000"/>
              <w:left w:val="single" w:sz="4" w:space="0" w:color="000000"/>
              <w:bottom w:val="single" w:sz="4" w:space="0" w:color="000000"/>
            </w:tcBorders>
            <w:shd w:val="clear" w:color="auto" w:fill="auto"/>
          </w:tcPr>
          <w:p w14:paraId="6089EF60" w14:textId="45F64E2F" w:rsidR="00076867" w:rsidRPr="00F43DF8" w:rsidRDefault="00076867">
            <w:pPr>
              <w:snapToGrid w:val="0"/>
              <w:spacing w:line="260" w:lineRule="atLeast"/>
              <w:rPr>
                <w:rFonts w:eastAsia="Calibri"/>
                <w:color w:val="000000"/>
                <w:lang w:eastAsia="en-US"/>
              </w:rPr>
            </w:pPr>
            <w:r w:rsidRPr="00F43DF8">
              <w:rPr>
                <w:rFonts w:eastAsia="Calibri"/>
                <w:color w:val="000000"/>
                <w:lang w:eastAsia="en-US"/>
              </w:rPr>
              <w:t>contact</w:t>
            </w:r>
          </w:p>
        </w:tc>
        <w:tc>
          <w:tcPr>
            <w:tcW w:w="1276" w:type="dxa"/>
            <w:tcBorders>
              <w:top w:val="single" w:sz="4" w:space="0" w:color="000000"/>
              <w:left w:val="single" w:sz="4" w:space="0" w:color="000000"/>
              <w:bottom w:val="single" w:sz="4" w:space="0" w:color="000000"/>
            </w:tcBorders>
            <w:shd w:val="clear" w:color="auto" w:fill="auto"/>
          </w:tcPr>
          <w:p w14:paraId="26B11C87" w14:textId="77777777" w:rsidR="00076867" w:rsidRPr="00F43DF8" w:rsidRDefault="00076867">
            <w:pPr>
              <w:snapToGrid w:val="0"/>
              <w:spacing w:line="260" w:lineRule="atLeast"/>
              <w:rPr>
                <w:rFonts w:eastAsia="Calibri"/>
                <w:color w:val="000000"/>
                <w:lang w:eastAsia="en-US"/>
              </w:rPr>
            </w:pPr>
          </w:p>
        </w:tc>
        <w:tc>
          <w:tcPr>
            <w:tcW w:w="992" w:type="dxa"/>
            <w:tcBorders>
              <w:top w:val="single" w:sz="4" w:space="0" w:color="000000"/>
              <w:left w:val="single" w:sz="4" w:space="0" w:color="000000"/>
              <w:bottom w:val="single" w:sz="4" w:space="0" w:color="000000"/>
            </w:tcBorders>
            <w:shd w:val="clear" w:color="auto" w:fill="auto"/>
          </w:tcPr>
          <w:p w14:paraId="27B814D9" w14:textId="76ADE271" w:rsidR="00076867" w:rsidRPr="00F43DF8" w:rsidRDefault="00076867" w:rsidP="007759DD">
            <w:pPr>
              <w:snapToGrid w:val="0"/>
              <w:spacing w:line="260" w:lineRule="atLeast"/>
              <w:jc w:val="center"/>
              <w:rPr>
                <w:rFonts w:eastAsia="Calibri"/>
                <w:color w:val="000000"/>
                <w:lang w:eastAsia="en-US"/>
              </w:rPr>
            </w:pPr>
            <w:r w:rsidRPr="00F43DF8">
              <w:rPr>
                <w:rFonts w:eastAsia="Calibri"/>
                <w:color w:val="000000"/>
                <w:lang w:eastAsia="en-US"/>
              </w:rPr>
              <w:t>0.0036 µg/bee</w:t>
            </w:r>
          </w:p>
        </w:tc>
        <w:tc>
          <w:tcPr>
            <w:tcW w:w="1139" w:type="dxa"/>
            <w:tcBorders>
              <w:top w:val="single" w:sz="4" w:space="0" w:color="000000"/>
              <w:left w:val="single" w:sz="4" w:space="0" w:color="000000"/>
              <w:bottom w:val="single" w:sz="4" w:space="0" w:color="000000"/>
            </w:tcBorders>
            <w:shd w:val="clear" w:color="auto" w:fill="auto"/>
          </w:tcPr>
          <w:p w14:paraId="5C04A032" w14:textId="77777777" w:rsidR="00076867" w:rsidRPr="00F43DF8" w:rsidRDefault="00076867">
            <w:pPr>
              <w:snapToGrid w:val="0"/>
              <w:spacing w:line="260" w:lineRule="atLeast"/>
              <w:rPr>
                <w:rFonts w:eastAsia="Calibri"/>
                <w:color w:val="000000"/>
                <w:lang w:eastAsia="en-US"/>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14:paraId="3882966D" w14:textId="5504017B" w:rsidR="00076867" w:rsidRPr="00F43DF8" w:rsidRDefault="00076867">
            <w:pPr>
              <w:snapToGrid w:val="0"/>
              <w:spacing w:line="260" w:lineRule="atLeast"/>
              <w:rPr>
                <w:rFonts w:eastAsia="Calibri"/>
                <w:color w:val="000000"/>
                <w:lang w:eastAsia="en-US"/>
              </w:rPr>
            </w:pPr>
            <w:r w:rsidRPr="00F43DF8">
              <w:rPr>
                <w:rFonts w:eastAsia="Calibri"/>
                <w:color w:val="000000"/>
                <w:lang w:eastAsia="en-US"/>
              </w:rPr>
              <w:t>CAR spinosad J20</w:t>
            </w:r>
          </w:p>
        </w:tc>
      </w:tr>
    </w:tbl>
    <w:p w14:paraId="13C2DE2F" w14:textId="77777777" w:rsidR="00707A55" w:rsidRPr="009772BE" w:rsidRDefault="00707A55">
      <w:pPr>
        <w:spacing w:line="276" w:lineRule="auto"/>
        <w:rPr>
          <w:rFonts w:eastAsia="Calibri"/>
          <w:vertAlign w:val="superscript"/>
          <w:lang w:eastAsia="en-US"/>
        </w:rPr>
      </w:pPr>
    </w:p>
    <w:p w14:paraId="1BA0C5CF" w14:textId="77777777" w:rsidR="009D0C0B" w:rsidRPr="00F43DF8" w:rsidRDefault="009D0C0B">
      <w:pPr>
        <w:spacing w:line="276" w:lineRule="auto"/>
        <w:rPr>
          <w:rFonts w:eastAsia="Calibri"/>
          <w:lang w:eastAsia="en-US"/>
        </w:rPr>
      </w:pPr>
    </w:p>
    <w:tbl>
      <w:tblPr>
        <w:tblW w:w="0" w:type="auto"/>
        <w:tblInd w:w="-9" w:type="dxa"/>
        <w:tblLayout w:type="fixed"/>
        <w:tblLook w:val="0000" w:firstRow="0" w:lastRow="0" w:firstColumn="0" w:lastColumn="0" w:noHBand="0" w:noVBand="0"/>
      </w:tblPr>
      <w:tblGrid>
        <w:gridCol w:w="2238"/>
        <w:gridCol w:w="7103"/>
      </w:tblGrid>
      <w:tr w:rsidR="009D0C0B" w:rsidRPr="009772BE" w14:paraId="592613ED" w14:textId="77777777">
        <w:tc>
          <w:tcPr>
            <w:tcW w:w="9341" w:type="dxa"/>
            <w:gridSpan w:val="2"/>
            <w:tcBorders>
              <w:top w:val="single" w:sz="4" w:space="0" w:color="000000"/>
              <w:left w:val="single" w:sz="4" w:space="0" w:color="000000"/>
              <w:bottom w:val="single" w:sz="4" w:space="0" w:color="000000"/>
              <w:right w:val="single" w:sz="6" w:space="0" w:color="000000"/>
            </w:tcBorders>
            <w:shd w:val="clear" w:color="auto" w:fill="CCFFCC"/>
          </w:tcPr>
          <w:p w14:paraId="01D16541" w14:textId="77777777" w:rsidR="009D0C0B" w:rsidRPr="00F43DF8" w:rsidRDefault="00FA480B">
            <w:pPr>
              <w:spacing w:line="260" w:lineRule="atLeast"/>
            </w:pPr>
            <w:r w:rsidRPr="00F43DF8">
              <w:rPr>
                <w:rFonts w:eastAsia="Calibri"/>
                <w:b/>
                <w:lang w:eastAsia="en-US"/>
              </w:rPr>
              <w:t>Conclusion used in Risk Assessment – Effects on specific, non-target organisms</w:t>
            </w:r>
          </w:p>
        </w:tc>
      </w:tr>
      <w:tr w:rsidR="009D0C0B" w:rsidRPr="009772BE" w14:paraId="1F9E2007" w14:textId="77777777">
        <w:tc>
          <w:tcPr>
            <w:tcW w:w="2238" w:type="dxa"/>
            <w:tcBorders>
              <w:top w:val="single" w:sz="4" w:space="0" w:color="000000"/>
              <w:left w:val="single" w:sz="4" w:space="0" w:color="000000"/>
              <w:bottom w:val="single" w:sz="4" w:space="0" w:color="000000"/>
            </w:tcBorders>
            <w:shd w:val="clear" w:color="auto" w:fill="auto"/>
          </w:tcPr>
          <w:p w14:paraId="24D75679" w14:textId="77777777" w:rsidR="009D0C0B" w:rsidRPr="00F43DF8" w:rsidRDefault="00FA480B">
            <w:pPr>
              <w:spacing w:line="260" w:lineRule="atLeast"/>
              <w:rPr>
                <w:rFonts w:eastAsia="Calibri"/>
                <w:bCs/>
                <w:lang w:eastAsia="en-US"/>
              </w:rPr>
            </w:pPr>
            <w:r w:rsidRPr="00F43DF8">
              <w:rPr>
                <w:rFonts w:eastAsia="Calibri"/>
                <w:bCs/>
                <w:lang w:eastAsia="en-US"/>
              </w:rPr>
              <w:t>Value/conclusion</w:t>
            </w:r>
          </w:p>
        </w:tc>
        <w:tc>
          <w:tcPr>
            <w:tcW w:w="7103" w:type="dxa"/>
            <w:tcBorders>
              <w:top w:val="single" w:sz="4" w:space="0" w:color="000000"/>
              <w:left w:val="single" w:sz="4" w:space="0" w:color="000000"/>
              <w:bottom w:val="single" w:sz="4" w:space="0" w:color="000000"/>
              <w:right w:val="single" w:sz="4" w:space="0" w:color="000000"/>
            </w:tcBorders>
            <w:shd w:val="clear" w:color="auto" w:fill="auto"/>
          </w:tcPr>
          <w:p w14:paraId="741D3599" w14:textId="3241FFA3" w:rsidR="009D0C0B" w:rsidRPr="00F43DF8" w:rsidRDefault="00384BA0">
            <w:pPr>
              <w:snapToGrid w:val="0"/>
              <w:spacing w:line="260" w:lineRule="atLeast"/>
              <w:rPr>
                <w:rFonts w:eastAsia="Calibri"/>
                <w:bCs/>
                <w:lang w:eastAsia="en-US"/>
              </w:rPr>
            </w:pPr>
            <w:r w:rsidRPr="00F43DF8">
              <w:rPr>
                <w:rFonts w:eastAsia="Calibri"/>
                <w:bCs/>
                <w:lang w:eastAsia="en-US"/>
              </w:rPr>
              <w:t xml:space="preserve">Spinosad has </w:t>
            </w:r>
            <w:r w:rsidR="00707A55" w:rsidRPr="00F43DF8">
              <w:rPr>
                <w:rFonts w:eastAsia="Calibri"/>
                <w:bCs/>
                <w:lang w:eastAsia="en-US"/>
              </w:rPr>
              <w:t xml:space="preserve">potential </w:t>
            </w:r>
            <w:r w:rsidRPr="00F43DF8">
              <w:rPr>
                <w:rFonts w:eastAsia="Calibri"/>
                <w:bCs/>
                <w:lang w:eastAsia="en-US"/>
              </w:rPr>
              <w:t xml:space="preserve">effects on bees as </w:t>
            </w:r>
            <w:r w:rsidR="00302347" w:rsidRPr="00F43DF8">
              <w:rPr>
                <w:rFonts w:eastAsia="Calibri"/>
                <w:bCs/>
                <w:lang w:eastAsia="en-US"/>
              </w:rPr>
              <w:t>non-</w:t>
            </w:r>
            <w:r w:rsidRPr="00F43DF8">
              <w:rPr>
                <w:rFonts w:eastAsia="Calibri"/>
                <w:bCs/>
                <w:lang w:eastAsia="en-US"/>
              </w:rPr>
              <w:t>target organism</w:t>
            </w:r>
            <w:r w:rsidR="00302347" w:rsidRPr="00F43DF8">
              <w:rPr>
                <w:rFonts w:eastAsia="Calibri"/>
                <w:bCs/>
                <w:lang w:eastAsia="en-US"/>
              </w:rPr>
              <w:t>s</w:t>
            </w:r>
            <w:r w:rsidRPr="00F43DF8">
              <w:rPr>
                <w:rFonts w:eastAsia="Calibri"/>
                <w:bCs/>
                <w:lang w:eastAsia="en-US"/>
              </w:rPr>
              <w:t xml:space="preserve"> </w:t>
            </w:r>
          </w:p>
        </w:tc>
      </w:tr>
      <w:tr w:rsidR="009D0C0B" w:rsidRPr="009772BE" w14:paraId="574F495C" w14:textId="77777777">
        <w:tc>
          <w:tcPr>
            <w:tcW w:w="2238" w:type="dxa"/>
            <w:tcBorders>
              <w:top w:val="single" w:sz="4" w:space="0" w:color="000000"/>
              <w:left w:val="single" w:sz="4" w:space="0" w:color="000000"/>
              <w:bottom w:val="single" w:sz="4" w:space="0" w:color="000000"/>
            </w:tcBorders>
            <w:shd w:val="clear" w:color="auto" w:fill="auto"/>
          </w:tcPr>
          <w:p w14:paraId="103F6052" w14:textId="77777777" w:rsidR="009D0C0B" w:rsidRPr="00F43DF8" w:rsidRDefault="00FA480B">
            <w:pPr>
              <w:spacing w:line="260" w:lineRule="atLeast"/>
              <w:rPr>
                <w:rFonts w:eastAsia="Calibri"/>
                <w:bCs/>
                <w:lang w:eastAsia="en-US"/>
              </w:rPr>
            </w:pPr>
            <w:r w:rsidRPr="00F43DF8">
              <w:rPr>
                <w:rFonts w:eastAsia="Calibri"/>
                <w:bCs/>
                <w:lang w:eastAsia="en-US"/>
              </w:rPr>
              <w:t>Justification for the value/conclusion</w:t>
            </w:r>
          </w:p>
        </w:tc>
        <w:tc>
          <w:tcPr>
            <w:tcW w:w="7103" w:type="dxa"/>
            <w:tcBorders>
              <w:top w:val="single" w:sz="4" w:space="0" w:color="000000"/>
              <w:left w:val="single" w:sz="4" w:space="0" w:color="000000"/>
              <w:bottom w:val="single" w:sz="4" w:space="0" w:color="000000"/>
              <w:right w:val="single" w:sz="4" w:space="0" w:color="000000"/>
            </w:tcBorders>
            <w:shd w:val="clear" w:color="auto" w:fill="auto"/>
          </w:tcPr>
          <w:p w14:paraId="6A5EF0F8" w14:textId="17407502" w:rsidR="009D0C0B" w:rsidRPr="00F43DF8" w:rsidRDefault="00384BA0">
            <w:pPr>
              <w:snapToGrid w:val="0"/>
              <w:spacing w:line="260" w:lineRule="atLeast"/>
              <w:rPr>
                <w:rFonts w:eastAsia="Calibri"/>
                <w:bCs/>
                <w:lang w:eastAsia="en-US"/>
              </w:rPr>
            </w:pPr>
            <w:r w:rsidRPr="00F43DF8">
              <w:rPr>
                <w:rFonts w:eastAsia="Calibri"/>
                <w:bCs/>
                <w:lang w:eastAsia="en-US"/>
              </w:rPr>
              <w:t>LD50</w:t>
            </w:r>
            <w:r w:rsidRPr="00F43DF8">
              <w:rPr>
                <w:rFonts w:eastAsia="Calibri"/>
                <w:bCs/>
                <w:vertAlign w:val="subscript"/>
                <w:lang w:eastAsia="en-US"/>
              </w:rPr>
              <w:t>oral</w:t>
            </w:r>
            <w:r w:rsidRPr="00F43DF8">
              <w:rPr>
                <w:rFonts w:eastAsia="Calibri"/>
                <w:bCs/>
                <w:lang w:eastAsia="en-US"/>
              </w:rPr>
              <w:t xml:space="preserve"> </w:t>
            </w:r>
            <w:r w:rsidR="00302347" w:rsidRPr="00F43DF8">
              <w:rPr>
                <w:rFonts w:eastAsia="Calibri"/>
                <w:bCs/>
                <w:lang w:eastAsia="en-US"/>
              </w:rPr>
              <w:t>=0</w:t>
            </w:r>
            <w:r w:rsidR="00561CFB" w:rsidRPr="009772BE">
              <w:rPr>
                <w:rFonts w:eastAsia="Calibri"/>
                <w:bCs/>
                <w:lang w:eastAsia="en-US"/>
              </w:rPr>
              <w:t>.</w:t>
            </w:r>
            <w:r w:rsidR="00302347" w:rsidRPr="00F43DF8">
              <w:rPr>
                <w:rFonts w:eastAsia="Calibri"/>
                <w:bCs/>
                <w:lang w:eastAsia="en-US"/>
              </w:rPr>
              <w:t>057</w:t>
            </w:r>
            <w:r w:rsidR="00302347" w:rsidRPr="00F43DF8">
              <w:rPr>
                <w:rFonts w:eastAsia="Calibri"/>
                <w:color w:val="000000"/>
                <w:lang w:eastAsia="en-US"/>
              </w:rPr>
              <w:t xml:space="preserve"> µg/bee</w:t>
            </w:r>
            <w:r w:rsidR="00302347" w:rsidRPr="00F43DF8">
              <w:rPr>
                <w:rFonts w:eastAsia="Calibri"/>
                <w:bCs/>
                <w:lang w:eastAsia="en-US"/>
              </w:rPr>
              <w:t xml:space="preserve"> and LD50</w:t>
            </w:r>
            <w:r w:rsidR="00302347" w:rsidRPr="00F43DF8">
              <w:rPr>
                <w:rFonts w:eastAsia="Calibri"/>
                <w:bCs/>
                <w:vertAlign w:val="subscript"/>
                <w:lang w:eastAsia="en-US"/>
              </w:rPr>
              <w:t>contact</w:t>
            </w:r>
            <w:r w:rsidR="00302347" w:rsidRPr="00F43DF8">
              <w:rPr>
                <w:rFonts w:eastAsia="Calibri"/>
                <w:bCs/>
                <w:lang w:eastAsia="en-US"/>
              </w:rPr>
              <w:t>=0</w:t>
            </w:r>
            <w:r w:rsidR="00561CFB" w:rsidRPr="009772BE">
              <w:rPr>
                <w:rFonts w:eastAsia="Calibri"/>
                <w:bCs/>
                <w:lang w:eastAsia="en-US"/>
              </w:rPr>
              <w:t>.</w:t>
            </w:r>
            <w:r w:rsidR="00302347" w:rsidRPr="00F43DF8">
              <w:rPr>
                <w:rFonts w:eastAsia="Calibri"/>
                <w:bCs/>
                <w:lang w:eastAsia="en-US"/>
              </w:rPr>
              <w:t>0036</w:t>
            </w:r>
            <w:r w:rsidR="00302347" w:rsidRPr="00F43DF8">
              <w:rPr>
                <w:rFonts w:eastAsia="Calibri"/>
                <w:color w:val="000000"/>
                <w:lang w:eastAsia="en-US"/>
              </w:rPr>
              <w:t xml:space="preserve"> µg/bee</w:t>
            </w:r>
          </w:p>
        </w:tc>
      </w:tr>
    </w:tbl>
    <w:p w14:paraId="17BE4483" w14:textId="77777777" w:rsidR="009D0C0B" w:rsidRPr="00F43DF8" w:rsidRDefault="009D0C0B">
      <w:pPr>
        <w:spacing w:line="276" w:lineRule="auto"/>
        <w:rPr>
          <w:rFonts w:eastAsia="Calibri"/>
          <w:lang w:eastAsia="en-US"/>
        </w:rPr>
      </w:pPr>
    </w:p>
    <w:p w14:paraId="79571341" w14:textId="77777777" w:rsidR="009D0C0B" w:rsidRPr="00F43DF8" w:rsidRDefault="009D0C0B">
      <w:pPr>
        <w:spacing w:line="276" w:lineRule="auto"/>
        <w:rPr>
          <w:rFonts w:eastAsia="Calibri"/>
          <w:lang w:eastAsia="en-US"/>
        </w:rPr>
      </w:pPr>
    </w:p>
    <w:p w14:paraId="4C885180" w14:textId="77777777" w:rsidR="009D0C0B" w:rsidRPr="00F43DF8" w:rsidRDefault="009D0C0B">
      <w:pPr>
        <w:spacing w:line="260" w:lineRule="atLeast"/>
        <w:rPr>
          <w:rFonts w:ascii="Times New Roman" w:eastAsia="Calibri" w:hAnsi="Times New Roman" w:cs="Times New Roman"/>
          <w:i/>
          <w:iCs/>
          <w:lang w:eastAsia="en-US"/>
        </w:rPr>
      </w:pPr>
    </w:p>
    <w:p w14:paraId="24AB7E8F" w14:textId="77777777" w:rsidR="009D0C0B" w:rsidRPr="00F43DF8" w:rsidRDefault="00FA480B">
      <w:pPr>
        <w:jc w:val="both"/>
        <w:rPr>
          <w:rFonts w:eastAsia="Calibri"/>
          <w:b/>
          <w:i/>
          <w:sz w:val="22"/>
          <w:szCs w:val="22"/>
          <w:lang w:eastAsia="en-US"/>
        </w:rPr>
      </w:pPr>
      <w:r w:rsidRPr="00F43DF8">
        <w:rPr>
          <w:rFonts w:eastAsia="Calibri"/>
          <w:b/>
          <w:i/>
          <w:sz w:val="22"/>
          <w:szCs w:val="22"/>
          <w:lang w:eastAsia="en-US"/>
        </w:rPr>
        <w:t>Supervised trials to assess risks to non-target organisms under field conditions</w:t>
      </w:r>
    </w:p>
    <w:p w14:paraId="6B27C252" w14:textId="0B8EB60F" w:rsidR="002126AF" w:rsidRPr="00F43DF8" w:rsidRDefault="002126AF">
      <w:pPr>
        <w:jc w:val="both"/>
        <w:rPr>
          <w:rFonts w:ascii="Times New Roman" w:eastAsia="Calibri" w:hAnsi="Times New Roman" w:cs="Times New Roman"/>
          <w:b/>
          <w:i/>
          <w:iCs/>
          <w:sz w:val="22"/>
          <w:szCs w:val="22"/>
          <w:lang w:eastAsia="en-US"/>
        </w:rPr>
      </w:pPr>
    </w:p>
    <w:p w14:paraId="7CEB2647" w14:textId="5EF8EEC0" w:rsidR="002126AF" w:rsidRPr="00F43DF8" w:rsidRDefault="002126AF">
      <w:pPr>
        <w:jc w:val="both"/>
        <w:rPr>
          <w:rFonts w:eastAsia="Calibri" w:cs="Times New Roman"/>
          <w:iCs/>
          <w:lang w:eastAsia="en-US"/>
        </w:rPr>
      </w:pPr>
      <w:r w:rsidRPr="00F43DF8">
        <w:rPr>
          <w:rFonts w:eastAsia="Calibri" w:cs="Times New Roman"/>
          <w:iCs/>
          <w:lang w:eastAsia="en-US"/>
        </w:rPr>
        <w:t>No data available</w:t>
      </w:r>
    </w:p>
    <w:p w14:paraId="6222EC5E" w14:textId="77777777" w:rsidR="009D0C0B" w:rsidRPr="00F43DF8" w:rsidRDefault="009D0C0B">
      <w:pPr>
        <w:spacing w:line="260" w:lineRule="atLeast"/>
        <w:rPr>
          <w:rFonts w:ascii="Times New Roman" w:eastAsia="Calibri" w:hAnsi="Times New Roman" w:cs="Times New Roman"/>
          <w:b/>
          <w:i/>
          <w:iCs/>
          <w:sz w:val="22"/>
          <w:szCs w:val="22"/>
          <w:lang w:eastAsia="en-US"/>
        </w:rPr>
      </w:pPr>
    </w:p>
    <w:p w14:paraId="2755C0E5" w14:textId="77777777" w:rsidR="009D0C0B" w:rsidRPr="00F43DF8" w:rsidRDefault="009D0C0B">
      <w:pPr>
        <w:spacing w:line="260" w:lineRule="atLeast"/>
        <w:rPr>
          <w:rFonts w:ascii="Times New Roman" w:eastAsia="Calibri" w:hAnsi="Times New Roman" w:cs="Times New Roman"/>
          <w:i/>
          <w:iCs/>
          <w:lang w:eastAsia="en-US"/>
        </w:rPr>
      </w:pPr>
    </w:p>
    <w:p w14:paraId="1FD5CB6A" w14:textId="77777777" w:rsidR="009D0C0B" w:rsidRPr="00F43DF8" w:rsidRDefault="00FA480B">
      <w:pPr>
        <w:jc w:val="both"/>
        <w:rPr>
          <w:rFonts w:eastAsia="Calibri"/>
          <w:b/>
          <w:i/>
          <w:sz w:val="22"/>
          <w:szCs w:val="22"/>
          <w:lang w:eastAsia="en-US"/>
        </w:rPr>
      </w:pPr>
      <w:r w:rsidRPr="00F43DF8">
        <w:rPr>
          <w:rFonts w:eastAsia="Calibri"/>
          <w:b/>
          <w:i/>
          <w:sz w:val="22"/>
          <w:szCs w:val="22"/>
          <w:lang w:eastAsia="en-US"/>
        </w:rPr>
        <w:t>Studies on acceptance by ingestion of the biocidal product by any non-target organisms thought to be at risk</w:t>
      </w:r>
    </w:p>
    <w:p w14:paraId="67E95A27" w14:textId="77777777" w:rsidR="009D0C0B" w:rsidRPr="00F43DF8" w:rsidRDefault="009D0C0B">
      <w:pPr>
        <w:rPr>
          <w:rFonts w:eastAsia="Calibri"/>
          <w:b/>
          <w:i/>
          <w:sz w:val="22"/>
          <w:szCs w:val="22"/>
          <w:lang w:eastAsia="en-US"/>
        </w:rPr>
      </w:pPr>
    </w:p>
    <w:p w14:paraId="55135DD5" w14:textId="77777777" w:rsidR="00392554" w:rsidRPr="00F43DF8" w:rsidRDefault="00392554" w:rsidP="00392554">
      <w:pPr>
        <w:jc w:val="both"/>
        <w:rPr>
          <w:rFonts w:eastAsia="Calibri" w:cs="Times New Roman"/>
          <w:iCs/>
          <w:lang w:eastAsia="en-US"/>
        </w:rPr>
      </w:pPr>
      <w:r w:rsidRPr="00F43DF8">
        <w:rPr>
          <w:rFonts w:eastAsia="Calibri" w:cs="Times New Roman"/>
          <w:iCs/>
          <w:lang w:eastAsia="en-US"/>
        </w:rPr>
        <w:t>No data available</w:t>
      </w:r>
    </w:p>
    <w:p w14:paraId="3850CA05" w14:textId="77777777" w:rsidR="00392554" w:rsidRPr="00F43DF8" w:rsidRDefault="00392554">
      <w:pPr>
        <w:spacing w:line="260" w:lineRule="atLeast"/>
        <w:rPr>
          <w:rFonts w:ascii="Times New Roman" w:eastAsia="Calibri" w:hAnsi="Times New Roman" w:cs="Times New Roman"/>
          <w:i/>
          <w:iCs/>
          <w:lang w:eastAsia="en-US"/>
        </w:rPr>
      </w:pPr>
    </w:p>
    <w:p w14:paraId="0BCB5DF3" w14:textId="77777777" w:rsidR="009D0C0B" w:rsidRPr="00F43DF8" w:rsidRDefault="009D0C0B">
      <w:pPr>
        <w:spacing w:line="260" w:lineRule="atLeast"/>
        <w:rPr>
          <w:rFonts w:ascii="Times New Roman" w:eastAsia="Calibri" w:hAnsi="Times New Roman" w:cs="Times New Roman"/>
          <w:i/>
          <w:iCs/>
          <w:lang w:eastAsia="en-US"/>
        </w:rPr>
      </w:pPr>
    </w:p>
    <w:p w14:paraId="13DFE987" w14:textId="77777777" w:rsidR="009D0C0B" w:rsidRPr="00F43DF8" w:rsidRDefault="00FA480B">
      <w:pPr>
        <w:jc w:val="both"/>
        <w:rPr>
          <w:rFonts w:eastAsia="Calibri"/>
          <w:b/>
          <w:i/>
          <w:sz w:val="22"/>
          <w:szCs w:val="22"/>
          <w:lang w:eastAsia="en-US"/>
        </w:rPr>
      </w:pPr>
      <w:r w:rsidRPr="00F43DF8">
        <w:rPr>
          <w:rFonts w:eastAsia="Calibri"/>
          <w:b/>
          <w:i/>
          <w:sz w:val="22"/>
          <w:szCs w:val="22"/>
          <w:lang w:eastAsia="en-US"/>
        </w:rPr>
        <w:t>Secondary ecological effect e.g. when a large proportion of a specific habitat type is treated (ADS)</w:t>
      </w:r>
    </w:p>
    <w:p w14:paraId="100EA701" w14:textId="77777777" w:rsidR="009D0C0B" w:rsidRPr="00F43DF8" w:rsidRDefault="009D0C0B">
      <w:pPr>
        <w:spacing w:line="260" w:lineRule="atLeast"/>
        <w:rPr>
          <w:rFonts w:eastAsia="Calibri"/>
          <w:b/>
          <w:i/>
          <w:sz w:val="22"/>
          <w:szCs w:val="22"/>
          <w:lang w:eastAsia="en-US"/>
        </w:rPr>
      </w:pPr>
    </w:p>
    <w:p w14:paraId="4D5A2B7A" w14:textId="77777777" w:rsidR="00392554" w:rsidRPr="00F43DF8" w:rsidRDefault="00392554" w:rsidP="00392554">
      <w:pPr>
        <w:jc w:val="both"/>
        <w:rPr>
          <w:rFonts w:eastAsia="Calibri" w:cs="Times New Roman"/>
          <w:iCs/>
          <w:lang w:eastAsia="en-US"/>
        </w:rPr>
      </w:pPr>
      <w:r w:rsidRPr="00F43DF8">
        <w:rPr>
          <w:rFonts w:eastAsia="Calibri" w:cs="Times New Roman"/>
          <w:iCs/>
          <w:lang w:eastAsia="en-US"/>
        </w:rPr>
        <w:t>No data available</w:t>
      </w:r>
    </w:p>
    <w:p w14:paraId="5CEE1CDF" w14:textId="77777777" w:rsidR="009D0C0B" w:rsidRPr="00F43DF8" w:rsidRDefault="009D0C0B">
      <w:pPr>
        <w:spacing w:line="260" w:lineRule="atLeast"/>
        <w:rPr>
          <w:rFonts w:ascii="Times New Roman" w:eastAsia="Calibri" w:hAnsi="Times New Roman" w:cs="Times New Roman"/>
          <w:i/>
          <w:iCs/>
          <w:lang w:eastAsia="en-US"/>
        </w:rPr>
      </w:pPr>
    </w:p>
    <w:p w14:paraId="35D679EB" w14:textId="77777777" w:rsidR="009D0C0B" w:rsidRPr="00F43DF8" w:rsidRDefault="009D0C0B">
      <w:pPr>
        <w:spacing w:line="260" w:lineRule="atLeast"/>
        <w:rPr>
          <w:rFonts w:eastAsia="Calibri"/>
          <w:lang w:eastAsia="en-US"/>
        </w:rPr>
      </w:pPr>
    </w:p>
    <w:p w14:paraId="000FFD39" w14:textId="77777777" w:rsidR="009D0C0B" w:rsidRPr="00F43DF8" w:rsidRDefault="00FA480B">
      <w:pPr>
        <w:jc w:val="both"/>
        <w:rPr>
          <w:rFonts w:ascii="Times New Roman" w:eastAsia="Calibri" w:hAnsi="Times New Roman" w:cs="Times New Roman"/>
          <w:b/>
          <w:i/>
          <w:iCs/>
          <w:sz w:val="22"/>
          <w:szCs w:val="22"/>
          <w:lang w:eastAsia="en-US"/>
        </w:rPr>
      </w:pPr>
      <w:r w:rsidRPr="00F43DF8">
        <w:rPr>
          <w:rFonts w:eastAsia="Calibri"/>
          <w:b/>
          <w:i/>
          <w:sz w:val="22"/>
          <w:szCs w:val="22"/>
          <w:lang w:eastAsia="en-US"/>
        </w:rPr>
        <w:t>Foreseeable routes of entry into the environment on the basis of the use envisaged</w:t>
      </w:r>
    </w:p>
    <w:p w14:paraId="007226D0" w14:textId="77777777" w:rsidR="009D0C0B" w:rsidRPr="00F43DF8" w:rsidRDefault="009D0C0B">
      <w:pPr>
        <w:spacing w:line="260" w:lineRule="atLeast"/>
        <w:rPr>
          <w:rFonts w:ascii="Times New Roman" w:eastAsia="Calibri" w:hAnsi="Times New Roman" w:cs="Times New Roman"/>
          <w:b/>
          <w:i/>
          <w:iCs/>
          <w:sz w:val="22"/>
          <w:szCs w:val="22"/>
          <w:lang w:eastAsia="en-US"/>
        </w:rPr>
      </w:pPr>
    </w:p>
    <w:p w14:paraId="27F7D341" w14:textId="68F28118" w:rsidR="00392554" w:rsidRPr="00F43DF8" w:rsidRDefault="000645EC" w:rsidP="00392554">
      <w:pPr>
        <w:spacing w:before="60" w:line="276" w:lineRule="auto"/>
      </w:pPr>
      <w:r w:rsidRPr="00F43DF8">
        <w:t>Please r</w:t>
      </w:r>
      <w:r w:rsidR="00392554" w:rsidRPr="00F43DF8">
        <w:t>efer to the exposure assessment below</w:t>
      </w:r>
    </w:p>
    <w:p w14:paraId="3647A865" w14:textId="512E3B3E" w:rsidR="009D0C0B" w:rsidRPr="00F43DF8" w:rsidRDefault="009D0C0B" w:rsidP="00392554">
      <w:pPr>
        <w:jc w:val="both"/>
        <w:rPr>
          <w:rFonts w:ascii="Times New Roman" w:eastAsia="Calibri" w:hAnsi="Times New Roman" w:cs="Times New Roman"/>
          <w:i/>
          <w:iCs/>
          <w:lang w:eastAsia="en-US"/>
        </w:rPr>
      </w:pPr>
    </w:p>
    <w:p w14:paraId="7613FFFA" w14:textId="77777777" w:rsidR="009D0C0B" w:rsidRPr="00F43DF8" w:rsidRDefault="009D0C0B">
      <w:pPr>
        <w:spacing w:before="60" w:line="276" w:lineRule="auto"/>
        <w:ind w:left="142"/>
        <w:rPr>
          <w:rFonts w:ascii="Times New Roman" w:eastAsia="Calibri" w:hAnsi="Times New Roman" w:cs="Times New Roman"/>
          <w:i/>
          <w:iCs/>
          <w:lang w:eastAsia="en-US"/>
        </w:rPr>
      </w:pPr>
    </w:p>
    <w:p w14:paraId="78500138" w14:textId="77777777" w:rsidR="009D0C0B" w:rsidRPr="00F43DF8" w:rsidRDefault="00FA480B">
      <w:pPr>
        <w:rPr>
          <w:rFonts w:eastAsia="Calibri"/>
          <w:b/>
          <w:i/>
          <w:sz w:val="22"/>
          <w:szCs w:val="22"/>
          <w:lang w:eastAsia="en-US"/>
        </w:rPr>
      </w:pPr>
      <w:r w:rsidRPr="00F43DF8">
        <w:rPr>
          <w:rFonts w:eastAsia="Calibri"/>
          <w:b/>
          <w:i/>
          <w:sz w:val="22"/>
          <w:szCs w:val="22"/>
          <w:lang w:eastAsia="en-US"/>
        </w:rPr>
        <w:t>Further studies on fate and behaviour in the environment (ADS)</w:t>
      </w:r>
    </w:p>
    <w:p w14:paraId="304BB4A9" w14:textId="77777777" w:rsidR="009D0C0B" w:rsidRPr="00F43DF8" w:rsidRDefault="009D0C0B">
      <w:pPr>
        <w:spacing w:line="260" w:lineRule="atLeast"/>
        <w:rPr>
          <w:rFonts w:eastAsia="Calibri"/>
          <w:b/>
          <w:i/>
          <w:sz w:val="22"/>
          <w:szCs w:val="22"/>
          <w:lang w:eastAsia="en-US"/>
        </w:rPr>
      </w:pPr>
    </w:p>
    <w:p w14:paraId="41361F0B" w14:textId="493D370D" w:rsidR="009D0C0B" w:rsidRPr="00F43DF8" w:rsidRDefault="00596E99">
      <w:pPr>
        <w:spacing w:line="260" w:lineRule="atLeast"/>
        <w:rPr>
          <w:rFonts w:ascii="Times New Roman" w:eastAsia="Calibri" w:hAnsi="Times New Roman" w:cs="Times New Roman"/>
          <w:i/>
          <w:iCs/>
          <w:lang w:eastAsia="en-US"/>
        </w:rPr>
      </w:pPr>
      <w:r w:rsidRPr="00F43DF8">
        <w:rPr>
          <w:rFonts w:eastAsia="Calibri"/>
          <w:lang w:eastAsia="en-US"/>
        </w:rPr>
        <w:t>No new data is available</w:t>
      </w:r>
      <w:r w:rsidR="00392554" w:rsidRPr="00F43DF8" w:rsidDel="00392554">
        <w:rPr>
          <w:rFonts w:ascii="Times New Roman" w:eastAsia="Calibri" w:hAnsi="Times New Roman" w:cs="Times New Roman"/>
          <w:i/>
          <w:iCs/>
          <w:lang w:eastAsia="en-US"/>
        </w:rPr>
        <w:t xml:space="preserve"> </w:t>
      </w:r>
    </w:p>
    <w:p w14:paraId="7CDFBDB2" w14:textId="77777777" w:rsidR="00596E99" w:rsidRPr="00F43DF8" w:rsidRDefault="00596E99">
      <w:pPr>
        <w:rPr>
          <w:rFonts w:eastAsia="Calibri"/>
          <w:b/>
          <w:i/>
          <w:sz w:val="22"/>
          <w:szCs w:val="22"/>
          <w:lang w:eastAsia="en-US"/>
        </w:rPr>
      </w:pPr>
    </w:p>
    <w:p w14:paraId="5451D079" w14:textId="679C93D2" w:rsidR="009D0C0B" w:rsidRPr="00F43DF8" w:rsidRDefault="00FA480B">
      <w:pPr>
        <w:rPr>
          <w:rFonts w:ascii="Times New Roman" w:eastAsia="Calibri" w:hAnsi="Times New Roman" w:cs="Times New Roman"/>
          <w:i/>
          <w:iCs/>
          <w:lang w:eastAsia="en-US"/>
        </w:rPr>
      </w:pPr>
      <w:r w:rsidRPr="00F43DF8">
        <w:rPr>
          <w:rFonts w:eastAsia="Calibri"/>
          <w:b/>
          <w:i/>
          <w:sz w:val="22"/>
          <w:szCs w:val="22"/>
          <w:lang w:eastAsia="en-US"/>
        </w:rPr>
        <w:t>Leaching behaviour (ADS)</w:t>
      </w:r>
    </w:p>
    <w:p w14:paraId="0E436982" w14:textId="77777777" w:rsidR="007E5D22" w:rsidRPr="00F43DF8" w:rsidRDefault="007E5D22" w:rsidP="007E5D22">
      <w:pPr>
        <w:widowControl w:val="0"/>
        <w:rPr>
          <w:rFonts w:ascii="Times New Roman" w:eastAsia="Calibri" w:hAnsi="Times New Roman" w:cs="Times New Roman"/>
          <w:i/>
          <w:iCs/>
          <w:lang w:eastAsia="en-US"/>
        </w:rPr>
      </w:pPr>
    </w:p>
    <w:p w14:paraId="6DB1A35D" w14:textId="5CCFBFBD" w:rsidR="007E5D22" w:rsidRPr="00F43DF8" w:rsidRDefault="007E5D22" w:rsidP="007E5D22">
      <w:pPr>
        <w:widowControl w:val="0"/>
        <w:rPr>
          <w:rFonts w:eastAsia="Calibri"/>
          <w:lang w:eastAsia="en-US"/>
        </w:rPr>
      </w:pPr>
      <w:r w:rsidRPr="00F43DF8">
        <w:rPr>
          <w:rFonts w:eastAsia="Calibri"/>
          <w:lang w:eastAsia="en-US"/>
        </w:rPr>
        <w:t xml:space="preserve">No </w:t>
      </w:r>
      <w:r w:rsidR="00596E99" w:rsidRPr="00F43DF8">
        <w:rPr>
          <w:rFonts w:eastAsia="Calibri"/>
          <w:lang w:eastAsia="en-US"/>
        </w:rPr>
        <w:t xml:space="preserve">new </w:t>
      </w:r>
      <w:r w:rsidRPr="00F43DF8">
        <w:rPr>
          <w:rFonts w:eastAsia="Calibri"/>
          <w:lang w:eastAsia="en-US"/>
        </w:rPr>
        <w:t xml:space="preserve">data </w:t>
      </w:r>
      <w:r w:rsidR="00596E99" w:rsidRPr="00F43DF8">
        <w:rPr>
          <w:rFonts w:eastAsia="Calibri"/>
          <w:lang w:eastAsia="en-US"/>
        </w:rPr>
        <w:t xml:space="preserve">is </w:t>
      </w:r>
      <w:r w:rsidRPr="00F43DF8">
        <w:rPr>
          <w:rFonts w:eastAsia="Calibri"/>
          <w:lang w:eastAsia="en-US"/>
        </w:rPr>
        <w:t>available</w:t>
      </w:r>
    </w:p>
    <w:p w14:paraId="52A03EAF" w14:textId="77777777" w:rsidR="009D0C0B" w:rsidRPr="00F43DF8" w:rsidRDefault="009D0C0B">
      <w:pPr>
        <w:spacing w:line="260" w:lineRule="atLeast"/>
        <w:rPr>
          <w:rFonts w:ascii="Times New Roman" w:eastAsia="Calibri" w:hAnsi="Times New Roman" w:cs="Times New Roman"/>
          <w:i/>
          <w:lang w:eastAsia="en-US"/>
        </w:rPr>
      </w:pPr>
    </w:p>
    <w:p w14:paraId="68ED5DFC" w14:textId="77777777" w:rsidR="000645EC" w:rsidRPr="00F43DF8" w:rsidRDefault="000645EC">
      <w:pPr>
        <w:rPr>
          <w:rFonts w:eastAsia="Calibri"/>
          <w:b/>
          <w:i/>
          <w:sz w:val="22"/>
          <w:szCs w:val="22"/>
          <w:lang w:eastAsia="en-US"/>
        </w:rPr>
      </w:pPr>
    </w:p>
    <w:p w14:paraId="68919690" w14:textId="56DC9FDA" w:rsidR="009D0C0B" w:rsidRPr="00F43DF8" w:rsidRDefault="00FA480B">
      <w:pPr>
        <w:rPr>
          <w:rFonts w:eastAsia="Calibri"/>
          <w:b/>
          <w:i/>
          <w:sz w:val="22"/>
          <w:szCs w:val="22"/>
          <w:lang w:eastAsia="en-US"/>
        </w:rPr>
      </w:pPr>
      <w:r w:rsidRPr="00F43DF8">
        <w:rPr>
          <w:rFonts w:eastAsia="Calibri"/>
          <w:b/>
          <w:i/>
          <w:sz w:val="22"/>
          <w:szCs w:val="22"/>
          <w:lang w:eastAsia="en-US"/>
        </w:rPr>
        <w:t>Testing for distribution and dissipation in soil (ADS)</w:t>
      </w:r>
    </w:p>
    <w:p w14:paraId="597C5EE3" w14:textId="77777777" w:rsidR="00AF3FC6" w:rsidRPr="00F43DF8" w:rsidRDefault="00AF3FC6">
      <w:pPr>
        <w:rPr>
          <w:rFonts w:eastAsia="Calibri"/>
          <w:lang w:eastAsia="en-US"/>
        </w:rPr>
      </w:pPr>
    </w:p>
    <w:p w14:paraId="344A0E18" w14:textId="7E0B26D7" w:rsidR="009D0C0B" w:rsidRDefault="00AF3FC6">
      <w:pPr>
        <w:rPr>
          <w:rFonts w:eastAsia="Calibri"/>
          <w:lang w:eastAsia="en-US"/>
        </w:rPr>
      </w:pPr>
      <w:r w:rsidRPr="00F43DF8">
        <w:rPr>
          <w:rFonts w:eastAsia="Calibri"/>
          <w:lang w:eastAsia="en-US"/>
        </w:rPr>
        <w:t>No new data is available</w:t>
      </w:r>
    </w:p>
    <w:p w14:paraId="0CDDFE85" w14:textId="77777777" w:rsidR="00D36629" w:rsidRPr="00F43DF8" w:rsidRDefault="00D36629">
      <w:pPr>
        <w:rPr>
          <w:rFonts w:eastAsia="Calibri"/>
          <w:b/>
          <w:i/>
          <w:sz w:val="22"/>
          <w:szCs w:val="22"/>
          <w:lang w:eastAsia="en-US"/>
        </w:rPr>
      </w:pPr>
    </w:p>
    <w:p w14:paraId="114C29C8" w14:textId="051D5510" w:rsidR="009D0C0B" w:rsidRPr="00F43DF8" w:rsidRDefault="00FA480B" w:rsidP="0055073A">
      <w:pPr>
        <w:rPr>
          <w:rFonts w:eastAsia="Calibri"/>
          <w:b/>
          <w:i/>
          <w:sz w:val="22"/>
          <w:szCs w:val="22"/>
          <w:lang w:eastAsia="en-US"/>
        </w:rPr>
      </w:pPr>
      <w:r w:rsidRPr="00F43DF8">
        <w:rPr>
          <w:rFonts w:eastAsia="Calibri"/>
          <w:b/>
          <w:i/>
          <w:sz w:val="22"/>
          <w:szCs w:val="22"/>
          <w:lang w:eastAsia="en-US"/>
        </w:rPr>
        <w:t>Testing for distribution and dissipation in water and sediment (ADS)</w:t>
      </w:r>
    </w:p>
    <w:p w14:paraId="31EBA0DE" w14:textId="77777777" w:rsidR="009D0C0B" w:rsidRPr="00F43DF8" w:rsidRDefault="009D0C0B">
      <w:pPr>
        <w:spacing w:line="260" w:lineRule="atLeast"/>
        <w:ind w:left="360"/>
        <w:contextualSpacing/>
        <w:rPr>
          <w:rFonts w:eastAsia="Calibri"/>
          <w:b/>
          <w:i/>
          <w:sz w:val="22"/>
          <w:szCs w:val="22"/>
          <w:lang w:eastAsia="en-US"/>
        </w:rPr>
      </w:pPr>
    </w:p>
    <w:p w14:paraId="668DE5AF" w14:textId="6BB04E55" w:rsidR="00596E99" w:rsidRPr="00F43DF8" w:rsidRDefault="007E5D22">
      <w:pPr>
        <w:rPr>
          <w:rFonts w:eastAsia="Calibri"/>
          <w:b/>
          <w:bCs/>
          <w:lang w:eastAsia="en-US"/>
        </w:rPr>
      </w:pPr>
      <w:r w:rsidRPr="00F43DF8">
        <w:rPr>
          <w:rFonts w:eastAsia="Calibri"/>
          <w:lang w:eastAsia="en-US"/>
        </w:rPr>
        <w:t xml:space="preserve">No </w:t>
      </w:r>
      <w:r w:rsidR="00596E99" w:rsidRPr="00F43DF8">
        <w:rPr>
          <w:rFonts w:eastAsia="Calibri"/>
          <w:lang w:eastAsia="en-US"/>
        </w:rPr>
        <w:t xml:space="preserve">new </w:t>
      </w:r>
      <w:r w:rsidRPr="00F43DF8">
        <w:rPr>
          <w:rFonts w:eastAsia="Calibri"/>
          <w:lang w:eastAsia="en-US"/>
        </w:rPr>
        <w:t xml:space="preserve">data </w:t>
      </w:r>
      <w:r w:rsidR="00596E99" w:rsidRPr="00F43DF8">
        <w:rPr>
          <w:rFonts w:eastAsia="Calibri"/>
          <w:lang w:eastAsia="en-US"/>
        </w:rPr>
        <w:t>is available</w:t>
      </w:r>
      <w:r w:rsidRPr="00F43DF8" w:rsidDel="007E5D22">
        <w:rPr>
          <w:rFonts w:ascii="Times New Roman" w:eastAsia="Calibri" w:hAnsi="Times New Roman" w:cs="Times New Roman"/>
          <w:i/>
          <w:iCs/>
          <w:lang w:eastAsia="en-US"/>
        </w:rPr>
        <w:t xml:space="preserve"> </w:t>
      </w:r>
    </w:p>
    <w:p w14:paraId="70C735AE" w14:textId="77777777" w:rsidR="00596E99" w:rsidRPr="00F43DF8" w:rsidRDefault="00596E99">
      <w:pPr>
        <w:rPr>
          <w:rFonts w:ascii="Times New Roman" w:eastAsia="Calibri" w:hAnsi="Times New Roman" w:cs="Times New Roman"/>
          <w:i/>
          <w:lang w:eastAsia="en-US"/>
        </w:rPr>
      </w:pPr>
    </w:p>
    <w:p w14:paraId="28B69F63" w14:textId="77777777" w:rsidR="00596E99" w:rsidRPr="00F43DF8" w:rsidRDefault="00596E99">
      <w:pPr>
        <w:rPr>
          <w:rFonts w:ascii="Times New Roman" w:eastAsia="Calibri" w:hAnsi="Times New Roman" w:cs="Times New Roman"/>
          <w:i/>
          <w:lang w:eastAsia="en-US"/>
        </w:rPr>
      </w:pPr>
    </w:p>
    <w:p w14:paraId="14F0C2CB" w14:textId="77777777" w:rsidR="009D0C0B" w:rsidRPr="00F43DF8" w:rsidRDefault="00FA480B">
      <w:pPr>
        <w:rPr>
          <w:rFonts w:ascii="Times New Roman" w:eastAsia="Calibri" w:hAnsi="Times New Roman" w:cs="Times New Roman"/>
          <w:i/>
          <w:iCs/>
          <w:lang w:eastAsia="en-US"/>
        </w:rPr>
      </w:pPr>
      <w:r w:rsidRPr="00F43DF8">
        <w:rPr>
          <w:rFonts w:eastAsia="Calibri"/>
          <w:b/>
          <w:i/>
          <w:sz w:val="22"/>
          <w:szCs w:val="22"/>
          <w:lang w:eastAsia="en-US"/>
        </w:rPr>
        <w:t>Testing for distribution and dissipation in air (ADS)</w:t>
      </w:r>
    </w:p>
    <w:p w14:paraId="33D23C26" w14:textId="77777777" w:rsidR="00CF252C" w:rsidRPr="00F43DF8" w:rsidRDefault="00CF252C" w:rsidP="007E5D22">
      <w:pPr>
        <w:widowControl w:val="0"/>
        <w:rPr>
          <w:rFonts w:eastAsia="Calibri"/>
          <w:lang w:eastAsia="en-US"/>
        </w:rPr>
      </w:pPr>
    </w:p>
    <w:p w14:paraId="29D58E9A" w14:textId="2B453951" w:rsidR="007E5D22" w:rsidRPr="00F43DF8" w:rsidRDefault="007E5D22" w:rsidP="007E5D22">
      <w:pPr>
        <w:widowControl w:val="0"/>
        <w:rPr>
          <w:rFonts w:eastAsia="Calibri"/>
          <w:lang w:eastAsia="en-US"/>
        </w:rPr>
      </w:pPr>
      <w:r w:rsidRPr="00F43DF8">
        <w:rPr>
          <w:rFonts w:eastAsia="Calibri"/>
          <w:lang w:eastAsia="en-US"/>
        </w:rPr>
        <w:t xml:space="preserve">No </w:t>
      </w:r>
      <w:r w:rsidR="00596E99" w:rsidRPr="00F43DF8">
        <w:rPr>
          <w:rFonts w:eastAsia="Calibri"/>
          <w:lang w:eastAsia="en-US"/>
        </w:rPr>
        <w:t xml:space="preserve">new </w:t>
      </w:r>
      <w:r w:rsidRPr="00F43DF8">
        <w:rPr>
          <w:rFonts w:eastAsia="Calibri"/>
          <w:lang w:eastAsia="en-US"/>
        </w:rPr>
        <w:t xml:space="preserve">data </w:t>
      </w:r>
      <w:r w:rsidR="00596E99" w:rsidRPr="00F43DF8">
        <w:rPr>
          <w:rFonts w:eastAsia="Calibri"/>
          <w:lang w:eastAsia="en-US"/>
        </w:rPr>
        <w:t xml:space="preserve">is </w:t>
      </w:r>
      <w:r w:rsidRPr="00F43DF8">
        <w:rPr>
          <w:rFonts w:eastAsia="Calibri"/>
          <w:lang w:eastAsia="en-US"/>
        </w:rPr>
        <w:t>available</w:t>
      </w:r>
    </w:p>
    <w:p w14:paraId="04959941" w14:textId="3BA4FEE6" w:rsidR="009D0C0B" w:rsidRPr="00F43DF8" w:rsidRDefault="00707A55" w:rsidP="007759DD">
      <w:pPr>
        <w:spacing w:line="260" w:lineRule="atLeast"/>
        <w:contextualSpacing/>
        <w:rPr>
          <w:rFonts w:ascii="Times New Roman" w:eastAsia="Calibri" w:hAnsi="Times New Roman" w:cs="Times New Roman"/>
          <w:b/>
          <w:i/>
          <w:sz w:val="24"/>
          <w:shd w:val="clear" w:color="auto" w:fill="FF00FF"/>
          <w:lang w:eastAsia="en-US"/>
        </w:rPr>
      </w:pPr>
      <w:r w:rsidRPr="00F43DF8" w:rsidDel="007E5D22">
        <w:rPr>
          <w:rFonts w:ascii="Times New Roman" w:eastAsia="Calibri" w:hAnsi="Times New Roman" w:cs="Times New Roman"/>
          <w:i/>
          <w:lang w:eastAsia="en-US"/>
        </w:rPr>
        <w:t xml:space="preserve"> </w:t>
      </w:r>
    </w:p>
    <w:p w14:paraId="7A251765" w14:textId="77777777" w:rsidR="009D0C0B" w:rsidRPr="00F43DF8" w:rsidRDefault="00FA480B" w:rsidP="0055073A">
      <w:pPr>
        <w:jc w:val="both"/>
        <w:rPr>
          <w:rFonts w:eastAsia="Calibri"/>
          <w:b/>
          <w:i/>
          <w:sz w:val="22"/>
          <w:szCs w:val="22"/>
          <w:lang w:eastAsia="en-US"/>
        </w:rPr>
      </w:pPr>
      <w:r w:rsidRPr="00F43DF8">
        <w:rPr>
          <w:rFonts w:eastAsia="Calibri"/>
          <w:b/>
          <w:i/>
          <w:sz w:val="22"/>
          <w:szCs w:val="22"/>
          <w:lang w:eastAsia="en-US"/>
        </w:rPr>
        <w:t>If the biocidal product is to be sprayed near to surface waters then an overspray study may be required to assess risks to aquatic organisms or plants under field conditions (ADS)</w:t>
      </w:r>
    </w:p>
    <w:p w14:paraId="7BFF7426" w14:textId="77777777" w:rsidR="009D0C0B" w:rsidRPr="00F43DF8" w:rsidRDefault="009D0C0B" w:rsidP="0055073A">
      <w:pPr>
        <w:jc w:val="both"/>
        <w:rPr>
          <w:rFonts w:eastAsia="Calibri"/>
          <w:b/>
          <w:i/>
          <w:sz w:val="22"/>
          <w:szCs w:val="22"/>
          <w:lang w:eastAsia="en-US"/>
        </w:rPr>
      </w:pPr>
    </w:p>
    <w:p w14:paraId="62AE16A6" w14:textId="77777777" w:rsidR="007E5D22" w:rsidRPr="00F43DF8" w:rsidRDefault="007E5D22" w:rsidP="007E5D22">
      <w:pPr>
        <w:spacing w:line="260" w:lineRule="atLeast"/>
        <w:rPr>
          <w:rFonts w:eastAsia="Calibri"/>
          <w:lang w:eastAsia="en-US"/>
        </w:rPr>
      </w:pPr>
      <w:r w:rsidRPr="00F43DF8">
        <w:rPr>
          <w:rFonts w:eastAsia="Calibri"/>
          <w:lang w:eastAsia="en-US"/>
        </w:rPr>
        <w:lastRenderedPageBreak/>
        <w:t>Not relevant</w:t>
      </w:r>
    </w:p>
    <w:p w14:paraId="192A69F4" w14:textId="77777777" w:rsidR="009D0C0B" w:rsidRPr="00F43DF8" w:rsidRDefault="009D0C0B">
      <w:pPr>
        <w:spacing w:line="260" w:lineRule="atLeast"/>
        <w:rPr>
          <w:rFonts w:ascii="Times New Roman" w:eastAsia="Calibri" w:hAnsi="Times New Roman" w:cs="Times New Roman"/>
          <w:i/>
          <w:iCs/>
          <w:lang w:eastAsia="en-US"/>
        </w:rPr>
      </w:pPr>
    </w:p>
    <w:p w14:paraId="0B2F85BE" w14:textId="77777777" w:rsidR="009D0C0B" w:rsidRPr="00F43DF8" w:rsidRDefault="00FA480B">
      <w:pPr>
        <w:jc w:val="both"/>
        <w:rPr>
          <w:rFonts w:ascii="Times New Roman" w:eastAsia="Calibri" w:hAnsi="Times New Roman" w:cs="Times New Roman"/>
          <w:i/>
          <w:iCs/>
          <w:lang w:eastAsia="en-US"/>
        </w:rPr>
      </w:pPr>
      <w:r w:rsidRPr="00F43DF8">
        <w:rPr>
          <w:rFonts w:eastAsia="Calibri"/>
          <w:b/>
          <w:i/>
          <w:sz w:val="22"/>
          <w:szCs w:val="22"/>
          <w:lang w:eastAsia="en-US"/>
        </w:rPr>
        <w:t>If the biocidal product is to be sprayed outside or if potential for large scale formation of dust is given then data on overspray behaviour may be required to assess risks to bees and non-target arthropods under field conditions (ADS)</w:t>
      </w:r>
    </w:p>
    <w:p w14:paraId="41EDF081" w14:textId="77777777" w:rsidR="00CF252C" w:rsidRPr="00F43DF8" w:rsidRDefault="00CF252C" w:rsidP="009B1631">
      <w:pPr>
        <w:spacing w:line="260" w:lineRule="atLeast"/>
        <w:rPr>
          <w:rFonts w:eastAsia="Calibri"/>
          <w:lang w:eastAsia="en-US"/>
        </w:rPr>
      </w:pPr>
    </w:p>
    <w:p w14:paraId="2202062E" w14:textId="77777777" w:rsidR="009B1631" w:rsidRPr="00F21AC4" w:rsidRDefault="009B1631" w:rsidP="009B1631">
      <w:pPr>
        <w:spacing w:line="260" w:lineRule="atLeast"/>
        <w:rPr>
          <w:rFonts w:eastAsia="Calibri"/>
          <w:lang w:eastAsia="en-US"/>
        </w:rPr>
      </w:pPr>
      <w:r w:rsidRPr="00F43DF8">
        <w:rPr>
          <w:rFonts w:eastAsia="Calibri"/>
          <w:lang w:eastAsia="en-US"/>
        </w:rPr>
        <w:t>Not relevant</w:t>
      </w:r>
    </w:p>
    <w:p w14:paraId="4F31372B" w14:textId="77777777" w:rsidR="003B08C2" w:rsidRDefault="003B08C2" w:rsidP="009B1631">
      <w:pPr>
        <w:jc w:val="both"/>
        <w:rPr>
          <w:rFonts w:ascii="Times New Roman" w:eastAsia="Calibri" w:hAnsi="Times New Roman" w:cs="Times New Roman"/>
          <w:i/>
          <w:iCs/>
          <w:lang w:eastAsia="en-US"/>
        </w:rPr>
      </w:pPr>
    </w:p>
    <w:p w14:paraId="1936FCA3" w14:textId="06424A5F" w:rsidR="009B1631" w:rsidRPr="0075194D" w:rsidRDefault="00E61C02" w:rsidP="009B1631">
      <w:pPr>
        <w:jc w:val="both"/>
      </w:pPr>
      <w:r w:rsidDel="009B1631">
        <w:rPr>
          <w:rFonts w:ascii="Times New Roman" w:eastAsia="Calibri" w:hAnsi="Times New Roman" w:cs="Times New Roman"/>
          <w:i/>
          <w:iCs/>
          <w:lang w:eastAsia="en-US"/>
        </w:rPr>
        <w:t xml:space="preserve"> </w:t>
      </w:r>
    </w:p>
    <w:p w14:paraId="6D86C7E3" w14:textId="2BD286BE" w:rsidR="009B1631" w:rsidRPr="007759DD" w:rsidRDefault="009B1631" w:rsidP="009B1631">
      <w:pPr>
        <w:jc w:val="both"/>
        <w:rPr>
          <w:rFonts w:cs="Arial"/>
          <w:b/>
          <w:lang w:val="en-US"/>
        </w:rPr>
      </w:pPr>
      <w:r w:rsidRPr="007759DD">
        <w:rPr>
          <w:rFonts w:cs="Arial"/>
          <w:b/>
          <w:lang w:val="en-US"/>
        </w:rPr>
        <w:t xml:space="preserve">Summary of the spinosad PNECs used for risk assessment </w:t>
      </w:r>
    </w:p>
    <w:p w14:paraId="66AF4506" w14:textId="77777777" w:rsidR="009B1631" w:rsidRPr="00456561" w:rsidRDefault="009B1631" w:rsidP="009B1631">
      <w:pPr>
        <w:rPr>
          <w:rFonts w:ascii="Arial" w:hAnsi="Arial" w:cs="Arial"/>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701"/>
        <w:gridCol w:w="1418"/>
        <w:gridCol w:w="1999"/>
        <w:gridCol w:w="1828"/>
        <w:gridCol w:w="851"/>
        <w:gridCol w:w="1984"/>
      </w:tblGrid>
      <w:tr w:rsidR="009B1631" w:rsidRPr="00390E01" w14:paraId="7416A0B5" w14:textId="77777777" w:rsidTr="009F0A5A">
        <w:tc>
          <w:tcPr>
            <w:tcW w:w="1701" w:type="dxa"/>
            <w:shd w:val="clear" w:color="auto" w:fill="FFFFFF"/>
            <w:vAlign w:val="center"/>
          </w:tcPr>
          <w:p w14:paraId="6CF7F73B" w14:textId="77777777" w:rsidR="009B1631" w:rsidRPr="00390E01" w:rsidRDefault="009B1631" w:rsidP="009F0A5A">
            <w:pPr>
              <w:rPr>
                <w:rFonts w:ascii="Arial" w:hAnsi="Arial" w:cs="Arial"/>
                <w:b/>
                <w:lang w:val="fr-FR"/>
              </w:rPr>
            </w:pPr>
            <w:r w:rsidRPr="00390E01">
              <w:rPr>
                <w:rFonts w:ascii="Arial" w:hAnsi="Arial" w:cs="Arial"/>
                <w:b/>
                <w:lang w:val="fr-FR"/>
              </w:rPr>
              <w:t>Compartment</w:t>
            </w:r>
          </w:p>
        </w:tc>
        <w:tc>
          <w:tcPr>
            <w:tcW w:w="1418" w:type="dxa"/>
            <w:shd w:val="clear" w:color="auto" w:fill="FFFFFF"/>
            <w:vAlign w:val="center"/>
          </w:tcPr>
          <w:p w14:paraId="7FD47C87" w14:textId="77777777" w:rsidR="009B1631" w:rsidRPr="00390E01" w:rsidRDefault="009B1631" w:rsidP="009F0A5A">
            <w:pPr>
              <w:rPr>
                <w:rFonts w:ascii="Arial" w:hAnsi="Arial" w:cs="Arial"/>
                <w:b/>
                <w:lang w:val="fr-FR"/>
              </w:rPr>
            </w:pPr>
            <w:r w:rsidRPr="00390E01">
              <w:rPr>
                <w:rFonts w:ascii="Arial" w:hAnsi="Arial" w:cs="Arial"/>
                <w:b/>
                <w:lang w:val="fr-FR"/>
              </w:rPr>
              <w:t>Item</w:t>
            </w:r>
          </w:p>
        </w:tc>
        <w:tc>
          <w:tcPr>
            <w:tcW w:w="1999" w:type="dxa"/>
            <w:shd w:val="clear" w:color="auto" w:fill="FFFFFF"/>
            <w:vAlign w:val="center"/>
          </w:tcPr>
          <w:p w14:paraId="15BA4F0A" w14:textId="77777777" w:rsidR="009B1631" w:rsidRPr="00390E01" w:rsidRDefault="009B1631" w:rsidP="009F0A5A">
            <w:pPr>
              <w:rPr>
                <w:rFonts w:ascii="Arial" w:hAnsi="Arial" w:cs="Arial"/>
                <w:b/>
                <w:lang w:val="fr-FR"/>
              </w:rPr>
            </w:pPr>
            <w:r w:rsidRPr="00390E01">
              <w:rPr>
                <w:rFonts w:ascii="Arial" w:hAnsi="Arial" w:cs="Arial"/>
                <w:b/>
                <w:lang w:val="fr-FR"/>
              </w:rPr>
              <w:t>Species</w:t>
            </w:r>
          </w:p>
        </w:tc>
        <w:tc>
          <w:tcPr>
            <w:tcW w:w="1828" w:type="dxa"/>
            <w:shd w:val="clear" w:color="auto" w:fill="FFFFFF"/>
            <w:vAlign w:val="center"/>
          </w:tcPr>
          <w:p w14:paraId="2777002F" w14:textId="77777777" w:rsidR="009B1631" w:rsidRPr="00390E01" w:rsidRDefault="009B1631" w:rsidP="009F0A5A">
            <w:pPr>
              <w:rPr>
                <w:rFonts w:ascii="Arial" w:hAnsi="Arial" w:cs="Arial"/>
                <w:b/>
                <w:lang w:val="fr-FR"/>
              </w:rPr>
            </w:pPr>
            <w:r w:rsidRPr="00390E01">
              <w:rPr>
                <w:rFonts w:ascii="Arial" w:hAnsi="Arial" w:cs="Arial"/>
                <w:b/>
                <w:lang w:val="fr-FR"/>
              </w:rPr>
              <w:t>Endpoints</w:t>
            </w:r>
          </w:p>
        </w:tc>
        <w:tc>
          <w:tcPr>
            <w:tcW w:w="851" w:type="dxa"/>
            <w:shd w:val="clear" w:color="auto" w:fill="FFFFFF"/>
            <w:vAlign w:val="center"/>
          </w:tcPr>
          <w:p w14:paraId="1B4EE4D7" w14:textId="77777777" w:rsidR="009B1631" w:rsidRPr="00390E01" w:rsidRDefault="009B1631" w:rsidP="009F0A5A">
            <w:pPr>
              <w:rPr>
                <w:rFonts w:ascii="Arial" w:hAnsi="Arial" w:cs="Arial"/>
                <w:b/>
                <w:lang w:val="fr-FR"/>
              </w:rPr>
            </w:pPr>
            <w:r w:rsidRPr="00390E01">
              <w:rPr>
                <w:rFonts w:ascii="Arial" w:hAnsi="Arial" w:cs="Arial"/>
                <w:b/>
                <w:lang w:val="fr-FR"/>
              </w:rPr>
              <w:t>Safety factor</w:t>
            </w:r>
          </w:p>
        </w:tc>
        <w:tc>
          <w:tcPr>
            <w:tcW w:w="1984" w:type="dxa"/>
            <w:shd w:val="clear" w:color="auto" w:fill="FFFFFF"/>
            <w:vAlign w:val="center"/>
          </w:tcPr>
          <w:p w14:paraId="3CADD6CF" w14:textId="77777777" w:rsidR="009B1631" w:rsidRPr="00390E01" w:rsidRDefault="009B1631" w:rsidP="009F0A5A">
            <w:pPr>
              <w:rPr>
                <w:rFonts w:ascii="Arial" w:hAnsi="Arial" w:cs="Arial"/>
                <w:b/>
                <w:lang w:val="fr-FR"/>
              </w:rPr>
            </w:pPr>
            <w:r w:rsidRPr="00390E01">
              <w:rPr>
                <w:rFonts w:ascii="Arial" w:hAnsi="Arial" w:cs="Arial"/>
                <w:b/>
                <w:lang w:val="fr-FR"/>
              </w:rPr>
              <w:t>PNEC</w:t>
            </w:r>
          </w:p>
        </w:tc>
      </w:tr>
      <w:tr w:rsidR="009B1631" w:rsidRPr="00390E01" w14:paraId="1FA7815E" w14:textId="77777777" w:rsidTr="009F0A5A">
        <w:tc>
          <w:tcPr>
            <w:tcW w:w="1701" w:type="dxa"/>
            <w:vMerge w:val="restart"/>
            <w:shd w:val="clear" w:color="auto" w:fill="FFFFFF"/>
            <w:vAlign w:val="center"/>
          </w:tcPr>
          <w:p w14:paraId="232033F8" w14:textId="77777777" w:rsidR="009B1631" w:rsidRPr="00390E01" w:rsidRDefault="009B1631" w:rsidP="009F0A5A">
            <w:pPr>
              <w:rPr>
                <w:rFonts w:ascii="Arial" w:hAnsi="Arial" w:cs="Arial"/>
                <w:b/>
                <w:lang w:val="fr-FR"/>
              </w:rPr>
            </w:pPr>
            <w:r w:rsidRPr="00390E01">
              <w:rPr>
                <w:rFonts w:ascii="Arial" w:hAnsi="Arial" w:cs="Arial"/>
                <w:b/>
                <w:lang w:val="fr-FR"/>
              </w:rPr>
              <w:t>(</w:t>
            </w:r>
            <w:r w:rsidRPr="00390E01">
              <w:rPr>
                <w:rFonts w:ascii="Arial" w:hAnsi="Arial" w:cs="Arial"/>
                <w:b/>
                <w:i/>
                <w:lang w:val="fr-FR"/>
              </w:rPr>
              <w:t>Fresh</w:t>
            </w:r>
            <w:r w:rsidRPr="00390E01">
              <w:rPr>
                <w:rFonts w:ascii="Arial" w:hAnsi="Arial" w:cs="Arial"/>
                <w:b/>
                <w:lang w:val="fr-FR"/>
              </w:rPr>
              <w:t>) Water</w:t>
            </w:r>
          </w:p>
        </w:tc>
        <w:tc>
          <w:tcPr>
            <w:tcW w:w="1418" w:type="dxa"/>
            <w:shd w:val="clear" w:color="auto" w:fill="FFFFFF"/>
            <w:vAlign w:val="center"/>
          </w:tcPr>
          <w:p w14:paraId="25768072" w14:textId="77777777" w:rsidR="009B1631" w:rsidRPr="00390E01" w:rsidRDefault="009B1631" w:rsidP="009F0A5A">
            <w:pPr>
              <w:rPr>
                <w:rFonts w:ascii="Arial" w:hAnsi="Arial" w:cs="Arial"/>
                <w:b/>
                <w:lang w:val="fr-FR"/>
              </w:rPr>
            </w:pPr>
            <w:r w:rsidRPr="00390E01">
              <w:rPr>
                <w:rFonts w:ascii="Arial" w:hAnsi="Arial" w:cs="Arial"/>
                <w:b/>
                <w:lang w:val="fr-FR"/>
              </w:rPr>
              <w:t>Spinosad</w:t>
            </w:r>
          </w:p>
        </w:tc>
        <w:tc>
          <w:tcPr>
            <w:tcW w:w="1999" w:type="dxa"/>
            <w:shd w:val="clear" w:color="auto" w:fill="FFFFFF"/>
            <w:vAlign w:val="center"/>
          </w:tcPr>
          <w:p w14:paraId="4E2A569A" w14:textId="77777777" w:rsidR="009B1631" w:rsidRPr="00390E01" w:rsidRDefault="009B1631" w:rsidP="009F0A5A">
            <w:pPr>
              <w:rPr>
                <w:rFonts w:ascii="Arial" w:hAnsi="Arial" w:cs="Arial"/>
                <w:i/>
                <w:lang w:val="fr-FR"/>
              </w:rPr>
            </w:pPr>
            <w:r w:rsidRPr="00390E01">
              <w:rPr>
                <w:rFonts w:ascii="Arial" w:hAnsi="Arial" w:cs="Arial"/>
                <w:i/>
                <w:lang w:val="fr-FR"/>
              </w:rPr>
              <w:t>Chironomus riparius</w:t>
            </w:r>
          </w:p>
        </w:tc>
        <w:tc>
          <w:tcPr>
            <w:tcW w:w="1828" w:type="dxa"/>
            <w:shd w:val="clear" w:color="auto" w:fill="FFFFFF"/>
            <w:vAlign w:val="center"/>
          </w:tcPr>
          <w:p w14:paraId="49492CD5" w14:textId="77777777" w:rsidR="009B1631" w:rsidRPr="00390E01" w:rsidRDefault="009B1631" w:rsidP="009F0A5A">
            <w:pPr>
              <w:rPr>
                <w:rFonts w:ascii="Arial" w:hAnsi="Arial" w:cs="Arial"/>
                <w:lang w:val="fr-FR"/>
              </w:rPr>
            </w:pPr>
            <w:r w:rsidRPr="00390E01">
              <w:rPr>
                <w:rFonts w:ascii="Arial" w:hAnsi="Arial" w:cs="Arial"/>
                <w:lang w:val="fr-FR"/>
              </w:rPr>
              <w:t>NOECemergence = 0.00062 mg/L</w:t>
            </w:r>
          </w:p>
        </w:tc>
        <w:tc>
          <w:tcPr>
            <w:tcW w:w="851" w:type="dxa"/>
            <w:shd w:val="clear" w:color="auto" w:fill="FFFFFF"/>
            <w:vAlign w:val="center"/>
          </w:tcPr>
          <w:p w14:paraId="1749CDE2" w14:textId="77777777" w:rsidR="009B1631" w:rsidRPr="00390E01" w:rsidRDefault="009B1631" w:rsidP="009F0A5A">
            <w:pPr>
              <w:jc w:val="center"/>
              <w:rPr>
                <w:rFonts w:ascii="Arial" w:hAnsi="Arial" w:cs="Arial"/>
                <w:lang w:val="fr-FR"/>
              </w:rPr>
            </w:pPr>
            <w:r w:rsidRPr="00390E01">
              <w:rPr>
                <w:rFonts w:ascii="Arial" w:hAnsi="Arial" w:cs="Arial"/>
                <w:lang w:val="fr-FR"/>
              </w:rPr>
              <w:t>10</w:t>
            </w:r>
          </w:p>
        </w:tc>
        <w:tc>
          <w:tcPr>
            <w:tcW w:w="1984" w:type="dxa"/>
            <w:shd w:val="clear" w:color="auto" w:fill="FFFFFF"/>
            <w:vAlign w:val="center"/>
          </w:tcPr>
          <w:p w14:paraId="056C1D2A" w14:textId="77777777" w:rsidR="009B1631" w:rsidRPr="00390E01" w:rsidRDefault="009B1631" w:rsidP="009F0A5A">
            <w:pPr>
              <w:rPr>
                <w:rFonts w:ascii="Arial" w:hAnsi="Arial" w:cs="Arial"/>
                <w:lang w:val="fr-FR"/>
              </w:rPr>
            </w:pPr>
            <w:r w:rsidRPr="00390E01">
              <w:rPr>
                <w:rFonts w:ascii="Arial" w:hAnsi="Arial" w:cs="Arial"/>
                <w:lang w:val="fr-FR"/>
              </w:rPr>
              <w:t xml:space="preserve">0.062 </w:t>
            </w:r>
            <w:r w:rsidRPr="00390E01">
              <w:rPr>
                <w:rFonts w:ascii="Arial" w:hAnsi="Arial" w:cs="Arial"/>
                <w:bCs/>
                <w:lang w:val="fr-FR" w:eastAsia="en-US"/>
              </w:rPr>
              <w:t>μg/L</w:t>
            </w:r>
          </w:p>
        </w:tc>
      </w:tr>
      <w:tr w:rsidR="009B1631" w:rsidRPr="00390E01" w14:paraId="0FE9BD26" w14:textId="77777777" w:rsidTr="009F0A5A">
        <w:tc>
          <w:tcPr>
            <w:tcW w:w="1701" w:type="dxa"/>
            <w:vMerge/>
            <w:shd w:val="clear" w:color="auto" w:fill="FFFFFF"/>
            <w:vAlign w:val="center"/>
          </w:tcPr>
          <w:p w14:paraId="781AB3F5" w14:textId="77777777" w:rsidR="009B1631" w:rsidRPr="00390E01" w:rsidRDefault="009B1631" w:rsidP="009F0A5A">
            <w:pPr>
              <w:rPr>
                <w:rFonts w:ascii="Arial" w:hAnsi="Arial" w:cs="Arial"/>
                <w:b/>
                <w:lang w:val="fr-FR"/>
              </w:rPr>
            </w:pPr>
          </w:p>
        </w:tc>
        <w:tc>
          <w:tcPr>
            <w:tcW w:w="1418" w:type="dxa"/>
            <w:shd w:val="clear" w:color="auto" w:fill="FFFFFF"/>
            <w:vAlign w:val="center"/>
          </w:tcPr>
          <w:p w14:paraId="3376C2C7" w14:textId="77777777" w:rsidR="009B1631" w:rsidRPr="00390E01" w:rsidRDefault="009B1631" w:rsidP="009F0A5A">
            <w:pPr>
              <w:rPr>
                <w:rFonts w:ascii="Arial" w:hAnsi="Arial" w:cs="Arial"/>
                <w:b/>
                <w:lang w:val="fr-FR"/>
              </w:rPr>
            </w:pPr>
            <w:r w:rsidRPr="00390E01">
              <w:rPr>
                <w:rFonts w:ascii="Arial" w:hAnsi="Arial" w:cs="Arial"/>
                <w:b/>
                <w:lang w:val="fr-FR" w:eastAsia="en-US"/>
              </w:rPr>
              <w:t>Spinosyn B</w:t>
            </w:r>
          </w:p>
        </w:tc>
        <w:tc>
          <w:tcPr>
            <w:tcW w:w="1999" w:type="dxa"/>
            <w:shd w:val="clear" w:color="auto" w:fill="FFFFFF"/>
            <w:vAlign w:val="center"/>
          </w:tcPr>
          <w:p w14:paraId="6E1B2109" w14:textId="77777777" w:rsidR="009B1631" w:rsidRPr="00390E01" w:rsidRDefault="009B1631" w:rsidP="009F0A5A">
            <w:pPr>
              <w:rPr>
                <w:rFonts w:ascii="Arial" w:hAnsi="Arial" w:cs="Arial"/>
                <w:i/>
                <w:lang w:val="fr-FR"/>
              </w:rPr>
            </w:pPr>
            <w:r w:rsidRPr="00390E01">
              <w:rPr>
                <w:rFonts w:ascii="Arial" w:hAnsi="Arial" w:cs="Arial"/>
                <w:i/>
                <w:lang w:val="fr-FR"/>
              </w:rPr>
              <w:t>Daphnia magna</w:t>
            </w:r>
          </w:p>
        </w:tc>
        <w:tc>
          <w:tcPr>
            <w:tcW w:w="1828" w:type="dxa"/>
            <w:shd w:val="clear" w:color="auto" w:fill="FFFFFF"/>
            <w:vAlign w:val="center"/>
          </w:tcPr>
          <w:p w14:paraId="21CF40D2" w14:textId="77777777" w:rsidR="009B1631" w:rsidRPr="00390E01" w:rsidRDefault="009B1631" w:rsidP="009F0A5A">
            <w:pPr>
              <w:rPr>
                <w:rFonts w:ascii="Arial" w:hAnsi="Arial" w:cs="Arial"/>
                <w:lang w:val="fr-FR"/>
              </w:rPr>
            </w:pPr>
            <w:r w:rsidRPr="00390E01">
              <w:rPr>
                <w:rFonts w:ascii="Arial" w:hAnsi="Arial" w:cs="Arial"/>
                <w:lang w:val="fr-FR"/>
              </w:rPr>
              <w:t>NOECreproduction = 0.00095 mg/L</w:t>
            </w:r>
          </w:p>
        </w:tc>
        <w:tc>
          <w:tcPr>
            <w:tcW w:w="851" w:type="dxa"/>
            <w:shd w:val="clear" w:color="auto" w:fill="FFFFFF"/>
            <w:vAlign w:val="center"/>
          </w:tcPr>
          <w:p w14:paraId="26F67728" w14:textId="77777777" w:rsidR="009B1631" w:rsidRPr="00390E01" w:rsidRDefault="009B1631" w:rsidP="009F0A5A">
            <w:pPr>
              <w:jc w:val="center"/>
              <w:rPr>
                <w:rFonts w:ascii="Arial" w:hAnsi="Arial" w:cs="Arial"/>
                <w:lang w:val="fr-FR"/>
              </w:rPr>
            </w:pPr>
            <w:r w:rsidRPr="00390E01">
              <w:rPr>
                <w:rFonts w:ascii="Arial" w:hAnsi="Arial" w:cs="Arial"/>
                <w:lang w:val="fr-FR"/>
              </w:rPr>
              <w:t>10</w:t>
            </w:r>
          </w:p>
        </w:tc>
        <w:tc>
          <w:tcPr>
            <w:tcW w:w="1984" w:type="dxa"/>
            <w:shd w:val="clear" w:color="auto" w:fill="FFFFFF"/>
            <w:vAlign w:val="center"/>
          </w:tcPr>
          <w:p w14:paraId="5845FC37" w14:textId="77777777" w:rsidR="009B1631" w:rsidRPr="00390E01" w:rsidRDefault="009B1631" w:rsidP="009F0A5A">
            <w:pPr>
              <w:rPr>
                <w:rFonts w:ascii="Arial" w:hAnsi="Arial" w:cs="Arial"/>
                <w:lang w:val="fr-FR"/>
              </w:rPr>
            </w:pPr>
            <w:r w:rsidRPr="00390E01">
              <w:rPr>
                <w:rFonts w:ascii="Arial" w:hAnsi="Arial" w:cs="Arial"/>
                <w:lang w:val="fr-FR"/>
              </w:rPr>
              <w:t xml:space="preserve">0.095 </w:t>
            </w:r>
            <w:r w:rsidRPr="00390E01">
              <w:rPr>
                <w:rFonts w:ascii="Arial" w:hAnsi="Arial" w:cs="Arial"/>
                <w:bCs/>
                <w:lang w:val="fr-FR" w:eastAsia="en-US"/>
              </w:rPr>
              <w:t>μg/L</w:t>
            </w:r>
          </w:p>
        </w:tc>
      </w:tr>
      <w:tr w:rsidR="009B1631" w:rsidRPr="00390E01" w14:paraId="675ABBB7" w14:textId="77777777" w:rsidTr="009F0A5A">
        <w:tc>
          <w:tcPr>
            <w:tcW w:w="1701" w:type="dxa"/>
            <w:vMerge/>
            <w:shd w:val="clear" w:color="auto" w:fill="FFFFFF"/>
            <w:vAlign w:val="center"/>
          </w:tcPr>
          <w:p w14:paraId="150A1540" w14:textId="77777777" w:rsidR="009B1631" w:rsidRPr="00390E01" w:rsidRDefault="009B1631" w:rsidP="009F0A5A">
            <w:pPr>
              <w:rPr>
                <w:rFonts w:ascii="Arial" w:hAnsi="Arial" w:cs="Arial"/>
                <w:b/>
                <w:lang w:val="fr-FR"/>
              </w:rPr>
            </w:pPr>
          </w:p>
        </w:tc>
        <w:tc>
          <w:tcPr>
            <w:tcW w:w="1418" w:type="dxa"/>
            <w:shd w:val="clear" w:color="auto" w:fill="FFFFFF"/>
            <w:vAlign w:val="center"/>
          </w:tcPr>
          <w:p w14:paraId="3EDE05CD" w14:textId="77777777" w:rsidR="009B1631" w:rsidRPr="00390E01" w:rsidRDefault="009B1631" w:rsidP="009F0A5A">
            <w:pPr>
              <w:rPr>
                <w:rFonts w:ascii="Arial" w:hAnsi="Arial" w:cs="Arial"/>
                <w:b/>
                <w:lang w:val="fr-FR"/>
              </w:rPr>
            </w:pPr>
            <w:r w:rsidRPr="00390E01">
              <w:rPr>
                <w:rFonts w:ascii="Arial" w:hAnsi="Arial" w:cs="Arial"/>
                <w:b/>
                <w:lang w:val="fr-FR" w:eastAsia="en-US"/>
              </w:rPr>
              <w:t>N-demethylated spinosyn D</w:t>
            </w:r>
          </w:p>
        </w:tc>
        <w:tc>
          <w:tcPr>
            <w:tcW w:w="1999" w:type="dxa"/>
            <w:shd w:val="clear" w:color="auto" w:fill="FFFFFF"/>
            <w:vAlign w:val="center"/>
          </w:tcPr>
          <w:p w14:paraId="6691633C" w14:textId="77777777" w:rsidR="009B1631" w:rsidRPr="00390E01" w:rsidRDefault="009B1631" w:rsidP="009F0A5A">
            <w:pPr>
              <w:rPr>
                <w:rFonts w:ascii="Arial" w:hAnsi="Arial" w:cs="Arial"/>
                <w:i/>
                <w:lang w:val="fr-FR"/>
              </w:rPr>
            </w:pPr>
            <w:r w:rsidRPr="00390E01">
              <w:rPr>
                <w:rFonts w:ascii="Arial" w:hAnsi="Arial" w:cs="Arial"/>
                <w:i/>
                <w:lang w:val="fr-FR"/>
              </w:rPr>
              <w:t>Chironomus riparius</w:t>
            </w:r>
          </w:p>
        </w:tc>
        <w:tc>
          <w:tcPr>
            <w:tcW w:w="1828" w:type="dxa"/>
            <w:shd w:val="clear" w:color="auto" w:fill="FFFFFF"/>
            <w:vAlign w:val="center"/>
          </w:tcPr>
          <w:p w14:paraId="7298E5DC" w14:textId="77777777" w:rsidR="009B1631" w:rsidRPr="00390E01" w:rsidRDefault="009B1631" w:rsidP="009F0A5A">
            <w:pPr>
              <w:rPr>
                <w:rFonts w:ascii="Arial" w:hAnsi="Arial" w:cs="Arial"/>
                <w:lang w:val="fr-FR"/>
              </w:rPr>
            </w:pPr>
            <w:r w:rsidRPr="00390E01">
              <w:rPr>
                <w:rFonts w:ascii="Arial" w:hAnsi="Arial" w:cs="Arial"/>
                <w:lang w:val="fr-FR"/>
              </w:rPr>
              <w:t>NOECemergence = 0.00023 mg/L</w:t>
            </w:r>
          </w:p>
        </w:tc>
        <w:tc>
          <w:tcPr>
            <w:tcW w:w="851" w:type="dxa"/>
            <w:shd w:val="clear" w:color="auto" w:fill="FFFFFF"/>
            <w:vAlign w:val="center"/>
          </w:tcPr>
          <w:p w14:paraId="6EB72CCB" w14:textId="77777777" w:rsidR="009B1631" w:rsidRPr="00390E01" w:rsidRDefault="009B1631" w:rsidP="009F0A5A">
            <w:pPr>
              <w:jc w:val="center"/>
              <w:rPr>
                <w:rFonts w:ascii="Arial" w:hAnsi="Arial" w:cs="Arial"/>
                <w:lang w:val="fr-FR"/>
              </w:rPr>
            </w:pPr>
            <w:r w:rsidRPr="00390E01">
              <w:rPr>
                <w:rFonts w:ascii="Arial" w:hAnsi="Arial" w:cs="Arial"/>
                <w:lang w:val="fr-FR"/>
              </w:rPr>
              <w:t>10</w:t>
            </w:r>
          </w:p>
        </w:tc>
        <w:tc>
          <w:tcPr>
            <w:tcW w:w="1984" w:type="dxa"/>
            <w:shd w:val="clear" w:color="auto" w:fill="FFFFFF"/>
            <w:vAlign w:val="center"/>
          </w:tcPr>
          <w:p w14:paraId="043E5BF7" w14:textId="77777777" w:rsidR="009B1631" w:rsidRPr="00390E01" w:rsidRDefault="009B1631" w:rsidP="009F0A5A">
            <w:pPr>
              <w:rPr>
                <w:rFonts w:ascii="Arial" w:hAnsi="Arial" w:cs="Arial"/>
                <w:lang w:val="fr-FR"/>
              </w:rPr>
            </w:pPr>
            <w:r w:rsidRPr="00390E01">
              <w:rPr>
                <w:rFonts w:ascii="Arial" w:hAnsi="Arial" w:cs="Arial"/>
                <w:lang w:val="fr-FR"/>
              </w:rPr>
              <w:t xml:space="preserve">0.023 </w:t>
            </w:r>
            <w:r w:rsidRPr="00390E01">
              <w:rPr>
                <w:rFonts w:ascii="Arial" w:hAnsi="Arial" w:cs="Arial"/>
                <w:bCs/>
                <w:lang w:val="fr-FR" w:eastAsia="en-US"/>
              </w:rPr>
              <w:t>μg/L</w:t>
            </w:r>
          </w:p>
        </w:tc>
      </w:tr>
      <w:tr w:rsidR="009B1631" w:rsidRPr="00390E01" w14:paraId="627A3984" w14:textId="77777777" w:rsidTr="009F0A5A">
        <w:tc>
          <w:tcPr>
            <w:tcW w:w="1701" w:type="dxa"/>
            <w:shd w:val="clear" w:color="auto" w:fill="FFFFFF"/>
            <w:vAlign w:val="center"/>
          </w:tcPr>
          <w:p w14:paraId="1EE04309" w14:textId="77777777" w:rsidR="009B1631" w:rsidRPr="00390E01" w:rsidRDefault="009B1631" w:rsidP="009F0A5A">
            <w:pPr>
              <w:rPr>
                <w:rFonts w:ascii="Arial" w:hAnsi="Arial" w:cs="Arial"/>
                <w:b/>
                <w:lang w:val="fr-FR"/>
              </w:rPr>
            </w:pPr>
            <w:r w:rsidRPr="00390E01">
              <w:rPr>
                <w:rFonts w:ascii="Arial" w:hAnsi="Arial" w:cs="Arial"/>
                <w:b/>
                <w:lang w:val="fr-FR"/>
              </w:rPr>
              <w:t>Sediment</w:t>
            </w:r>
          </w:p>
        </w:tc>
        <w:tc>
          <w:tcPr>
            <w:tcW w:w="1418" w:type="dxa"/>
            <w:shd w:val="clear" w:color="auto" w:fill="FFFFFF"/>
            <w:vAlign w:val="center"/>
          </w:tcPr>
          <w:p w14:paraId="1C7864CC" w14:textId="77777777" w:rsidR="009B1631" w:rsidRPr="00390E01" w:rsidRDefault="009B1631" w:rsidP="009F0A5A">
            <w:pPr>
              <w:rPr>
                <w:rFonts w:ascii="Arial" w:hAnsi="Arial" w:cs="Arial"/>
                <w:b/>
                <w:lang w:val="fr-FR"/>
              </w:rPr>
            </w:pPr>
            <w:r w:rsidRPr="00390E01">
              <w:rPr>
                <w:rFonts w:ascii="Arial" w:hAnsi="Arial" w:cs="Arial"/>
                <w:b/>
                <w:lang w:val="fr-FR"/>
              </w:rPr>
              <w:t>Spinosad</w:t>
            </w:r>
          </w:p>
        </w:tc>
        <w:tc>
          <w:tcPr>
            <w:tcW w:w="1999" w:type="dxa"/>
            <w:shd w:val="clear" w:color="auto" w:fill="FFFFFF"/>
            <w:vAlign w:val="center"/>
          </w:tcPr>
          <w:p w14:paraId="51BFA63F" w14:textId="77777777" w:rsidR="009B1631" w:rsidRPr="00390E01" w:rsidRDefault="009B1631" w:rsidP="009F0A5A">
            <w:pPr>
              <w:rPr>
                <w:rFonts w:ascii="Arial" w:hAnsi="Arial" w:cs="Arial"/>
                <w:i/>
                <w:lang w:val="fr-FR"/>
              </w:rPr>
            </w:pPr>
            <w:r w:rsidRPr="00390E01">
              <w:rPr>
                <w:rFonts w:ascii="Arial" w:hAnsi="Arial" w:cs="Arial"/>
                <w:i/>
                <w:lang w:val="fr-FR"/>
              </w:rPr>
              <w:t>Chironomus riparius</w:t>
            </w:r>
          </w:p>
        </w:tc>
        <w:tc>
          <w:tcPr>
            <w:tcW w:w="1828" w:type="dxa"/>
            <w:shd w:val="clear" w:color="auto" w:fill="FFFFFF"/>
            <w:vAlign w:val="center"/>
          </w:tcPr>
          <w:p w14:paraId="4059AB4F" w14:textId="77777777" w:rsidR="009B1631" w:rsidRPr="00390E01" w:rsidRDefault="009B1631" w:rsidP="009F0A5A">
            <w:pPr>
              <w:rPr>
                <w:rFonts w:ascii="Arial" w:hAnsi="Arial" w:cs="Arial"/>
                <w:lang w:val="fr-FR"/>
              </w:rPr>
            </w:pPr>
            <w:r w:rsidRPr="00390E01">
              <w:rPr>
                <w:rFonts w:ascii="Arial" w:hAnsi="Arial" w:cs="Arial"/>
                <w:lang w:val="fr-FR"/>
              </w:rPr>
              <w:t>NOECemergence = 0.06 mg/kg dw</w:t>
            </w:r>
          </w:p>
        </w:tc>
        <w:tc>
          <w:tcPr>
            <w:tcW w:w="851" w:type="dxa"/>
            <w:shd w:val="clear" w:color="auto" w:fill="FFFFFF"/>
            <w:vAlign w:val="center"/>
          </w:tcPr>
          <w:p w14:paraId="4B0DC92B" w14:textId="77777777" w:rsidR="009B1631" w:rsidRPr="00390E01" w:rsidRDefault="009B1631" w:rsidP="009F0A5A">
            <w:pPr>
              <w:jc w:val="center"/>
              <w:rPr>
                <w:rFonts w:ascii="Arial" w:hAnsi="Arial" w:cs="Arial"/>
                <w:lang w:val="fr-FR"/>
              </w:rPr>
            </w:pPr>
            <w:r w:rsidRPr="00390E01">
              <w:rPr>
                <w:rFonts w:ascii="Arial" w:hAnsi="Arial" w:cs="Arial"/>
                <w:lang w:val="fr-FR"/>
              </w:rPr>
              <w:t>100</w:t>
            </w:r>
          </w:p>
        </w:tc>
        <w:tc>
          <w:tcPr>
            <w:tcW w:w="1984" w:type="dxa"/>
            <w:shd w:val="clear" w:color="auto" w:fill="FFFFFF"/>
            <w:vAlign w:val="center"/>
          </w:tcPr>
          <w:p w14:paraId="6AEB5DCC" w14:textId="77777777" w:rsidR="009B1631" w:rsidRPr="00390E01" w:rsidRDefault="009B1631" w:rsidP="009F0A5A">
            <w:pPr>
              <w:rPr>
                <w:rFonts w:ascii="Arial" w:hAnsi="Arial" w:cs="Arial"/>
                <w:lang w:val="fr-FR"/>
              </w:rPr>
            </w:pPr>
            <w:r w:rsidRPr="00390E01">
              <w:rPr>
                <w:rFonts w:ascii="Arial" w:hAnsi="Arial" w:cs="Arial"/>
                <w:lang w:val="fr-FR"/>
              </w:rPr>
              <w:t>0.13 µg/kg ww</w:t>
            </w:r>
          </w:p>
        </w:tc>
      </w:tr>
      <w:tr w:rsidR="009B1631" w:rsidRPr="00390E01" w14:paraId="6B89B6A5" w14:textId="77777777" w:rsidTr="009F0A5A">
        <w:tc>
          <w:tcPr>
            <w:tcW w:w="1701" w:type="dxa"/>
            <w:shd w:val="clear" w:color="auto" w:fill="FFFFFF"/>
            <w:vAlign w:val="center"/>
          </w:tcPr>
          <w:p w14:paraId="05FD7810" w14:textId="77777777" w:rsidR="009B1631" w:rsidRPr="00390E01" w:rsidRDefault="009B1631" w:rsidP="009F0A5A">
            <w:pPr>
              <w:rPr>
                <w:rFonts w:ascii="Arial" w:hAnsi="Arial" w:cs="Arial"/>
                <w:b/>
                <w:lang w:val="fr-FR"/>
              </w:rPr>
            </w:pPr>
            <w:r w:rsidRPr="00390E01">
              <w:rPr>
                <w:rFonts w:ascii="Arial" w:hAnsi="Arial" w:cs="Arial"/>
                <w:b/>
                <w:lang w:val="fr-FR"/>
              </w:rPr>
              <w:t>Microorganisms (STP)</w:t>
            </w:r>
          </w:p>
        </w:tc>
        <w:tc>
          <w:tcPr>
            <w:tcW w:w="1418" w:type="dxa"/>
            <w:shd w:val="clear" w:color="auto" w:fill="FFFFFF"/>
            <w:vAlign w:val="center"/>
          </w:tcPr>
          <w:p w14:paraId="67F3C1FF" w14:textId="77777777" w:rsidR="009B1631" w:rsidRPr="00390E01" w:rsidRDefault="009B1631" w:rsidP="009F0A5A">
            <w:pPr>
              <w:rPr>
                <w:rFonts w:ascii="Arial" w:hAnsi="Arial" w:cs="Arial"/>
                <w:b/>
                <w:lang w:val="fr-FR"/>
              </w:rPr>
            </w:pPr>
            <w:r w:rsidRPr="00390E01">
              <w:rPr>
                <w:rFonts w:ascii="Arial" w:hAnsi="Arial" w:cs="Arial"/>
                <w:b/>
                <w:lang w:val="fr-FR"/>
              </w:rPr>
              <w:t>Spinosad</w:t>
            </w:r>
          </w:p>
        </w:tc>
        <w:tc>
          <w:tcPr>
            <w:tcW w:w="1999" w:type="dxa"/>
            <w:shd w:val="clear" w:color="auto" w:fill="FFFFFF"/>
            <w:vAlign w:val="center"/>
          </w:tcPr>
          <w:p w14:paraId="0D6638B8" w14:textId="77777777" w:rsidR="009B1631" w:rsidRPr="00390E01" w:rsidRDefault="009B1631" w:rsidP="009F0A5A">
            <w:pPr>
              <w:rPr>
                <w:rFonts w:ascii="Arial" w:hAnsi="Arial" w:cs="Arial"/>
                <w:lang w:val="fr-FR"/>
              </w:rPr>
            </w:pPr>
            <w:r w:rsidRPr="00390E01">
              <w:rPr>
                <w:rFonts w:ascii="Arial" w:hAnsi="Arial" w:cs="Arial"/>
                <w:lang w:val="fr-FR"/>
              </w:rPr>
              <w:t>Activated sludge</w:t>
            </w:r>
          </w:p>
        </w:tc>
        <w:tc>
          <w:tcPr>
            <w:tcW w:w="1828" w:type="dxa"/>
            <w:shd w:val="clear" w:color="auto" w:fill="FFFFFF"/>
            <w:vAlign w:val="center"/>
          </w:tcPr>
          <w:p w14:paraId="259A9F98" w14:textId="77777777" w:rsidR="009B1631" w:rsidRPr="00390E01" w:rsidRDefault="009B1631" w:rsidP="009F0A5A">
            <w:pPr>
              <w:rPr>
                <w:rFonts w:ascii="Arial" w:hAnsi="Arial" w:cs="Arial"/>
                <w:lang w:val="fr-FR"/>
              </w:rPr>
            </w:pPr>
            <w:r w:rsidRPr="00390E01">
              <w:rPr>
                <w:rFonts w:ascii="Arial" w:hAnsi="Arial" w:cs="Arial"/>
                <w:lang w:val="fr-FR"/>
              </w:rPr>
              <w:t>EC</w:t>
            </w:r>
            <w:r w:rsidRPr="00390E01">
              <w:rPr>
                <w:rFonts w:ascii="Arial" w:hAnsi="Arial" w:cs="Arial"/>
                <w:vertAlign w:val="subscript"/>
                <w:lang w:val="fr-FR"/>
              </w:rPr>
              <w:t xml:space="preserve">50 </w:t>
            </w:r>
            <w:r w:rsidRPr="00390E01">
              <w:rPr>
                <w:rFonts w:ascii="Arial" w:hAnsi="Arial" w:cs="Arial"/>
                <w:lang w:val="fr-FR"/>
              </w:rPr>
              <w:t>&gt;100 mg/L</w:t>
            </w:r>
          </w:p>
        </w:tc>
        <w:tc>
          <w:tcPr>
            <w:tcW w:w="851" w:type="dxa"/>
            <w:shd w:val="clear" w:color="auto" w:fill="FFFFFF"/>
            <w:vAlign w:val="center"/>
          </w:tcPr>
          <w:p w14:paraId="37E95F43" w14:textId="77777777" w:rsidR="009B1631" w:rsidRPr="00390E01" w:rsidRDefault="009B1631" w:rsidP="009F0A5A">
            <w:pPr>
              <w:jc w:val="center"/>
              <w:rPr>
                <w:rFonts w:ascii="Arial" w:hAnsi="Arial" w:cs="Arial"/>
                <w:lang w:val="fr-FR"/>
              </w:rPr>
            </w:pPr>
            <w:r w:rsidRPr="00390E01">
              <w:rPr>
                <w:rFonts w:ascii="Arial" w:hAnsi="Arial" w:cs="Arial"/>
                <w:lang w:val="fr-FR"/>
              </w:rPr>
              <w:t>10</w:t>
            </w:r>
          </w:p>
        </w:tc>
        <w:tc>
          <w:tcPr>
            <w:tcW w:w="1984" w:type="dxa"/>
            <w:shd w:val="clear" w:color="auto" w:fill="FFFFFF"/>
            <w:vAlign w:val="center"/>
          </w:tcPr>
          <w:p w14:paraId="0EF86D67" w14:textId="77777777" w:rsidR="009B1631" w:rsidRPr="00390E01" w:rsidRDefault="009B1631" w:rsidP="009F0A5A">
            <w:pPr>
              <w:rPr>
                <w:rFonts w:ascii="Arial" w:hAnsi="Arial" w:cs="Arial"/>
                <w:lang w:val="fr-FR"/>
              </w:rPr>
            </w:pPr>
            <w:r w:rsidRPr="00390E01">
              <w:rPr>
                <w:rFonts w:ascii="Arial" w:hAnsi="Arial" w:cs="Arial"/>
                <w:bCs/>
                <w:lang w:val="fr-FR" w:eastAsia="en-US"/>
              </w:rPr>
              <w:t>10 mg/L</w:t>
            </w:r>
          </w:p>
        </w:tc>
      </w:tr>
      <w:tr w:rsidR="009B1631" w:rsidRPr="00390E01" w14:paraId="4D0D59B8" w14:textId="77777777" w:rsidTr="009F0A5A">
        <w:tc>
          <w:tcPr>
            <w:tcW w:w="1701" w:type="dxa"/>
            <w:vMerge w:val="restart"/>
            <w:shd w:val="clear" w:color="auto" w:fill="FFFFFF"/>
            <w:vAlign w:val="center"/>
          </w:tcPr>
          <w:p w14:paraId="1D30DAEB" w14:textId="77777777" w:rsidR="009B1631" w:rsidRPr="00390E01" w:rsidRDefault="009B1631" w:rsidP="009F0A5A">
            <w:pPr>
              <w:rPr>
                <w:rFonts w:ascii="Arial" w:hAnsi="Arial" w:cs="Arial"/>
                <w:b/>
                <w:lang w:val="fr-FR"/>
              </w:rPr>
            </w:pPr>
            <w:r w:rsidRPr="00390E01">
              <w:rPr>
                <w:rFonts w:ascii="Arial" w:hAnsi="Arial" w:cs="Arial"/>
                <w:b/>
                <w:lang w:val="fr-FR"/>
              </w:rPr>
              <w:t>Soil</w:t>
            </w:r>
          </w:p>
        </w:tc>
        <w:tc>
          <w:tcPr>
            <w:tcW w:w="1418" w:type="dxa"/>
            <w:shd w:val="clear" w:color="auto" w:fill="FFFFFF"/>
            <w:vAlign w:val="center"/>
          </w:tcPr>
          <w:p w14:paraId="764B3053" w14:textId="77777777" w:rsidR="009B1631" w:rsidRPr="00390E01" w:rsidRDefault="009B1631" w:rsidP="009F0A5A">
            <w:pPr>
              <w:rPr>
                <w:rFonts w:ascii="Arial" w:hAnsi="Arial" w:cs="Arial"/>
                <w:b/>
                <w:lang w:val="fr-FR"/>
              </w:rPr>
            </w:pPr>
            <w:r w:rsidRPr="00390E01">
              <w:rPr>
                <w:rFonts w:ascii="Arial" w:hAnsi="Arial" w:cs="Arial"/>
                <w:b/>
                <w:lang w:val="fr-FR"/>
              </w:rPr>
              <w:t>Spinosad</w:t>
            </w:r>
          </w:p>
        </w:tc>
        <w:tc>
          <w:tcPr>
            <w:tcW w:w="1999" w:type="dxa"/>
            <w:shd w:val="clear" w:color="auto" w:fill="FFFFFF"/>
            <w:vAlign w:val="center"/>
          </w:tcPr>
          <w:p w14:paraId="3D89E0E1" w14:textId="77777777" w:rsidR="009B1631" w:rsidRPr="00390E01" w:rsidRDefault="009B1631" w:rsidP="009F0A5A">
            <w:pPr>
              <w:rPr>
                <w:rFonts w:ascii="Arial" w:hAnsi="Arial" w:cs="Arial"/>
                <w:lang w:val="fr-FR"/>
              </w:rPr>
            </w:pPr>
            <w:r w:rsidRPr="00390E01">
              <w:rPr>
                <w:rFonts w:ascii="Arial" w:hAnsi="Arial" w:cs="Arial"/>
                <w:lang w:val="fr-FR"/>
              </w:rPr>
              <w:t>EPM</w:t>
            </w:r>
          </w:p>
        </w:tc>
        <w:tc>
          <w:tcPr>
            <w:tcW w:w="1828" w:type="dxa"/>
            <w:shd w:val="clear" w:color="auto" w:fill="FFFFFF"/>
            <w:vAlign w:val="center"/>
          </w:tcPr>
          <w:p w14:paraId="6D84F3F9" w14:textId="77777777" w:rsidR="009B1631" w:rsidRPr="00390E01" w:rsidRDefault="009B1631" w:rsidP="009F0A5A">
            <w:pPr>
              <w:rPr>
                <w:rFonts w:ascii="Arial" w:hAnsi="Arial" w:cs="Arial"/>
                <w:lang w:val="fr-FR"/>
              </w:rPr>
            </w:pPr>
            <w:r w:rsidRPr="00390E01">
              <w:rPr>
                <w:rFonts w:ascii="Arial" w:hAnsi="Arial" w:cs="Arial"/>
                <w:lang w:val="fr-FR"/>
              </w:rPr>
              <w:t>-</w:t>
            </w:r>
          </w:p>
        </w:tc>
        <w:tc>
          <w:tcPr>
            <w:tcW w:w="851" w:type="dxa"/>
            <w:shd w:val="clear" w:color="auto" w:fill="FFFFFF"/>
            <w:vAlign w:val="center"/>
          </w:tcPr>
          <w:p w14:paraId="2090884D" w14:textId="77777777" w:rsidR="009B1631" w:rsidRPr="00390E01" w:rsidRDefault="009B1631" w:rsidP="009F0A5A">
            <w:pPr>
              <w:rPr>
                <w:rFonts w:ascii="Arial" w:hAnsi="Arial" w:cs="Arial"/>
                <w:lang w:val="fr-FR"/>
              </w:rPr>
            </w:pPr>
            <w:r w:rsidRPr="00390E01">
              <w:rPr>
                <w:rFonts w:ascii="Arial" w:hAnsi="Arial" w:cs="Arial"/>
                <w:lang w:val="fr-FR"/>
              </w:rPr>
              <w:t>-</w:t>
            </w:r>
          </w:p>
        </w:tc>
        <w:tc>
          <w:tcPr>
            <w:tcW w:w="1984" w:type="dxa"/>
            <w:shd w:val="clear" w:color="auto" w:fill="FFFFFF"/>
            <w:vAlign w:val="center"/>
          </w:tcPr>
          <w:p w14:paraId="63C9BABA" w14:textId="5EE63653" w:rsidR="009B1631" w:rsidRPr="00F43DF8" w:rsidRDefault="009B1631" w:rsidP="009F0A5A">
            <w:pPr>
              <w:rPr>
                <w:rFonts w:ascii="Arial" w:hAnsi="Arial" w:cs="Arial"/>
                <w:lang w:val="fr-FR"/>
              </w:rPr>
            </w:pPr>
            <w:r w:rsidRPr="00F43DF8">
              <w:rPr>
                <w:rFonts w:ascii="Arial" w:hAnsi="Arial" w:cs="Arial"/>
                <w:lang w:val="fr-FR"/>
              </w:rPr>
              <w:t>7.53 µg/kg ww</w:t>
            </w:r>
            <w:r w:rsidR="000B6FD5" w:rsidRPr="00F43DF8">
              <w:rPr>
                <w:rFonts w:ascii="Arial" w:hAnsi="Arial" w:cs="Arial"/>
                <w:lang w:val="fr-FR"/>
              </w:rPr>
              <w:t xml:space="preserve"> (twa)</w:t>
            </w:r>
          </w:p>
        </w:tc>
      </w:tr>
      <w:tr w:rsidR="009B1631" w:rsidRPr="00390E01" w14:paraId="4C7EC855" w14:textId="77777777" w:rsidTr="009F0A5A">
        <w:tc>
          <w:tcPr>
            <w:tcW w:w="1701" w:type="dxa"/>
            <w:vMerge/>
            <w:shd w:val="clear" w:color="auto" w:fill="FFFFFF"/>
            <w:vAlign w:val="center"/>
          </w:tcPr>
          <w:p w14:paraId="1437D41E" w14:textId="77777777" w:rsidR="009B1631" w:rsidRPr="00390E01" w:rsidRDefault="009B1631" w:rsidP="009F0A5A">
            <w:pPr>
              <w:rPr>
                <w:rFonts w:ascii="Arial" w:hAnsi="Arial" w:cs="Arial"/>
                <w:b/>
                <w:lang w:val="fr-FR"/>
              </w:rPr>
            </w:pPr>
          </w:p>
        </w:tc>
        <w:tc>
          <w:tcPr>
            <w:tcW w:w="1418" w:type="dxa"/>
            <w:shd w:val="clear" w:color="auto" w:fill="FFFFFF"/>
            <w:vAlign w:val="center"/>
          </w:tcPr>
          <w:p w14:paraId="3CD1486F" w14:textId="77777777" w:rsidR="009B1631" w:rsidRPr="00390E01" w:rsidRDefault="009B1631" w:rsidP="009F0A5A">
            <w:pPr>
              <w:rPr>
                <w:rFonts w:ascii="Arial" w:hAnsi="Arial" w:cs="Arial"/>
                <w:b/>
                <w:lang w:val="fr-FR"/>
              </w:rPr>
            </w:pPr>
            <w:r w:rsidRPr="00390E01">
              <w:rPr>
                <w:rFonts w:ascii="Arial" w:hAnsi="Arial" w:cs="Arial"/>
                <w:b/>
                <w:lang w:val="fr-FR" w:eastAsia="en-US"/>
              </w:rPr>
              <w:t>Spinosyn B</w:t>
            </w:r>
          </w:p>
        </w:tc>
        <w:tc>
          <w:tcPr>
            <w:tcW w:w="1999" w:type="dxa"/>
            <w:shd w:val="clear" w:color="auto" w:fill="FFFFFF"/>
            <w:vAlign w:val="center"/>
          </w:tcPr>
          <w:p w14:paraId="43D49361" w14:textId="77777777" w:rsidR="009B1631" w:rsidRPr="00390E01" w:rsidRDefault="009B1631" w:rsidP="009F0A5A">
            <w:pPr>
              <w:rPr>
                <w:rFonts w:ascii="Arial" w:hAnsi="Arial" w:cs="Arial"/>
                <w:bCs/>
                <w:lang w:val="fr-FR"/>
              </w:rPr>
            </w:pPr>
            <w:r w:rsidRPr="00390E01">
              <w:rPr>
                <w:rFonts w:ascii="Arial" w:hAnsi="Arial" w:cs="Arial"/>
                <w:bCs/>
                <w:lang w:val="fr-FR"/>
              </w:rPr>
              <w:t>EPM</w:t>
            </w:r>
          </w:p>
        </w:tc>
        <w:tc>
          <w:tcPr>
            <w:tcW w:w="1828" w:type="dxa"/>
            <w:shd w:val="clear" w:color="auto" w:fill="FFFFFF"/>
            <w:vAlign w:val="center"/>
          </w:tcPr>
          <w:p w14:paraId="4D26CDE6" w14:textId="77777777" w:rsidR="009B1631" w:rsidRPr="00390E01" w:rsidRDefault="009B1631" w:rsidP="009F0A5A">
            <w:pPr>
              <w:rPr>
                <w:rFonts w:ascii="Arial" w:hAnsi="Arial" w:cs="Arial"/>
                <w:lang w:val="fr-FR"/>
              </w:rPr>
            </w:pPr>
            <w:r w:rsidRPr="00390E01">
              <w:rPr>
                <w:rFonts w:ascii="Arial" w:hAnsi="Arial" w:cs="Arial"/>
                <w:lang w:val="fr-FR"/>
              </w:rPr>
              <w:t>-</w:t>
            </w:r>
          </w:p>
        </w:tc>
        <w:tc>
          <w:tcPr>
            <w:tcW w:w="851" w:type="dxa"/>
            <w:shd w:val="clear" w:color="auto" w:fill="FFFFFF"/>
            <w:vAlign w:val="center"/>
          </w:tcPr>
          <w:p w14:paraId="64B5CC57" w14:textId="77777777" w:rsidR="009B1631" w:rsidRPr="00390E01" w:rsidRDefault="009B1631" w:rsidP="009F0A5A">
            <w:pPr>
              <w:rPr>
                <w:rFonts w:ascii="Arial" w:hAnsi="Arial" w:cs="Arial"/>
                <w:lang w:val="fr-FR"/>
              </w:rPr>
            </w:pPr>
            <w:r w:rsidRPr="00390E01">
              <w:rPr>
                <w:rFonts w:ascii="Arial" w:hAnsi="Arial" w:cs="Arial"/>
                <w:lang w:val="fr-FR"/>
              </w:rPr>
              <w:t>-</w:t>
            </w:r>
          </w:p>
        </w:tc>
        <w:tc>
          <w:tcPr>
            <w:tcW w:w="1984" w:type="dxa"/>
            <w:shd w:val="clear" w:color="auto" w:fill="FFFFFF"/>
            <w:vAlign w:val="center"/>
          </w:tcPr>
          <w:p w14:paraId="2D6D1301" w14:textId="2E60F890" w:rsidR="009B1631" w:rsidRPr="00F43DF8" w:rsidRDefault="009B1631" w:rsidP="009F0A5A">
            <w:pPr>
              <w:rPr>
                <w:rFonts w:ascii="Arial" w:hAnsi="Arial" w:cs="Arial"/>
                <w:lang w:val="fr-FR"/>
              </w:rPr>
            </w:pPr>
            <w:r w:rsidRPr="00F43DF8">
              <w:rPr>
                <w:rFonts w:ascii="Arial" w:hAnsi="Arial" w:cs="Arial"/>
                <w:bCs/>
                <w:lang w:val="fr-FR" w:eastAsia="en-US"/>
              </w:rPr>
              <w:t>4.32 μg/kg ww</w:t>
            </w:r>
            <w:r w:rsidR="000B6FD5" w:rsidRPr="00F43DF8">
              <w:rPr>
                <w:rFonts w:ascii="Arial" w:hAnsi="Arial" w:cs="Arial"/>
                <w:bCs/>
                <w:lang w:val="fr-FR" w:eastAsia="en-US"/>
              </w:rPr>
              <w:t xml:space="preserve"> (twa)</w:t>
            </w:r>
          </w:p>
        </w:tc>
      </w:tr>
      <w:tr w:rsidR="009B1631" w:rsidRPr="00390E01" w14:paraId="6A77E45A" w14:textId="77777777" w:rsidTr="009F0A5A">
        <w:tc>
          <w:tcPr>
            <w:tcW w:w="1701" w:type="dxa"/>
            <w:vMerge/>
            <w:shd w:val="clear" w:color="auto" w:fill="FFFFFF"/>
            <w:vAlign w:val="center"/>
          </w:tcPr>
          <w:p w14:paraId="36D83CD8" w14:textId="77777777" w:rsidR="009B1631" w:rsidRPr="00390E01" w:rsidRDefault="009B1631" w:rsidP="009F0A5A">
            <w:pPr>
              <w:rPr>
                <w:rFonts w:ascii="Arial" w:hAnsi="Arial" w:cs="Arial"/>
                <w:b/>
                <w:lang w:val="fr-FR"/>
              </w:rPr>
            </w:pPr>
          </w:p>
        </w:tc>
        <w:tc>
          <w:tcPr>
            <w:tcW w:w="1418" w:type="dxa"/>
            <w:shd w:val="clear" w:color="auto" w:fill="FFFFFF"/>
            <w:vAlign w:val="center"/>
          </w:tcPr>
          <w:p w14:paraId="20A30DC0" w14:textId="77777777" w:rsidR="009B1631" w:rsidRPr="00390E01" w:rsidRDefault="009B1631" w:rsidP="009F0A5A">
            <w:pPr>
              <w:rPr>
                <w:rFonts w:ascii="Arial" w:hAnsi="Arial" w:cs="Arial"/>
                <w:b/>
                <w:lang w:val="fr-FR"/>
              </w:rPr>
            </w:pPr>
            <w:r w:rsidRPr="00390E01">
              <w:rPr>
                <w:rFonts w:ascii="Arial" w:hAnsi="Arial" w:cs="Arial"/>
                <w:b/>
                <w:lang w:val="fr-FR" w:eastAsia="en-US"/>
              </w:rPr>
              <w:t>N-demethylated spinosyn D</w:t>
            </w:r>
          </w:p>
        </w:tc>
        <w:tc>
          <w:tcPr>
            <w:tcW w:w="1999" w:type="dxa"/>
            <w:shd w:val="clear" w:color="auto" w:fill="FFFFFF"/>
            <w:vAlign w:val="center"/>
          </w:tcPr>
          <w:p w14:paraId="2A534C14" w14:textId="77777777" w:rsidR="009B1631" w:rsidRPr="00390E01" w:rsidRDefault="009B1631" w:rsidP="009F0A5A">
            <w:pPr>
              <w:rPr>
                <w:rFonts w:ascii="Arial" w:hAnsi="Arial" w:cs="Arial"/>
                <w:bCs/>
                <w:lang w:val="fr-FR"/>
              </w:rPr>
            </w:pPr>
            <w:r w:rsidRPr="00390E01">
              <w:rPr>
                <w:rFonts w:ascii="Arial" w:hAnsi="Arial" w:cs="Arial"/>
                <w:bCs/>
                <w:lang w:val="fr-FR"/>
              </w:rPr>
              <w:t>EPM</w:t>
            </w:r>
          </w:p>
        </w:tc>
        <w:tc>
          <w:tcPr>
            <w:tcW w:w="1828" w:type="dxa"/>
            <w:shd w:val="clear" w:color="auto" w:fill="FFFFFF"/>
            <w:vAlign w:val="center"/>
          </w:tcPr>
          <w:p w14:paraId="589A6020" w14:textId="77777777" w:rsidR="009B1631" w:rsidRPr="00390E01" w:rsidRDefault="009B1631" w:rsidP="009F0A5A">
            <w:pPr>
              <w:rPr>
                <w:rFonts w:ascii="Arial" w:hAnsi="Arial" w:cs="Arial"/>
                <w:lang w:val="fr-FR"/>
              </w:rPr>
            </w:pPr>
            <w:r w:rsidRPr="00390E01">
              <w:rPr>
                <w:rFonts w:ascii="Arial" w:hAnsi="Arial" w:cs="Arial"/>
                <w:lang w:val="fr-FR"/>
              </w:rPr>
              <w:t>-</w:t>
            </w:r>
          </w:p>
        </w:tc>
        <w:tc>
          <w:tcPr>
            <w:tcW w:w="851" w:type="dxa"/>
            <w:shd w:val="clear" w:color="auto" w:fill="FFFFFF"/>
            <w:vAlign w:val="center"/>
          </w:tcPr>
          <w:p w14:paraId="356682B1" w14:textId="77777777" w:rsidR="009B1631" w:rsidRPr="00390E01" w:rsidRDefault="009B1631" w:rsidP="009F0A5A">
            <w:pPr>
              <w:rPr>
                <w:rFonts w:ascii="Arial" w:hAnsi="Arial" w:cs="Arial"/>
                <w:lang w:val="fr-FR"/>
              </w:rPr>
            </w:pPr>
            <w:r w:rsidRPr="00390E01">
              <w:rPr>
                <w:rFonts w:ascii="Arial" w:hAnsi="Arial" w:cs="Arial"/>
                <w:lang w:val="fr-FR"/>
              </w:rPr>
              <w:t>-</w:t>
            </w:r>
          </w:p>
        </w:tc>
        <w:tc>
          <w:tcPr>
            <w:tcW w:w="1984" w:type="dxa"/>
            <w:shd w:val="clear" w:color="auto" w:fill="FFFFFF"/>
            <w:vAlign w:val="center"/>
          </w:tcPr>
          <w:p w14:paraId="74BE234E" w14:textId="77777777" w:rsidR="009B1631" w:rsidRPr="00F43DF8" w:rsidRDefault="009B1631" w:rsidP="009F0A5A">
            <w:pPr>
              <w:rPr>
                <w:rFonts w:ascii="Arial" w:hAnsi="Arial" w:cs="Arial"/>
                <w:bCs/>
                <w:lang w:val="fr-FR" w:eastAsia="en-US"/>
              </w:rPr>
            </w:pPr>
            <w:r w:rsidRPr="00F43DF8">
              <w:rPr>
                <w:rFonts w:ascii="Arial" w:hAnsi="Arial" w:cs="Arial"/>
                <w:bCs/>
                <w:lang w:val="fr-FR" w:eastAsia="en-US"/>
              </w:rPr>
              <w:t>1.05 μg/kg ww</w:t>
            </w:r>
          </w:p>
          <w:p w14:paraId="38B09CB0" w14:textId="11ADD527" w:rsidR="000B6FD5" w:rsidRPr="00F43DF8" w:rsidRDefault="000B6FD5" w:rsidP="009F0A5A">
            <w:pPr>
              <w:rPr>
                <w:rFonts w:ascii="Arial" w:hAnsi="Arial" w:cs="Arial"/>
                <w:lang w:val="fr-FR"/>
              </w:rPr>
            </w:pPr>
            <w:r w:rsidRPr="00F43DF8">
              <w:rPr>
                <w:rFonts w:ascii="Arial" w:hAnsi="Arial" w:cs="Arial"/>
                <w:bCs/>
                <w:lang w:val="fr-FR" w:eastAsia="en-US"/>
              </w:rPr>
              <w:t>(twa)</w:t>
            </w:r>
          </w:p>
        </w:tc>
      </w:tr>
    </w:tbl>
    <w:p w14:paraId="5543C6E7" w14:textId="77777777" w:rsidR="00561CFB" w:rsidRDefault="00561CFB" w:rsidP="007E4E31">
      <w:pPr>
        <w:jc w:val="both"/>
        <w:rPr>
          <w:rFonts w:ascii="Arial" w:hAnsi="Arial" w:cs="Arial"/>
          <w:szCs w:val="22"/>
          <w:lang w:val="en-US"/>
        </w:rPr>
      </w:pPr>
    </w:p>
    <w:p w14:paraId="5370A52D" w14:textId="16DA7193" w:rsidR="007E4E31" w:rsidRPr="00370A67" w:rsidRDefault="007E4E31" w:rsidP="007E4E31">
      <w:pPr>
        <w:jc w:val="both"/>
        <w:rPr>
          <w:rFonts w:ascii="Arial" w:hAnsi="Arial" w:cs="Arial"/>
          <w:szCs w:val="22"/>
          <w:lang w:val="en-US"/>
        </w:rPr>
      </w:pPr>
      <w:r w:rsidRPr="00370A67">
        <w:rPr>
          <w:rFonts w:ascii="Arial" w:hAnsi="Arial" w:cs="Arial"/>
          <w:szCs w:val="22"/>
          <w:lang w:val="en-US"/>
        </w:rPr>
        <w:t>The summary of information about the active substance spinosad is carried out with the data from the Competent Authority Report (CAR) of spinosad owned by the notifier DOW AGROSCIENCES B.V. (Competent Authority Report According to Directive 98/8/EC, Active substance in Biocidal Products, Spinosad CAS 168316-95-8, Product Type 18 (</w:t>
      </w:r>
      <w:hyperlink r:id="rId29" w:tooltip="Insecticide" w:history="1">
        <w:r w:rsidRPr="00370A67">
          <w:rPr>
            <w:rFonts w:ascii="Arial" w:hAnsi="Arial" w:cs="Arial"/>
            <w:szCs w:val="22"/>
            <w:lang w:val="en-US"/>
          </w:rPr>
          <w:t>Insecticides</w:t>
        </w:r>
      </w:hyperlink>
      <w:r w:rsidRPr="00370A67">
        <w:rPr>
          <w:rFonts w:ascii="Arial" w:hAnsi="Arial" w:cs="Arial"/>
          <w:szCs w:val="22"/>
          <w:lang w:val="en-US"/>
        </w:rPr>
        <w:t>, </w:t>
      </w:r>
      <w:hyperlink r:id="rId30" w:tooltip="Acaricide" w:history="1">
        <w:r w:rsidRPr="00370A67">
          <w:rPr>
            <w:rFonts w:ascii="Arial" w:hAnsi="Arial" w:cs="Arial"/>
            <w:szCs w:val="22"/>
            <w:lang w:val="en-US"/>
          </w:rPr>
          <w:t>acaricides</w:t>
        </w:r>
      </w:hyperlink>
      <w:r w:rsidRPr="00370A67">
        <w:rPr>
          <w:rFonts w:ascii="Arial" w:hAnsi="Arial" w:cs="Arial"/>
          <w:szCs w:val="22"/>
          <w:lang w:val="en-US"/>
        </w:rPr>
        <w:t> and products to control other </w:t>
      </w:r>
      <w:hyperlink r:id="rId31" w:tooltip="Arthropods" w:history="1">
        <w:r w:rsidRPr="00370A67">
          <w:rPr>
            <w:rFonts w:ascii="Arial" w:hAnsi="Arial" w:cs="Arial"/>
            <w:szCs w:val="22"/>
            <w:lang w:val="en-US"/>
          </w:rPr>
          <w:t>arthropods</w:t>
        </w:r>
      </w:hyperlink>
      <w:r w:rsidRPr="00370A67">
        <w:rPr>
          <w:rFonts w:ascii="Arial" w:hAnsi="Arial" w:cs="Arial"/>
          <w:szCs w:val="22"/>
          <w:lang w:val="en-US"/>
        </w:rPr>
        <w:t>), RMS The Netherlands, May 2010). No new ecotoxicological information on the active substance spinosad has been submitted in the product dossier.</w:t>
      </w:r>
    </w:p>
    <w:p w14:paraId="237D9268" w14:textId="15C81D21" w:rsidR="007E4E31" w:rsidRDefault="007E4E31" w:rsidP="007E4E31">
      <w:pPr>
        <w:spacing w:after="120"/>
        <w:jc w:val="both"/>
        <w:rPr>
          <w:rFonts w:ascii="Arial" w:hAnsi="Arial" w:cs="Arial"/>
          <w:b/>
          <w:lang w:val="en-US"/>
        </w:rPr>
      </w:pPr>
    </w:p>
    <w:p w14:paraId="00EA66FF" w14:textId="77777777" w:rsidR="000B6FD5" w:rsidRPr="00F43DF8" w:rsidRDefault="000B6FD5" w:rsidP="000B6FD5">
      <w:pPr>
        <w:jc w:val="both"/>
        <w:rPr>
          <w:rFonts w:ascii="Arial" w:hAnsi="Arial" w:cs="Arial"/>
          <w:szCs w:val="22"/>
          <w:lang w:val="en-US" w:eastAsia="en-US"/>
        </w:rPr>
      </w:pPr>
      <w:r w:rsidRPr="00F43DF8">
        <w:rPr>
          <w:rFonts w:ascii="Arial" w:hAnsi="Arial" w:cs="Arial"/>
          <w:szCs w:val="22"/>
          <w:lang w:val="en-US" w:eastAsia="en-US"/>
        </w:rPr>
        <w:t xml:space="preserve">As stated in the CAR for spinosad, because of the uncertainties with respect to the experimental data, the PNECsoil is calculated from the PNECaquatic of 0.062 </w:t>
      </w:r>
      <w:r w:rsidRPr="00F43DF8">
        <w:rPr>
          <w:rFonts w:ascii="Arial" w:hAnsi="Arial" w:cs="Arial"/>
          <w:szCs w:val="22"/>
          <w:lang w:val="fr-FR" w:eastAsia="en-US"/>
        </w:rPr>
        <w:t>μ</w:t>
      </w:r>
      <w:r w:rsidRPr="00F43DF8">
        <w:rPr>
          <w:rFonts w:ascii="Arial" w:hAnsi="Arial" w:cs="Arial"/>
          <w:szCs w:val="22"/>
          <w:lang w:val="en-US" w:eastAsia="en-US"/>
        </w:rPr>
        <w:t>g/L, applying equilibrium partitioning according to the Guidance on BPR Vol IV Parts B + C. Using the arithmetic mean Kpsoil of 137.6 L</w:t>
      </w:r>
      <w:r w:rsidRPr="00F43DF8">
        <w:rPr>
          <w:rFonts w:ascii="Arial" w:hAnsi="Arial" w:cs="Arial"/>
          <w:bCs/>
          <w:szCs w:val="22"/>
          <w:lang w:val="en-US" w:eastAsia="en-US"/>
        </w:rPr>
        <w:t>.kg</w:t>
      </w:r>
      <w:r w:rsidRPr="00F43DF8">
        <w:rPr>
          <w:rFonts w:ascii="Arial" w:hAnsi="Arial" w:cs="Arial"/>
          <w:bCs/>
          <w:szCs w:val="22"/>
          <w:vertAlign w:val="superscript"/>
          <w:lang w:val="en-US" w:eastAsia="en-US"/>
        </w:rPr>
        <w:t>-1</w:t>
      </w:r>
      <w:r w:rsidRPr="00F43DF8">
        <w:rPr>
          <w:rFonts w:ascii="Arial" w:hAnsi="Arial" w:cs="Arial"/>
          <w:szCs w:val="22"/>
          <w:lang w:val="en-US" w:eastAsia="en-US"/>
        </w:rPr>
        <w:t>, the Ksoil-water is 207 m</w:t>
      </w:r>
      <w:r w:rsidRPr="00F43DF8">
        <w:rPr>
          <w:rFonts w:ascii="Arial" w:hAnsi="Arial" w:cs="Arial"/>
          <w:szCs w:val="22"/>
          <w:vertAlign w:val="superscript"/>
          <w:lang w:val="en-US" w:eastAsia="en-US"/>
        </w:rPr>
        <w:t>3</w:t>
      </w:r>
      <w:r w:rsidRPr="00F43DF8">
        <w:rPr>
          <w:rFonts w:ascii="Arial" w:hAnsi="Arial" w:cs="Arial"/>
          <w:szCs w:val="22"/>
          <w:lang w:val="en-US" w:eastAsia="en-US"/>
        </w:rPr>
        <w:t>/m</w:t>
      </w:r>
      <w:r w:rsidRPr="00F43DF8">
        <w:rPr>
          <w:rFonts w:ascii="Arial" w:hAnsi="Arial" w:cs="Arial"/>
          <w:szCs w:val="22"/>
          <w:vertAlign w:val="superscript"/>
          <w:lang w:val="en-US" w:eastAsia="en-US"/>
        </w:rPr>
        <w:t>3</w:t>
      </w:r>
      <w:r w:rsidRPr="00F43DF8">
        <w:rPr>
          <w:rFonts w:ascii="Arial" w:hAnsi="Arial" w:cs="Arial"/>
          <w:szCs w:val="22"/>
          <w:lang w:val="en-US" w:eastAsia="en-US"/>
        </w:rPr>
        <w:t xml:space="preserve"> (Eq. 27), and then,</w:t>
      </w:r>
    </w:p>
    <w:p w14:paraId="3B7DF1AB" w14:textId="77777777" w:rsidR="000B6FD5" w:rsidRPr="00F43DF8" w:rsidRDefault="000B6FD5" w:rsidP="000B6FD5">
      <w:pPr>
        <w:jc w:val="both"/>
        <w:rPr>
          <w:rFonts w:ascii="Arial" w:hAnsi="Arial" w:cs="Arial"/>
          <w:szCs w:val="22"/>
          <w:lang w:val="en-US" w:eastAsia="en-US"/>
        </w:rPr>
      </w:pPr>
    </w:p>
    <w:p w14:paraId="69AD0D54" w14:textId="77777777" w:rsidR="000B6FD5" w:rsidRPr="00F43DF8" w:rsidRDefault="000B6FD5" w:rsidP="000B6FD5">
      <w:pPr>
        <w:autoSpaceDE w:val="0"/>
        <w:autoSpaceDN w:val="0"/>
        <w:adjustRightInd w:val="0"/>
        <w:jc w:val="center"/>
        <w:rPr>
          <w:rFonts w:ascii="Arial" w:hAnsi="Arial" w:cs="Arial"/>
          <w:b/>
          <w:bCs/>
          <w:szCs w:val="22"/>
          <w:lang w:val="en-US" w:eastAsia="en-US"/>
        </w:rPr>
      </w:pPr>
      <w:r w:rsidRPr="00F43DF8">
        <w:rPr>
          <w:rFonts w:ascii="Arial" w:hAnsi="Arial" w:cs="Arial"/>
          <w:b/>
          <w:bCs/>
          <w:szCs w:val="22"/>
          <w:lang w:val="en-US" w:eastAsia="en-US"/>
        </w:rPr>
        <w:t xml:space="preserve">PNECsoil = 7.53 </w:t>
      </w:r>
      <w:r w:rsidRPr="00F43DF8">
        <w:rPr>
          <w:rFonts w:ascii="Arial" w:hAnsi="Arial" w:cs="Arial"/>
          <w:b/>
          <w:bCs/>
          <w:szCs w:val="22"/>
          <w:lang w:val="fr-FR" w:eastAsia="en-US"/>
        </w:rPr>
        <w:t>μ</w:t>
      </w:r>
      <w:r w:rsidRPr="00F43DF8">
        <w:rPr>
          <w:rFonts w:ascii="Arial" w:hAnsi="Arial" w:cs="Arial"/>
          <w:b/>
          <w:bCs/>
          <w:szCs w:val="22"/>
          <w:lang w:val="en-US" w:eastAsia="en-US"/>
        </w:rPr>
        <w:t>g.kg</w:t>
      </w:r>
      <w:r w:rsidRPr="00F43DF8">
        <w:rPr>
          <w:rFonts w:ascii="Arial" w:hAnsi="Arial" w:cs="Arial"/>
          <w:b/>
          <w:bCs/>
          <w:szCs w:val="22"/>
          <w:vertAlign w:val="superscript"/>
          <w:lang w:val="en-US" w:eastAsia="en-US"/>
        </w:rPr>
        <w:t>-1</w:t>
      </w:r>
      <w:r w:rsidRPr="00F43DF8">
        <w:rPr>
          <w:rFonts w:ascii="Arial" w:hAnsi="Arial" w:cs="Arial"/>
          <w:b/>
          <w:bCs/>
          <w:szCs w:val="22"/>
          <w:lang w:val="en-US" w:eastAsia="en-US"/>
        </w:rPr>
        <w:t xml:space="preserve"> ww soil (8.5 </w:t>
      </w:r>
      <w:r w:rsidRPr="00F43DF8">
        <w:rPr>
          <w:rFonts w:ascii="Arial" w:hAnsi="Arial" w:cs="Arial"/>
          <w:b/>
          <w:bCs/>
          <w:szCs w:val="22"/>
          <w:lang w:val="fr-FR" w:eastAsia="en-US"/>
        </w:rPr>
        <w:t>μ</w:t>
      </w:r>
      <w:r w:rsidRPr="00F43DF8">
        <w:rPr>
          <w:rFonts w:ascii="Arial" w:hAnsi="Arial" w:cs="Arial"/>
          <w:b/>
          <w:bCs/>
          <w:szCs w:val="22"/>
          <w:lang w:val="en-US" w:eastAsia="en-US"/>
        </w:rPr>
        <w:t>g. kg</w:t>
      </w:r>
      <w:r w:rsidRPr="00F43DF8">
        <w:rPr>
          <w:rFonts w:ascii="Arial" w:hAnsi="Arial" w:cs="Arial"/>
          <w:b/>
          <w:bCs/>
          <w:szCs w:val="22"/>
          <w:vertAlign w:val="superscript"/>
          <w:lang w:val="en-US" w:eastAsia="en-US"/>
        </w:rPr>
        <w:t>-1</w:t>
      </w:r>
      <w:r w:rsidRPr="00F43DF8">
        <w:rPr>
          <w:rFonts w:ascii="Arial" w:hAnsi="Arial" w:cs="Arial"/>
          <w:b/>
          <w:bCs/>
          <w:szCs w:val="22"/>
          <w:lang w:val="en-US" w:eastAsia="en-US"/>
        </w:rPr>
        <w:t xml:space="preserve"> dw soil)</w:t>
      </w:r>
    </w:p>
    <w:p w14:paraId="2EE53D83" w14:textId="77777777" w:rsidR="000B6FD5" w:rsidRPr="00F43DF8" w:rsidRDefault="000B6FD5" w:rsidP="000B6FD5">
      <w:pPr>
        <w:autoSpaceDE w:val="0"/>
        <w:autoSpaceDN w:val="0"/>
        <w:adjustRightInd w:val="0"/>
        <w:jc w:val="center"/>
        <w:rPr>
          <w:rFonts w:ascii="Arial" w:hAnsi="Arial" w:cs="Arial"/>
          <w:szCs w:val="22"/>
          <w:lang w:val="en-US" w:eastAsia="en-US"/>
        </w:rPr>
      </w:pPr>
    </w:p>
    <w:p w14:paraId="2B7596F1" w14:textId="487FE0E8" w:rsidR="000B6FD5" w:rsidRDefault="000B6FD5" w:rsidP="000B6FD5">
      <w:pPr>
        <w:jc w:val="both"/>
        <w:rPr>
          <w:rFonts w:ascii="Arial" w:hAnsi="Arial" w:cs="Arial"/>
          <w:szCs w:val="22"/>
          <w:lang w:val="en-US" w:eastAsia="en-US"/>
        </w:rPr>
      </w:pPr>
      <w:r w:rsidRPr="00F43DF8">
        <w:rPr>
          <w:rFonts w:ascii="Arial" w:hAnsi="Arial" w:cs="Arial"/>
          <w:szCs w:val="22"/>
          <w:lang w:val="en-US" w:eastAsia="en-US"/>
        </w:rPr>
        <w:t xml:space="preserve">This PNECsoil value can be considered as a </w:t>
      </w:r>
      <w:r w:rsidRPr="00F43DF8">
        <w:rPr>
          <w:rFonts w:ascii="Arial" w:hAnsi="Arial" w:cs="Arial"/>
          <w:szCs w:val="22"/>
          <w:u w:val="single"/>
          <w:lang w:val="en-US" w:eastAsia="en-US"/>
        </w:rPr>
        <w:t>time weighted average concentration</w:t>
      </w:r>
      <w:r w:rsidRPr="00F43DF8">
        <w:rPr>
          <w:rFonts w:ascii="Arial" w:hAnsi="Arial" w:cs="Arial"/>
          <w:szCs w:val="22"/>
          <w:lang w:val="en-US" w:eastAsia="en-US"/>
        </w:rPr>
        <w:t>. In fact as explained in the Vol IV Part B+C, if the PNECaquatic is based on study results that are expressed as time averaged concentrations; the PNECsoil is representative for time averaged exposure concentrations too. The same reasoning can applied for metabolites.</w:t>
      </w:r>
    </w:p>
    <w:p w14:paraId="39123EE0" w14:textId="77777777" w:rsidR="000B6FD5" w:rsidRPr="00C37D68" w:rsidRDefault="000B6FD5" w:rsidP="007E4E31">
      <w:pPr>
        <w:spacing w:after="120"/>
        <w:jc w:val="both"/>
        <w:rPr>
          <w:rFonts w:ascii="Arial" w:hAnsi="Arial" w:cs="Arial"/>
          <w:b/>
          <w:lang w:val="en-US"/>
        </w:rPr>
      </w:pPr>
    </w:p>
    <w:p w14:paraId="2F1D3DAA" w14:textId="5F93A2AF" w:rsidR="009D0C0B" w:rsidRPr="007759DD" w:rsidRDefault="009D0C0B">
      <w:pPr>
        <w:spacing w:line="260" w:lineRule="atLeast"/>
        <w:rPr>
          <w:rFonts w:ascii="Times New Roman" w:eastAsia="Calibri" w:hAnsi="Times New Roman" w:cs="Times New Roman"/>
          <w:i/>
          <w:iCs/>
          <w:lang w:val="en-US" w:eastAsia="en-US"/>
        </w:rPr>
      </w:pPr>
    </w:p>
    <w:p w14:paraId="0FD366A5" w14:textId="77777777" w:rsidR="009D0C0B" w:rsidRPr="007759DD" w:rsidRDefault="00FA480B" w:rsidP="007759DD">
      <w:pPr>
        <w:pStyle w:val="Titre4"/>
        <w:rPr>
          <w:rFonts w:cs="Times New Roman"/>
          <w:lang w:eastAsia="en-US"/>
        </w:rPr>
      </w:pPr>
      <w:bookmarkStart w:id="115" w:name="_Toc59024420"/>
      <w:r w:rsidRPr="00707A55">
        <w:lastRenderedPageBreak/>
        <w:t>Exposure assessment</w:t>
      </w:r>
      <w:bookmarkEnd w:id="115"/>
    </w:p>
    <w:p w14:paraId="3C159126" w14:textId="77777777" w:rsidR="009D0C0B" w:rsidRPr="007759DD" w:rsidRDefault="009D0C0B">
      <w:pPr>
        <w:spacing w:line="276" w:lineRule="auto"/>
        <w:rPr>
          <w:rFonts w:eastAsia="Calibri" w:cs="Times New Roman"/>
          <w:lang w:eastAsia="en-US"/>
        </w:rPr>
      </w:pPr>
    </w:p>
    <w:p w14:paraId="66F25CE9" w14:textId="77777777" w:rsidR="00C37D68" w:rsidRPr="00707A55" w:rsidRDefault="00C37D68" w:rsidP="00C37D68">
      <w:pPr>
        <w:jc w:val="both"/>
        <w:rPr>
          <w:b/>
        </w:rPr>
      </w:pPr>
      <w:bookmarkStart w:id="116" w:name="_Toc445452483"/>
      <w:bookmarkStart w:id="117" w:name="_Toc281929700"/>
      <w:r w:rsidRPr="00707A55">
        <w:rPr>
          <w:b/>
        </w:rPr>
        <w:t>Assessment of exposure to the environment</w:t>
      </w:r>
      <w:bookmarkEnd w:id="116"/>
      <w:r w:rsidRPr="00707A55">
        <w:rPr>
          <w:b/>
        </w:rPr>
        <w:t xml:space="preserve"> </w:t>
      </w:r>
    </w:p>
    <w:p w14:paraId="326CABBC" w14:textId="77777777" w:rsidR="00C37D68" w:rsidRPr="007759DD" w:rsidRDefault="00C37D68" w:rsidP="00C37D68">
      <w:pPr>
        <w:jc w:val="both"/>
        <w:rPr>
          <w:rFonts w:cs="Arial"/>
          <w:lang w:val="en-US" w:eastAsia="de-DE"/>
        </w:rPr>
      </w:pPr>
    </w:p>
    <w:p w14:paraId="7AE3472F" w14:textId="16AF5D7F" w:rsidR="00C37D68" w:rsidRPr="007759DD" w:rsidRDefault="00C37D68" w:rsidP="00C37D68">
      <w:pPr>
        <w:jc w:val="both"/>
        <w:rPr>
          <w:rFonts w:cs="Arial"/>
          <w:lang w:val="en-US" w:eastAsia="de-DE"/>
        </w:rPr>
      </w:pPr>
      <w:r w:rsidRPr="007759DD">
        <w:rPr>
          <w:rFonts w:cs="Arial"/>
          <w:lang w:val="en-US" w:eastAsia="de-DE"/>
        </w:rPr>
        <w:t xml:space="preserve">The product </w:t>
      </w:r>
      <w:r w:rsidRPr="007759DD">
        <w:rPr>
          <w:rFonts w:cs="Arial"/>
          <w:lang w:val="en-US"/>
        </w:rPr>
        <w:t>ANTI-FOURMIS</w:t>
      </w:r>
      <w:r w:rsidRPr="007759DD">
        <w:rPr>
          <w:rFonts w:cs="Arial"/>
          <w:lang w:val="en-US" w:eastAsia="de-DE"/>
        </w:rPr>
        <w:t xml:space="preserve"> is an insecticidal bait preparation</w:t>
      </w:r>
      <w:r w:rsidR="00561CFB">
        <w:rPr>
          <w:rFonts w:cs="Arial"/>
          <w:lang w:val="en-US" w:eastAsia="de-DE"/>
        </w:rPr>
        <w:t>,</w:t>
      </w:r>
      <w:r w:rsidRPr="007759DD">
        <w:rPr>
          <w:rFonts w:cs="Arial"/>
          <w:lang w:val="en-US" w:eastAsia="de-DE"/>
        </w:rPr>
        <w:t xml:space="preserve"> which contains 0.094 % w/w of spinosad. It is sold in two different ready-to-use forms, bait box and gel tube, </w:t>
      </w:r>
      <w:r w:rsidRPr="007759DD">
        <w:rPr>
          <w:rFonts w:cs="Arial"/>
          <w:lang w:val="en-US"/>
        </w:rPr>
        <w:t>used by non-professionals only</w:t>
      </w:r>
      <w:r w:rsidRPr="007759DD">
        <w:rPr>
          <w:rFonts w:cs="Arial"/>
          <w:lang w:val="en-US" w:eastAsia="de-DE"/>
        </w:rPr>
        <w:t xml:space="preserve">. </w:t>
      </w:r>
      <w:r w:rsidRPr="007759DD">
        <w:rPr>
          <w:rFonts w:cs="Arial"/>
          <w:lang w:val="en-US"/>
        </w:rPr>
        <w:t>It is applied in sheltered indoor and outdoor areas of private house and larger buildings for ants' nests destruction</w:t>
      </w:r>
      <w:r w:rsidRPr="007759DD">
        <w:rPr>
          <w:rFonts w:cs="Arial"/>
          <w:lang w:val="en-US" w:eastAsia="de-DE"/>
        </w:rPr>
        <w:t xml:space="preserve">. </w:t>
      </w:r>
    </w:p>
    <w:p w14:paraId="7C2ECF88" w14:textId="77777777" w:rsidR="00C37D68" w:rsidRPr="007759DD" w:rsidRDefault="00C37D68" w:rsidP="00C37D68">
      <w:pPr>
        <w:jc w:val="both"/>
        <w:rPr>
          <w:rFonts w:cs="Arial"/>
          <w:lang w:val="en-US" w:eastAsia="de-DE"/>
        </w:rPr>
      </w:pPr>
    </w:p>
    <w:p w14:paraId="2ADC7F2E" w14:textId="77777777" w:rsidR="00C37D68" w:rsidRPr="007759DD" w:rsidRDefault="00C37D68" w:rsidP="00C37D68">
      <w:pPr>
        <w:jc w:val="both"/>
        <w:rPr>
          <w:rFonts w:cs="Arial"/>
          <w:lang w:val="en-US" w:eastAsia="de-DE"/>
        </w:rPr>
      </w:pPr>
      <w:r w:rsidRPr="007759DD">
        <w:rPr>
          <w:rFonts w:cs="Arial"/>
          <w:lang w:val="en-US" w:eastAsia="de-DE"/>
        </w:rPr>
        <w:t xml:space="preserve">The intended uses lead to direct emissions to the terrestrial compartment and to indirect emissions </w:t>
      </w:r>
      <w:r w:rsidRPr="007759DD">
        <w:rPr>
          <w:rFonts w:cs="Arial"/>
          <w:i/>
          <w:iCs/>
          <w:lang w:val="en-US" w:eastAsia="de-DE"/>
        </w:rPr>
        <w:t xml:space="preserve">via </w:t>
      </w:r>
      <w:r w:rsidRPr="007759DD">
        <w:rPr>
          <w:rFonts w:cs="Arial"/>
          <w:lang w:val="en-US" w:eastAsia="de-DE"/>
        </w:rPr>
        <w:t xml:space="preserve">the sewage treatment plant (STP). </w:t>
      </w:r>
    </w:p>
    <w:p w14:paraId="6807DB67" w14:textId="77777777" w:rsidR="00C37D68" w:rsidRPr="00487128" w:rsidRDefault="00C37D68" w:rsidP="00C37D68">
      <w:pPr>
        <w:jc w:val="both"/>
        <w:rPr>
          <w:rFonts w:ascii="Arial" w:hAnsi="Arial" w:cs="Arial"/>
          <w:lang w:val="en-US" w:eastAsia="de-DE"/>
        </w:rPr>
      </w:pPr>
    </w:p>
    <w:p w14:paraId="1078FA81" w14:textId="77777777" w:rsidR="00C37D68" w:rsidRPr="007759DD" w:rsidRDefault="00C37D68" w:rsidP="00C37D68">
      <w:pPr>
        <w:spacing w:after="240"/>
        <w:jc w:val="both"/>
        <w:rPr>
          <w:rFonts w:cs="Arial"/>
          <w:lang w:val="en-US" w:eastAsia="de-DE"/>
        </w:rPr>
      </w:pPr>
      <w:r w:rsidRPr="007759DD">
        <w:rPr>
          <w:rFonts w:cs="Arial"/>
          <w:lang w:val="en-US" w:eastAsia="de-DE"/>
        </w:rPr>
        <w:t xml:space="preserve">Indeed, for outdoor applications, the soil surrounding the treated building (private houses or larger buildings) can be directly exposed following wash-off of the treated areas by rainfall. This route of direct entry in the terrestrial compartment (soil and groundwater) has been assessed. </w:t>
      </w:r>
    </w:p>
    <w:p w14:paraId="0C2ED28D" w14:textId="77777777" w:rsidR="00C37D68" w:rsidRPr="007759DD" w:rsidRDefault="00C37D68" w:rsidP="00C37D68">
      <w:pPr>
        <w:jc w:val="both"/>
        <w:rPr>
          <w:rFonts w:cs="Arial"/>
          <w:lang w:val="en-US" w:eastAsia="de-DE"/>
        </w:rPr>
      </w:pPr>
      <w:r w:rsidRPr="007759DD">
        <w:rPr>
          <w:rFonts w:cs="Arial"/>
          <w:lang w:val="en-US" w:eastAsia="de-DE"/>
        </w:rPr>
        <w:t xml:space="preserve">The intended uses can also lead to emissions in STP for indoor applications, when the treated zones are cleaned, or for outdoor applications in urban area, when the treated non-absorbing surface is washed off by rainfall. The risk for the aquatic compartment (STP, surface water and sediment) and for the terrestrial compartment indirectly exposed via contaminated STP sludge, have also been assessed. </w:t>
      </w:r>
    </w:p>
    <w:p w14:paraId="7B501AB9" w14:textId="77777777" w:rsidR="00C37D68" w:rsidRPr="007759DD" w:rsidRDefault="00C37D68" w:rsidP="00C37D68">
      <w:pPr>
        <w:jc w:val="both"/>
        <w:rPr>
          <w:rFonts w:cs="Arial"/>
          <w:lang w:val="en-US" w:eastAsia="de-DE"/>
        </w:rPr>
      </w:pPr>
    </w:p>
    <w:p w14:paraId="4B1E318E" w14:textId="501B4EBD" w:rsidR="00C37D68" w:rsidRPr="007759DD" w:rsidRDefault="00C37D68" w:rsidP="00C37D68">
      <w:pPr>
        <w:autoSpaceDE w:val="0"/>
        <w:autoSpaceDN w:val="0"/>
        <w:adjustRightInd w:val="0"/>
        <w:jc w:val="both"/>
        <w:rPr>
          <w:rFonts w:cs="Arial"/>
          <w:lang w:val="en-US"/>
        </w:rPr>
      </w:pPr>
      <w:r w:rsidRPr="007759DD">
        <w:rPr>
          <w:rFonts w:cs="Arial"/>
          <w:lang w:val="en-US"/>
        </w:rPr>
        <w:t>In the following sections, emission values are derived by using the Emission Scenario Document (ESD) for PT18 (Insecticides for h</w:t>
      </w:r>
      <w:r w:rsidRPr="009772BE">
        <w:rPr>
          <w:rFonts w:cs="Arial"/>
          <w:lang w:val="en-US"/>
        </w:rPr>
        <w:t>ousehold and professional uses)</w:t>
      </w:r>
      <w:r w:rsidRPr="009772BE">
        <w:rPr>
          <w:rStyle w:val="Appelnotedebasdep"/>
          <w:rFonts w:cs="Arial"/>
          <w:lang w:val="fr-FR"/>
        </w:rPr>
        <w:footnoteReference w:id="12"/>
      </w:r>
      <w:r w:rsidRPr="009772BE">
        <w:rPr>
          <w:rFonts w:cs="Arial"/>
          <w:lang w:val="en-US"/>
        </w:rPr>
        <w:t>, equations from the</w:t>
      </w:r>
      <w:r w:rsidR="0081713B" w:rsidRPr="009772BE">
        <w:rPr>
          <w:rFonts w:cs="Arial"/>
          <w:lang w:val="en-US"/>
        </w:rPr>
        <w:t xml:space="preserve"> </w:t>
      </w:r>
      <w:r w:rsidR="0081713B" w:rsidRPr="00F43DF8">
        <w:rPr>
          <w:rFonts w:cs="Arial"/>
          <w:lang w:val="en-US"/>
        </w:rPr>
        <w:t>Vol IV B+C and updated data from TAB</w:t>
      </w:r>
      <w:r w:rsidRPr="009772BE">
        <w:rPr>
          <w:rFonts w:cs="Arial"/>
          <w:lang w:val="en-US"/>
        </w:rPr>
        <w:t>.</w:t>
      </w:r>
      <w:r w:rsidRPr="007759DD">
        <w:rPr>
          <w:rFonts w:cs="Arial"/>
          <w:lang w:val="en-US"/>
        </w:rPr>
        <w:t xml:space="preserve"> </w:t>
      </w:r>
    </w:p>
    <w:p w14:paraId="605FE249" w14:textId="77777777" w:rsidR="00C37D68" w:rsidRPr="007759DD" w:rsidRDefault="00C37D68" w:rsidP="00C37D68">
      <w:pPr>
        <w:autoSpaceDE w:val="0"/>
        <w:autoSpaceDN w:val="0"/>
        <w:adjustRightInd w:val="0"/>
        <w:jc w:val="both"/>
        <w:rPr>
          <w:rFonts w:cs="Arial"/>
          <w:lang w:val="en-US"/>
        </w:rPr>
      </w:pPr>
    </w:p>
    <w:p w14:paraId="5978F238" w14:textId="77777777" w:rsidR="00C37D68" w:rsidRPr="007759DD" w:rsidRDefault="00C37D68" w:rsidP="00C37D68">
      <w:pPr>
        <w:jc w:val="both"/>
        <w:rPr>
          <w:rFonts w:cs="Arial"/>
          <w:lang w:val="en-US" w:eastAsia="de-DE"/>
        </w:rPr>
      </w:pPr>
      <w:r w:rsidRPr="007759DD">
        <w:rPr>
          <w:rFonts w:cs="Arial"/>
          <w:lang w:val="en-US" w:eastAsia="de-DE"/>
        </w:rPr>
        <w:t xml:space="preserve">The exposure assessment has been carried out for the active substance spinosad, but also for its two relevant metabolites in soil for the terrestrial compartment only. </w:t>
      </w:r>
    </w:p>
    <w:bookmarkEnd w:id="117"/>
    <w:p w14:paraId="7E10CCB5" w14:textId="77777777" w:rsidR="00C37D68" w:rsidRPr="00707A55" w:rsidRDefault="00C37D68" w:rsidP="00C37D68">
      <w:pPr>
        <w:rPr>
          <w:lang w:val="en-US"/>
        </w:rPr>
      </w:pPr>
    </w:p>
    <w:p w14:paraId="7F9A1735" w14:textId="193726F5" w:rsidR="009D0C0B" w:rsidRPr="007759DD" w:rsidRDefault="009D0C0B">
      <w:pPr>
        <w:spacing w:line="276" w:lineRule="auto"/>
        <w:rPr>
          <w:rFonts w:eastAsia="Calibri" w:cs="Times New Roman"/>
          <w:i/>
          <w:lang w:eastAsia="en-US"/>
        </w:rPr>
      </w:pPr>
    </w:p>
    <w:p w14:paraId="73DE3FAC" w14:textId="79378AB2" w:rsidR="00C64E42" w:rsidRPr="009772BE" w:rsidRDefault="009772BE" w:rsidP="00720470">
      <w:pPr>
        <w:jc w:val="both"/>
        <w:rPr>
          <w:rFonts w:cs="Arial"/>
          <w:lang w:val="en-US" w:eastAsia="de-DE"/>
        </w:rPr>
      </w:pPr>
      <w:r w:rsidRPr="00F43DF8">
        <w:rPr>
          <w:rFonts w:cs="Arial"/>
          <w:lang w:val="en-US" w:eastAsia="de-DE"/>
        </w:rPr>
        <w:t>In the frame of the renewal, t</w:t>
      </w:r>
      <w:r w:rsidR="00561CFB" w:rsidRPr="00F43DF8">
        <w:rPr>
          <w:rFonts w:cs="Arial"/>
          <w:lang w:val="en-US" w:eastAsia="de-DE"/>
        </w:rPr>
        <w:t>he exposure assessment has been adapted to the new PAR template. No other change has been proposed.</w:t>
      </w:r>
    </w:p>
    <w:p w14:paraId="5BBFBC2A" w14:textId="77777777" w:rsidR="00C64E42" w:rsidRPr="005552FB" w:rsidRDefault="00C64E42">
      <w:pPr>
        <w:spacing w:line="276" w:lineRule="auto"/>
        <w:rPr>
          <w:rFonts w:ascii="Times New Roman" w:eastAsia="Calibri" w:hAnsi="Times New Roman" w:cs="Times New Roman"/>
          <w:i/>
          <w:lang w:eastAsia="en-US"/>
        </w:rPr>
      </w:pPr>
    </w:p>
    <w:p w14:paraId="557955AC" w14:textId="77777777" w:rsidR="009D0C0B" w:rsidRPr="00F43DF8" w:rsidRDefault="00FA480B">
      <w:pPr>
        <w:spacing w:line="276" w:lineRule="auto"/>
        <w:rPr>
          <w:rFonts w:eastAsia="Calibri"/>
          <w:lang w:eastAsia="en-US"/>
        </w:rPr>
      </w:pPr>
      <w:r w:rsidRPr="00F43DF8">
        <w:t>General information</w:t>
      </w:r>
    </w:p>
    <w:tbl>
      <w:tblPr>
        <w:tblW w:w="0" w:type="auto"/>
        <w:tblInd w:w="108" w:type="dxa"/>
        <w:tblLayout w:type="fixed"/>
        <w:tblLook w:val="0000" w:firstRow="0" w:lastRow="0" w:firstColumn="0" w:lastColumn="0" w:noHBand="0" w:noVBand="0"/>
      </w:tblPr>
      <w:tblGrid>
        <w:gridCol w:w="2943"/>
        <w:gridCol w:w="6423"/>
      </w:tblGrid>
      <w:tr w:rsidR="009D0C0B" w:rsidRPr="009772BE" w14:paraId="37ED7E9C" w14:textId="77777777">
        <w:tc>
          <w:tcPr>
            <w:tcW w:w="2943" w:type="dxa"/>
            <w:tcBorders>
              <w:top w:val="single" w:sz="4" w:space="0" w:color="000000"/>
              <w:left w:val="single" w:sz="4" w:space="0" w:color="000000"/>
              <w:bottom w:val="single" w:sz="4" w:space="0" w:color="000000"/>
            </w:tcBorders>
            <w:shd w:val="clear" w:color="auto" w:fill="FFFFCC"/>
            <w:vAlign w:val="center"/>
          </w:tcPr>
          <w:p w14:paraId="2AD8866C" w14:textId="77777777" w:rsidR="009D0C0B" w:rsidRPr="00F43DF8" w:rsidRDefault="00FA480B">
            <w:pPr>
              <w:spacing w:line="276" w:lineRule="auto"/>
              <w:rPr>
                <w:rFonts w:ascii="Times New Roman" w:eastAsia="Calibri" w:hAnsi="Times New Roman" w:cs="Times New Roman"/>
                <w:i/>
                <w:color w:val="FF0000"/>
                <w:lang w:eastAsia="en-US"/>
              </w:rPr>
            </w:pPr>
            <w:r w:rsidRPr="00F43DF8">
              <w:rPr>
                <w:rFonts w:eastAsia="Calibri"/>
                <w:lang w:eastAsia="en-US"/>
              </w:rPr>
              <w:t>Assessed PT</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99608" w14:textId="55BDA8EA" w:rsidR="009D0C0B" w:rsidRPr="00F43DF8" w:rsidRDefault="00FA480B">
            <w:pPr>
              <w:spacing w:line="276" w:lineRule="auto"/>
            </w:pPr>
            <w:r w:rsidRPr="00F43DF8">
              <w:rPr>
                <w:rFonts w:eastAsia="Calibri" w:cs="Times New Roman"/>
                <w:lang w:eastAsia="en-US"/>
              </w:rPr>
              <w:t xml:space="preserve">PT </w:t>
            </w:r>
            <w:r w:rsidR="00555E26" w:rsidRPr="00F43DF8">
              <w:rPr>
                <w:rFonts w:eastAsia="Calibri" w:cs="Times New Roman"/>
                <w:lang w:eastAsia="en-US"/>
              </w:rPr>
              <w:t>18</w:t>
            </w:r>
          </w:p>
        </w:tc>
      </w:tr>
      <w:tr w:rsidR="009D0C0B" w:rsidRPr="009772BE" w14:paraId="49AD23DB" w14:textId="77777777">
        <w:tc>
          <w:tcPr>
            <w:tcW w:w="2943" w:type="dxa"/>
            <w:tcBorders>
              <w:top w:val="single" w:sz="4" w:space="0" w:color="000000"/>
              <w:left w:val="single" w:sz="4" w:space="0" w:color="000000"/>
              <w:bottom w:val="single" w:sz="4" w:space="0" w:color="000000"/>
            </w:tcBorders>
            <w:shd w:val="clear" w:color="auto" w:fill="FFFFCC"/>
            <w:vAlign w:val="center"/>
          </w:tcPr>
          <w:p w14:paraId="2D1EE803" w14:textId="77777777" w:rsidR="009D0C0B" w:rsidRPr="00F43DF8" w:rsidRDefault="00FA480B">
            <w:pPr>
              <w:spacing w:line="276" w:lineRule="auto"/>
              <w:rPr>
                <w:rFonts w:ascii="Times New Roman" w:eastAsia="Calibri" w:hAnsi="Times New Roman" w:cs="Times New Roman"/>
                <w:i/>
                <w:color w:val="FF0000"/>
                <w:lang w:eastAsia="en-US"/>
              </w:rPr>
            </w:pPr>
            <w:r w:rsidRPr="00F43DF8">
              <w:rPr>
                <w:rFonts w:eastAsia="Calibri"/>
                <w:lang w:eastAsia="en-US"/>
              </w:rPr>
              <w:t>Assessed scenarios</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F324D" w14:textId="46AA0575" w:rsidR="008B728B" w:rsidRPr="00F43DF8" w:rsidRDefault="008B728B">
            <w:pPr>
              <w:spacing w:line="276" w:lineRule="auto"/>
              <w:rPr>
                <w:rFonts w:eastAsia="Calibri" w:cs="Times New Roman"/>
                <w:lang w:eastAsia="en-US"/>
              </w:rPr>
            </w:pPr>
            <w:r w:rsidRPr="00F43DF8">
              <w:rPr>
                <w:rFonts w:eastAsia="Calibri" w:cs="Times New Roman"/>
                <w:lang w:eastAsia="en-US"/>
              </w:rPr>
              <w:t>Scenario 1: Indoor bait boxes application.</w:t>
            </w:r>
          </w:p>
          <w:p w14:paraId="15B77D8E" w14:textId="06F8F1AC" w:rsidR="009D0C0B" w:rsidRPr="00F43DF8" w:rsidRDefault="00FA480B">
            <w:pPr>
              <w:spacing w:line="276" w:lineRule="auto"/>
              <w:rPr>
                <w:rFonts w:eastAsia="Calibri" w:cs="Times New Roman"/>
                <w:lang w:eastAsia="en-US"/>
              </w:rPr>
            </w:pPr>
            <w:r w:rsidRPr="00F43DF8">
              <w:rPr>
                <w:rFonts w:eastAsia="Calibri" w:cs="Times New Roman"/>
                <w:lang w:eastAsia="en-US"/>
              </w:rPr>
              <w:t xml:space="preserve">Scenario </w:t>
            </w:r>
            <w:r w:rsidR="008B728B" w:rsidRPr="00F43DF8">
              <w:rPr>
                <w:rFonts w:eastAsia="Calibri" w:cs="Times New Roman"/>
                <w:lang w:eastAsia="en-US"/>
              </w:rPr>
              <w:t>2</w:t>
            </w:r>
            <w:r w:rsidRPr="00F43DF8">
              <w:rPr>
                <w:rFonts w:eastAsia="Calibri" w:cs="Times New Roman"/>
                <w:lang w:eastAsia="en-US"/>
              </w:rPr>
              <w:t xml:space="preserve">: </w:t>
            </w:r>
            <w:r w:rsidR="008B728B" w:rsidRPr="00F43DF8">
              <w:rPr>
                <w:rFonts w:eastAsia="Calibri" w:cs="Times New Roman"/>
                <w:lang w:eastAsia="en-US"/>
              </w:rPr>
              <w:t>Indoor application</w:t>
            </w:r>
            <w:r w:rsidR="000B0011" w:rsidRPr="00F43DF8">
              <w:rPr>
                <w:rFonts w:eastAsia="Calibri" w:cs="Times New Roman"/>
                <w:lang w:eastAsia="en-US"/>
              </w:rPr>
              <w:t xml:space="preserve"> of gel </w:t>
            </w:r>
            <w:r w:rsidR="008B728B" w:rsidRPr="00F43DF8">
              <w:rPr>
                <w:rFonts w:eastAsia="Calibri" w:cs="Times New Roman"/>
                <w:lang w:eastAsia="en-US"/>
              </w:rPr>
              <w:t>(</w:t>
            </w:r>
            <w:r w:rsidR="00555E26" w:rsidRPr="00F43DF8">
              <w:rPr>
                <w:rFonts w:eastAsia="Calibri" w:cs="Times New Roman"/>
                <w:lang w:eastAsia="en-US"/>
              </w:rPr>
              <w:t>Crack</w:t>
            </w:r>
            <w:r w:rsidR="001631C1">
              <w:rPr>
                <w:rFonts w:eastAsia="Calibri" w:cs="Times New Roman"/>
                <w:lang w:eastAsia="en-US"/>
              </w:rPr>
              <w:t>s</w:t>
            </w:r>
            <w:r w:rsidR="00555E26" w:rsidRPr="00F43DF8">
              <w:rPr>
                <w:rFonts w:eastAsia="Calibri" w:cs="Times New Roman"/>
                <w:lang w:eastAsia="en-US"/>
              </w:rPr>
              <w:t xml:space="preserve"> and crevices barrier teatment </w:t>
            </w:r>
            <w:r w:rsidR="008B728B" w:rsidRPr="00F43DF8">
              <w:rPr>
                <w:rFonts w:eastAsia="Calibri" w:cs="Times New Roman"/>
                <w:lang w:eastAsia="en-US"/>
              </w:rPr>
              <w:t>scenario for private house and</w:t>
            </w:r>
            <w:r w:rsidR="00555E26" w:rsidRPr="00F43DF8">
              <w:rPr>
                <w:rFonts w:eastAsia="Calibri" w:cs="Times New Roman"/>
                <w:lang w:eastAsia="en-US"/>
              </w:rPr>
              <w:t xml:space="preserve"> large building</w:t>
            </w:r>
            <w:r w:rsidR="008B728B" w:rsidRPr="00F43DF8">
              <w:rPr>
                <w:rFonts w:eastAsia="Calibri" w:cs="Times New Roman"/>
                <w:lang w:eastAsia="en-US"/>
              </w:rPr>
              <w:t>)</w:t>
            </w:r>
            <w:r w:rsidR="001658EF">
              <w:rPr>
                <w:rFonts w:eastAsia="Calibri" w:cs="Times New Roman"/>
                <w:lang w:eastAsia="en-US"/>
              </w:rPr>
              <w:t>*</w:t>
            </w:r>
            <w:r w:rsidR="000B0011" w:rsidRPr="00F43DF8">
              <w:rPr>
                <w:rFonts w:eastAsia="Calibri" w:cs="Times New Roman"/>
                <w:lang w:eastAsia="en-US"/>
              </w:rPr>
              <w:t>.</w:t>
            </w:r>
          </w:p>
          <w:p w14:paraId="2298DB2C" w14:textId="2768B323" w:rsidR="009D0C0B" w:rsidRPr="00F43DF8" w:rsidRDefault="00FA480B" w:rsidP="003A18A8">
            <w:pPr>
              <w:spacing w:line="276" w:lineRule="auto"/>
              <w:rPr>
                <w:rFonts w:eastAsia="Calibri" w:cs="Times New Roman"/>
                <w:lang w:eastAsia="en-US"/>
              </w:rPr>
            </w:pPr>
            <w:r w:rsidRPr="00F43DF8">
              <w:rPr>
                <w:rFonts w:eastAsia="Calibri" w:cs="Times New Roman"/>
                <w:lang w:eastAsia="en-US"/>
              </w:rPr>
              <w:t xml:space="preserve">Scenario </w:t>
            </w:r>
            <w:r w:rsidR="008B728B" w:rsidRPr="00F43DF8">
              <w:rPr>
                <w:rFonts w:eastAsia="Calibri" w:cs="Times New Roman"/>
                <w:lang w:eastAsia="en-US"/>
              </w:rPr>
              <w:t>3</w:t>
            </w:r>
            <w:r w:rsidRPr="00F43DF8">
              <w:rPr>
                <w:rFonts w:eastAsia="Calibri" w:cs="Times New Roman"/>
                <w:lang w:eastAsia="en-US"/>
              </w:rPr>
              <w:t xml:space="preserve">: </w:t>
            </w:r>
            <w:r w:rsidR="000B0011" w:rsidRPr="00F43DF8">
              <w:rPr>
                <w:rFonts w:eastAsia="Calibri" w:cs="Times New Roman"/>
                <w:lang w:eastAsia="en-US"/>
              </w:rPr>
              <w:t>Outdoor bait boxes</w:t>
            </w:r>
            <w:r w:rsidR="008B728B" w:rsidRPr="00F43DF8">
              <w:rPr>
                <w:rFonts w:eastAsia="Calibri" w:cs="Times New Roman"/>
                <w:lang w:eastAsia="en-US"/>
              </w:rPr>
              <w:t xml:space="preserve"> application on</w:t>
            </w:r>
            <w:r w:rsidR="000B0011" w:rsidRPr="00F43DF8">
              <w:rPr>
                <w:rFonts w:eastAsia="Calibri" w:cs="Times New Roman"/>
                <w:lang w:eastAsia="en-US"/>
              </w:rPr>
              <w:t xml:space="preserve"> </w:t>
            </w:r>
            <w:r w:rsidR="008B728B" w:rsidRPr="00F43DF8">
              <w:rPr>
                <w:rFonts w:eastAsia="Calibri" w:cs="Times New Roman"/>
                <w:lang w:eastAsia="en-US"/>
              </w:rPr>
              <w:t>t</w:t>
            </w:r>
            <w:r w:rsidR="003A18A8" w:rsidRPr="00F43DF8">
              <w:rPr>
                <w:rFonts w:eastAsia="Calibri" w:cs="Times New Roman"/>
                <w:lang w:eastAsia="en-US"/>
              </w:rPr>
              <w:t xml:space="preserve">errace </w:t>
            </w:r>
            <w:r w:rsidR="008B728B" w:rsidRPr="00F43DF8">
              <w:rPr>
                <w:rFonts w:eastAsia="Calibri" w:cs="Times New Roman"/>
                <w:lang w:eastAsia="en-US"/>
              </w:rPr>
              <w:t>(</w:t>
            </w:r>
            <w:r w:rsidR="004A7957" w:rsidRPr="00F43DF8">
              <w:rPr>
                <w:rFonts w:eastAsia="Calibri" w:cs="Times New Roman"/>
                <w:lang w:eastAsia="en-US"/>
              </w:rPr>
              <w:t>private house</w:t>
            </w:r>
            <w:r w:rsidR="008B728B" w:rsidRPr="00F43DF8">
              <w:rPr>
                <w:rFonts w:eastAsia="Calibri" w:cs="Times New Roman"/>
                <w:lang w:eastAsia="en-US"/>
              </w:rPr>
              <w:t>)</w:t>
            </w:r>
            <w:r w:rsidR="000B0011" w:rsidRPr="00F43DF8">
              <w:rPr>
                <w:rFonts w:eastAsia="Calibri" w:cs="Times New Roman"/>
                <w:lang w:eastAsia="en-US"/>
              </w:rPr>
              <w:t>.</w:t>
            </w:r>
          </w:p>
          <w:p w14:paraId="3B58687C" w14:textId="69E23E93" w:rsidR="004A7957" w:rsidRPr="00F43DF8" w:rsidRDefault="003A18A8" w:rsidP="003A18A8">
            <w:pPr>
              <w:spacing w:line="276" w:lineRule="auto"/>
              <w:rPr>
                <w:rFonts w:eastAsia="Calibri" w:cs="Times New Roman"/>
                <w:lang w:eastAsia="en-US"/>
              </w:rPr>
            </w:pPr>
            <w:r w:rsidRPr="00F43DF8">
              <w:rPr>
                <w:rFonts w:eastAsia="Calibri" w:cs="Times New Roman"/>
                <w:lang w:eastAsia="en-US"/>
              </w:rPr>
              <w:t xml:space="preserve">Scenario </w:t>
            </w:r>
            <w:r w:rsidR="008B728B" w:rsidRPr="00F43DF8">
              <w:rPr>
                <w:rFonts w:eastAsia="Calibri" w:cs="Times New Roman"/>
                <w:lang w:eastAsia="en-US"/>
              </w:rPr>
              <w:t>4</w:t>
            </w:r>
            <w:r w:rsidRPr="00F43DF8">
              <w:rPr>
                <w:rFonts w:eastAsia="Calibri" w:cs="Times New Roman"/>
                <w:lang w:eastAsia="en-US"/>
              </w:rPr>
              <w:t>:</w:t>
            </w:r>
            <w:r w:rsidR="005C1610" w:rsidRPr="00F43DF8">
              <w:rPr>
                <w:rFonts w:eastAsia="Calibri" w:cs="Times New Roman"/>
                <w:lang w:eastAsia="en-US"/>
              </w:rPr>
              <w:t xml:space="preserve"> </w:t>
            </w:r>
            <w:r w:rsidR="008B728B" w:rsidRPr="00F43DF8">
              <w:rPr>
                <w:rFonts w:eastAsia="Calibri" w:cs="Times New Roman"/>
                <w:lang w:eastAsia="en-US"/>
              </w:rPr>
              <w:t>Outdoor bait boxes application on b</w:t>
            </w:r>
            <w:r w:rsidRPr="00F43DF8">
              <w:rPr>
                <w:rFonts w:eastAsia="Calibri" w:cs="Times New Roman"/>
                <w:lang w:eastAsia="en-US"/>
              </w:rPr>
              <w:t xml:space="preserve">are soil </w:t>
            </w:r>
            <w:r w:rsidR="008B728B" w:rsidRPr="00F43DF8">
              <w:rPr>
                <w:rFonts w:eastAsia="Calibri" w:cs="Times New Roman"/>
                <w:lang w:eastAsia="en-US"/>
              </w:rPr>
              <w:t>(</w:t>
            </w:r>
            <w:r w:rsidR="00555FAA" w:rsidRPr="00F43DF8">
              <w:rPr>
                <w:rFonts w:eastAsia="Calibri" w:cs="Times New Roman"/>
                <w:lang w:eastAsia="en-US"/>
              </w:rPr>
              <w:t>private house</w:t>
            </w:r>
            <w:r w:rsidR="008B728B" w:rsidRPr="00F43DF8">
              <w:rPr>
                <w:rFonts w:eastAsia="Calibri" w:cs="Times New Roman"/>
                <w:lang w:eastAsia="en-US"/>
              </w:rPr>
              <w:t>)</w:t>
            </w:r>
            <w:r w:rsidR="00555FAA" w:rsidRPr="00F43DF8">
              <w:rPr>
                <w:rFonts w:eastAsia="Calibri" w:cs="Times New Roman"/>
                <w:lang w:eastAsia="en-US"/>
              </w:rPr>
              <w:t>.</w:t>
            </w:r>
          </w:p>
        </w:tc>
      </w:tr>
      <w:tr w:rsidR="009D0C0B" w:rsidRPr="009772BE" w14:paraId="34D21288" w14:textId="77777777">
        <w:tc>
          <w:tcPr>
            <w:tcW w:w="2943" w:type="dxa"/>
            <w:tcBorders>
              <w:top w:val="single" w:sz="4" w:space="0" w:color="000000"/>
              <w:left w:val="single" w:sz="4" w:space="0" w:color="000000"/>
              <w:bottom w:val="single" w:sz="4" w:space="0" w:color="000000"/>
            </w:tcBorders>
            <w:shd w:val="clear" w:color="auto" w:fill="FFFFCC"/>
            <w:vAlign w:val="center"/>
          </w:tcPr>
          <w:p w14:paraId="124554FD" w14:textId="77777777" w:rsidR="009D0C0B" w:rsidRPr="00F43DF8" w:rsidRDefault="00FA480B">
            <w:pPr>
              <w:spacing w:line="276" w:lineRule="auto"/>
              <w:rPr>
                <w:rFonts w:ascii="Times New Roman" w:eastAsia="Calibri" w:hAnsi="Times New Roman" w:cs="Times New Roman"/>
                <w:i/>
                <w:color w:val="FF0000"/>
                <w:lang w:eastAsia="en-US"/>
              </w:rPr>
            </w:pPr>
            <w:r w:rsidRPr="00F43DF8">
              <w:rPr>
                <w:rFonts w:eastAsia="Calibri"/>
                <w:lang w:eastAsia="en-US"/>
              </w:rPr>
              <w:t>ESD(s) used</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A2BE1" w14:textId="6EE736F0" w:rsidR="009D0C0B" w:rsidRPr="00F43DF8" w:rsidRDefault="00EF11A4">
            <w:pPr>
              <w:spacing w:line="276" w:lineRule="auto"/>
            </w:pPr>
            <w:r w:rsidRPr="00F43DF8">
              <w:rPr>
                <w:rFonts w:eastAsia="Calibri" w:cs="Times New Roman"/>
                <w:lang w:eastAsia="en-US"/>
              </w:rPr>
              <w:t>Emission scenario document for insecticides, acaricides and products to control arthropods for household and professional use (ESD for PT18, OECD, 17/07/2008)</w:t>
            </w:r>
          </w:p>
        </w:tc>
      </w:tr>
      <w:tr w:rsidR="009D0C0B" w:rsidRPr="009772BE" w14:paraId="5008D089" w14:textId="77777777">
        <w:tc>
          <w:tcPr>
            <w:tcW w:w="2943" w:type="dxa"/>
            <w:tcBorders>
              <w:top w:val="single" w:sz="4" w:space="0" w:color="000000"/>
              <w:left w:val="single" w:sz="4" w:space="0" w:color="000000"/>
              <w:bottom w:val="single" w:sz="4" w:space="0" w:color="000000"/>
            </w:tcBorders>
            <w:shd w:val="clear" w:color="auto" w:fill="FFFFCC"/>
            <w:vAlign w:val="center"/>
          </w:tcPr>
          <w:p w14:paraId="7A1DC34B" w14:textId="77777777" w:rsidR="009D0C0B" w:rsidRPr="00F43DF8" w:rsidRDefault="00FA480B">
            <w:pPr>
              <w:spacing w:line="276" w:lineRule="auto"/>
              <w:rPr>
                <w:rFonts w:ascii="Times New Roman" w:eastAsia="Calibri" w:hAnsi="Times New Roman" w:cs="Times New Roman"/>
                <w:i/>
                <w:lang w:eastAsia="en-US"/>
              </w:rPr>
            </w:pPr>
            <w:r w:rsidRPr="00F43DF8">
              <w:rPr>
                <w:rFonts w:eastAsia="Calibri"/>
                <w:lang w:eastAsia="en-US"/>
              </w:rPr>
              <w:t>Approach</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8288F" w14:textId="579B2750" w:rsidR="00EF11A4" w:rsidRPr="00F43DF8" w:rsidRDefault="00EF11A4">
            <w:pPr>
              <w:spacing w:line="276" w:lineRule="auto"/>
              <w:rPr>
                <w:rFonts w:eastAsia="Calibri" w:cs="Times New Roman"/>
                <w:i/>
                <w:lang w:eastAsia="en-US"/>
              </w:rPr>
            </w:pPr>
            <w:r w:rsidRPr="00F43DF8">
              <w:t>Average consumption approaches</w:t>
            </w:r>
          </w:p>
        </w:tc>
      </w:tr>
      <w:tr w:rsidR="009D0C0B" w:rsidRPr="009772BE" w14:paraId="25283CA6" w14:textId="77777777">
        <w:tc>
          <w:tcPr>
            <w:tcW w:w="2943" w:type="dxa"/>
            <w:tcBorders>
              <w:top w:val="single" w:sz="4" w:space="0" w:color="000000"/>
              <w:left w:val="single" w:sz="4" w:space="0" w:color="000000"/>
              <w:bottom w:val="single" w:sz="4" w:space="0" w:color="000000"/>
            </w:tcBorders>
            <w:shd w:val="clear" w:color="auto" w:fill="FFFFCC"/>
            <w:vAlign w:val="center"/>
          </w:tcPr>
          <w:p w14:paraId="7D3508C2" w14:textId="77777777" w:rsidR="009D0C0B" w:rsidRPr="00F43DF8" w:rsidRDefault="00FA480B">
            <w:pPr>
              <w:spacing w:line="276" w:lineRule="auto"/>
              <w:rPr>
                <w:rFonts w:ascii="Times New Roman" w:eastAsia="Calibri" w:hAnsi="Times New Roman" w:cs="Times New Roman"/>
                <w:i/>
                <w:color w:val="FF0000"/>
                <w:lang w:eastAsia="en-US"/>
              </w:rPr>
            </w:pPr>
            <w:r w:rsidRPr="00F43DF8">
              <w:rPr>
                <w:rFonts w:eastAsia="Calibri"/>
                <w:lang w:eastAsia="en-US"/>
              </w:rPr>
              <w:t>Distribution in the environment</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DF761" w14:textId="395D6791" w:rsidR="009D0C0B" w:rsidRPr="00F43DF8" w:rsidRDefault="00EF11A4">
            <w:pPr>
              <w:spacing w:line="276" w:lineRule="auto"/>
            </w:pPr>
            <w:r w:rsidRPr="00F43DF8">
              <w:rPr>
                <w:lang w:eastAsia="en-US"/>
              </w:rPr>
              <w:t>Calculated based on ECHA Guidance on the BPR Vol IV Pa</w:t>
            </w:r>
            <w:r w:rsidR="00283245" w:rsidRPr="00F43DF8">
              <w:rPr>
                <w:lang w:eastAsia="en-US"/>
              </w:rPr>
              <w:t>rt B</w:t>
            </w:r>
            <w:r w:rsidRPr="00F43DF8">
              <w:rPr>
                <w:lang w:eastAsia="en-US"/>
              </w:rPr>
              <w:t>; April 2015</w:t>
            </w:r>
          </w:p>
        </w:tc>
      </w:tr>
      <w:tr w:rsidR="009D0C0B" w:rsidRPr="008D0C8A" w14:paraId="51D7AE9C" w14:textId="77777777">
        <w:tc>
          <w:tcPr>
            <w:tcW w:w="2943" w:type="dxa"/>
            <w:tcBorders>
              <w:top w:val="single" w:sz="4" w:space="0" w:color="000000"/>
              <w:left w:val="single" w:sz="4" w:space="0" w:color="000000"/>
              <w:bottom w:val="single" w:sz="4" w:space="0" w:color="000000"/>
            </w:tcBorders>
            <w:shd w:val="clear" w:color="auto" w:fill="FFFFCC"/>
            <w:vAlign w:val="center"/>
          </w:tcPr>
          <w:p w14:paraId="13AB8240" w14:textId="77777777" w:rsidR="009D0C0B" w:rsidRPr="00F43DF8" w:rsidRDefault="00FA480B">
            <w:pPr>
              <w:spacing w:line="276" w:lineRule="auto"/>
              <w:rPr>
                <w:rFonts w:ascii="Times New Roman" w:eastAsia="Calibri" w:hAnsi="Times New Roman" w:cs="Times New Roman"/>
                <w:i/>
                <w:lang w:eastAsia="en-US"/>
              </w:rPr>
            </w:pPr>
            <w:r w:rsidRPr="00F43DF8">
              <w:rPr>
                <w:rFonts w:eastAsia="Calibri"/>
                <w:lang w:eastAsia="en-US"/>
              </w:rPr>
              <w:lastRenderedPageBreak/>
              <w:t>Groundwater simulation</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091D7" w14:textId="03521256" w:rsidR="009D0C0B" w:rsidRPr="00F43DF8" w:rsidRDefault="00EF11A4">
            <w:pPr>
              <w:spacing w:line="276" w:lineRule="auto"/>
            </w:pPr>
            <w:r w:rsidRPr="00F43DF8">
              <w:rPr>
                <w:rFonts w:eastAsia="Calibri" w:cs="Times New Roman"/>
                <w:lang w:eastAsia="en-US"/>
              </w:rPr>
              <w:t>N</w:t>
            </w:r>
            <w:r w:rsidR="002A18F4" w:rsidRPr="00F43DF8">
              <w:rPr>
                <w:rFonts w:eastAsia="Calibri" w:cs="Times New Roman"/>
                <w:lang w:eastAsia="en-US"/>
              </w:rPr>
              <w:t>o</w:t>
            </w:r>
          </w:p>
        </w:tc>
      </w:tr>
      <w:tr w:rsidR="009D0C0B" w:rsidRPr="008D0C8A" w14:paraId="670ABA1F" w14:textId="77777777">
        <w:tc>
          <w:tcPr>
            <w:tcW w:w="2943" w:type="dxa"/>
            <w:tcBorders>
              <w:top w:val="single" w:sz="4" w:space="0" w:color="000000"/>
              <w:left w:val="single" w:sz="4" w:space="0" w:color="000000"/>
              <w:bottom w:val="single" w:sz="4" w:space="0" w:color="000000"/>
            </w:tcBorders>
            <w:shd w:val="clear" w:color="auto" w:fill="FFFFCC"/>
            <w:vAlign w:val="center"/>
          </w:tcPr>
          <w:p w14:paraId="5A5277C7" w14:textId="77777777" w:rsidR="009D0C0B" w:rsidRPr="00F43DF8" w:rsidRDefault="00FA480B">
            <w:pPr>
              <w:spacing w:line="276" w:lineRule="auto"/>
              <w:rPr>
                <w:rFonts w:ascii="Times New Roman" w:eastAsia="Calibri" w:hAnsi="Times New Roman" w:cs="Times New Roman"/>
                <w:i/>
                <w:color w:val="FF0000"/>
                <w:lang w:eastAsia="en-US"/>
              </w:rPr>
            </w:pPr>
            <w:r w:rsidRPr="00F43DF8">
              <w:rPr>
                <w:rFonts w:eastAsia="Calibri"/>
                <w:lang w:eastAsia="en-US"/>
              </w:rPr>
              <w:t>Confidential Annexes</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9F6B8" w14:textId="21CD7417" w:rsidR="009D0C0B" w:rsidRPr="00F43DF8" w:rsidRDefault="00FA480B" w:rsidP="00EF11A4">
            <w:pPr>
              <w:spacing w:line="276" w:lineRule="auto"/>
            </w:pPr>
            <w:r w:rsidRPr="00F43DF8">
              <w:rPr>
                <w:rFonts w:eastAsia="Calibri" w:cs="Times New Roman"/>
                <w:lang w:eastAsia="en-US"/>
              </w:rPr>
              <w:t>N</w:t>
            </w:r>
            <w:r w:rsidR="002A18F4" w:rsidRPr="00F43DF8">
              <w:rPr>
                <w:rFonts w:eastAsia="Calibri" w:cs="Times New Roman"/>
                <w:lang w:eastAsia="en-US"/>
              </w:rPr>
              <w:t>o</w:t>
            </w:r>
          </w:p>
        </w:tc>
      </w:tr>
      <w:tr w:rsidR="009D0C0B" w:rsidRPr="008D0C8A" w14:paraId="345966A1" w14:textId="77777777">
        <w:tc>
          <w:tcPr>
            <w:tcW w:w="2943" w:type="dxa"/>
            <w:tcBorders>
              <w:top w:val="single" w:sz="4" w:space="0" w:color="000000"/>
              <w:left w:val="single" w:sz="4" w:space="0" w:color="000000"/>
              <w:bottom w:val="single" w:sz="4" w:space="0" w:color="000000"/>
            </w:tcBorders>
            <w:shd w:val="clear" w:color="auto" w:fill="FFFFCC"/>
            <w:vAlign w:val="center"/>
          </w:tcPr>
          <w:p w14:paraId="219329D4" w14:textId="77777777" w:rsidR="009D0C0B" w:rsidRPr="00F43DF8" w:rsidRDefault="00FA480B">
            <w:pPr>
              <w:spacing w:line="276" w:lineRule="auto"/>
              <w:rPr>
                <w:rFonts w:ascii="Times New Roman" w:eastAsia="Calibri" w:hAnsi="Times New Roman" w:cs="Times New Roman"/>
                <w:i/>
                <w:color w:val="000000"/>
                <w:sz w:val="18"/>
                <w:szCs w:val="18"/>
                <w:lang w:eastAsia="en-US"/>
              </w:rPr>
            </w:pPr>
            <w:r w:rsidRPr="00F43DF8">
              <w:rPr>
                <w:rFonts w:eastAsia="Calibri"/>
                <w:lang w:eastAsia="en-US"/>
              </w:rPr>
              <w:t>Life cycle steps assessed</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7AC35" w14:textId="764A4821" w:rsidR="009D0C0B" w:rsidRPr="00F43DF8" w:rsidRDefault="00FA480B">
            <w:pPr>
              <w:spacing w:before="60" w:after="60" w:line="276" w:lineRule="auto"/>
              <w:rPr>
                <w:rFonts w:eastAsia="Calibri" w:cs="Times New Roman"/>
                <w:lang w:eastAsia="en-US"/>
              </w:rPr>
            </w:pPr>
            <w:r w:rsidRPr="00F43DF8">
              <w:rPr>
                <w:rFonts w:eastAsia="Calibri" w:cs="Times New Roman"/>
                <w:lang w:eastAsia="en-US"/>
              </w:rPr>
              <w:t>Production: No</w:t>
            </w:r>
          </w:p>
          <w:p w14:paraId="74364405" w14:textId="24CA9FB2" w:rsidR="009D0C0B" w:rsidRPr="00F43DF8" w:rsidRDefault="00FA480B">
            <w:pPr>
              <w:spacing w:before="60" w:after="60" w:line="276" w:lineRule="auto"/>
              <w:rPr>
                <w:rFonts w:eastAsia="Calibri" w:cs="Times New Roman"/>
                <w:lang w:eastAsia="en-US"/>
              </w:rPr>
            </w:pPr>
            <w:r w:rsidRPr="00F43DF8">
              <w:rPr>
                <w:rFonts w:eastAsia="Calibri" w:cs="Times New Roman"/>
                <w:lang w:eastAsia="en-US"/>
              </w:rPr>
              <w:t>Formulation No</w:t>
            </w:r>
          </w:p>
          <w:p w14:paraId="60DC5AB1" w14:textId="1868471C" w:rsidR="009D0C0B" w:rsidRPr="00F43DF8" w:rsidRDefault="00FA480B">
            <w:pPr>
              <w:spacing w:before="60" w:after="60" w:line="276" w:lineRule="auto"/>
              <w:rPr>
                <w:rFonts w:eastAsia="Calibri" w:cs="Times New Roman"/>
                <w:lang w:eastAsia="en-US"/>
              </w:rPr>
            </w:pPr>
            <w:r w:rsidRPr="00F43DF8">
              <w:rPr>
                <w:rFonts w:eastAsia="Calibri" w:cs="Times New Roman"/>
                <w:lang w:eastAsia="en-US"/>
              </w:rPr>
              <w:t>Use: Yes</w:t>
            </w:r>
          </w:p>
          <w:p w14:paraId="00902148" w14:textId="51491912" w:rsidR="009D0C0B" w:rsidRPr="00F43DF8" w:rsidRDefault="00FA480B">
            <w:pPr>
              <w:spacing w:line="276" w:lineRule="auto"/>
            </w:pPr>
            <w:r w:rsidRPr="00F43DF8">
              <w:rPr>
                <w:rFonts w:eastAsia="Calibri" w:cs="Times New Roman"/>
                <w:lang w:eastAsia="en-US"/>
              </w:rPr>
              <w:t>Service life: No</w:t>
            </w:r>
          </w:p>
        </w:tc>
      </w:tr>
      <w:tr w:rsidR="009D0C0B" w14:paraId="06D48F25" w14:textId="77777777">
        <w:tc>
          <w:tcPr>
            <w:tcW w:w="2943" w:type="dxa"/>
            <w:tcBorders>
              <w:top w:val="single" w:sz="4" w:space="0" w:color="000000"/>
              <w:left w:val="single" w:sz="4" w:space="0" w:color="000000"/>
              <w:bottom w:val="single" w:sz="4" w:space="0" w:color="000000"/>
            </w:tcBorders>
            <w:shd w:val="clear" w:color="auto" w:fill="FFFFCC"/>
            <w:vAlign w:val="center"/>
          </w:tcPr>
          <w:p w14:paraId="64C2ED0D" w14:textId="77777777" w:rsidR="009D0C0B" w:rsidRPr="009772BE" w:rsidRDefault="00FA480B">
            <w:pPr>
              <w:spacing w:line="276" w:lineRule="auto"/>
              <w:rPr>
                <w:rFonts w:eastAsia="Calibri"/>
                <w:i/>
                <w:color w:val="000000"/>
                <w:lang w:eastAsia="en-US"/>
              </w:rPr>
            </w:pPr>
            <w:r w:rsidRPr="00F43DF8">
              <w:rPr>
                <w:rFonts w:eastAsia="Calibri"/>
                <w:lang w:eastAsia="en-US"/>
              </w:rPr>
              <w:t>Remarks</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D0AC4" w14:textId="77777777" w:rsidR="009D0C0B" w:rsidRDefault="009D0C0B">
            <w:pPr>
              <w:snapToGrid w:val="0"/>
              <w:spacing w:line="276" w:lineRule="auto"/>
              <w:rPr>
                <w:rFonts w:eastAsia="Calibri"/>
                <w:i/>
                <w:color w:val="000000"/>
                <w:lang w:eastAsia="en-US"/>
              </w:rPr>
            </w:pPr>
          </w:p>
          <w:p w14:paraId="0062C6BE" w14:textId="26C0E2F8" w:rsidR="009D0C0B" w:rsidRDefault="009D0C0B">
            <w:pPr>
              <w:spacing w:line="276" w:lineRule="auto"/>
              <w:rPr>
                <w:rFonts w:eastAsia="Calibri"/>
                <w:i/>
                <w:color w:val="000000"/>
                <w:lang w:eastAsia="en-US"/>
              </w:rPr>
            </w:pPr>
          </w:p>
          <w:p w14:paraId="686F09B7" w14:textId="77777777" w:rsidR="009D0C0B" w:rsidRDefault="009D0C0B">
            <w:pPr>
              <w:spacing w:line="276" w:lineRule="auto"/>
              <w:rPr>
                <w:rFonts w:eastAsia="Calibri"/>
                <w:i/>
                <w:color w:val="000000"/>
                <w:lang w:eastAsia="en-US"/>
              </w:rPr>
            </w:pPr>
          </w:p>
        </w:tc>
      </w:tr>
    </w:tbl>
    <w:p w14:paraId="23844241" w14:textId="43CF7C6B" w:rsidR="009D0C0B" w:rsidRDefault="009D0C0B">
      <w:pPr>
        <w:spacing w:line="260" w:lineRule="atLeast"/>
        <w:rPr>
          <w:rFonts w:ascii="Times New Roman" w:eastAsia="Calibri" w:hAnsi="Times New Roman" w:cs="Times New Roman"/>
          <w:i/>
          <w:iCs/>
          <w:lang w:eastAsia="en-US"/>
        </w:rPr>
      </w:pPr>
    </w:p>
    <w:p w14:paraId="23EE79DA" w14:textId="1FE43017" w:rsidR="009D0C0B" w:rsidRPr="0055073A" w:rsidRDefault="001658EF" w:rsidP="0055073A">
      <w:pPr>
        <w:spacing w:line="260" w:lineRule="atLeast"/>
        <w:jc w:val="both"/>
        <w:rPr>
          <w:rFonts w:eastAsia="Calibri" w:cs="Times New Roman"/>
          <w:iCs/>
          <w:lang w:eastAsia="en-US"/>
        </w:rPr>
      </w:pPr>
      <w:r>
        <w:rPr>
          <w:rFonts w:eastAsia="Calibri" w:cs="Times New Roman"/>
          <w:iCs/>
          <w:lang w:eastAsia="en-US"/>
        </w:rPr>
        <w:t xml:space="preserve">* The </w:t>
      </w:r>
      <w:r>
        <w:rPr>
          <w:rFonts w:eastAsia="Calibri" w:cs="Times New Roman"/>
          <w:lang w:eastAsia="en-US"/>
        </w:rPr>
        <w:t>c</w:t>
      </w:r>
      <w:r w:rsidRPr="00F43DF8">
        <w:rPr>
          <w:rFonts w:eastAsia="Calibri" w:cs="Times New Roman"/>
          <w:lang w:eastAsia="en-US"/>
        </w:rPr>
        <w:t>rack</w:t>
      </w:r>
      <w:r w:rsidR="001631C1">
        <w:rPr>
          <w:rFonts w:eastAsia="Calibri" w:cs="Times New Roman"/>
          <w:lang w:eastAsia="en-US"/>
        </w:rPr>
        <w:t>s</w:t>
      </w:r>
      <w:r w:rsidRPr="00F43DF8">
        <w:rPr>
          <w:rFonts w:eastAsia="Calibri" w:cs="Times New Roman"/>
          <w:lang w:eastAsia="en-US"/>
        </w:rPr>
        <w:t xml:space="preserve"> and crevices barrier t</w:t>
      </w:r>
      <w:r>
        <w:rPr>
          <w:rFonts w:eastAsia="Calibri" w:cs="Times New Roman"/>
          <w:lang w:eastAsia="en-US"/>
        </w:rPr>
        <w:t>r</w:t>
      </w:r>
      <w:r w:rsidRPr="00F43DF8">
        <w:rPr>
          <w:rFonts w:eastAsia="Calibri" w:cs="Times New Roman"/>
          <w:lang w:eastAsia="en-US"/>
        </w:rPr>
        <w:t>eatment scenario</w:t>
      </w:r>
      <w:r>
        <w:rPr>
          <w:rFonts w:eastAsia="Calibri" w:cs="Times New Roman"/>
          <w:lang w:eastAsia="en-US"/>
        </w:rPr>
        <w:t xml:space="preserve"> was accepted at</w:t>
      </w:r>
      <w:r w:rsidR="001631C1">
        <w:rPr>
          <w:rFonts w:eastAsia="Calibri" w:cs="Times New Roman"/>
          <w:lang w:eastAsia="en-US"/>
        </w:rPr>
        <w:t xml:space="preserve"> the time of the</w:t>
      </w:r>
      <w:r>
        <w:rPr>
          <w:rFonts w:eastAsia="Calibri" w:cs="Times New Roman"/>
          <w:lang w:eastAsia="en-US"/>
        </w:rPr>
        <w:t xml:space="preserve"> first authorization although no specif</w:t>
      </w:r>
      <w:r w:rsidR="001631C1">
        <w:rPr>
          <w:rFonts w:eastAsia="Calibri" w:cs="Times New Roman"/>
          <w:lang w:eastAsia="en-US"/>
        </w:rPr>
        <w:t>ic study on the efficiency of this product for a use in cracks and crevices</w:t>
      </w:r>
      <w:r>
        <w:rPr>
          <w:rFonts w:eastAsia="Calibri" w:cs="Times New Roman"/>
          <w:lang w:eastAsia="en-US"/>
        </w:rPr>
        <w:t xml:space="preserve"> was submitted</w:t>
      </w:r>
      <w:r w:rsidR="006C1C82">
        <w:rPr>
          <w:rFonts w:eastAsia="Calibri" w:cs="Times New Roman"/>
          <w:lang w:eastAsia="en-US"/>
        </w:rPr>
        <w:t xml:space="preserve"> as it was not claimed</w:t>
      </w:r>
      <w:r>
        <w:rPr>
          <w:rFonts w:eastAsia="Calibri" w:cs="Times New Roman"/>
          <w:lang w:eastAsia="en-US"/>
        </w:rPr>
        <w:t xml:space="preserve">. Therefore, scenario 2 was recalculated using surface barrier treatment </w:t>
      </w:r>
      <w:r w:rsidR="001631C1">
        <w:rPr>
          <w:rFonts w:eastAsia="Calibri" w:cs="Times New Roman"/>
          <w:lang w:eastAsia="en-US"/>
        </w:rPr>
        <w:t>and</w:t>
      </w:r>
      <w:r>
        <w:rPr>
          <w:rFonts w:eastAsia="Calibri" w:cs="Times New Roman"/>
          <w:lang w:eastAsia="en-US"/>
        </w:rPr>
        <w:t xml:space="preserve"> a F</w:t>
      </w:r>
      <w:r w:rsidRPr="0055073A">
        <w:rPr>
          <w:rFonts w:eastAsia="Calibri" w:cs="Times New Roman"/>
          <w:vertAlign w:val="subscript"/>
          <w:lang w:eastAsia="en-US"/>
        </w:rPr>
        <w:t>CE</w:t>
      </w:r>
      <w:r>
        <w:rPr>
          <w:rFonts w:eastAsia="Calibri" w:cs="Times New Roman"/>
          <w:lang w:eastAsia="en-US"/>
        </w:rPr>
        <w:t xml:space="preserve"> of 0.25</w:t>
      </w:r>
      <w:r w:rsidR="001631C1">
        <w:rPr>
          <w:rFonts w:eastAsia="Calibri" w:cs="Times New Roman"/>
          <w:lang w:eastAsia="en-US"/>
        </w:rPr>
        <w:t>. The risk ratio</w:t>
      </w:r>
      <w:r w:rsidR="00B05607">
        <w:rPr>
          <w:rFonts w:eastAsia="Calibri" w:cs="Times New Roman"/>
          <w:lang w:eastAsia="en-US"/>
        </w:rPr>
        <w:t>s</w:t>
      </w:r>
      <w:r w:rsidR="001631C1">
        <w:rPr>
          <w:rFonts w:eastAsia="Calibri" w:cs="Times New Roman"/>
          <w:lang w:eastAsia="en-US"/>
        </w:rPr>
        <w:t xml:space="preserve"> for each environmental compartment were added in this assessment and can be found in the risk characterisation section below.</w:t>
      </w:r>
      <w:r>
        <w:rPr>
          <w:rFonts w:eastAsia="Calibri" w:cs="Times New Roman"/>
          <w:lang w:eastAsia="en-US"/>
        </w:rPr>
        <w:t xml:space="preserve"> </w:t>
      </w:r>
    </w:p>
    <w:p w14:paraId="0EC5698E" w14:textId="77777777" w:rsidR="009D0C0B" w:rsidRPr="00707A55" w:rsidRDefault="00FA480B">
      <w:pPr>
        <w:pageBreakBefore/>
        <w:rPr>
          <w:rFonts w:eastAsia="Calibri"/>
          <w:b/>
          <w:bCs/>
          <w:i/>
          <w:sz w:val="22"/>
          <w:szCs w:val="22"/>
          <w:lang w:eastAsia="en-US"/>
        </w:rPr>
      </w:pPr>
      <w:r w:rsidRPr="00707A55">
        <w:rPr>
          <w:rFonts w:eastAsia="Calibri"/>
          <w:b/>
          <w:i/>
          <w:sz w:val="22"/>
          <w:szCs w:val="22"/>
          <w:lang w:eastAsia="en-US"/>
        </w:rPr>
        <w:lastRenderedPageBreak/>
        <w:t>Emission estimation</w:t>
      </w:r>
    </w:p>
    <w:p w14:paraId="466F1965" w14:textId="77777777" w:rsidR="009D0C0B" w:rsidRPr="00707A55" w:rsidRDefault="009D0C0B">
      <w:pPr>
        <w:spacing w:line="260" w:lineRule="atLeast"/>
        <w:rPr>
          <w:rFonts w:eastAsia="Calibri"/>
          <w:b/>
          <w:bCs/>
          <w:i/>
          <w:sz w:val="22"/>
          <w:szCs w:val="22"/>
          <w:lang w:eastAsia="en-US"/>
        </w:rPr>
      </w:pPr>
    </w:p>
    <w:p w14:paraId="6E9EFD04" w14:textId="77777777" w:rsidR="000B0011" w:rsidRPr="00707A55" w:rsidRDefault="000B0011" w:rsidP="000B0011">
      <w:pPr>
        <w:jc w:val="both"/>
        <w:rPr>
          <w:b/>
        </w:rPr>
      </w:pPr>
      <w:r w:rsidRPr="00707A55">
        <w:rPr>
          <w:b/>
        </w:rPr>
        <w:t>Release estimations from INDOOR applications</w:t>
      </w:r>
    </w:p>
    <w:p w14:paraId="679526B9" w14:textId="77777777" w:rsidR="00C1572B" w:rsidRPr="00707A55" w:rsidRDefault="00C1572B" w:rsidP="007759DD">
      <w:pPr>
        <w:spacing w:line="260" w:lineRule="atLeast"/>
        <w:rPr>
          <w:rFonts w:eastAsia="Calibri"/>
          <w:b/>
          <w:bCs/>
          <w:lang w:eastAsia="en-US"/>
        </w:rPr>
      </w:pPr>
    </w:p>
    <w:p w14:paraId="724D6E49" w14:textId="174533C1" w:rsidR="00C1572B" w:rsidRPr="007759DD" w:rsidRDefault="00C1572B" w:rsidP="007759DD">
      <w:pPr>
        <w:jc w:val="both"/>
        <w:rPr>
          <w:b/>
        </w:rPr>
      </w:pPr>
      <w:r w:rsidRPr="00707A55">
        <w:rPr>
          <w:rFonts w:eastAsia="Calibri"/>
          <w:b/>
          <w:bCs/>
          <w:lang w:eastAsia="en-US"/>
        </w:rPr>
        <w:t>Scenario 1</w:t>
      </w:r>
      <w:r w:rsidR="00707A55">
        <w:rPr>
          <w:rFonts w:eastAsia="Calibri"/>
          <w:b/>
          <w:bCs/>
          <w:lang w:eastAsia="en-US"/>
        </w:rPr>
        <w:t xml:space="preserve"> -</w:t>
      </w:r>
      <w:r w:rsidR="00707A55" w:rsidRPr="00707A55">
        <w:rPr>
          <w:b/>
        </w:rPr>
        <w:t xml:space="preserve"> </w:t>
      </w:r>
      <w:r w:rsidR="00707A55" w:rsidRPr="00F86121">
        <w:rPr>
          <w:b/>
        </w:rPr>
        <w:t>Gel in boxes</w:t>
      </w:r>
    </w:p>
    <w:p w14:paraId="1335B92C" w14:textId="77777777" w:rsidR="009D0C0B" w:rsidRPr="007759DD" w:rsidRDefault="009D0C0B" w:rsidP="007759DD">
      <w:pPr>
        <w:spacing w:line="260" w:lineRule="atLeast"/>
        <w:rPr>
          <w:rFonts w:eastAsia="Calibri" w:cs="Times New Roman"/>
          <w:b/>
          <w:bCs/>
          <w:i/>
          <w:lang w:eastAsia="en-US"/>
        </w:rPr>
      </w:pPr>
    </w:p>
    <w:p w14:paraId="0DDA3D3C" w14:textId="446CD938" w:rsidR="008D0C8A" w:rsidRPr="007759DD" w:rsidRDefault="008D0C8A" w:rsidP="007759DD">
      <w:pPr>
        <w:autoSpaceDE w:val="0"/>
        <w:autoSpaceDN w:val="0"/>
        <w:adjustRightInd w:val="0"/>
        <w:jc w:val="both"/>
        <w:rPr>
          <w:rFonts w:eastAsia="Calibri" w:cs="Times New Roman"/>
          <w:i/>
          <w:lang w:eastAsia="en-US"/>
        </w:rPr>
      </w:pPr>
      <w:r w:rsidRPr="007759DD">
        <w:rPr>
          <w:rFonts w:cs="Arial"/>
          <w:lang w:val="en-US"/>
        </w:rPr>
        <w:t>According to the ESD for PT18, e</w:t>
      </w:r>
      <w:r w:rsidRPr="007759DD">
        <w:rPr>
          <w:rFonts w:cs="Arial"/>
          <w:lang w:val="en-US" w:eastAsia="en-US"/>
        </w:rPr>
        <w:t>missions to the environment during the indoor treatments are possible only when the box is eliminated to solid waste. Cleaning efficiency for gel in bait boxes is F</w:t>
      </w:r>
      <w:r w:rsidRPr="007759DD">
        <w:rPr>
          <w:rFonts w:cs="Arial"/>
          <w:vertAlign w:val="subscript"/>
          <w:lang w:val="en-US" w:eastAsia="en-US"/>
        </w:rPr>
        <w:t>CE</w:t>
      </w:r>
      <w:r w:rsidRPr="007759DD">
        <w:rPr>
          <w:rFonts w:cs="Arial"/>
          <w:lang w:val="en-US" w:eastAsia="en-US"/>
        </w:rPr>
        <w:t xml:space="preserve"> = 0, no environmental emission is expected following indoor application of ANTI-FOURMIS bait boxes.</w:t>
      </w:r>
    </w:p>
    <w:p w14:paraId="197724CB" w14:textId="77777777" w:rsidR="009D0C0B" w:rsidRPr="007759DD" w:rsidRDefault="009D0C0B">
      <w:pPr>
        <w:spacing w:line="260" w:lineRule="atLeast"/>
        <w:rPr>
          <w:rFonts w:eastAsia="Calibri" w:cs="Times New Roman"/>
          <w:i/>
          <w:iCs/>
          <w:lang w:eastAsia="en-US"/>
        </w:rPr>
      </w:pPr>
    </w:p>
    <w:p w14:paraId="3B3CD572" w14:textId="77777777" w:rsidR="00707A55" w:rsidRDefault="00707A55" w:rsidP="00707A55">
      <w:pPr>
        <w:jc w:val="both"/>
        <w:rPr>
          <w:rFonts w:eastAsia="Calibri"/>
          <w:b/>
          <w:bCs/>
          <w:lang w:eastAsia="en-US"/>
        </w:rPr>
      </w:pPr>
    </w:p>
    <w:p w14:paraId="580E42A4" w14:textId="77777777" w:rsidR="00707A55" w:rsidRDefault="00707A55" w:rsidP="00707A55">
      <w:pPr>
        <w:jc w:val="both"/>
        <w:rPr>
          <w:rFonts w:eastAsia="Calibri"/>
          <w:b/>
          <w:bCs/>
          <w:lang w:eastAsia="en-US"/>
        </w:rPr>
      </w:pPr>
    </w:p>
    <w:p w14:paraId="0DCCC519" w14:textId="17920674" w:rsidR="00707A55" w:rsidRPr="0063092A" w:rsidRDefault="008D0C8A" w:rsidP="00707A55">
      <w:pPr>
        <w:jc w:val="both"/>
        <w:rPr>
          <w:b/>
        </w:rPr>
      </w:pPr>
      <w:r w:rsidRPr="00707A55">
        <w:rPr>
          <w:rFonts w:eastAsia="Calibri"/>
          <w:b/>
          <w:bCs/>
          <w:lang w:eastAsia="en-US"/>
        </w:rPr>
        <w:t xml:space="preserve">Scenario </w:t>
      </w:r>
      <w:r w:rsidR="00C1572B" w:rsidRPr="00707A55">
        <w:rPr>
          <w:rFonts w:eastAsia="Calibri"/>
          <w:b/>
          <w:bCs/>
          <w:lang w:eastAsia="en-US"/>
        </w:rPr>
        <w:t>2</w:t>
      </w:r>
      <w:r w:rsidR="00707A55" w:rsidRPr="00707A55">
        <w:rPr>
          <w:b/>
        </w:rPr>
        <w:t xml:space="preserve"> </w:t>
      </w:r>
      <w:r w:rsidR="00707A55">
        <w:rPr>
          <w:b/>
        </w:rPr>
        <w:t xml:space="preserve">- </w:t>
      </w:r>
      <w:r w:rsidR="00707A55" w:rsidRPr="0063092A">
        <w:rPr>
          <w:b/>
        </w:rPr>
        <w:t>Drops of gel</w:t>
      </w:r>
    </w:p>
    <w:p w14:paraId="7374EE69" w14:textId="66D782C3" w:rsidR="008D0C8A" w:rsidRPr="007759DD" w:rsidRDefault="008D0C8A" w:rsidP="008D0C8A">
      <w:pPr>
        <w:spacing w:line="276" w:lineRule="auto"/>
        <w:rPr>
          <w:rFonts w:eastAsia="Calibri" w:cs="Times New Roman"/>
          <w:i/>
          <w:lang w:eastAsia="en-US"/>
        </w:rPr>
      </w:pPr>
    </w:p>
    <w:p w14:paraId="67EB2C93" w14:textId="66EF35A5" w:rsidR="008D0C8A" w:rsidRPr="00707A55" w:rsidRDefault="008D0C8A" w:rsidP="008D0C8A">
      <w:pPr>
        <w:spacing w:line="276" w:lineRule="auto"/>
        <w:rPr>
          <w:rFonts w:eastAsia="Calibri"/>
          <w:lang w:eastAsia="en-US"/>
        </w:rPr>
      </w:pPr>
      <w:r w:rsidRPr="00707A55">
        <w:rPr>
          <w:rFonts w:eastAsia="Calibri"/>
          <w:u w:val="single"/>
          <w:lang w:eastAsia="en-US"/>
        </w:rPr>
        <w:t xml:space="preserve">Calculations for Scenario </w:t>
      </w:r>
      <w:r w:rsidR="00C1572B" w:rsidRPr="00707A55">
        <w:rPr>
          <w:rFonts w:eastAsia="Calibri"/>
          <w:u w:val="single"/>
          <w:lang w:eastAsia="en-US"/>
        </w:rPr>
        <w:t>2</w:t>
      </w:r>
    </w:p>
    <w:p w14:paraId="7D746AE7" w14:textId="77777777" w:rsidR="008D0C8A" w:rsidRPr="00707A55" w:rsidRDefault="008D0C8A" w:rsidP="008D0C8A">
      <w:pPr>
        <w:jc w:val="both"/>
        <w:rPr>
          <w:b/>
        </w:rPr>
      </w:pPr>
    </w:p>
    <w:p w14:paraId="13F148CE" w14:textId="77777777" w:rsidR="008D0C8A" w:rsidRPr="007759DD" w:rsidRDefault="008D0C8A" w:rsidP="008D0C8A">
      <w:pPr>
        <w:jc w:val="both"/>
        <w:rPr>
          <w:rFonts w:cs="Arial"/>
          <w:szCs w:val="22"/>
          <w:lang w:val="en-US"/>
        </w:rPr>
      </w:pPr>
      <w:r w:rsidRPr="007759DD">
        <w:rPr>
          <w:rFonts w:cs="Arial"/>
          <w:szCs w:val="22"/>
          <w:lang w:val="en-US"/>
        </w:rPr>
        <w:t>According to the ESD for PT18, for gel applications, emissions can occur during 3 steps described below. The following assumptions are considered:</w:t>
      </w:r>
    </w:p>
    <w:p w14:paraId="2A82BD03" w14:textId="77777777" w:rsidR="008D0C8A" w:rsidRPr="007759DD" w:rsidRDefault="008D0C8A" w:rsidP="008D0C8A">
      <w:pPr>
        <w:pStyle w:val="Paragraphedeliste"/>
        <w:numPr>
          <w:ilvl w:val="0"/>
          <w:numId w:val="22"/>
        </w:numPr>
        <w:suppressAutoHyphens w:val="0"/>
        <w:spacing w:before="120" w:after="120" w:line="260" w:lineRule="atLeast"/>
        <w:ind w:left="284" w:hanging="295"/>
        <w:contextualSpacing/>
        <w:jc w:val="both"/>
        <w:rPr>
          <w:rFonts w:cs="Arial"/>
          <w:szCs w:val="22"/>
          <w:lang w:val="en-US"/>
        </w:rPr>
      </w:pPr>
      <w:r w:rsidRPr="007759DD">
        <w:rPr>
          <w:rFonts w:cs="Arial"/>
          <w:b/>
          <w:szCs w:val="22"/>
          <w:lang w:val="en-US"/>
        </w:rPr>
        <w:t>Mixing and loading step:</w:t>
      </w:r>
      <w:r w:rsidRPr="007759DD">
        <w:rPr>
          <w:rFonts w:cs="Arial"/>
          <w:szCs w:val="22"/>
          <w:lang w:val="en-US"/>
        </w:rPr>
        <w:t xml:space="preserve"> the product is a ready-to-use gel product, therefore no mixing and loading is necessary and emission calculation for these steps is considered as not relevant (E</w:t>
      </w:r>
      <w:r w:rsidRPr="007759DD">
        <w:rPr>
          <w:rFonts w:cs="Arial"/>
          <w:szCs w:val="22"/>
          <w:vertAlign w:val="subscript"/>
          <w:lang w:val="en-US"/>
        </w:rPr>
        <w:t xml:space="preserve">prep,applicator </w:t>
      </w:r>
      <w:r w:rsidRPr="007759DD">
        <w:rPr>
          <w:rFonts w:cs="Arial"/>
          <w:szCs w:val="22"/>
          <w:lang w:val="en-US"/>
        </w:rPr>
        <w:t>and E</w:t>
      </w:r>
      <w:r w:rsidRPr="007759DD">
        <w:rPr>
          <w:rFonts w:cs="Arial"/>
          <w:szCs w:val="22"/>
          <w:vertAlign w:val="subscript"/>
          <w:lang w:val="en-US"/>
        </w:rPr>
        <w:t>prep,floor</w:t>
      </w:r>
      <w:r w:rsidRPr="007759DD">
        <w:rPr>
          <w:rFonts w:cs="Arial"/>
          <w:szCs w:val="22"/>
          <w:lang w:val="en-US"/>
        </w:rPr>
        <w:t xml:space="preserve"> = 0 kg/d).</w:t>
      </w:r>
    </w:p>
    <w:p w14:paraId="7499DC13" w14:textId="77777777" w:rsidR="008D0C8A" w:rsidRPr="007759DD" w:rsidRDefault="008D0C8A" w:rsidP="008D0C8A">
      <w:pPr>
        <w:pStyle w:val="Paragraphedeliste"/>
        <w:spacing w:before="120" w:after="120"/>
        <w:ind w:left="284"/>
        <w:jc w:val="both"/>
        <w:rPr>
          <w:rFonts w:cs="Arial"/>
          <w:szCs w:val="22"/>
          <w:lang w:val="en-US"/>
        </w:rPr>
      </w:pPr>
    </w:p>
    <w:p w14:paraId="4D9CC9C0" w14:textId="77777777" w:rsidR="008D0C8A" w:rsidRPr="007759DD" w:rsidRDefault="008D0C8A" w:rsidP="008D0C8A">
      <w:pPr>
        <w:pStyle w:val="Paragraphedeliste"/>
        <w:numPr>
          <w:ilvl w:val="0"/>
          <w:numId w:val="22"/>
        </w:numPr>
        <w:suppressAutoHyphens w:val="0"/>
        <w:autoSpaceDE w:val="0"/>
        <w:autoSpaceDN w:val="0"/>
        <w:adjustRightInd w:val="0"/>
        <w:spacing w:before="120" w:line="260" w:lineRule="exact"/>
        <w:ind w:left="360"/>
        <w:contextualSpacing/>
        <w:jc w:val="both"/>
        <w:rPr>
          <w:rFonts w:cs="Arial"/>
          <w:szCs w:val="22"/>
          <w:lang w:val="en-US"/>
        </w:rPr>
      </w:pPr>
      <w:r w:rsidRPr="007759DD">
        <w:rPr>
          <w:rFonts w:cs="Arial"/>
          <w:b/>
          <w:szCs w:val="22"/>
          <w:lang w:val="en-US"/>
        </w:rPr>
        <w:t>Application step:</w:t>
      </w:r>
      <w:r w:rsidRPr="007759DD">
        <w:rPr>
          <w:rFonts w:cs="Arial"/>
          <w:szCs w:val="22"/>
          <w:lang w:val="en-US"/>
        </w:rPr>
        <w:t xml:space="preserve"> emissions to air, to the applicator, to floor and to treated surfaces are considered. </w:t>
      </w:r>
    </w:p>
    <w:p w14:paraId="12F4A68A" w14:textId="77777777" w:rsidR="008D0C8A" w:rsidRPr="007759DD" w:rsidRDefault="008D0C8A" w:rsidP="008D0C8A">
      <w:pPr>
        <w:pStyle w:val="Paragraphedeliste"/>
        <w:rPr>
          <w:rFonts w:cs="Arial"/>
          <w:szCs w:val="22"/>
          <w:lang w:val="en-US"/>
        </w:rPr>
      </w:pPr>
    </w:p>
    <w:p w14:paraId="4EA5C32A" w14:textId="77777777" w:rsidR="008D0C8A" w:rsidRPr="007759DD" w:rsidRDefault="008D0C8A" w:rsidP="008D0C8A">
      <w:pPr>
        <w:pStyle w:val="Paragraphedeliste"/>
        <w:numPr>
          <w:ilvl w:val="0"/>
          <w:numId w:val="21"/>
        </w:numPr>
        <w:suppressAutoHyphens w:val="0"/>
        <w:autoSpaceDE w:val="0"/>
        <w:autoSpaceDN w:val="0"/>
        <w:adjustRightInd w:val="0"/>
        <w:spacing w:before="120" w:line="260" w:lineRule="exact"/>
        <w:contextualSpacing/>
        <w:jc w:val="both"/>
        <w:rPr>
          <w:rFonts w:cs="Arial"/>
          <w:szCs w:val="22"/>
          <w:lang w:val="en-US"/>
        </w:rPr>
      </w:pPr>
      <w:r w:rsidRPr="007759DD">
        <w:rPr>
          <w:rFonts w:cs="Arial"/>
          <w:i/>
          <w:szCs w:val="22"/>
          <w:u w:val="single"/>
          <w:lang w:val="en-US"/>
        </w:rPr>
        <w:t>Emission to air</w:t>
      </w:r>
      <w:r w:rsidRPr="007759DD">
        <w:rPr>
          <w:rFonts w:cs="Arial"/>
          <w:i/>
          <w:iCs/>
          <w:szCs w:val="22"/>
          <w:u w:val="single"/>
          <w:lang w:val="en-US"/>
        </w:rPr>
        <w:t>, applicator and floor</w:t>
      </w:r>
    </w:p>
    <w:p w14:paraId="483D0397" w14:textId="77777777" w:rsidR="008D0C8A" w:rsidRPr="007759DD" w:rsidRDefault="008D0C8A" w:rsidP="008D0C8A">
      <w:pPr>
        <w:pStyle w:val="Retraitcorpsdetexte2"/>
        <w:spacing w:line="260" w:lineRule="exact"/>
        <w:ind w:left="284"/>
        <w:rPr>
          <w:rFonts w:cs="Arial"/>
          <w:sz w:val="22"/>
          <w:szCs w:val="22"/>
        </w:rPr>
      </w:pPr>
      <w:r w:rsidRPr="007759DD">
        <w:rPr>
          <w:rFonts w:cs="Arial"/>
          <w:sz w:val="22"/>
          <w:szCs w:val="22"/>
          <w:lang w:val="en-US"/>
        </w:rPr>
        <w:t>Due to formulation of the product as gel, the mode of application with a tube and the characteristics of the active substance (non-volatile), no emission to air, to the applicator and to the floor is expected</w:t>
      </w:r>
      <w:r w:rsidRPr="007759DD">
        <w:rPr>
          <w:rFonts w:cs="Arial"/>
          <w:sz w:val="22"/>
          <w:szCs w:val="22"/>
        </w:rPr>
        <w:t xml:space="preserve"> (E</w:t>
      </w:r>
      <w:r w:rsidRPr="007759DD">
        <w:rPr>
          <w:rFonts w:cs="Arial"/>
          <w:sz w:val="22"/>
          <w:szCs w:val="22"/>
          <w:vertAlign w:val="subscript"/>
        </w:rPr>
        <w:t>application,air</w:t>
      </w:r>
      <w:r w:rsidRPr="007759DD">
        <w:rPr>
          <w:rFonts w:cs="Arial"/>
          <w:sz w:val="22"/>
          <w:szCs w:val="22"/>
        </w:rPr>
        <w:t>, E</w:t>
      </w:r>
      <w:r w:rsidRPr="007759DD">
        <w:rPr>
          <w:rFonts w:cs="Arial"/>
          <w:sz w:val="22"/>
          <w:szCs w:val="22"/>
          <w:vertAlign w:val="subscript"/>
        </w:rPr>
        <w:t xml:space="preserve">application,applicator </w:t>
      </w:r>
      <w:r w:rsidRPr="007759DD">
        <w:rPr>
          <w:rFonts w:cs="Arial"/>
          <w:sz w:val="22"/>
          <w:szCs w:val="22"/>
        </w:rPr>
        <w:t>and</w:t>
      </w:r>
      <w:r w:rsidRPr="007759DD">
        <w:rPr>
          <w:rFonts w:cs="Arial"/>
          <w:sz w:val="22"/>
          <w:szCs w:val="22"/>
          <w:vertAlign w:val="subscript"/>
        </w:rPr>
        <w:t xml:space="preserve"> </w:t>
      </w:r>
      <w:r w:rsidRPr="007759DD">
        <w:rPr>
          <w:rFonts w:cs="Arial"/>
          <w:sz w:val="22"/>
          <w:szCs w:val="22"/>
        </w:rPr>
        <w:t>E</w:t>
      </w:r>
      <w:r w:rsidRPr="007759DD">
        <w:rPr>
          <w:rFonts w:cs="Arial"/>
          <w:sz w:val="22"/>
          <w:szCs w:val="22"/>
          <w:vertAlign w:val="subscript"/>
        </w:rPr>
        <w:t>application,floor</w:t>
      </w:r>
      <w:r w:rsidRPr="007759DD">
        <w:rPr>
          <w:rFonts w:cs="Arial"/>
          <w:sz w:val="22"/>
          <w:szCs w:val="22"/>
        </w:rPr>
        <w:t xml:space="preserve"> = 0 kg/d).</w:t>
      </w:r>
    </w:p>
    <w:p w14:paraId="67BF8FD2" w14:textId="77777777" w:rsidR="008D0C8A" w:rsidRPr="007759DD" w:rsidRDefault="008D0C8A" w:rsidP="008D0C8A">
      <w:pPr>
        <w:pStyle w:val="Retraitcorpsdetexte2"/>
        <w:spacing w:line="260" w:lineRule="exact"/>
        <w:ind w:left="284"/>
        <w:rPr>
          <w:rFonts w:cs="Arial"/>
          <w:sz w:val="22"/>
          <w:szCs w:val="22"/>
        </w:rPr>
      </w:pPr>
    </w:p>
    <w:p w14:paraId="3AFD4E92" w14:textId="77777777" w:rsidR="008D0C8A" w:rsidRPr="007759DD" w:rsidRDefault="008D0C8A" w:rsidP="008D0C8A">
      <w:pPr>
        <w:pStyle w:val="Paragraphedeliste"/>
        <w:numPr>
          <w:ilvl w:val="0"/>
          <w:numId w:val="21"/>
        </w:numPr>
        <w:suppressAutoHyphens w:val="0"/>
        <w:autoSpaceDE w:val="0"/>
        <w:autoSpaceDN w:val="0"/>
        <w:adjustRightInd w:val="0"/>
        <w:spacing w:before="120"/>
        <w:contextualSpacing/>
        <w:jc w:val="both"/>
        <w:rPr>
          <w:rFonts w:cs="Arial"/>
          <w:szCs w:val="22"/>
          <w:lang w:val="en-US"/>
        </w:rPr>
      </w:pPr>
      <w:r w:rsidRPr="007759DD">
        <w:rPr>
          <w:rFonts w:cs="Arial"/>
          <w:i/>
          <w:szCs w:val="22"/>
          <w:u w:val="single"/>
          <w:lang w:val="en-US"/>
        </w:rPr>
        <w:t>Emission to treated surfaces</w:t>
      </w:r>
      <w:r w:rsidRPr="007759DD">
        <w:rPr>
          <w:rFonts w:cs="Arial"/>
          <w:i/>
          <w:szCs w:val="22"/>
          <w:lang w:val="en-US"/>
        </w:rPr>
        <w:t xml:space="preserve">: </w:t>
      </w:r>
      <w:r w:rsidRPr="007759DD">
        <w:rPr>
          <w:rFonts w:cs="Arial"/>
          <w:szCs w:val="22"/>
          <w:lang w:val="en-US"/>
        </w:rPr>
        <w:t>the emission rate to the treated surfaces in the wet cleaned zone is calculated as follows (for one house or one large building):</w:t>
      </w:r>
    </w:p>
    <w:p w14:paraId="22BC045E" w14:textId="77777777" w:rsidR="008D0C8A" w:rsidRPr="007759DD" w:rsidRDefault="008D0C8A" w:rsidP="008D0C8A">
      <w:pPr>
        <w:ind w:left="720"/>
        <w:rPr>
          <w:rFonts w:cs="Arial"/>
          <w:b/>
          <w:szCs w:val="22"/>
          <w:lang w:val="en-US"/>
        </w:rPr>
      </w:pPr>
    </w:p>
    <w:p w14:paraId="22004F02" w14:textId="77777777" w:rsidR="008D0C8A" w:rsidRPr="007759DD" w:rsidRDefault="008D0C8A" w:rsidP="008D0C8A">
      <w:pPr>
        <w:jc w:val="both"/>
        <w:rPr>
          <w:rFonts w:cs="Arial"/>
          <w:b/>
          <w:szCs w:val="22"/>
          <w:lang w:val="en-US"/>
        </w:rPr>
      </w:pPr>
      <w:r w:rsidRPr="007759DD">
        <w:rPr>
          <w:rFonts w:cs="Arial"/>
          <w:b/>
          <w:szCs w:val="22"/>
          <w:lang w:val="en-US"/>
        </w:rPr>
        <w:t>E</w:t>
      </w:r>
      <w:r w:rsidRPr="007759DD">
        <w:rPr>
          <w:rFonts w:cs="Arial"/>
          <w:b/>
          <w:szCs w:val="22"/>
          <w:vertAlign w:val="subscript"/>
          <w:lang w:val="en-US"/>
        </w:rPr>
        <w:t xml:space="preserve">application,treated </w:t>
      </w:r>
      <w:r w:rsidRPr="007759DD">
        <w:rPr>
          <w:rFonts w:cs="Arial"/>
          <w:b/>
          <w:szCs w:val="22"/>
          <w:lang w:val="en-US"/>
        </w:rPr>
        <w:t>= Q</w:t>
      </w:r>
      <w:r w:rsidRPr="007759DD">
        <w:rPr>
          <w:rFonts w:cs="Arial"/>
          <w:b/>
          <w:szCs w:val="22"/>
          <w:vertAlign w:val="subscript"/>
          <w:lang w:val="en-US"/>
        </w:rPr>
        <w:t>prod,point</w:t>
      </w:r>
      <w:r w:rsidRPr="007759DD">
        <w:rPr>
          <w:rFonts w:cs="Arial"/>
          <w:b/>
          <w:szCs w:val="22"/>
          <w:lang w:val="en-US"/>
        </w:rPr>
        <w:t xml:space="preserve"> * N</w:t>
      </w:r>
      <w:r w:rsidRPr="007759DD">
        <w:rPr>
          <w:rFonts w:cs="Arial"/>
          <w:b/>
          <w:szCs w:val="22"/>
          <w:vertAlign w:val="subscript"/>
          <w:lang w:val="en-US"/>
        </w:rPr>
        <w:t xml:space="preserve">point </w:t>
      </w:r>
      <w:r w:rsidRPr="007759DD">
        <w:rPr>
          <w:rFonts w:cs="Arial"/>
          <w:b/>
          <w:szCs w:val="22"/>
          <w:lang w:val="en-US"/>
        </w:rPr>
        <w:t>* F</w:t>
      </w:r>
      <w:r w:rsidRPr="007759DD">
        <w:rPr>
          <w:rFonts w:cs="Arial"/>
          <w:b/>
          <w:szCs w:val="22"/>
          <w:vertAlign w:val="subscript"/>
          <w:lang w:val="en-US"/>
        </w:rPr>
        <w:t>AI</w:t>
      </w:r>
      <w:r w:rsidRPr="007759DD">
        <w:rPr>
          <w:rFonts w:cs="Arial"/>
          <w:b/>
          <w:szCs w:val="22"/>
          <w:lang w:val="en-US"/>
        </w:rPr>
        <w:t xml:space="preserve"> *</w:t>
      </w:r>
      <w:r w:rsidRPr="007759DD">
        <w:rPr>
          <w:rFonts w:cs="Arial"/>
          <w:b/>
          <w:szCs w:val="22"/>
          <w:vertAlign w:val="subscript"/>
          <w:lang w:val="en-US"/>
        </w:rPr>
        <w:t xml:space="preserve"> </w:t>
      </w:r>
      <w:r w:rsidRPr="007759DD">
        <w:rPr>
          <w:rFonts w:cs="Arial"/>
          <w:b/>
          <w:szCs w:val="22"/>
          <w:lang w:val="en-US"/>
        </w:rPr>
        <w:t>AREA</w:t>
      </w:r>
      <w:r w:rsidRPr="007759DD">
        <w:rPr>
          <w:rFonts w:cs="Arial"/>
          <w:b/>
          <w:szCs w:val="22"/>
          <w:vertAlign w:val="subscript"/>
          <w:lang w:val="en-US"/>
        </w:rPr>
        <w:t>treated</w:t>
      </w:r>
      <w:r w:rsidRPr="007759DD">
        <w:rPr>
          <w:rFonts w:cs="Arial"/>
          <w:b/>
          <w:szCs w:val="22"/>
          <w:lang w:val="en-US"/>
        </w:rPr>
        <w:t xml:space="preserve"> * F</w:t>
      </w:r>
      <w:r w:rsidRPr="007759DD">
        <w:rPr>
          <w:rFonts w:cs="Arial"/>
          <w:b/>
          <w:szCs w:val="22"/>
          <w:vertAlign w:val="subscript"/>
          <w:lang w:val="en-US"/>
        </w:rPr>
        <w:t>application,treated</w:t>
      </w:r>
      <w:r w:rsidRPr="007759DD">
        <w:rPr>
          <w:rFonts w:cs="Arial"/>
          <w:b/>
          <w:szCs w:val="22"/>
          <w:lang w:val="en-US"/>
        </w:rPr>
        <w:t xml:space="preserve"> * N</w:t>
      </w:r>
      <w:r w:rsidRPr="007759DD">
        <w:rPr>
          <w:rFonts w:cs="Arial"/>
          <w:b/>
          <w:szCs w:val="22"/>
          <w:vertAlign w:val="subscript"/>
          <w:lang w:val="en-US"/>
        </w:rPr>
        <w:t>appl,building</w:t>
      </w:r>
      <w:r w:rsidRPr="007759DD">
        <w:rPr>
          <w:rFonts w:cs="Arial"/>
          <w:b/>
          <w:szCs w:val="22"/>
          <w:lang w:val="en-US"/>
        </w:rPr>
        <w:t xml:space="preserve"> * 10</w:t>
      </w:r>
      <w:r w:rsidRPr="007759DD">
        <w:rPr>
          <w:rFonts w:cs="Arial"/>
          <w:b/>
          <w:szCs w:val="22"/>
          <w:vertAlign w:val="superscript"/>
          <w:lang w:val="en-US"/>
        </w:rPr>
        <w:t>-3</w:t>
      </w:r>
    </w:p>
    <w:p w14:paraId="00E3D6CC" w14:textId="77777777" w:rsidR="008D0C8A" w:rsidRPr="007759DD" w:rsidRDefault="008D0C8A" w:rsidP="008D0C8A">
      <w:pPr>
        <w:rPr>
          <w:rFonts w:cs="Arial"/>
          <w:szCs w:val="22"/>
          <w:lang w:val="en-US"/>
        </w:rPr>
      </w:pPr>
    </w:p>
    <w:p w14:paraId="3FB40622" w14:textId="77777777" w:rsidR="008D0C8A" w:rsidRPr="007759DD" w:rsidRDefault="008D0C8A" w:rsidP="008D0C8A">
      <w:pPr>
        <w:jc w:val="both"/>
        <w:rPr>
          <w:rFonts w:cs="Arial"/>
          <w:szCs w:val="22"/>
          <w:lang w:val="en-US"/>
        </w:rPr>
      </w:pPr>
      <w:r w:rsidRPr="007759DD">
        <w:rPr>
          <w:rFonts w:cs="Arial"/>
          <w:szCs w:val="22"/>
          <w:lang w:val="en-US"/>
        </w:rPr>
        <w:t>Where</w:t>
      </w:r>
    </w:p>
    <w:p w14:paraId="785C1EC4" w14:textId="77777777" w:rsidR="008D0C8A" w:rsidRPr="007759DD" w:rsidRDefault="008D0C8A" w:rsidP="008D0C8A">
      <w:pPr>
        <w:tabs>
          <w:tab w:val="left" w:pos="1560"/>
        </w:tabs>
        <w:ind w:left="1560" w:hanging="1560"/>
        <w:rPr>
          <w:rFonts w:cs="Arial"/>
          <w:szCs w:val="22"/>
          <w:lang w:val="en-US"/>
        </w:rPr>
      </w:pPr>
      <w:r w:rsidRPr="007759DD">
        <w:rPr>
          <w:rFonts w:cs="Arial"/>
          <w:szCs w:val="22"/>
          <w:lang w:val="en-US"/>
        </w:rPr>
        <w:t>E</w:t>
      </w:r>
      <w:r w:rsidRPr="007759DD">
        <w:rPr>
          <w:rFonts w:cs="Arial"/>
          <w:szCs w:val="22"/>
          <w:vertAlign w:val="subscript"/>
          <w:lang w:val="en-US"/>
        </w:rPr>
        <w:t>application,treated</w:t>
      </w:r>
      <w:r w:rsidRPr="007759DD">
        <w:rPr>
          <w:rFonts w:cs="Arial"/>
          <w:szCs w:val="22"/>
          <w:lang w:val="en-US"/>
        </w:rPr>
        <w:t xml:space="preserve">: </w:t>
      </w:r>
      <w:r w:rsidRPr="007759DD">
        <w:rPr>
          <w:rFonts w:cs="Arial"/>
          <w:szCs w:val="22"/>
          <w:lang w:val="en-US"/>
        </w:rPr>
        <w:tab/>
        <w:t>Emission to treated surfaces during application step (kg/day)</w:t>
      </w:r>
    </w:p>
    <w:p w14:paraId="01153766" w14:textId="77777777" w:rsidR="008D0C8A" w:rsidRPr="007759DD" w:rsidRDefault="008D0C8A" w:rsidP="008D0C8A">
      <w:pPr>
        <w:tabs>
          <w:tab w:val="left" w:pos="1560"/>
        </w:tabs>
        <w:ind w:left="1560" w:hanging="1560"/>
        <w:rPr>
          <w:rFonts w:cs="Arial"/>
          <w:szCs w:val="22"/>
          <w:lang w:val="en-US"/>
        </w:rPr>
      </w:pPr>
      <w:r w:rsidRPr="007759DD">
        <w:rPr>
          <w:rFonts w:cs="Arial"/>
          <w:szCs w:val="22"/>
          <w:lang w:val="en-US"/>
        </w:rPr>
        <w:t>Q</w:t>
      </w:r>
      <w:r w:rsidRPr="007759DD">
        <w:rPr>
          <w:rFonts w:cs="Arial"/>
          <w:szCs w:val="22"/>
          <w:vertAlign w:val="subscript"/>
          <w:lang w:val="en-US"/>
        </w:rPr>
        <w:t>prod,point</w:t>
      </w:r>
      <w:r w:rsidRPr="007759DD">
        <w:rPr>
          <w:rFonts w:cs="Arial"/>
          <w:szCs w:val="22"/>
          <w:lang w:val="en-US"/>
        </w:rPr>
        <w:t xml:space="preserve">: </w:t>
      </w:r>
      <w:r w:rsidRPr="007759DD">
        <w:rPr>
          <w:rFonts w:cs="Arial"/>
          <w:szCs w:val="22"/>
          <w:lang w:val="en-US"/>
        </w:rPr>
        <w:tab/>
        <w:t xml:space="preserve">Quantity of commercial product applied per square meter (specific value for </w:t>
      </w:r>
      <w:r w:rsidRPr="007759DD">
        <w:rPr>
          <w:rFonts w:cs="Arial"/>
          <w:szCs w:val="22"/>
          <w:lang w:val="en-US" w:eastAsia="en-US"/>
        </w:rPr>
        <w:t>ANTI-FOURMIS</w:t>
      </w:r>
      <w:r w:rsidRPr="007759DD">
        <w:rPr>
          <w:rFonts w:cs="Arial"/>
          <w:szCs w:val="22"/>
          <w:lang w:val="en-US"/>
        </w:rPr>
        <w:t xml:space="preserve"> = 0.5 g/m</w:t>
      </w:r>
      <w:r w:rsidRPr="007759DD">
        <w:rPr>
          <w:rFonts w:cs="Arial"/>
          <w:szCs w:val="22"/>
          <w:vertAlign w:val="superscript"/>
          <w:lang w:val="en-US"/>
        </w:rPr>
        <w:t>2</w:t>
      </w:r>
      <w:r w:rsidRPr="007759DD">
        <w:rPr>
          <w:rFonts w:cs="Arial"/>
          <w:szCs w:val="22"/>
          <w:lang w:val="en-US"/>
        </w:rPr>
        <w:t>)</w:t>
      </w:r>
    </w:p>
    <w:p w14:paraId="25FAF0A4" w14:textId="77777777" w:rsidR="008D0C8A" w:rsidRPr="007759DD" w:rsidRDefault="008D0C8A" w:rsidP="008D0C8A">
      <w:pPr>
        <w:tabs>
          <w:tab w:val="left" w:pos="1560"/>
        </w:tabs>
        <w:ind w:left="1560" w:hanging="1560"/>
        <w:rPr>
          <w:rFonts w:cs="Arial"/>
          <w:szCs w:val="22"/>
          <w:lang w:val="en-US"/>
        </w:rPr>
      </w:pPr>
      <w:r w:rsidRPr="007759DD">
        <w:rPr>
          <w:rFonts w:cs="Arial"/>
          <w:szCs w:val="22"/>
          <w:lang w:val="en-US"/>
        </w:rPr>
        <w:t>N</w:t>
      </w:r>
      <w:r w:rsidRPr="007759DD">
        <w:rPr>
          <w:rFonts w:cs="Arial"/>
          <w:szCs w:val="22"/>
          <w:vertAlign w:val="subscript"/>
          <w:lang w:val="en-US"/>
        </w:rPr>
        <w:t>point</w:t>
      </w:r>
      <w:r w:rsidRPr="007759DD">
        <w:rPr>
          <w:rFonts w:cs="Arial"/>
          <w:szCs w:val="22"/>
          <w:lang w:val="en-US"/>
        </w:rPr>
        <w:t xml:space="preserve">: </w:t>
      </w:r>
      <w:r w:rsidRPr="007759DD">
        <w:rPr>
          <w:rFonts w:cs="Arial"/>
          <w:szCs w:val="22"/>
          <w:lang w:val="en-US"/>
        </w:rPr>
        <w:tab/>
        <w:t>Not relevant as the intended use is already expressed in g/m</w:t>
      </w:r>
      <w:r w:rsidRPr="007759DD">
        <w:rPr>
          <w:rFonts w:cs="Arial"/>
          <w:szCs w:val="22"/>
          <w:vertAlign w:val="superscript"/>
          <w:lang w:val="en-US"/>
        </w:rPr>
        <w:t>2</w:t>
      </w:r>
      <w:r w:rsidRPr="007759DD">
        <w:rPr>
          <w:rFonts w:cs="Arial"/>
          <w:szCs w:val="22"/>
          <w:lang w:val="en-US"/>
        </w:rPr>
        <w:t>. Set to 1.</w:t>
      </w:r>
    </w:p>
    <w:p w14:paraId="26EE79FB" w14:textId="77777777" w:rsidR="008D0C8A" w:rsidRPr="007759DD" w:rsidRDefault="008D0C8A" w:rsidP="008D0C8A">
      <w:pPr>
        <w:tabs>
          <w:tab w:val="left" w:pos="1560"/>
        </w:tabs>
        <w:ind w:left="1560" w:hanging="1560"/>
        <w:rPr>
          <w:rFonts w:cs="Arial"/>
          <w:szCs w:val="22"/>
          <w:lang w:val="en-US"/>
        </w:rPr>
      </w:pPr>
      <w:r w:rsidRPr="007759DD">
        <w:rPr>
          <w:rFonts w:cs="Arial"/>
          <w:szCs w:val="22"/>
          <w:lang w:val="en-US"/>
        </w:rPr>
        <w:t>F</w:t>
      </w:r>
      <w:r w:rsidRPr="007759DD">
        <w:rPr>
          <w:rFonts w:cs="Arial"/>
          <w:szCs w:val="22"/>
          <w:vertAlign w:val="subscript"/>
          <w:lang w:val="en-US"/>
        </w:rPr>
        <w:t>AI</w:t>
      </w:r>
      <w:r w:rsidRPr="007759DD">
        <w:rPr>
          <w:rFonts w:cs="Arial"/>
          <w:szCs w:val="22"/>
          <w:lang w:val="en-US"/>
        </w:rPr>
        <w:t xml:space="preserve">: </w:t>
      </w:r>
      <w:r w:rsidRPr="007759DD">
        <w:rPr>
          <w:rFonts w:cs="Arial"/>
          <w:szCs w:val="22"/>
          <w:lang w:val="en-US"/>
        </w:rPr>
        <w:tab/>
        <w:t xml:space="preserve">Fraction of active substance in the commercial product (specific value for </w:t>
      </w:r>
      <w:r w:rsidRPr="007759DD">
        <w:rPr>
          <w:rFonts w:cs="Arial"/>
          <w:szCs w:val="22"/>
          <w:lang w:val="en-US" w:eastAsia="en-US"/>
        </w:rPr>
        <w:t>ANTI-FOURMIS</w:t>
      </w:r>
      <w:r w:rsidRPr="007759DD">
        <w:rPr>
          <w:rFonts w:cs="Arial"/>
          <w:szCs w:val="22"/>
          <w:lang w:val="en-US"/>
        </w:rPr>
        <w:t xml:space="preserve"> = 0.00094)</w:t>
      </w:r>
    </w:p>
    <w:p w14:paraId="25CA4C38" w14:textId="77777777" w:rsidR="008D0C8A" w:rsidRPr="007759DD" w:rsidRDefault="008D0C8A" w:rsidP="008D0C8A">
      <w:pPr>
        <w:tabs>
          <w:tab w:val="left" w:pos="1560"/>
        </w:tabs>
        <w:ind w:left="1560" w:hanging="1560"/>
        <w:rPr>
          <w:rFonts w:cs="Arial"/>
          <w:szCs w:val="22"/>
          <w:lang w:val="en-US"/>
        </w:rPr>
      </w:pPr>
      <w:r w:rsidRPr="007759DD">
        <w:rPr>
          <w:rFonts w:cs="Arial"/>
          <w:szCs w:val="22"/>
          <w:lang w:val="en-US"/>
        </w:rPr>
        <w:t>AREA</w:t>
      </w:r>
      <w:r w:rsidRPr="007759DD">
        <w:rPr>
          <w:rFonts w:cs="Arial"/>
          <w:szCs w:val="22"/>
          <w:vertAlign w:val="subscript"/>
          <w:lang w:val="en-US"/>
        </w:rPr>
        <w:t>treated</w:t>
      </w:r>
      <w:r w:rsidRPr="007759DD">
        <w:rPr>
          <w:rFonts w:cs="Arial"/>
          <w:szCs w:val="22"/>
          <w:lang w:val="en-US"/>
        </w:rPr>
        <w:t xml:space="preserve">: </w:t>
      </w:r>
      <w:r w:rsidRPr="007759DD">
        <w:rPr>
          <w:rFonts w:cs="Arial"/>
          <w:szCs w:val="22"/>
          <w:lang w:val="en-US"/>
        </w:rPr>
        <w:tab/>
        <w:t>Surface treated with the product in the wet cleaned zone</w:t>
      </w:r>
      <w:r w:rsidRPr="007759DD" w:rsidDel="006E513A">
        <w:rPr>
          <w:rFonts w:cs="Arial"/>
          <w:szCs w:val="22"/>
          <w:lang w:val="en-US"/>
        </w:rPr>
        <w:t xml:space="preserve"> </w:t>
      </w:r>
      <w:r w:rsidRPr="007759DD">
        <w:rPr>
          <w:rFonts w:cs="Arial"/>
          <w:szCs w:val="22"/>
          <w:lang w:val="en-US"/>
        </w:rPr>
        <w:t>(default value for a standard house = 5.9 m² and larger building = 27.3 m²)</w:t>
      </w:r>
    </w:p>
    <w:p w14:paraId="5CDABAC0" w14:textId="77777777" w:rsidR="008D0C8A" w:rsidRPr="007759DD" w:rsidRDefault="008D0C8A" w:rsidP="008D0C8A">
      <w:pPr>
        <w:tabs>
          <w:tab w:val="left" w:pos="1560"/>
        </w:tabs>
        <w:ind w:left="1560" w:hanging="1560"/>
        <w:rPr>
          <w:rFonts w:cs="Arial"/>
          <w:szCs w:val="22"/>
          <w:lang w:val="en-US"/>
        </w:rPr>
      </w:pPr>
      <w:r w:rsidRPr="007759DD">
        <w:rPr>
          <w:rFonts w:cs="Arial"/>
          <w:szCs w:val="22"/>
          <w:lang w:val="en-US"/>
        </w:rPr>
        <w:t>F</w:t>
      </w:r>
      <w:r w:rsidRPr="007759DD">
        <w:rPr>
          <w:rFonts w:cs="Arial"/>
          <w:szCs w:val="22"/>
          <w:vertAlign w:val="subscript"/>
          <w:lang w:val="en-US"/>
        </w:rPr>
        <w:t>application,treated</w:t>
      </w:r>
      <w:r w:rsidRPr="007759DD">
        <w:rPr>
          <w:rFonts w:cs="Arial"/>
          <w:szCs w:val="22"/>
          <w:lang w:val="en-US"/>
        </w:rPr>
        <w:t>:</w:t>
      </w:r>
      <w:r w:rsidRPr="007759DD">
        <w:rPr>
          <w:rFonts w:cs="Arial"/>
          <w:szCs w:val="22"/>
          <w:lang w:val="en-US"/>
        </w:rPr>
        <w:tab/>
        <w:t xml:space="preserve">Fraction emitted to treated surfaces during the application (default value ESD PT18 = 1) </w:t>
      </w:r>
    </w:p>
    <w:p w14:paraId="4E3B34FF" w14:textId="77777777" w:rsidR="008D0C8A" w:rsidRPr="007759DD" w:rsidRDefault="008D0C8A" w:rsidP="008D0C8A">
      <w:pPr>
        <w:tabs>
          <w:tab w:val="left" w:pos="1560"/>
        </w:tabs>
        <w:ind w:left="1560" w:hanging="1560"/>
        <w:rPr>
          <w:rFonts w:cs="Arial"/>
          <w:szCs w:val="22"/>
          <w:lang w:val="en-US"/>
        </w:rPr>
      </w:pPr>
      <w:r w:rsidRPr="007759DD">
        <w:rPr>
          <w:rFonts w:cs="Arial"/>
          <w:szCs w:val="22"/>
          <w:lang w:val="en-US"/>
        </w:rPr>
        <w:t>N</w:t>
      </w:r>
      <w:r w:rsidRPr="007759DD">
        <w:rPr>
          <w:rFonts w:cs="Arial"/>
          <w:szCs w:val="22"/>
          <w:vertAlign w:val="subscript"/>
          <w:lang w:val="en-US"/>
        </w:rPr>
        <w:t>appl,building</w:t>
      </w:r>
      <w:r w:rsidRPr="007759DD">
        <w:rPr>
          <w:rFonts w:cs="Arial"/>
          <w:szCs w:val="22"/>
          <w:lang w:val="en-US"/>
        </w:rPr>
        <w:t>:</w:t>
      </w:r>
      <w:r w:rsidRPr="007759DD">
        <w:rPr>
          <w:rFonts w:cs="Arial"/>
          <w:szCs w:val="22"/>
          <w:lang w:val="en-US"/>
        </w:rPr>
        <w:tab/>
        <w:t>Number of applications per day per building (default value ESD PT18 = 1/day)</w:t>
      </w:r>
    </w:p>
    <w:p w14:paraId="506D09AE" w14:textId="77777777" w:rsidR="008D0C8A" w:rsidRPr="007759DD" w:rsidRDefault="008D0C8A" w:rsidP="008D0C8A">
      <w:pPr>
        <w:tabs>
          <w:tab w:val="left" w:pos="1560"/>
        </w:tabs>
        <w:ind w:left="1560" w:hanging="1560"/>
        <w:rPr>
          <w:rFonts w:cs="Arial"/>
          <w:szCs w:val="22"/>
          <w:lang w:val="en-US"/>
        </w:rPr>
      </w:pPr>
    </w:p>
    <w:p w14:paraId="02193966" w14:textId="77777777" w:rsidR="008D0C8A" w:rsidRPr="007759DD" w:rsidRDefault="008D0C8A" w:rsidP="008D0C8A">
      <w:pPr>
        <w:jc w:val="both"/>
        <w:rPr>
          <w:rFonts w:cs="Arial"/>
          <w:szCs w:val="22"/>
          <w:lang w:val="en-US"/>
        </w:rPr>
      </w:pPr>
    </w:p>
    <w:p w14:paraId="1CBBA1B9" w14:textId="77777777" w:rsidR="008D0C8A" w:rsidRPr="007759DD" w:rsidRDefault="008D0C8A" w:rsidP="008D0C8A">
      <w:pPr>
        <w:jc w:val="both"/>
        <w:rPr>
          <w:rFonts w:cs="Arial"/>
          <w:szCs w:val="22"/>
          <w:lang w:val="en-US"/>
        </w:rPr>
      </w:pPr>
      <w:r w:rsidRPr="007759DD">
        <w:rPr>
          <w:rFonts w:cs="Arial"/>
          <w:szCs w:val="22"/>
          <w:lang w:val="en-US"/>
        </w:rPr>
        <w:lastRenderedPageBreak/>
        <w:t xml:space="preserve">It is considered that </w:t>
      </w:r>
      <w:r w:rsidRPr="007759DD">
        <w:rPr>
          <w:rFonts w:cs="Arial"/>
          <w:szCs w:val="22"/>
          <w:lang w:val="en-US" w:eastAsia="en-US"/>
        </w:rPr>
        <w:t>ANTI-FOURMIS</w:t>
      </w:r>
      <w:r w:rsidRPr="007759DD">
        <w:rPr>
          <w:rFonts w:cs="Arial"/>
          <w:szCs w:val="22"/>
          <w:lang w:val="en-US"/>
        </w:rPr>
        <w:t xml:space="preserve"> is used as a chemical barrier set up to cover insect access routes along floor/wall junctions and which covers a total surface of 20 m</w:t>
      </w:r>
      <w:r w:rsidRPr="007759DD">
        <w:rPr>
          <w:rFonts w:cs="Arial"/>
          <w:szCs w:val="22"/>
          <w:vertAlign w:val="superscript"/>
          <w:lang w:val="en-US"/>
        </w:rPr>
        <w:t>2</w:t>
      </w:r>
      <w:r w:rsidRPr="007759DD">
        <w:rPr>
          <w:rFonts w:cs="Arial"/>
          <w:szCs w:val="22"/>
          <w:lang w:val="en-US"/>
        </w:rPr>
        <w:t xml:space="preserve"> for a domestic house or 93 m</w:t>
      </w:r>
      <w:r w:rsidRPr="007759DD">
        <w:rPr>
          <w:rFonts w:cs="Arial"/>
          <w:szCs w:val="22"/>
          <w:vertAlign w:val="superscript"/>
          <w:lang w:val="en-US"/>
        </w:rPr>
        <w:t>2</w:t>
      </w:r>
      <w:r w:rsidRPr="007759DD">
        <w:rPr>
          <w:rFonts w:cs="Arial"/>
          <w:szCs w:val="22"/>
          <w:lang w:val="en-US"/>
        </w:rPr>
        <w:t xml:space="preserve"> for larger building. These values for barrier treatment are corrected for the wet cleaned zone. The wet cleaned zone for a private house of 131 m</w:t>
      </w:r>
      <w:r w:rsidRPr="007759DD">
        <w:rPr>
          <w:rFonts w:cs="Arial"/>
          <w:szCs w:val="22"/>
          <w:vertAlign w:val="superscript"/>
          <w:lang w:val="en-US"/>
        </w:rPr>
        <w:t>2</w:t>
      </w:r>
      <w:r w:rsidRPr="007759DD">
        <w:rPr>
          <w:rFonts w:cs="Arial"/>
          <w:szCs w:val="22"/>
          <w:lang w:val="en-US"/>
        </w:rPr>
        <w:t xml:space="preserve"> is 38.5 m</w:t>
      </w:r>
      <w:r w:rsidRPr="007759DD">
        <w:rPr>
          <w:rFonts w:cs="Arial"/>
          <w:szCs w:val="22"/>
          <w:vertAlign w:val="superscript"/>
          <w:lang w:val="en-US"/>
        </w:rPr>
        <w:t>2</w:t>
      </w:r>
      <w:r w:rsidRPr="007759DD">
        <w:rPr>
          <w:rFonts w:cs="Arial"/>
          <w:szCs w:val="22"/>
          <w:lang w:val="en-US"/>
        </w:rPr>
        <w:t>, is equal to the surface of the kitchen and bathroom (ConsExpo). This leads to a correction factor of 38.5 / 131 = 0.294, and then to the default values for barrier treatment of 5.9 m</w:t>
      </w:r>
      <w:r w:rsidRPr="007759DD">
        <w:rPr>
          <w:rFonts w:cs="Arial"/>
          <w:szCs w:val="22"/>
          <w:vertAlign w:val="superscript"/>
          <w:lang w:val="en-US"/>
        </w:rPr>
        <w:t>2</w:t>
      </w:r>
      <w:r w:rsidRPr="007759DD">
        <w:rPr>
          <w:rFonts w:cs="Arial"/>
          <w:szCs w:val="22"/>
          <w:lang w:val="en-US"/>
        </w:rPr>
        <w:t xml:space="preserve"> (20*0.294) for a private house. The same correction factor is applied for larger building leading to the default values for barrier treatment of 27.3 m</w:t>
      </w:r>
      <w:r w:rsidRPr="007759DD">
        <w:rPr>
          <w:rFonts w:cs="Arial"/>
          <w:szCs w:val="22"/>
          <w:vertAlign w:val="superscript"/>
          <w:lang w:val="en-US"/>
        </w:rPr>
        <w:t>2</w:t>
      </w:r>
      <w:r w:rsidRPr="007759DD">
        <w:rPr>
          <w:rFonts w:cs="Arial"/>
          <w:szCs w:val="22"/>
          <w:lang w:val="en-US"/>
        </w:rPr>
        <w:t xml:space="preserve"> (93*0.294). Then, emissions to treated surfaces in the wet cleaned zone during application step are:</w:t>
      </w:r>
    </w:p>
    <w:p w14:paraId="6537FB5E" w14:textId="77777777" w:rsidR="008D0C8A" w:rsidRPr="007759DD" w:rsidRDefault="008D0C8A" w:rsidP="008D0C8A">
      <w:pPr>
        <w:rPr>
          <w:rFonts w:cs="Arial"/>
          <w:szCs w:val="22"/>
          <w:lang w:val="en-US"/>
        </w:rPr>
      </w:pPr>
    </w:p>
    <w:p w14:paraId="2FB328BB" w14:textId="77777777" w:rsidR="008D0C8A" w:rsidRPr="007759DD" w:rsidRDefault="008D0C8A" w:rsidP="008D0C8A">
      <w:pPr>
        <w:jc w:val="both"/>
        <w:rPr>
          <w:rFonts w:cs="Arial"/>
          <w:b/>
          <w:szCs w:val="22"/>
          <w:lang w:val="en-US"/>
        </w:rPr>
      </w:pPr>
      <w:r w:rsidRPr="007759DD">
        <w:rPr>
          <w:rFonts w:cs="Arial"/>
          <w:b/>
          <w:szCs w:val="22"/>
          <w:lang w:val="en-US"/>
        </w:rPr>
        <w:t>E</w:t>
      </w:r>
      <w:r w:rsidRPr="007759DD">
        <w:rPr>
          <w:rFonts w:cs="Arial"/>
          <w:b/>
          <w:szCs w:val="22"/>
          <w:vertAlign w:val="subscript"/>
          <w:lang w:val="en-US"/>
        </w:rPr>
        <w:t xml:space="preserve">application,treated </w:t>
      </w:r>
      <w:r w:rsidRPr="007759DD">
        <w:rPr>
          <w:rFonts w:cs="Arial"/>
          <w:b/>
          <w:szCs w:val="22"/>
          <w:lang w:val="en-US"/>
        </w:rPr>
        <w:t>= 2.77E-06 kg/day for one private house</w:t>
      </w:r>
    </w:p>
    <w:p w14:paraId="072E50C6" w14:textId="77777777" w:rsidR="008D0C8A" w:rsidRPr="007759DD" w:rsidRDefault="008D0C8A" w:rsidP="008D0C8A">
      <w:pPr>
        <w:jc w:val="both"/>
        <w:rPr>
          <w:rFonts w:cs="Arial"/>
          <w:b/>
          <w:szCs w:val="22"/>
          <w:lang w:val="en-US"/>
        </w:rPr>
      </w:pPr>
      <w:r w:rsidRPr="007759DD">
        <w:rPr>
          <w:rFonts w:cs="Arial"/>
          <w:b/>
          <w:szCs w:val="22"/>
          <w:lang w:val="en-US"/>
        </w:rPr>
        <w:t>E</w:t>
      </w:r>
      <w:r w:rsidRPr="007759DD">
        <w:rPr>
          <w:rFonts w:cs="Arial"/>
          <w:b/>
          <w:szCs w:val="22"/>
          <w:vertAlign w:val="subscript"/>
          <w:lang w:val="en-US"/>
        </w:rPr>
        <w:t xml:space="preserve">application,treated </w:t>
      </w:r>
      <w:r w:rsidRPr="007759DD">
        <w:rPr>
          <w:rFonts w:cs="Arial"/>
          <w:b/>
          <w:szCs w:val="22"/>
          <w:lang w:val="en-US"/>
        </w:rPr>
        <w:t>= 1.28E-05 kg/day for one larger building</w:t>
      </w:r>
    </w:p>
    <w:p w14:paraId="16DD704F" w14:textId="77777777" w:rsidR="008D0C8A" w:rsidRPr="007759DD" w:rsidRDefault="008D0C8A" w:rsidP="008D0C8A">
      <w:pPr>
        <w:autoSpaceDE w:val="0"/>
        <w:autoSpaceDN w:val="0"/>
        <w:adjustRightInd w:val="0"/>
        <w:rPr>
          <w:rFonts w:cs="Arial"/>
          <w:b/>
          <w:szCs w:val="22"/>
          <w:lang w:val="en-US"/>
        </w:rPr>
      </w:pPr>
    </w:p>
    <w:p w14:paraId="482A38E7" w14:textId="77777777" w:rsidR="008D0C8A" w:rsidRPr="007759DD" w:rsidRDefault="008D0C8A" w:rsidP="008D0C8A">
      <w:pPr>
        <w:autoSpaceDE w:val="0"/>
        <w:autoSpaceDN w:val="0"/>
        <w:adjustRightInd w:val="0"/>
        <w:rPr>
          <w:rFonts w:cs="Arial"/>
          <w:szCs w:val="22"/>
          <w:lang w:val="en-US"/>
        </w:rPr>
      </w:pPr>
    </w:p>
    <w:p w14:paraId="16D5C439" w14:textId="77777777" w:rsidR="008D0C8A" w:rsidRPr="007759DD" w:rsidRDefault="008D0C8A" w:rsidP="008D0C8A">
      <w:pPr>
        <w:pStyle w:val="Paragraphedeliste"/>
        <w:ind w:hanging="294"/>
        <w:jc w:val="both"/>
        <w:rPr>
          <w:rFonts w:cs="Arial"/>
          <w:szCs w:val="22"/>
          <w:lang w:val="en-US"/>
        </w:rPr>
      </w:pPr>
      <w:r w:rsidRPr="007759DD">
        <w:rPr>
          <w:rFonts w:cs="Arial"/>
          <w:b/>
          <w:szCs w:val="22"/>
          <w:lang w:val="en-US"/>
        </w:rPr>
        <w:t>3- Cleaning step:</w:t>
      </w:r>
      <w:r w:rsidRPr="007759DD">
        <w:rPr>
          <w:rFonts w:cs="Arial"/>
          <w:szCs w:val="22"/>
          <w:lang w:val="en-US"/>
        </w:rPr>
        <w:t xml:space="preserve"> the product is applied in sheltered areas where there is normally no cleaning. Nevertheless, it is not excluded that a fraction of the product applied could be eliminated through cleaning event. </w:t>
      </w:r>
    </w:p>
    <w:p w14:paraId="21D56B11" w14:textId="77777777" w:rsidR="008D0C8A" w:rsidRPr="007759DD" w:rsidRDefault="008D0C8A" w:rsidP="008D0C8A">
      <w:pPr>
        <w:autoSpaceDE w:val="0"/>
        <w:autoSpaceDN w:val="0"/>
        <w:adjustRightInd w:val="0"/>
        <w:jc w:val="both"/>
        <w:rPr>
          <w:rFonts w:cs="Arial"/>
          <w:szCs w:val="22"/>
          <w:highlight w:val="yellow"/>
          <w:lang w:val="en-US"/>
        </w:rPr>
      </w:pPr>
    </w:p>
    <w:p w14:paraId="13793309" w14:textId="77777777" w:rsidR="008D0C8A" w:rsidRPr="007759DD" w:rsidRDefault="008D0C8A" w:rsidP="008D0C8A">
      <w:pPr>
        <w:autoSpaceDE w:val="0"/>
        <w:autoSpaceDN w:val="0"/>
        <w:adjustRightInd w:val="0"/>
        <w:ind w:left="709"/>
        <w:jc w:val="both"/>
        <w:rPr>
          <w:rFonts w:cs="Arial"/>
          <w:szCs w:val="22"/>
          <w:highlight w:val="yellow"/>
          <w:lang w:val="en-US"/>
        </w:rPr>
      </w:pPr>
      <w:r w:rsidRPr="007759DD">
        <w:rPr>
          <w:rFonts w:cs="Arial"/>
          <w:szCs w:val="22"/>
          <w:lang w:val="en-US"/>
        </w:rPr>
        <w:t xml:space="preserve">For the product </w:t>
      </w:r>
      <w:r w:rsidRPr="007759DD">
        <w:rPr>
          <w:rFonts w:cs="Arial"/>
          <w:szCs w:val="22"/>
          <w:lang w:val="en-US" w:eastAsia="en-US"/>
        </w:rPr>
        <w:t>ANTI-FOURMIS</w:t>
      </w:r>
      <w:r w:rsidRPr="007759DD">
        <w:rPr>
          <w:rFonts w:cs="Arial"/>
          <w:szCs w:val="22"/>
          <w:lang w:val="en-US"/>
        </w:rPr>
        <w:t>, it is considered that the cleaning event results only in emission to wastewater. As defined in the ESD for PT18, it is considered that 100% of the surfaces are cleaned with water, then F</w:t>
      </w:r>
      <w:r w:rsidRPr="007759DD">
        <w:rPr>
          <w:rFonts w:cs="Arial"/>
          <w:iCs/>
          <w:szCs w:val="22"/>
          <w:vertAlign w:val="subscript"/>
          <w:lang w:val="en-US"/>
        </w:rPr>
        <w:t>ww</w:t>
      </w:r>
      <w:r w:rsidRPr="007759DD">
        <w:rPr>
          <w:rFonts w:cs="Arial"/>
          <w:iCs/>
          <w:szCs w:val="22"/>
          <w:lang w:val="en-US"/>
        </w:rPr>
        <w:t xml:space="preserve"> </w:t>
      </w:r>
      <w:r w:rsidRPr="007759DD">
        <w:rPr>
          <w:rFonts w:cs="Arial"/>
          <w:szCs w:val="22"/>
          <w:lang w:val="en-US"/>
        </w:rPr>
        <w:t>= 1. The cleaning efficiency F</w:t>
      </w:r>
      <w:r w:rsidRPr="007759DD">
        <w:rPr>
          <w:rFonts w:cs="Arial"/>
          <w:szCs w:val="22"/>
          <w:vertAlign w:val="subscript"/>
          <w:lang w:val="en-US"/>
        </w:rPr>
        <w:t>CE</w:t>
      </w:r>
      <w:r w:rsidRPr="007759DD">
        <w:rPr>
          <w:rFonts w:cs="Arial"/>
          <w:szCs w:val="22"/>
          <w:lang w:val="en-US"/>
        </w:rPr>
        <w:t xml:space="preserve"> is 3% for a gel formulation applied in sheltered areas. Emissions from treated surfaces to wastewater are calculated as follows:</w:t>
      </w:r>
    </w:p>
    <w:p w14:paraId="2BA79B2A" w14:textId="77777777" w:rsidR="008D0C8A" w:rsidRPr="007759DD" w:rsidRDefault="008D0C8A" w:rsidP="008D0C8A">
      <w:pPr>
        <w:autoSpaceDE w:val="0"/>
        <w:autoSpaceDN w:val="0"/>
        <w:adjustRightInd w:val="0"/>
        <w:jc w:val="both"/>
        <w:rPr>
          <w:rFonts w:cs="Arial"/>
          <w:szCs w:val="22"/>
          <w:highlight w:val="yellow"/>
          <w:lang w:val="en-US"/>
        </w:rPr>
      </w:pPr>
    </w:p>
    <w:p w14:paraId="57F86B41" w14:textId="77777777" w:rsidR="008D0C8A" w:rsidRPr="007759DD" w:rsidRDefault="008D0C8A" w:rsidP="008D0C8A">
      <w:pPr>
        <w:jc w:val="both"/>
        <w:rPr>
          <w:rFonts w:cs="Arial"/>
          <w:b/>
          <w:szCs w:val="22"/>
          <w:lang w:val="en-US"/>
        </w:rPr>
      </w:pPr>
      <w:r w:rsidRPr="007759DD">
        <w:rPr>
          <w:rFonts w:cs="Arial"/>
          <w:b/>
          <w:szCs w:val="22"/>
          <w:lang w:val="en-US"/>
        </w:rPr>
        <w:t>E</w:t>
      </w:r>
      <w:r w:rsidRPr="007759DD">
        <w:rPr>
          <w:rFonts w:cs="Arial"/>
          <w:b/>
          <w:szCs w:val="22"/>
          <w:vertAlign w:val="subscript"/>
          <w:lang w:val="en-US"/>
        </w:rPr>
        <w:t xml:space="preserve">treated,ww </w:t>
      </w:r>
      <w:r w:rsidRPr="007759DD">
        <w:rPr>
          <w:rFonts w:cs="Arial"/>
          <w:b/>
          <w:szCs w:val="22"/>
          <w:lang w:val="en-US"/>
        </w:rPr>
        <w:t>= E</w:t>
      </w:r>
      <w:r w:rsidRPr="007759DD">
        <w:rPr>
          <w:rFonts w:cs="Arial"/>
          <w:b/>
          <w:szCs w:val="22"/>
          <w:vertAlign w:val="subscript"/>
          <w:lang w:val="en-US"/>
        </w:rPr>
        <w:t xml:space="preserve">application,treated </w:t>
      </w:r>
      <w:r w:rsidRPr="007759DD">
        <w:rPr>
          <w:rFonts w:cs="Arial"/>
          <w:b/>
          <w:szCs w:val="22"/>
          <w:lang w:val="en-US"/>
        </w:rPr>
        <w:t xml:space="preserve"> * F</w:t>
      </w:r>
      <w:r w:rsidRPr="007759DD">
        <w:rPr>
          <w:rFonts w:cs="Arial"/>
          <w:b/>
          <w:szCs w:val="22"/>
          <w:vertAlign w:val="subscript"/>
          <w:lang w:val="en-US"/>
        </w:rPr>
        <w:t>ww</w:t>
      </w:r>
      <w:r w:rsidRPr="007759DD">
        <w:rPr>
          <w:rFonts w:cs="Arial"/>
          <w:b/>
          <w:szCs w:val="22"/>
          <w:lang w:val="en-US"/>
        </w:rPr>
        <w:t xml:space="preserve"> * F</w:t>
      </w:r>
      <w:r w:rsidRPr="007759DD">
        <w:rPr>
          <w:rFonts w:cs="Arial"/>
          <w:b/>
          <w:szCs w:val="22"/>
          <w:vertAlign w:val="subscript"/>
          <w:lang w:val="en-US"/>
        </w:rPr>
        <w:t>CE</w:t>
      </w:r>
    </w:p>
    <w:p w14:paraId="70378403" w14:textId="77777777" w:rsidR="008D0C8A" w:rsidRPr="007759DD" w:rsidRDefault="008D0C8A" w:rsidP="008D0C8A">
      <w:pPr>
        <w:jc w:val="both"/>
        <w:rPr>
          <w:rFonts w:cs="Arial"/>
          <w:szCs w:val="22"/>
          <w:lang w:val="en-US"/>
        </w:rPr>
      </w:pPr>
    </w:p>
    <w:p w14:paraId="1CD05A68" w14:textId="77777777" w:rsidR="008D0C8A" w:rsidRPr="007759DD" w:rsidRDefault="008D0C8A" w:rsidP="008D0C8A">
      <w:pPr>
        <w:jc w:val="both"/>
        <w:rPr>
          <w:rFonts w:cs="Arial"/>
          <w:szCs w:val="22"/>
          <w:lang w:val="en-US"/>
        </w:rPr>
      </w:pPr>
      <w:r w:rsidRPr="007759DD">
        <w:rPr>
          <w:rFonts w:cs="Arial"/>
          <w:szCs w:val="22"/>
          <w:lang w:val="en-US"/>
        </w:rPr>
        <w:t>where</w:t>
      </w:r>
    </w:p>
    <w:p w14:paraId="0029103E" w14:textId="77777777" w:rsidR="008D0C8A" w:rsidRPr="007759DD" w:rsidRDefault="008D0C8A" w:rsidP="008D0C8A">
      <w:pPr>
        <w:tabs>
          <w:tab w:val="left" w:pos="1560"/>
        </w:tabs>
        <w:ind w:left="1560" w:hanging="1560"/>
        <w:jc w:val="both"/>
        <w:rPr>
          <w:rFonts w:cs="Arial"/>
          <w:szCs w:val="22"/>
          <w:lang w:val="en-US"/>
        </w:rPr>
      </w:pPr>
      <w:r w:rsidRPr="007759DD">
        <w:rPr>
          <w:rFonts w:cs="Arial"/>
          <w:szCs w:val="22"/>
          <w:lang w:val="en-US"/>
        </w:rPr>
        <w:t>E</w:t>
      </w:r>
      <w:r w:rsidRPr="007759DD">
        <w:rPr>
          <w:rFonts w:cs="Arial"/>
          <w:szCs w:val="22"/>
          <w:vertAlign w:val="subscript"/>
          <w:lang w:val="en-US"/>
        </w:rPr>
        <w:t>treated,ww</w:t>
      </w:r>
      <w:r w:rsidRPr="007759DD">
        <w:rPr>
          <w:rFonts w:cs="Arial"/>
          <w:szCs w:val="22"/>
          <w:lang w:val="en-US"/>
        </w:rPr>
        <w:t>:</w:t>
      </w:r>
      <w:r w:rsidRPr="007759DD">
        <w:rPr>
          <w:rFonts w:cs="Arial"/>
          <w:szCs w:val="22"/>
          <w:lang w:val="en-US"/>
        </w:rPr>
        <w:tab/>
        <w:t>Emission from treated surfaces to waste water during the cleaning step (kg/day)</w:t>
      </w:r>
    </w:p>
    <w:p w14:paraId="4260C070" w14:textId="1AC1E594" w:rsidR="008D0C8A" w:rsidRPr="007759DD" w:rsidRDefault="008D0C8A" w:rsidP="008D0C8A">
      <w:pPr>
        <w:tabs>
          <w:tab w:val="left" w:pos="1560"/>
        </w:tabs>
        <w:ind w:left="1560" w:hanging="1560"/>
        <w:jc w:val="both"/>
        <w:rPr>
          <w:rFonts w:cs="Arial"/>
          <w:szCs w:val="22"/>
          <w:lang w:val="en-US"/>
        </w:rPr>
      </w:pPr>
      <w:r w:rsidRPr="007759DD">
        <w:rPr>
          <w:rFonts w:cs="Arial"/>
          <w:szCs w:val="22"/>
          <w:lang w:val="en-US"/>
        </w:rPr>
        <w:t>E</w:t>
      </w:r>
      <w:r w:rsidRPr="007759DD">
        <w:rPr>
          <w:rFonts w:cs="Arial"/>
          <w:szCs w:val="22"/>
          <w:vertAlign w:val="subscript"/>
          <w:lang w:val="en-US"/>
        </w:rPr>
        <w:t>application</w:t>
      </w:r>
      <w:r w:rsidRPr="007759DD">
        <w:rPr>
          <w:rFonts w:cs="Arial"/>
          <w:szCs w:val="22"/>
          <w:lang w:val="en-US"/>
        </w:rPr>
        <w:t xml:space="preserve">, </w:t>
      </w:r>
      <w:r w:rsidRPr="007759DD">
        <w:rPr>
          <w:rFonts w:cs="Arial"/>
          <w:szCs w:val="22"/>
          <w:vertAlign w:val="subscript"/>
          <w:lang w:val="en-US"/>
        </w:rPr>
        <w:t>treated</w:t>
      </w:r>
      <w:r w:rsidR="00DA4941">
        <w:rPr>
          <w:rFonts w:cs="Arial"/>
          <w:szCs w:val="22"/>
          <w:lang w:val="en-US"/>
        </w:rPr>
        <w:t>:</w:t>
      </w:r>
      <w:r w:rsidR="00063D86">
        <w:rPr>
          <w:rFonts w:cs="Arial"/>
          <w:szCs w:val="22"/>
          <w:lang w:val="en-US"/>
        </w:rPr>
        <w:t xml:space="preserve"> </w:t>
      </w:r>
      <w:r w:rsidRPr="007759DD">
        <w:rPr>
          <w:rFonts w:cs="Arial"/>
          <w:szCs w:val="22"/>
          <w:lang w:val="en-US"/>
        </w:rPr>
        <w:t>Emission to treated surfaces during the application step in private house or larger buildings (see above = 2.77E-06 kg/day or 1.28E-05 kg/day respectively)</w:t>
      </w:r>
    </w:p>
    <w:p w14:paraId="14C35F16" w14:textId="77777777" w:rsidR="008D0C8A" w:rsidRPr="007759DD" w:rsidRDefault="008D0C8A" w:rsidP="008D0C8A">
      <w:pPr>
        <w:tabs>
          <w:tab w:val="left" w:pos="1560"/>
        </w:tabs>
        <w:ind w:left="1560" w:hanging="1560"/>
        <w:jc w:val="both"/>
        <w:rPr>
          <w:rFonts w:cs="Arial"/>
          <w:szCs w:val="22"/>
          <w:lang w:val="en-US"/>
        </w:rPr>
      </w:pPr>
      <w:r w:rsidRPr="007759DD">
        <w:rPr>
          <w:rFonts w:cs="Arial"/>
          <w:szCs w:val="22"/>
          <w:lang w:val="en-US"/>
        </w:rPr>
        <w:t>F</w:t>
      </w:r>
      <w:r w:rsidRPr="007759DD">
        <w:rPr>
          <w:rFonts w:cs="Arial"/>
          <w:szCs w:val="22"/>
          <w:vertAlign w:val="subscript"/>
          <w:lang w:val="en-US"/>
        </w:rPr>
        <w:t>ww</w:t>
      </w:r>
      <w:r w:rsidRPr="007759DD">
        <w:rPr>
          <w:rFonts w:cs="Arial"/>
          <w:szCs w:val="22"/>
          <w:lang w:val="en-US"/>
        </w:rPr>
        <w:t>:</w:t>
      </w:r>
      <w:r w:rsidRPr="007759DD">
        <w:rPr>
          <w:rFonts w:cs="Arial"/>
          <w:szCs w:val="22"/>
          <w:lang w:val="en-US"/>
        </w:rPr>
        <w:tab/>
        <w:t>Fraction emitted to wastewater during the cleaning step (default value ESD PT18 = 1)</w:t>
      </w:r>
    </w:p>
    <w:p w14:paraId="26237B0D" w14:textId="77777777" w:rsidR="008D0C8A" w:rsidRPr="007759DD" w:rsidRDefault="008D0C8A" w:rsidP="008D0C8A">
      <w:pPr>
        <w:tabs>
          <w:tab w:val="left" w:pos="1560"/>
        </w:tabs>
        <w:ind w:left="1560" w:hanging="1560"/>
        <w:jc w:val="both"/>
        <w:rPr>
          <w:rFonts w:cs="Arial"/>
          <w:szCs w:val="22"/>
          <w:lang w:val="en-US"/>
        </w:rPr>
      </w:pPr>
      <w:r w:rsidRPr="007759DD">
        <w:rPr>
          <w:rFonts w:cs="Arial"/>
          <w:szCs w:val="22"/>
          <w:lang w:val="en-US"/>
        </w:rPr>
        <w:t>F</w:t>
      </w:r>
      <w:r w:rsidRPr="007759DD">
        <w:rPr>
          <w:rFonts w:cs="Arial"/>
          <w:szCs w:val="22"/>
          <w:vertAlign w:val="subscript"/>
          <w:lang w:val="en-US"/>
        </w:rPr>
        <w:t>CE</w:t>
      </w:r>
      <w:r w:rsidRPr="007759DD">
        <w:rPr>
          <w:rFonts w:cs="Arial"/>
          <w:szCs w:val="22"/>
          <w:lang w:val="en-US"/>
        </w:rPr>
        <w:t>:</w:t>
      </w:r>
      <w:r w:rsidRPr="007759DD">
        <w:rPr>
          <w:rFonts w:cs="Arial"/>
          <w:szCs w:val="22"/>
          <w:lang w:val="en-US"/>
        </w:rPr>
        <w:tab/>
        <w:t>Cleaning efficiency (default value ESD PT18 = 0.03)</w:t>
      </w:r>
    </w:p>
    <w:p w14:paraId="3A347412" w14:textId="77777777" w:rsidR="008D0C8A" w:rsidRPr="007759DD" w:rsidRDefault="008D0C8A" w:rsidP="008D0C8A">
      <w:pPr>
        <w:jc w:val="both"/>
        <w:rPr>
          <w:rFonts w:cs="Arial"/>
          <w:szCs w:val="22"/>
          <w:lang w:val="en-US"/>
        </w:rPr>
      </w:pPr>
    </w:p>
    <w:p w14:paraId="0955A1EC" w14:textId="77777777" w:rsidR="008D0C8A" w:rsidRPr="007759DD" w:rsidRDefault="008D0C8A" w:rsidP="008D0C8A">
      <w:pPr>
        <w:autoSpaceDE w:val="0"/>
        <w:autoSpaceDN w:val="0"/>
        <w:adjustRightInd w:val="0"/>
        <w:rPr>
          <w:rFonts w:cs="Arial"/>
          <w:b/>
          <w:szCs w:val="22"/>
          <w:lang w:val="en-US"/>
        </w:rPr>
      </w:pPr>
    </w:p>
    <w:p w14:paraId="353183DF" w14:textId="77777777" w:rsidR="008D0C8A" w:rsidRPr="007759DD" w:rsidRDefault="008D0C8A" w:rsidP="008D0C8A">
      <w:pPr>
        <w:jc w:val="both"/>
        <w:rPr>
          <w:rFonts w:cs="Arial"/>
          <w:b/>
          <w:szCs w:val="22"/>
          <w:lang w:val="en-US"/>
        </w:rPr>
      </w:pPr>
      <w:r w:rsidRPr="007759DD">
        <w:rPr>
          <w:rFonts w:cs="Arial"/>
          <w:b/>
          <w:szCs w:val="22"/>
          <w:lang w:val="en-US"/>
        </w:rPr>
        <w:t>E</w:t>
      </w:r>
      <w:r w:rsidRPr="007759DD">
        <w:rPr>
          <w:rFonts w:cs="Arial"/>
          <w:b/>
          <w:szCs w:val="22"/>
          <w:vertAlign w:val="subscript"/>
          <w:lang w:val="en-US"/>
        </w:rPr>
        <w:t xml:space="preserve">treated,ww </w:t>
      </w:r>
      <w:r w:rsidRPr="007759DD">
        <w:rPr>
          <w:rFonts w:cs="Arial"/>
          <w:b/>
          <w:szCs w:val="22"/>
          <w:lang w:val="en-US"/>
        </w:rPr>
        <w:t>=  8.32E-08 kg.d</w:t>
      </w:r>
      <w:r w:rsidRPr="007759DD">
        <w:rPr>
          <w:rFonts w:cs="Arial"/>
          <w:b/>
          <w:szCs w:val="22"/>
          <w:vertAlign w:val="superscript"/>
          <w:lang w:val="en-US"/>
        </w:rPr>
        <w:t>-1</w:t>
      </w:r>
      <w:r w:rsidRPr="007759DD">
        <w:rPr>
          <w:rFonts w:cs="Arial"/>
          <w:b/>
          <w:szCs w:val="22"/>
          <w:lang w:val="en-US"/>
        </w:rPr>
        <w:t xml:space="preserve"> for private houses</w:t>
      </w:r>
    </w:p>
    <w:p w14:paraId="479CD123" w14:textId="77777777" w:rsidR="008D0C8A" w:rsidRPr="007759DD" w:rsidRDefault="008D0C8A" w:rsidP="008D0C8A">
      <w:pPr>
        <w:jc w:val="both"/>
        <w:rPr>
          <w:rFonts w:cs="Arial"/>
          <w:b/>
          <w:szCs w:val="22"/>
          <w:lang w:val="en-US"/>
        </w:rPr>
      </w:pPr>
      <w:r w:rsidRPr="007759DD">
        <w:rPr>
          <w:rFonts w:cs="Arial"/>
          <w:b/>
          <w:szCs w:val="22"/>
          <w:lang w:val="en-US"/>
        </w:rPr>
        <w:t>E</w:t>
      </w:r>
      <w:r w:rsidRPr="007759DD">
        <w:rPr>
          <w:rFonts w:cs="Arial"/>
          <w:b/>
          <w:szCs w:val="22"/>
          <w:vertAlign w:val="subscript"/>
          <w:lang w:val="en-US"/>
        </w:rPr>
        <w:t xml:space="preserve">treated,ww </w:t>
      </w:r>
      <w:r w:rsidRPr="007759DD">
        <w:rPr>
          <w:rFonts w:cs="Arial"/>
          <w:b/>
          <w:szCs w:val="22"/>
          <w:lang w:val="en-US"/>
        </w:rPr>
        <w:t>=  3.85E-07 kg.d</w:t>
      </w:r>
      <w:r w:rsidRPr="007759DD">
        <w:rPr>
          <w:rFonts w:cs="Arial"/>
          <w:b/>
          <w:szCs w:val="22"/>
          <w:vertAlign w:val="superscript"/>
          <w:lang w:val="en-US"/>
        </w:rPr>
        <w:t>-1</w:t>
      </w:r>
      <w:r w:rsidRPr="007759DD">
        <w:rPr>
          <w:rFonts w:cs="Arial"/>
          <w:b/>
          <w:szCs w:val="22"/>
          <w:lang w:val="en-US"/>
        </w:rPr>
        <w:t xml:space="preserve"> for larger buildings</w:t>
      </w:r>
    </w:p>
    <w:p w14:paraId="660FFE5C" w14:textId="77777777" w:rsidR="008D0C8A" w:rsidRPr="007759DD" w:rsidRDefault="008D0C8A" w:rsidP="008D0C8A">
      <w:pPr>
        <w:autoSpaceDE w:val="0"/>
        <w:autoSpaceDN w:val="0"/>
        <w:adjustRightInd w:val="0"/>
        <w:spacing w:before="120" w:after="120"/>
        <w:rPr>
          <w:rFonts w:cs="Arial"/>
          <w:b/>
          <w:szCs w:val="22"/>
          <w:lang w:val="en-US"/>
        </w:rPr>
      </w:pPr>
    </w:p>
    <w:p w14:paraId="0E9DF6AD" w14:textId="77777777" w:rsidR="008D0C8A" w:rsidRPr="007759DD" w:rsidRDefault="008D0C8A" w:rsidP="008D0C8A">
      <w:pPr>
        <w:jc w:val="both"/>
        <w:rPr>
          <w:rFonts w:cs="Arial"/>
          <w:b/>
          <w:szCs w:val="22"/>
          <w:lang w:val="en-US" w:eastAsia="de-DE"/>
        </w:rPr>
      </w:pPr>
      <w:r w:rsidRPr="007759DD">
        <w:rPr>
          <w:rFonts w:cs="Arial"/>
          <w:b/>
          <w:szCs w:val="22"/>
          <w:lang w:val="en-US" w:eastAsia="de-DE"/>
        </w:rPr>
        <w:t>Releases to STP:</w:t>
      </w:r>
    </w:p>
    <w:p w14:paraId="5D0D09DC" w14:textId="77777777" w:rsidR="008D0C8A" w:rsidRPr="007759DD" w:rsidRDefault="008D0C8A" w:rsidP="008D0C8A">
      <w:pPr>
        <w:jc w:val="both"/>
        <w:rPr>
          <w:rFonts w:cs="Arial"/>
          <w:lang w:val="en-US"/>
        </w:rPr>
      </w:pPr>
      <w:r w:rsidRPr="007759DD">
        <w:rPr>
          <w:rFonts w:cs="Arial"/>
          <w:lang w:val="en-US"/>
        </w:rPr>
        <w:t>Following the ESD PT18, it is assumed that 4000 houses and 300 larger buildings are connected to one STP. Simultaneity factors for indoor uses are introduced to reflect the possibility of simultaneous applications in different houses and large buildings of household insecticides. The estimated figures are from a French survey based on questionnaires to the general public.</w:t>
      </w:r>
    </w:p>
    <w:p w14:paraId="584033E8" w14:textId="77777777" w:rsidR="008D0C8A" w:rsidRPr="007759DD" w:rsidRDefault="008D0C8A" w:rsidP="008D0C8A">
      <w:pPr>
        <w:pStyle w:val="Tabellenformat"/>
        <w:spacing w:before="120" w:after="120" w:line="260" w:lineRule="atLeast"/>
        <w:rPr>
          <w:rFonts w:eastAsia="Calibri"/>
          <w:lang w:val="en-US" w:eastAsia="sv-SE"/>
        </w:rPr>
      </w:pPr>
      <w:r w:rsidRPr="007759DD">
        <w:rPr>
          <w:rFonts w:eastAsia="Calibri"/>
          <w:lang w:val="en-US" w:eastAsia="sv-SE"/>
        </w:rPr>
        <w:t>According to the applicant, the product ANTI-FOURMIS is applied up to 1 time/month. Therefore, the default simultaneity factor for indoor use has been revised in order to take into account only three frequencies of use proposed in the French survey: one time per month, three to eleven time per year and one to two times per year. The simultaneity factor calculated for these frequencies of use was therefore 0.0139 instead of the default value of 0.055 for indoor applications.</w:t>
      </w:r>
    </w:p>
    <w:p w14:paraId="32143635" w14:textId="77777777" w:rsidR="008D0C8A" w:rsidRPr="007759DD" w:rsidRDefault="008D0C8A" w:rsidP="008D0C8A">
      <w:pPr>
        <w:jc w:val="both"/>
        <w:rPr>
          <w:rFonts w:cs="Arial"/>
          <w:lang w:val="en-US"/>
        </w:rPr>
      </w:pPr>
      <w:r w:rsidRPr="007759DD">
        <w:rPr>
          <w:rFonts w:cs="Arial"/>
          <w:lang w:val="en-US"/>
        </w:rPr>
        <w:t>Using the E</w:t>
      </w:r>
      <w:r w:rsidRPr="007759DD">
        <w:rPr>
          <w:rFonts w:cs="Arial"/>
          <w:vertAlign w:val="subscript"/>
          <w:lang w:val="en-US"/>
        </w:rPr>
        <w:t>treated,</w:t>
      </w:r>
      <w:r w:rsidRPr="007759DD">
        <w:rPr>
          <w:rFonts w:cs="Arial"/>
          <w:lang w:val="en-US"/>
        </w:rPr>
        <w:t xml:space="preserve"> </w:t>
      </w:r>
      <w:r w:rsidRPr="007759DD">
        <w:rPr>
          <w:rFonts w:cs="Arial"/>
          <w:vertAlign w:val="subscript"/>
          <w:lang w:val="en-US"/>
        </w:rPr>
        <w:t>ww</w:t>
      </w:r>
      <w:r w:rsidRPr="007759DD">
        <w:rPr>
          <w:rFonts w:cs="Arial"/>
          <w:lang w:val="en-US"/>
        </w:rPr>
        <w:t xml:space="preserve"> calculated above and the following formula: </w:t>
      </w:r>
    </w:p>
    <w:p w14:paraId="4C704A72" w14:textId="77777777" w:rsidR="008D0C8A" w:rsidRPr="007759DD" w:rsidRDefault="008D0C8A" w:rsidP="008D0C8A">
      <w:pPr>
        <w:rPr>
          <w:rFonts w:cs="Arial"/>
          <w:szCs w:val="22"/>
          <w:lang w:val="en-US" w:eastAsia="de-DE"/>
        </w:rPr>
      </w:pPr>
    </w:p>
    <w:p w14:paraId="0AE4E44A" w14:textId="77777777" w:rsidR="008D0C8A" w:rsidRPr="007759DD" w:rsidRDefault="008D0C8A" w:rsidP="008D0C8A">
      <w:pPr>
        <w:jc w:val="both"/>
        <w:rPr>
          <w:rFonts w:cs="Arial"/>
          <w:b/>
          <w:szCs w:val="22"/>
          <w:lang w:val="en-US" w:eastAsia="de-DE"/>
        </w:rPr>
      </w:pPr>
      <w:r w:rsidRPr="007759DD">
        <w:rPr>
          <w:rFonts w:cs="Arial"/>
          <w:b/>
          <w:szCs w:val="22"/>
          <w:lang w:val="en-US" w:eastAsia="de-DE"/>
        </w:rPr>
        <w:t>E</w:t>
      </w:r>
      <w:r w:rsidRPr="007759DD">
        <w:rPr>
          <w:rFonts w:cs="Arial"/>
          <w:b/>
          <w:szCs w:val="22"/>
          <w:vertAlign w:val="subscript"/>
          <w:lang w:val="en-US" w:eastAsia="de-DE"/>
        </w:rPr>
        <w:t xml:space="preserve">localstp </w:t>
      </w:r>
      <w:r w:rsidRPr="007759DD">
        <w:rPr>
          <w:rFonts w:cs="Arial"/>
          <w:b/>
          <w:szCs w:val="22"/>
          <w:lang w:val="en-US" w:eastAsia="de-DE"/>
        </w:rPr>
        <w:t>= [(</w:t>
      </w:r>
      <w:r w:rsidRPr="007759DD">
        <w:rPr>
          <w:rFonts w:cs="Arial"/>
          <w:b/>
          <w:szCs w:val="22"/>
          <w:lang w:val="en-US"/>
        </w:rPr>
        <w:t>E</w:t>
      </w:r>
      <w:r w:rsidRPr="007759DD">
        <w:rPr>
          <w:rFonts w:cs="Arial"/>
          <w:b/>
          <w:szCs w:val="22"/>
          <w:vertAlign w:val="subscript"/>
          <w:lang w:val="en-US"/>
        </w:rPr>
        <w:t>treated,</w:t>
      </w:r>
      <w:r w:rsidRPr="007759DD">
        <w:rPr>
          <w:rFonts w:cs="Arial"/>
          <w:b/>
          <w:szCs w:val="22"/>
          <w:lang w:val="en-US"/>
        </w:rPr>
        <w:t xml:space="preserve"> </w:t>
      </w:r>
      <w:r w:rsidRPr="007759DD">
        <w:rPr>
          <w:rFonts w:cs="Arial"/>
          <w:b/>
          <w:szCs w:val="22"/>
          <w:vertAlign w:val="subscript"/>
          <w:lang w:val="en-US"/>
        </w:rPr>
        <w:t>ww</w:t>
      </w:r>
      <w:r w:rsidRPr="007759DD">
        <w:rPr>
          <w:rFonts w:cs="Arial"/>
          <w:b/>
          <w:szCs w:val="22"/>
          <w:vertAlign w:val="subscript"/>
          <w:lang w:val="en-US" w:eastAsia="de-DE"/>
        </w:rPr>
        <w:t xml:space="preserve"> </w:t>
      </w:r>
      <w:r w:rsidRPr="007759DD">
        <w:rPr>
          <w:rFonts w:cs="Arial"/>
          <w:b/>
          <w:szCs w:val="22"/>
          <w:vertAlign w:val="subscript"/>
          <w:lang w:val="en-US"/>
        </w:rPr>
        <w:t xml:space="preserve">private house </w:t>
      </w:r>
      <w:r w:rsidRPr="007759DD">
        <w:rPr>
          <w:rFonts w:cs="Arial"/>
          <w:b/>
          <w:szCs w:val="22"/>
          <w:lang w:val="en-US" w:eastAsia="de-DE"/>
        </w:rPr>
        <w:t>* N</w:t>
      </w:r>
      <w:r w:rsidRPr="007759DD">
        <w:rPr>
          <w:rFonts w:cs="Arial"/>
          <w:b/>
          <w:szCs w:val="22"/>
          <w:vertAlign w:val="subscript"/>
          <w:lang w:val="en-US" w:eastAsia="de-DE"/>
        </w:rPr>
        <w:t>house</w:t>
      </w:r>
      <w:r w:rsidRPr="007759DD">
        <w:rPr>
          <w:rFonts w:cs="Arial"/>
          <w:b/>
          <w:szCs w:val="22"/>
          <w:lang w:val="en-US" w:eastAsia="de-DE"/>
        </w:rPr>
        <w:t xml:space="preserve"> ) + (</w:t>
      </w:r>
      <w:r w:rsidRPr="007759DD">
        <w:rPr>
          <w:rFonts w:cs="Arial"/>
          <w:b/>
          <w:szCs w:val="22"/>
          <w:lang w:val="en-US"/>
        </w:rPr>
        <w:t>E</w:t>
      </w:r>
      <w:r w:rsidRPr="007759DD">
        <w:rPr>
          <w:rFonts w:cs="Arial"/>
          <w:b/>
          <w:szCs w:val="22"/>
          <w:vertAlign w:val="subscript"/>
          <w:lang w:val="en-US"/>
        </w:rPr>
        <w:t>treated,</w:t>
      </w:r>
      <w:r w:rsidRPr="007759DD">
        <w:rPr>
          <w:rFonts w:cs="Arial"/>
          <w:b/>
          <w:szCs w:val="22"/>
          <w:lang w:val="en-US"/>
        </w:rPr>
        <w:t xml:space="preserve"> </w:t>
      </w:r>
      <w:r w:rsidRPr="007759DD">
        <w:rPr>
          <w:rFonts w:cs="Arial"/>
          <w:b/>
          <w:szCs w:val="22"/>
          <w:vertAlign w:val="subscript"/>
          <w:lang w:val="en-US"/>
        </w:rPr>
        <w:t>ww</w:t>
      </w:r>
      <w:r w:rsidRPr="007759DD">
        <w:rPr>
          <w:rFonts w:cs="Arial"/>
          <w:b/>
          <w:szCs w:val="22"/>
          <w:vertAlign w:val="subscript"/>
          <w:lang w:val="en-US" w:eastAsia="de-DE"/>
        </w:rPr>
        <w:t xml:space="preserve"> </w:t>
      </w:r>
      <w:r w:rsidRPr="007759DD">
        <w:rPr>
          <w:rFonts w:cs="Arial"/>
          <w:b/>
          <w:szCs w:val="22"/>
          <w:vertAlign w:val="subscript"/>
          <w:lang w:val="en-US"/>
        </w:rPr>
        <w:t xml:space="preserve">larger building </w:t>
      </w:r>
      <w:r w:rsidRPr="007759DD">
        <w:rPr>
          <w:rFonts w:cs="Arial"/>
          <w:b/>
          <w:szCs w:val="22"/>
          <w:lang w:val="en-US" w:eastAsia="de-DE"/>
        </w:rPr>
        <w:t>* N</w:t>
      </w:r>
      <w:r w:rsidRPr="007759DD">
        <w:rPr>
          <w:rFonts w:cs="Arial"/>
          <w:b/>
          <w:szCs w:val="22"/>
          <w:vertAlign w:val="subscript"/>
          <w:lang w:val="en-US" w:eastAsia="de-DE"/>
        </w:rPr>
        <w:t>building</w:t>
      </w:r>
      <w:r w:rsidRPr="007759DD">
        <w:rPr>
          <w:rFonts w:cs="Arial"/>
          <w:b/>
          <w:szCs w:val="22"/>
          <w:lang w:val="en-US" w:eastAsia="de-DE"/>
        </w:rPr>
        <w:t>)] * F</w:t>
      </w:r>
      <w:r w:rsidRPr="007759DD">
        <w:rPr>
          <w:rFonts w:cs="Arial"/>
          <w:b/>
          <w:szCs w:val="22"/>
          <w:vertAlign w:val="subscript"/>
          <w:lang w:val="en-US" w:eastAsia="de-DE"/>
        </w:rPr>
        <w:t>simultaneity</w:t>
      </w:r>
    </w:p>
    <w:p w14:paraId="0A169B71" w14:textId="77777777" w:rsidR="008D0C8A" w:rsidRPr="007759DD" w:rsidRDefault="008D0C8A" w:rsidP="008D0C8A">
      <w:pPr>
        <w:rPr>
          <w:rFonts w:cs="Arial"/>
          <w:b/>
          <w:szCs w:val="22"/>
          <w:lang w:val="en-US" w:eastAsia="de-DE"/>
        </w:rPr>
      </w:pPr>
    </w:p>
    <w:p w14:paraId="2055E624" w14:textId="77777777" w:rsidR="008D0C8A" w:rsidRPr="007759DD" w:rsidRDefault="008D0C8A" w:rsidP="008D0C8A">
      <w:pPr>
        <w:rPr>
          <w:rFonts w:cs="Arial"/>
          <w:szCs w:val="22"/>
          <w:lang w:val="en-US" w:eastAsia="de-DE"/>
        </w:rPr>
      </w:pPr>
      <w:r w:rsidRPr="007759DD">
        <w:rPr>
          <w:rFonts w:cs="Arial"/>
          <w:szCs w:val="22"/>
          <w:lang w:val="en-US" w:eastAsia="de-DE"/>
        </w:rPr>
        <w:t>with</w:t>
      </w:r>
    </w:p>
    <w:p w14:paraId="1A6AAD60" w14:textId="1ED70B63" w:rsidR="008D0C8A" w:rsidRPr="007759DD" w:rsidRDefault="008D0C8A" w:rsidP="008D0C8A">
      <w:pPr>
        <w:tabs>
          <w:tab w:val="left" w:pos="993"/>
        </w:tabs>
        <w:ind w:left="993" w:hanging="993"/>
        <w:rPr>
          <w:rFonts w:cs="Arial"/>
          <w:szCs w:val="22"/>
          <w:lang w:val="en-US"/>
        </w:rPr>
      </w:pPr>
      <w:r w:rsidRPr="007759DD">
        <w:rPr>
          <w:rFonts w:cs="Arial"/>
          <w:szCs w:val="22"/>
          <w:lang w:val="en-US" w:eastAsia="de-DE"/>
        </w:rPr>
        <w:t>E</w:t>
      </w:r>
      <w:r w:rsidRPr="007759DD">
        <w:rPr>
          <w:rFonts w:cs="Arial"/>
          <w:szCs w:val="22"/>
          <w:vertAlign w:val="subscript"/>
          <w:lang w:val="en-US" w:eastAsia="de-DE"/>
        </w:rPr>
        <w:t>local stp</w:t>
      </w:r>
      <w:r w:rsidRPr="007759DD">
        <w:rPr>
          <w:rFonts w:cs="Arial"/>
          <w:szCs w:val="22"/>
          <w:lang w:val="en-US" w:eastAsia="de-DE"/>
        </w:rPr>
        <w:t>:</w:t>
      </w:r>
      <w:r w:rsidRPr="007759DD">
        <w:rPr>
          <w:rFonts w:cs="Arial"/>
          <w:szCs w:val="22"/>
          <w:lang w:val="en-US" w:eastAsia="de-DE"/>
        </w:rPr>
        <w:tab/>
        <w:t>Total emission to waste water (</w:t>
      </w:r>
      <w:r w:rsidRPr="007759DD">
        <w:rPr>
          <w:rFonts w:cs="Arial"/>
          <w:szCs w:val="22"/>
          <w:lang w:val="en-US"/>
        </w:rPr>
        <w:t>kg.d</w:t>
      </w:r>
      <w:r w:rsidRPr="007759DD">
        <w:rPr>
          <w:rFonts w:cs="Arial"/>
          <w:szCs w:val="22"/>
          <w:vertAlign w:val="superscript"/>
          <w:lang w:val="en-US"/>
        </w:rPr>
        <w:t>-1</w:t>
      </w:r>
      <w:r w:rsidRPr="007759DD">
        <w:rPr>
          <w:rFonts w:cs="Arial"/>
          <w:szCs w:val="22"/>
          <w:lang w:val="en-US"/>
        </w:rPr>
        <w:t>)</w:t>
      </w:r>
    </w:p>
    <w:p w14:paraId="0989FB7E" w14:textId="5A9483BB" w:rsidR="008D0C8A" w:rsidRPr="007759DD" w:rsidRDefault="008D0C8A" w:rsidP="008D0C8A">
      <w:pPr>
        <w:tabs>
          <w:tab w:val="left" w:pos="993"/>
        </w:tabs>
        <w:ind w:left="993" w:hanging="993"/>
        <w:rPr>
          <w:rFonts w:cs="Arial"/>
          <w:szCs w:val="22"/>
          <w:lang w:val="en-US"/>
        </w:rPr>
      </w:pPr>
      <w:r w:rsidRPr="007759DD">
        <w:rPr>
          <w:rFonts w:cs="Arial"/>
          <w:szCs w:val="22"/>
          <w:lang w:val="en-US"/>
        </w:rPr>
        <w:t>E</w:t>
      </w:r>
      <w:r w:rsidRPr="007759DD">
        <w:rPr>
          <w:rFonts w:cs="Arial"/>
          <w:szCs w:val="22"/>
          <w:vertAlign w:val="subscript"/>
          <w:lang w:val="en-US"/>
        </w:rPr>
        <w:t>treated, ww</w:t>
      </w:r>
      <w:r w:rsidR="00DA4941">
        <w:rPr>
          <w:rFonts w:cs="Arial"/>
          <w:szCs w:val="22"/>
          <w:lang w:val="en-US"/>
        </w:rPr>
        <w:t>:</w:t>
      </w:r>
      <w:r w:rsidR="00063D86">
        <w:rPr>
          <w:rFonts w:cs="Arial"/>
          <w:szCs w:val="22"/>
          <w:lang w:val="en-US"/>
        </w:rPr>
        <w:t xml:space="preserve"> </w:t>
      </w:r>
      <w:r w:rsidRPr="007759DD">
        <w:rPr>
          <w:rFonts w:cs="Arial"/>
          <w:szCs w:val="22"/>
          <w:lang w:val="en-US"/>
        </w:rPr>
        <w:t>Emission to waste water for one private house and one larger building (see above: 8.32E-08 kg.d</w:t>
      </w:r>
      <w:r w:rsidRPr="007759DD">
        <w:rPr>
          <w:rFonts w:cs="Arial"/>
          <w:szCs w:val="22"/>
          <w:vertAlign w:val="superscript"/>
          <w:lang w:val="en-US"/>
        </w:rPr>
        <w:t>-1</w:t>
      </w:r>
      <w:r w:rsidRPr="007759DD">
        <w:rPr>
          <w:rFonts w:cs="Arial"/>
          <w:szCs w:val="22"/>
          <w:lang w:val="en-US"/>
        </w:rPr>
        <w:t xml:space="preserve"> and 3.85E-07 kg.d</w:t>
      </w:r>
      <w:r w:rsidRPr="007759DD">
        <w:rPr>
          <w:rFonts w:cs="Arial"/>
          <w:szCs w:val="22"/>
          <w:vertAlign w:val="superscript"/>
          <w:lang w:val="en-US"/>
        </w:rPr>
        <w:t>-1</w:t>
      </w:r>
      <w:r w:rsidRPr="007759DD">
        <w:rPr>
          <w:rFonts w:cs="Arial"/>
          <w:szCs w:val="22"/>
          <w:lang w:val="en-US"/>
        </w:rPr>
        <w:t>)</w:t>
      </w:r>
    </w:p>
    <w:p w14:paraId="0D81CC6B" w14:textId="77777777" w:rsidR="008D0C8A" w:rsidRPr="007759DD" w:rsidRDefault="008D0C8A" w:rsidP="008D0C8A">
      <w:pPr>
        <w:tabs>
          <w:tab w:val="left" w:pos="993"/>
        </w:tabs>
        <w:ind w:left="993" w:hanging="993"/>
        <w:rPr>
          <w:rFonts w:cs="Arial"/>
          <w:szCs w:val="22"/>
          <w:lang w:val="en-US" w:eastAsia="de-DE"/>
        </w:rPr>
      </w:pPr>
      <w:r w:rsidRPr="007759DD">
        <w:rPr>
          <w:rFonts w:cs="Arial"/>
          <w:szCs w:val="22"/>
          <w:lang w:val="en-US" w:eastAsia="de-DE"/>
        </w:rPr>
        <w:t>N</w:t>
      </w:r>
      <w:r w:rsidRPr="007759DD">
        <w:rPr>
          <w:rFonts w:cs="Arial"/>
          <w:szCs w:val="22"/>
          <w:vertAlign w:val="subscript"/>
          <w:lang w:val="en-US" w:eastAsia="de-DE"/>
        </w:rPr>
        <w:t>house</w:t>
      </w:r>
      <w:r w:rsidRPr="007759DD">
        <w:rPr>
          <w:rFonts w:cs="Arial"/>
          <w:szCs w:val="22"/>
          <w:lang w:val="en-US" w:eastAsia="de-DE"/>
        </w:rPr>
        <w:t>:</w:t>
      </w:r>
      <w:r w:rsidRPr="007759DD">
        <w:rPr>
          <w:rFonts w:cs="Arial"/>
          <w:szCs w:val="22"/>
          <w:lang w:val="en-US" w:eastAsia="de-DE"/>
        </w:rPr>
        <w:tab/>
        <w:t>Number of private houses or larger buildings connected to the STP (default value ESD PT18 = 4000 or 300 respectively)</w:t>
      </w:r>
    </w:p>
    <w:p w14:paraId="478BEED3" w14:textId="16875038" w:rsidR="008D0C8A" w:rsidRPr="007759DD" w:rsidRDefault="008D0C8A" w:rsidP="008D0C8A">
      <w:pPr>
        <w:tabs>
          <w:tab w:val="left" w:pos="993"/>
        </w:tabs>
        <w:ind w:left="993" w:hanging="993"/>
        <w:rPr>
          <w:rFonts w:cs="Arial"/>
          <w:szCs w:val="22"/>
          <w:lang w:val="en-US" w:eastAsia="de-DE"/>
        </w:rPr>
      </w:pPr>
      <w:r w:rsidRPr="007759DD">
        <w:rPr>
          <w:rFonts w:cs="Arial"/>
          <w:szCs w:val="22"/>
          <w:lang w:val="en-US" w:eastAsia="de-DE"/>
        </w:rPr>
        <w:t>F</w:t>
      </w:r>
      <w:r w:rsidRPr="007759DD">
        <w:rPr>
          <w:rFonts w:cs="Arial"/>
          <w:szCs w:val="22"/>
          <w:vertAlign w:val="subscript"/>
          <w:lang w:val="en-US" w:eastAsia="de-DE"/>
        </w:rPr>
        <w:t>simultaneity</w:t>
      </w:r>
      <w:r w:rsidR="00DA4941">
        <w:rPr>
          <w:rFonts w:cs="Arial"/>
          <w:szCs w:val="22"/>
          <w:lang w:val="en-US" w:eastAsia="de-DE"/>
        </w:rPr>
        <w:t>:</w:t>
      </w:r>
      <w:r w:rsidR="00063D86">
        <w:rPr>
          <w:rFonts w:cs="Arial"/>
          <w:szCs w:val="22"/>
          <w:lang w:val="en-US" w:eastAsia="de-DE"/>
        </w:rPr>
        <w:t xml:space="preserve"> </w:t>
      </w:r>
      <w:r w:rsidRPr="007759DD">
        <w:rPr>
          <w:rFonts w:cs="Arial"/>
          <w:szCs w:val="22"/>
          <w:lang w:val="en-US" w:eastAsia="de-DE"/>
        </w:rPr>
        <w:t xml:space="preserve">Simultaneity factor for 1 application/month (specific value for </w:t>
      </w:r>
      <w:r w:rsidRPr="007759DD">
        <w:rPr>
          <w:rFonts w:cs="Arial"/>
          <w:szCs w:val="22"/>
          <w:lang w:val="en-US" w:eastAsia="en-US"/>
        </w:rPr>
        <w:t>ANTI-FOURMIS</w:t>
      </w:r>
      <w:r w:rsidRPr="007759DD">
        <w:rPr>
          <w:rFonts w:cs="Arial"/>
          <w:szCs w:val="22"/>
          <w:lang w:val="en-US" w:eastAsia="de-DE"/>
        </w:rPr>
        <w:t xml:space="preserve"> = 0.0139)</w:t>
      </w:r>
    </w:p>
    <w:p w14:paraId="5E55F934" w14:textId="77777777" w:rsidR="008D0C8A" w:rsidRPr="007759DD" w:rsidRDefault="008D0C8A" w:rsidP="008D0C8A">
      <w:pPr>
        <w:rPr>
          <w:rFonts w:cs="Arial"/>
          <w:szCs w:val="22"/>
          <w:lang w:val="en-US"/>
        </w:rPr>
      </w:pPr>
    </w:p>
    <w:p w14:paraId="234636F4" w14:textId="77777777" w:rsidR="008D0C8A" w:rsidRPr="007759DD" w:rsidRDefault="008D0C8A" w:rsidP="008D0C8A">
      <w:pPr>
        <w:autoSpaceDE w:val="0"/>
        <w:autoSpaceDN w:val="0"/>
        <w:adjustRightInd w:val="0"/>
        <w:jc w:val="both"/>
        <w:rPr>
          <w:rFonts w:cs="Arial"/>
          <w:szCs w:val="22"/>
          <w:lang w:val="en-US"/>
        </w:rPr>
      </w:pPr>
    </w:p>
    <w:p w14:paraId="57B6FA2B" w14:textId="77777777" w:rsidR="008D0C8A" w:rsidRPr="007759DD" w:rsidRDefault="008D0C8A" w:rsidP="008D0C8A">
      <w:pPr>
        <w:jc w:val="both"/>
        <w:rPr>
          <w:rFonts w:cs="Arial"/>
          <w:b/>
          <w:szCs w:val="22"/>
          <w:lang w:val="en-US"/>
        </w:rPr>
      </w:pPr>
      <w:r w:rsidRPr="007759DD">
        <w:rPr>
          <w:rFonts w:cs="Arial"/>
          <w:b/>
          <w:szCs w:val="22"/>
          <w:lang w:val="en-US" w:eastAsia="de-DE"/>
        </w:rPr>
        <w:t>E</w:t>
      </w:r>
      <w:r w:rsidRPr="007759DD">
        <w:rPr>
          <w:rFonts w:cs="Arial"/>
          <w:b/>
          <w:szCs w:val="22"/>
          <w:vertAlign w:val="subscript"/>
          <w:lang w:val="en-US" w:eastAsia="de-DE"/>
        </w:rPr>
        <w:t>local stp</w:t>
      </w:r>
      <w:r w:rsidRPr="007759DD">
        <w:rPr>
          <w:rFonts w:cs="Arial"/>
          <w:b/>
          <w:szCs w:val="22"/>
          <w:vertAlign w:val="subscript"/>
          <w:lang w:val="en-US"/>
        </w:rPr>
        <w:t xml:space="preserve"> </w:t>
      </w:r>
      <w:r w:rsidRPr="007759DD">
        <w:rPr>
          <w:rFonts w:cs="Arial"/>
          <w:b/>
          <w:szCs w:val="22"/>
          <w:lang w:val="en-US"/>
        </w:rPr>
        <w:t>= 6.21E-06</w:t>
      </w:r>
      <w:r w:rsidRPr="007759DD">
        <w:rPr>
          <w:rFonts w:cs="Arial"/>
          <w:b/>
          <w:szCs w:val="22"/>
          <w:vertAlign w:val="superscript"/>
          <w:lang w:val="en-US"/>
        </w:rPr>
        <w:t xml:space="preserve"> </w:t>
      </w:r>
      <w:r w:rsidRPr="007759DD">
        <w:rPr>
          <w:rFonts w:cs="Arial"/>
          <w:b/>
          <w:szCs w:val="22"/>
          <w:lang w:val="en-US"/>
        </w:rPr>
        <w:t>kg.d</w:t>
      </w:r>
      <w:r w:rsidRPr="007759DD">
        <w:rPr>
          <w:rFonts w:cs="Arial"/>
          <w:b/>
          <w:szCs w:val="22"/>
          <w:vertAlign w:val="superscript"/>
          <w:lang w:val="en-US"/>
        </w:rPr>
        <w:t>-1</w:t>
      </w:r>
      <w:r w:rsidRPr="007759DD">
        <w:rPr>
          <w:rFonts w:cs="Arial"/>
          <w:b/>
          <w:szCs w:val="22"/>
          <w:lang w:val="en-US"/>
        </w:rPr>
        <w:t xml:space="preserve"> </w:t>
      </w:r>
    </w:p>
    <w:p w14:paraId="270E7382" w14:textId="77777777" w:rsidR="008D0C8A" w:rsidRPr="007759DD" w:rsidRDefault="008D0C8A" w:rsidP="008D0C8A">
      <w:pPr>
        <w:spacing w:line="276" w:lineRule="auto"/>
        <w:rPr>
          <w:rFonts w:eastAsia="Calibri" w:cs="Times New Roman"/>
          <w:i/>
          <w:szCs w:val="22"/>
          <w:lang w:eastAsia="en-US"/>
        </w:rPr>
      </w:pP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2256"/>
        <w:gridCol w:w="3610"/>
        <w:gridCol w:w="3169"/>
      </w:tblGrid>
      <w:tr w:rsidR="008D0C8A" w:rsidRPr="00707A55" w14:paraId="63107C57" w14:textId="77777777" w:rsidTr="00F43DF8">
        <w:trPr>
          <w:tblHeader/>
        </w:trPr>
        <w:tc>
          <w:tcPr>
            <w:tcW w:w="90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0721159" w14:textId="77777777" w:rsidR="008D0C8A" w:rsidRPr="00F43DF8" w:rsidRDefault="008D0C8A" w:rsidP="00720470">
            <w:pPr>
              <w:spacing w:before="60" w:after="60" w:line="260" w:lineRule="atLeast"/>
              <w:ind w:left="57"/>
            </w:pPr>
            <w:r w:rsidRPr="00F43DF8">
              <w:rPr>
                <w:rFonts w:eastAsia="Calibri"/>
                <w:b/>
                <w:sz w:val="18"/>
                <w:szCs w:val="18"/>
                <w:lang w:eastAsia="en-US"/>
              </w:rPr>
              <w:t>Resulting local emission to relevant environmental compartments</w:t>
            </w:r>
          </w:p>
        </w:tc>
      </w:tr>
      <w:tr w:rsidR="008D0C8A" w:rsidRPr="00555FAA" w14:paraId="3A575D53" w14:textId="77777777" w:rsidTr="00720470">
        <w:tblPrEx>
          <w:tblCellMar>
            <w:top w:w="0" w:type="dxa"/>
            <w:left w:w="0" w:type="dxa"/>
            <w:bottom w:w="0" w:type="dxa"/>
            <w:right w:w="0" w:type="dxa"/>
          </w:tblCellMar>
        </w:tblPrEx>
        <w:trPr>
          <w:tblHeader/>
        </w:trPr>
        <w:tc>
          <w:tcPr>
            <w:tcW w:w="2256" w:type="dxa"/>
            <w:tcBorders>
              <w:top w:val="single" w:sz="4" w:space="0" w:color="000000"/>
              <w:left w:val="single" w:sz="4" w:space="0" w:color="000000"/>
              <w:bottom w:val="single" w:sz="4" w:space="0" w:color="000000"/>
            </w:tcBorders>
            <w:shd w:val="clear" w:color="auto" w:fill="auto"/>
            <w:vAlign w:val="center"/>
          </w:tcPr>
          <w:p w14:paraId="0A7EFCEF" w14:textId="77777777" w:rsidR="008D0C8A" w:rsidRPr="00F43DF8" w:rsidRDefault="008D0C8A" w:rsidP="00720470">
            <w:pPr>
              <w:spacing w:before="60" w:after="60" w:line="260" w:lineRule="atLeast"/>
              <w:ind w:left="57"/>
              <w:rPr>
                <w:rFonts w:eastAsia="Calibri"/>
                <w:b/>
                <w:color w:val="000000"/>
                <w:sz w:val="18"/>
                <w:szCs w:val="18"/>
                <w:lang w:eastAsia="en-GB"/>
              </w:rPr>
            </w:pPr>
            <w:r w:rsidRPr="00F43DF8">
              <w:rPr>
                <w:rFonts w:eastAsia="Calibri"/>
                <w:b/>
                <w:color w:val="000000"/>
                <w:sz w:val="18"/>
                <w:szCs w:val="18"/>
                <w:lang w:eastAsia="en-GB"/>
              </w:rPr>
              <w:t>Compartment</w:t>
            </w:r>
          </w:p>
        </w:tc>
        <w:tc>
          <w:tcPr>
            <w:tcW w:w="3610" w:type="dxa"/>
            <w:tcBorders>
              <w:top w:val="single" w:sz="4" w:space="0" w:color="000000"/>
              <w:left w:val="single" w:sz="4" w:space="0" w:color="000000"/>
              <w:bottom w:val="single" w:sz="4" w:space="0" w:color="000000"/>
            </w:tcBorders>
            <w:shd w:val="clear" w:color="auto" w:fill="auto"/>
            <w:vAlign w:val="center"/>
          </w:tcPr>
          <w:p w14:paraId="44BA22CF" w14:textId="77777777" w:rsidR="008D0C8A" w:rsidRPr="00F43DF8" w:rsidRDefault="008D0C8A" w:rsidP="00720470">
            <w:pPr>
              <w:spacing w:before="60" w:after="60" w:line="260" w:lineRule="atLeast"/>
              <w:ind w:left="57"/>
              <w:rPr>
                <w:rFonts w:eastAsia="Calibri"/>
                <w:b/>
                <w:color w:val="000000"/>
                <w:sz w:val="18"/>
                <w:szCs w:val="18"/>
                <w:lang w:eastAsia="en-GB"/>
              </w:rPr>
            </w:pPr>
            <w:r w:rsidRPr="00F43DF8">
              <w:rPr>
                <w:rFonts w:eastAsia="Calibri"/>
                <w:b/>
                <w:color w:val="000000"/>
                <w:sz w:val="18"/>
                <w:szCs w:val="18"/>
                <w:lang w:eastAsia="en-GB"/>
              </w:rPr>
              <w:t>Local emission (Elocal</w:t>
            </w:r>
            <w:r w:rsidRPr="00F43DF8">
              <w:rPr>
                <w:rFonts w:eastAsia="Calibri"/>
                <w:b/>
                <w:color w:val="000000"/>
                <w:sz w:val="18"/>
                <w:szCs w:val="18"/>
                <w:vertAlign w:val="subscript"/>
                <w:lang w:eastAsia="en-GB"/>
              </w:rPr>
              <w:t>compartment</w:t>
            </w:r>
            <w:r w:rsidRPr="00F43DF8">
              <w:rPr>
                <w:rFonts w:eastAsia="Calibri"/>
                <w:b/>
                <w:color w:val="000000"/>
                <w:sz w:val="18"/>
                <w:szCs w:val="18"/>
                <w:lang w:eastAsia="en-GB"/>
              </w:rPr>
              <w:t>) [kg/d]</w:t>
            </w:r>
          </w:p>
        </w:tc>
        <w:tc>
          <w:tcPr>
            <w:tcW w:w="31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62BB4" w14:textId="77777777" w:rsidR="008D0C8A" w:rsidRPr="007759DD" w:rsidRDefault="008D0C8A" w:rsidP="00720470">
            <w:pPr>
              <w:spacing w:before="60" w:after="60" w:line="260" w:lineRule="atLeast"/>
              <w:ind w:left="57"/>
              <w:rPr>
                <w:highlight w:val="lightGray"/>
              </w:rPr>
            </w:pPr>
            <w:r w:rsidRPr="00F43DF8">
              <w:rPr>
                <w:rFonts w:eastAsia="Calibri"/>
                <w:b/>
                <w:color w:val="000000"/>
                <w:sz w:val="18"/>
                <w:szCs w:val="18"/>
                <w:lang w:eastAsia="en-GB"/>
              </w:rPr>
              <w:t>Remarks</w:t>
            </w:r>
          </w:p>
        </w:tc>
      </w:tr>
      <w:tr w:rsidR="008D0C8A" w:rsidRPr="00555FAA" w14:paraId="4E742E24" w14:textId="77777777" w:rsidTr="00720470">
        <w:tblPrEx>
          <w:tblCellMar>
            <w:top w:w="0" w:type="dxa"/>
            <w:left w:w="0" w:type="dxa"/>
            <w:bottom w:w="0" w:type="dxa"/>
            <w:right w:w="0" w:type="dxa"/>
          </w:tblCellMar>
        </w:tblPrEx>
        <w:tc>
          <w:tcPr>
            <w:tcW w:w="2256" w:type="dxa"/>
            <w:tcBorders>
              <w:left w:val="single" w:sz="4" w:space="0" w:color="000000"/>
              <w:bottom w:val="single" w:sz="4" w:space="0" w:color="000000"/>
            </w:tcBorders>
            <w:shd w:val="clear" w:color="auto" w:fill="auto"/>
            <w:vAlign w:val="center"/>
          </w:tcPr>
          <w:p w14:paraId="28A60296" w14:textId="77777777" w:rsidR="008D0C8A" w:rsidRPr="00F43DF8" w:rsidRDefault="008D0C8A" w:rsidP="00720470">
            <w:pPr>
              <w:spacing w:before="60" w:after="60"/>
              <w:ind w:left="57"/>
              <w:rPr>
                <w:color w:val="000000"/>
                <w:sz w:val="18"/>
                <w:szCs w:val="18"/>
                <w:lang w:eastAsia="en-GB"/>
              </w:rPr>
            </w:pPr>
            <w:r w:rsidRPr="00F43DF8">
              <w:rPr>
                <w:color w:val="000000"/>
                <w:sz w:val="18"/>
                <w:szCs w:val="18"/>
                <w:lang w:eastAsia="en-GB"/>
              </w:rPr>
              <w:t>STP</w:t>
            </w:r>
          </w:p>
        </w:tc>
        <w:tc>
          <w:tcPr>
            <w:tcW w:w="3610" w:type="dxa"/>
            <w:tcBorders>
              <w:left w:val="single" w:sz="4" w:space="0" w:color="000000"/>
              <w:bottom w:val="single" w:sz="4" w:space="0" w:color="000000"/>
            </w:tcBorders>
            <w:shd w:val="clear" w:color="auto" w:fill="auto"/>
            <w:vAlign w:val="center"/>
          </w:tcPr>
          <w:p w14:paraId="03BDEC65" w14:textId="3C6B67B7" w:rsidR="008D0C8A" w:rsidRPr="00F43DF8" w:rsidRDefault="00C1572B" w:rsidP="00720470">
            <w:pPr>
              <w:snapToGrid w:val="0"/>
              <w:spacing w:before="60" w:after="60"/>
              <w:ind w:left="57"/>
              <w:rPr>
                <w:color w:val="000000"/>
                <w:sz w:val="18"/>
                <w:szCs w:val="18"/>
                <w:lang w:eastAsia="en-GB"/>
              </w:rPr>
            </w:pPr>
            <w:r w:rsidRPr="00F43DF8">
              <w:rPr>
                <w:rFonts w:ascii="Arial" w:hAnsi="Arial" w:cs="Arial"/>
                <w:szCs w:val="22"/>
                <w:lang w:val="en-US"/>
              </w:rPr>
              <w:t>6.21E-06</w:t>
            </w:r>
          </w:p>
        </w:tc>
        <w:tc>
          <w:tcPr>
            <w:tcW w:w="3169" w:type="dxa"/>
            <w:tcBorders>
              <w:left w:val="single" w:sz="4" w:space="0" w:color="000000"/>
              <w:bottom w:val="single" w:sz="4" w:space="0" w:color="000000"/>
              <w:right w:val="single" w:sz="4" w:space="0" w:color="000000"/>
            </w:tcBorders>
            <w:shd w:val="clear" w:color="auto" w:fill="auto"/>
            <w:vAlign w:val="center"/>
          </w:tcPr>
          <w:p w14:paraId="28227F23" w14:textId="77777777" w:rsidR="008D0C8A" w:rsidRPr="007759DD" w:rsidRDefault="008D0C8A" w:rsidP="00720470">
            <w:pPr>
              <w:snapToGrid w:val="0"/>
              <w:spacing w:before="60" w:after="60"/>
              <w:ind w:left="57"/>
              <w:rPr>
                <w:color w:val="000000"/>
                <w:sz w:val="18"/>
                <w:szCs w:val="18"/>
                <w:highlight w:val="lightGray"/>
                <w:lang w:eastAsia="en-GB"/>
              </w:rPr>
            </w:pPr>
          </w:p>
        </w:tc>
      </w:tr>
    </w:tbl>
    <w:p w14:paraId="24DB9CC1" w14:textId="77777777" w:rsidR="00555FAA" w:rsidRDefault="00555FAA" w:rsidP="008D0C8A">
      <w:pPr>
        <w:spacing w:line="260" w:lineRule="atLeast"/>
        <w:rPr>
          <w:rFonts w:eastAsia="Calibri"/>
          <w:b/>
          <w:bCs/>
          <w:lang w:eastAsia="en-US"/>
        </w:rPr>
      </w:pPr>
    </w:p>
    <w:p w14:paraId="02FC40BE" w14:textId="77777777" w:rsidR="00555FAA" w:rsidRPr="00DA4941" w:rsidRDefault="00555FAA" w:rsidP="00555FAA">
      <w:pPr>
        <w:jc w:val="both"/>
        <w:rPr>
          <w:b/>
        </w:rPr>
      </w:pPr>
      <w:r w:rsidRPr="00DA4941">
        <w:rPr>
          <w:b/>
        </w:rPr>
        <w:t>Releases estimations from OUTDOOR applications</w:t>
      </w:r>
    </w:p>
    <w:p w14:paraId="224C769E" w14:textId="77777777" w:rsidR="00555FAA" w:rsidRPr="00DA4941" w:rsidRDefault="00555FAA" w:rsidP="00555FAA">
      <w:pPr>
        <w:jc w:val="both"/>
        <w:rPr>
          <w:b/>
        </w:rPr>
      </w:pPr>
    </w:p>
    <w:p w14:paraId="6A6F4AB7" w14:textId="77777777" w:rsidR="00555FAA" w:rsidRPr="007759DD" w:rsidRDefault="00555FAA" w:rsidP="00555FAA">
      <w:pPr>
        <w:jc w:val="both"/>
        <w:rPr>
          <w:rFonts w:cs="Arial"/>
          <w:szCs w:val="22"/>
          <w:lang w:val="en-US"/>
        </w:rPr>
      </w:pPr>
      <w:r w:rsidRPr="007759DD">
        <w:rPr>
          <w:rFonts w:cs="Arial"/>
          <w:szCs w:val="22"/>
          <w:lang w:val="en-US"/>
        </w:rPr>
        <w:t xml:space="preserve">Different scenarios have been performed covering all the intended uses. It has been considered that </w:t>
      </w:r>
      <w:r w:rsidRPr="007759DD">
        <w:rPr>
          <w:rFonts w:cs="Arial"/>
          <w:szCs w:val="22"/>
          <w:u w:val="single"/>
          <w:lang w:val="en-US"/>
        </w:rPr>
        <w:t>bait boxes</w:t>
      </w:r>
      <w:r w:rsidRPr="007759DD">
        <w:rPr>
          <w:rFonts w:cs="Arial"/>
          <w:szCs w:val="22"/>
          <w:lang w:val="en-US"/>
        </w:rPr>
        <w:t xml:space="preserve"> can be used to treat infested zones on non-absorbing surfaces (“Terrace” scenario), but can also be placed directly on soil (“Bare soil” scenario). The bait boxes have only been assessed for private houses. This type of treatment has been considered as not relevant for large buildings according to the applicant.</w:t>
      </w:r>
    </w:p>
    <w:p w14:paraId="64A01DC5" w14:textId="77777777" w:rsidR="00555FAA" w:rsidRPr="007759DD" w:rsidRDefault="00555FAA" w:rsidP="00555FAA">
      <w:pPr>
        <w:jc w:val="both"/>
        <w:rPr>
          <w:rFonts w:cs="Arial"/>
          <w:szCs w:val="22"/>
          <w:lang w:val="en-US"/>
        </w:rPr>
      </w:pPr>
    </w:p>
    <w:p w14:paraId="6DA2F271" w14:textId="77777777" w:rsidR="00555FAA" w:rsidRPr="007759DD" w:rsidRDefault="00555FAA" w:rsidP="00555FAA">
      <w:pPr>
        <w:jc w:val="both"/>
        <w:rPr>
          <w:rFonts w:cs="Arial"/>
          <w:szCs w:val="22"/>
          <w:lang w:val="en-US"/>
        </w:rPr>
      </w:pPr>
      <w:r w:rsidRPr="007759DD">
        <w:rPr>
          <w:rFonts w:cs="Arial"/>
          <w:szCs w:val="22"/>
          <w:lang w:val="en-US"/>
        </w:rPr>
        <w:t>In urban areas, the main receiving compartment is the STP directly exposed to the applied product transferred to the rainwater/sewage water system during the rain event. Risk assessments have also been proposed for the secondarily exposed aquatic (surface water and sediment) and terrestrial (soil and groundwater) compartments. For the “Bare soil” scenario, this direct route of entry is not relevant.</w:t>
      </w:r>
    </w:p>
    <w:p w14:paraId="1F3BDE20" w14:textId="77777777" w:rsidR="00555FAA" w:rsidRPr="007759DD" w:rsidRDefault="00555FAA" w:rsidP="00555FAA">
      <w:pPr>
        <w:jc w:val="both"/>
        <w:rPr>
          <w:rFonts w:cs="Arial"/>
          <w:szCs w:val="22"/>
          <w:lang w:val="en-US"/>
        </w:rPr>
      </w:pPr>
    </w:p>
    <w:p w14:paraId="56C53BE1" w14:textId="77777777" w:rsidR="00555FAA" w:rsidRPr="007759DD" w:rsidRDefault="00555FAA" w:rsidP="00555FAA">
      <w:pPr>
        <w:jc w:val="both"/>
        <w:rPr>
          <w:rFonts w:cs="Arial"/>
          <w:szCs w:val="22"/>
        </w:rPr>
      </w:pPr>
      <w:r w:rsidRPr="007759DD">
        <w:rPr>
          <w:rFonts w:cs="Arial"/>
          <w:szCs w:val="22"/>
        </w:rPr>
        <w:t>In rural areas, the only relevant receiving compartment is the soil surrounding the treated buildings.</w:t>
      </w:r>
    </w:p>
    <w:p w14:paraId="4A47F8D4" w14:textId="77777777" w:rsidR="00555FAA" w:rsidRPr="00DA4941" w:rsidRDefault="00555FAA" w:rsidP="008D0C8A">
      <w:pPr>
        <w:spacing w:line="260" w:lineRule="atLeast"/>
        <w:rPr>
          <w:rFonts w:eastAsia="Calibri"/>
          <w:b/>
          <w:bCs/>
          <w:lang w:eastAsia="en-US"/>
        </w:rPr>
      </w:pPr>
    </w:p>
    <w:p w14:paraId="765D6472" w14:textId="166E9121" w:rsidR="00DA4941" w:rsidRPr="00CF2D28" w:rsidRDefault="00555FAA" w:rsidP="00DA4941">
      <w:pPr>
        <w:jc w:val="both"/>
        <w:rPr>
          <w:b/>
        </w:rPr>
      </w:pPr>
      <w:r w:rsidRPr="00DA4941">
        <w:rPr>
          <w:rFonts w:eastAsia="Calibri"/>
          <w:b/>
          <w:bCs/>
          <w:lang w:eastAsia="en-US"/>
        </w:rPr>
        <w:t>Scenario</w:t>
      </w:r>
      <w:r w:rsidR="00A4769F" w:rsidRPr="00DA4941">
        <w:rPr>
          <w:rFonts w:eastAsia="Calibri"/>
          <w:b/>
          <w:bCs/>
          <w:lang w:eastAsia="en-US"/>
        </w:rPr>
        <w:t xml:space="preserve"> </w:t>
      </w:r>
      <w:r w:rsidR="00C1572B" w:rsidRPr="00DA4941">
        <w:rPr>
          <w:rFonts w:eastAsia="Calibri"/>
          <w:b/>
          <w:bCs/>
          <w:lang w:eastAsia="en-US"/>
        </w:rPr>
        <w:t>3</w:t>
      </w:r>
      <w:r w:rsidR="0025435F">
        <w:rPr>
          <w:rFonts w:eastAsia="Calibri"/>
          <w:b/>
          <w:bCs/>
          <w:lang w:eastAsia="en-US"/>
        </w:rPr>
        <w:t xml:space="preserve"> and 4</w:t>
      </w:r>
      <w:r w:rsidR="00DA4941" w:rsidRPr="00DA4941">
        <w:rPr>
          <w:b/>
        </w:rPr>
        <w:t xml:space="preserve"> </w:t>
      </w:r>
      <w:r w:rsidR="00DA4941">
        <w:rPr>
          <w:b/>
        </w:rPr>
        <w:t xml:space="preserve">- </w:t>
      </w:r>
      <w:r w:rsidR="00DA4941" w:rsidRPr="00CF2D28">
        <w:rPr>
          <w:b/>
        </w:rPr>
        <w:t>Gel in boxes</w:t>
      </w:r>
      <w:r w:rsidR="0025435F">
        <w:rPr>
          <w:b/>
        </w:rPr>
        <w:t xml:space="preserve"> - </w:t>
      </w:r>
      <w:r w:rsidR="00DA4941">
        <w:rPr>
          <w:b/>
        </w:rPr>
        <w:t>terrace scenario</w:t>
      </w:r>
      <w:r w:rsidR="0025435F">
        <w:rPr>
          <w:b/>
        </w:rPr>
        <w:t xml:space="preserve"> and bare soil</w:t>
      </w:r>
    </w:p>
    <w:p w14:paraId="01E96F8C" w14:textId="74AA91D0" w:rsidR="008D0C8A" w:rsidRPr="007759DD" w:rsidRDefault="008D0C8A" w:rsidP="008D0C8A">
      <w:pPr>
        <w:spacing w:line="276" w:lineRule="auto"/>
        <w:rPr>
          <w:rFonts w:eastAsia="Calibri" w:cs="Times New Roman"/>
          <w:i/>
          <w:lang w:eastAsia="en-US"/>
        </w:rPr>
      </w:pPr>
    </w:p>
    <w:p w14:paraId="1E62320C" w14:textId="5A2C74BC" w:rsidR="008D0C8A" w:rsidRPr="00DA4941" w:rsidRDefault="008D0C8A" w:rsidP="007759DD">
      <w:pPr>
        <w:spacing w:line="276" w:lineRule="auto"/>
        <w:rPr>
          <w:rFonts w:eastAsia="Calibri"/>
          <w:lang w:eastAsia="en-US"/>
        </w:rPr>
      </w:pPr>
      <w:r w:rsidRPr="00DA4941">
        <w:rPr>
          <w:rFonts w:eastAsia="Calibri"/>
          <w:u w:val="single"/>
          <w:lang w:eastAsia="en-US"/>
        </w:rPr>
        <w:t>Calculations for Sc</w:t>
      </w:r>
      <w:r w:rsidR="00555FAA" w:rsidRPr="00DA4941">
        <w:rPr>
          <w:rFonts w:eastAsia="Calibri"/>
          <w:u w:val="single"/>
          <w:lang w:eastAsia="en-US"/>
        </w:rPr>
        <w:t xml:space="preserve">enario </w:t>
      </w:r>
      <w:r w:rsidR="00C1572B" w:rsidRPr="00DA4941">
        <w:rPr>
          <w:rFonts w:eastAsia="Calibri"/>
          <w:u w:val="single"/>
          <w:lang w:eastAsia="en-US"/>
        </w:rPr>
        <w:t>3</w:t>
      </w:r>
      <w:r w:rsidR="00194CF7">
        <w:rPr>
          <w:rFonts w:eastAsia="Calibri"/>
          <w:u w:val="single"/>
          <w:lang w:eastAsia="en-US"/>
        </w:rPr>
        <w:t xml:space="preserve"> (terrace) and 4 (bare soil)</w:t>
      </w:r>
    </w:p>
    <w:p w14:paraId="36EE0D91" w14:textId="77777777" w:rsidR="00555FAA" w:rsidRPr="00DA4941" w:rsidRDefault="00555FAA" w:rsidP="00555FAA">
      <w:pPr>
        <w:jc w:val="both"/>
        <w:rPr>
          <w:b/>
        </w:rPr>
      </w:pPr>
    </w:p>
    <w:p w14:paraId="658B3D8E" w14:textId="77777777" w:rsidR="00555FAA" w:rsidRPr="007759DD" w:rsidRDefault="00555FAA" w:rsidP="00555FAA">
      <w:pPr>
        <w:jc w:val="both"/>
        <w:rPr>
          <w:rFonts w:cs="Arial"/>
          <w:szCs w:val="22"/>
          <w:lang w:val="en-US"/>
        </w:rPr>
      </w:pPr>
      <w:r w:rsidRPr="007759DD">
        <w:rPr>
          <w:rFonts w:cs="Arial"/>
          <w:szCs w:val="22"/>
          <w:lang w:val="en-US"/>
        </w:rPr>
        <w:t xml:space="preserve">The recommended dose of ANTI-FOURMIS is one bait station of 4.9 g of product for 10 m². But it is also indicated that one bait box has to be use to treat one infested area. </w:t>
      </w:r>
    </w:p>
    <w:p w14:paraId="29C54E2C" w14:textId="77777777" w:rsidR="00555FAA" w:rsidRPr="007759DD" w:rsidRDefault="00555FAA" w:rsidP="00555FAA">
      <w:pPr>
        <w:jc w:val="both"/>
        <w:rPr>
          <w:rFonts w:cs="Arial"/>
          <w:szCs w:val="22"/>
          <w:lang w:val="en-US"/>
        </w:rPr>
      </w:pPr>
      <w:r w:rsidRPr="007759DD">
        <w:rPr>
          <w:rFonts w:cs="Arial"/>
          <w:szCs w:val="22"/>
          <w:lang w:val="en-US"/>
        </w:rPr>
        <w:t xml:space="preserve">The applicant considered that bait boxes application around larger building is not relevant. Consequently, outdoor application of bait boxes is restricted to private house only.   </w:t>
      </w:r>
    </w:p>
    <w:p w14:paraId="1154C2CE" w14:textId="77777777" w:rsidR="00555FAA" w:rsidRPr="007759DD" w:rsidRDefault="00555FAA" w:rsidP="00555FAA">
      <w:pPr>
        <w:jc w:val="both"/>
        <w:rPr>
          <w:rFonts w:cs="Arial"/>
          <w:szCs w:val="22"/>
          <w:lang w:val="en-US"/>
        </w:rPr>
      </w:pPr>
      <w:r w:rsidRPr="007759DD">
        <w:rPr>
          <w:rFonts w:cs="Arial"/>
          <w:szCs w:val="22"/>
          <w:lang w:val="en-US"/>
        </w:rPr>
        <w:t xml:space="preserve">According to the ESD for PT18, emissions can occur during the steps described below. The following assumptions are considered: </w:t>
      </w:r>
    </w:p>
    <w:p w14:paraId="7BC223FC" w14:textId="77777777" w:rsidR="00555FAA" w:rsidRPr="007759DD" w:rsidRDefault="00555FAA" w:rsidP="00555FAA">
      <w:pPr>
        <w:pStyle w:val="Paragraphedeliste"/>
        <w:numPr>
          <w:ilvl w:val="0"/>
          <w:numId w:val="23"/>
        </w:numPr>
        <w:suppressAutoHyphens w:val="0"/>
        <w:spacing w:before="120" w:line="260" w:lineRule="atLeast"/>
        <w:contextualSpacing/>
        <w:jc w:val="both"/>
        <w:rPr>
          <w:rFonts w:cs="Arial"/>
          <w:szCs w:val="22"/>
          <w:lang w:val="en-US"/>
        </w:rPr>
      </w:pPr>
      <w:r w:rsidRPr="007759DD">
        <w:rPr>
          <w:rFonts w:cs="Arial"/>
          <w:b/>
          <w:szCs w:val="22"/>
          <w:lang w:val="en-US"/>
        </w:rPr>
        <w:t>Mixing and loading step:</w:t>
      </w:r>
      <w:r w:rsidRPr="007759DD">
        <w:rPr>
          <w:rFonts w:cs="Arial"/>
          <w:szCs w:val="22"/>
          <w:lang w:val="en-US"/>
        </w:rPr>
        <w:t xml:space="preserve"> the product is a ready-to-use box product, therefore no mixing and loading is necessary and emission is considered not relevant (E</w:t>
      </w:r>
      <w:r w:rsidRPr="007759DD">
        <w:rPr>
          <w:rFonts w:cs="Arial"/>
          <w:szCs w:val="22"/>
          <w:vertAlign w:val="subscript"/>
          <w:lang w:val="en-US"/>
        </w:rPr>
        <w:t xml:space="preserve">prep,applicator </w:t>
      </w:r>
      <w:r w:rsidRPr="007759DD">
        <w:rPr>
          <w:rFonts w:cs="Arial"/>
          <w:szCs w:val="22"/>
          <w:lang w:val="en-US"/>
        </w:rPr>
        <w:t>and E</w:t>
      </w:r>
      <w:r w:rsidRPr="007759DD">
        <w:rPr>
          <w:rFonts w:cs="Arial"/>
          <w:szCs w:val="22"/>
          <w:vertAlign w:val="subscript"/>
          <w:lang w:val="en-US"/>
        </w:rPr>
        <w:t>prep,floor</w:t>
      </w:r>
      <w:r w:rsidRPr="007759DD">
        <w:rPr>
          <w:rFonts w:cs="Arial"/>
          <w:szCs w:val="22"/>
          <w:lang w:val="en-US"/>
        </w:rPr>
        <w:t xml:space="preserve"> = 0 kg/d).</w:t>
      </w:r>
    </w:p>
    <w:p w14:paraId="61EB81DE" w14:textId="77777777" w:rsidR="00555FAA" w:rsidRPr="007759DD" w:rsidRDefault="00555FAA" w:rsidP="00555FAA">
      <w:pPr>
        <w:ind w:left="349"/>
        <w:jc w:val="both"/>
        <w:rPr>
          <w:rFonts w:cs="Arial"/>
          <w:szCs w:val="22"/>
          <w:lang w:val="en-US"/>
        </w:rPr>
      </w:pPr>
    </w:p>
    <w:p w14:paraId="22E1FD4A" w14:textId="77777777" w:rsidR="00555FAA" w:rsidRPr="007759DD" w:rsidRDefault="00555FAA" w:rsidP="00555FAA">
      <w:pPr>
        <w:pStyle w:val="Paragraphedeliste"/>
        <w:numPr>
          <w:ilvl w:val="0"/>
          <w:numId w:val="23"/>
        </w:numPr>
        <w:suppressAutoHyphens w:val="0"/>
        <w:spacing w:before="120" w:line="260" w:lineRule="atLeast"/>
        <w:contextualSpacing/>
        <w:jc w:val="both"/>
        <w:rPr>
          <w:rFonts w:cs="Arial"/>
          <w:b/>
          <w:szCs w:val="22"/>
          <w:lang w:val="en-US"/>
        </w:rPr>
      </w:pPr>
      <w:r w:rsidRPr="007759DD">
        <w:rPr>
          <w:rFonts w:cs="Arial"/>
          <w:b/>
          <w:szCs w:val="22"/>
          <w:lang w:val="en-US"/>
        </w:rPr>
        <w:t xml:space="preserve">Application step: </w:t>
      </w:r>
      <w:r w:rsidRPr="007759DD">
        <w:rPr>
          <w:rFonts w:cs="Arial"/>
          <w:szCs w:val="22"/>
          <w:lang w:val="en-US"/>
        </w:rPr>
        <w:t>emissions to air, to the applicator, to floor and to treated surfaces are considered.</w:t>
      </w:r>
      <w:r w:rsidRPr="007759DD">
        <w:rPr>
          <w:rFonts w:cs="Arial"/>
          <w:b/>
          <w:szCs w:val="22"/>
          <w:lang w:val="en-US"/>
        </w:rPr>
        <w:t xml:space="preserve"> </w:t>
      </w:r>
    </w:p>
    <w:p w14:paraId="52BEB8FA" w14:textId="77777777" w:rsidR="00555FAA" w:rsidRPr="007759DD" w:rsidRDefault="00555FAA" w:rsidP="00555FAA">
      <w:pPr>
        <w:autoSpaceDE w:val="0"/>
        <w:autoSpaceDN w:val="0"/>
        <w:adjustRightInd w:val="0"/>
        <w:spacing w:line="260" w:lineRule="exact"/>
        <w:jc w:val="both"/>
        <w:rPr>
          <w:rFonts w:cs="Arial"/>
          <w:i/>
          <w:szCs w:val="22"/>
          <w:u w:val="single"/>
          <w:lang w:val="en-US"/>
        </w:rPr>
      </w:pPr>
    </w:p>
    <w:p w14:paraId="79CB3864" w14:textId="77777777" w:rsidR="00555FAA" w:rsidRPr="007759DD" w:rsidRDefault="00555FAA" w:rsidP="00555FAA">
      <w:pPr>
        <w:jc w:val="both"/>
        <w:rPr>
          <w:rFonts w:cs="Arial"/>
          <w:szCs w:val="22"/>
          <w:lang w:val="en-US"/>
        </w:rPr>
      </w:pPr>
      <w:r w:rsidRPr="007759DD">
        <w:rPr>
          <w:rFonts w:cs="Arial"/>
          <w:i/>
          <w:szCs w:val="22"/>
          <w:u w:val="single"/>
          <w:lang w:val="en-US"/>
        </w:rPr>
        <w:t>Emission to air</w:t>
      </w:r>
      <w:r w:rsidRPr="007759DD">
        <w:rPr>
          <w:rFonts w:cs="Arial"/>
          <w:i/>
          <w:iCs/>
          <w:szCs w:val="22"/>
          <w:u w:val="single"/>
          <w:lang w:val="en-US"/>
        </w:rPr>
        <w:t>, applicator and floor:</w:t>
      </w:r>
    </w:p>
    <w:p w14:paraId="043F51E9" w14:textId="77777777" w:rsidR="00555FAA" w:rsidRPr="00720470" w:rsidRDefault="00555FAA" w:rsidP="00555FAA">
      <w:pPr>
        <w:pStyle w:val="Retraitcorpsdetexte2"/>
        <w:spacing w:line="260" w:lineRule="exact"/>
        <w:ind w:left="0"/>
        <w:rPr>
          <w:rFonts w:cs="Arial"/>
        </w:rPr>
      </w:pPr>
      <w:r w:rsidRPr="00720470">
        <w:rPr>
          <w:rFonts w:cs="Arial"/>
          <w:lang w:val="en-US"/>
        </w:rPr>
        <w:t>Due the mode of application (bait boxes) and the characteristic of the active substance (non-volatile), no emission to air, applicator and floor is expected</w:t>
      </w:r>
      <w:r w:rsidRPr="00720470">
        <w:rPr>
          <w:rFonts w:cs="Arial"/>
        </w:rPr>
        <w:t xml:space="preserve"> (E</w:t>
      </w:r>
      <w:r w:rsidRPr="00720470">
        <w:rPr>
          <w:rFonts w:cs="Arial"/>
          <w:vertAlign w:val="subscript"/>
        </w:rPr>
        <w:t>application,air</w:t>
      </w:r>
      <w:r w:rsidRPr="00720470">
        <w:rPr>
          <w:rFonts w:cs="Arial"/>
        </w:rPr>
        <w:t>, E</w:t>
      </w:r>
      <w:r w:rsidRPr="00720470">
        <w:rPr>
          <w:rFonts w:cs="Arial"/>
          <w:vertAlign w:val="subscript"/>
        </w:rPr>
        <w:t xml:space="preserve">application,applicator </w:t>
      </w:r>
      <w:r w:rsidRPr="00720470">
        <w:rPr>
          <w:rFonts w:cs="Arial"/>
        </w:rPr>
        <w:t>and</w:t>
      </w:r>
      <w:r w:rsidRPr="00720470">
        <w:rPr>
          <w:rFonts w:cs="Arial"/>
          <w:vertAlign w:val="subscript"/>
        </w:rPr>
        <w:t xml:space="preserve"> </w:t>
      </w:r>
      <w:r w:rsidRPr="00720470">
        <w:rPr>
          <w:rFonts w:cs="Arial"/>
        </w:rPr>
        <w:t>E</w:t>
      </w:r>
      <w:r w:rsidRPr="00720470">
        <w:rPr>
          <w:rFonts w:cs="Arial"/>
          <w:vertAlign w:val="subscript"/>
        </w:rPr>
        <w:t>application,floor</w:t>
      </w:r>
      <w:r w:rsidRPr="00720470">
        <w:rPr>
          <w:rFonts w:cs="Arial"/>
        </w:rPr>
        <w:t xml:space="preserve"> = 0 kg/d).</w:t>
      </w:r>
    </w:p>
    <w:p w14:paraId="0C361B9C" w14:textId="77777777" w:rsidR="00555FAA" w:rsidRPr="007759DD" w:rsidRDefault="00555FAA" w:rsidP="00555FAA">
      <w:pPr>
        <w:autoSpaceDE w:val="0"/>
        <w:autoSpaceDN w:val="0"/>
        <w:adjustRightInd w:val="0"/>
        <w:jc w:val="both"/>
        <w:rPr>
          <w:rFonts w:cs="Arial"/>
          <w:szCs w:val="22"/>
          <w:lang w:val="en-US"/>
        </w:rPr>
      </w:pPr>
      <w:r w:rsidRPr="007759DD">
        <w:rPr>
          <w:rFonts w:cs="Arial"/>
          <w:i/>
          <w:szCs w:val="22"/>
          <w:u w:val="single"/>
          <w:lang w:val="en-US"/>
        </w:rPr>
        <w:t>Emission to treated surfaces</w:t>
      </w:r>
      <w:r w:rsidRPr="007759DD">
        <w:rPr>
          <w:rFonts w:cs="Arial"/>
          <w:i/>
          <w:szCs w:val="22"/>
          <w:lang w:val="en-US"/>
        </w:rPr>
        <w:t xml:space="preserve">: </w:t>
      </w:r>
      <w:r w:rsidRPr="007759DD">
        <w:rPr>
          <w:rFonts w:cs="Arial"/>
          <w:szCs w:val="22"/>
          <w:lang w:val="en-US"/>
        </w:rPr>
        <w:t>Emissions from the treated surfaces are calculated considering, as realistic worst-case scenario, the placing of four bait stations (considering four infested areas) on a 30 m</w:t>
      </w:r>
      <w:r w:rsidRPr="007759DD">
        <w:rPr>
          <w:rFonts w:cs="Arial"/>
          <w:szCs w:val="22"/>
          <w:vertAlign w:val="superscript"/>
          <w:lang w:val="en-US"/>
        </w:rPr>
        <w:t xml:space="preserve">2 </w:t>
      </w:r>
      <w:r w:rsidRPr="007759DD">
        <w:rPr>
          <w:rFonts w:cs="Arial"/>
          <w:szCs w:val="22"/>
          <w:lang w:val="en-US"/>
        </w:rPr>
        <w:t>terrace of a private house (“Terrace” scenario) or one bait station on 1 m</w:t>
      </w:r>
      <w:r w:rsidRPr="007759DD">
        <w:rPr>
          <w:rFonts w:cs="Arial"/>
          <w:szCs w:val="22"/>
          <w:vertAlign w:val="superscript"/>
          <w:lang w:val="en-US"/>
        </w:rPr>
        <w:t>2</w:t>
      </w:r>
      <w:r w:rsidRPr="007759DD">
        <w:rPr>
          <w:rFonts w:cs="Arial"/>
          <w:szCs w:val="22"/>
          <w:lang w:val="en-US"/>
        </w:rPr>
        <w:t xml:space="preserve"> of bare soil for ants' nests treatment (“Bare soil” scenario). </w:t>
      </w:r>
    </w:p>
    <w:p w14:paraId="12CDD97C" w14:textId="77777777" w:rsidR="00555FAA" w:rsidRPr="007759DD" w:rsidRDefault="00555FAA" w:rsidP="00555FAA">
      <w:pPr>
        <w:autoSpaceDE w:val="0"/>
        <w:autoSpaceDN w:val="0"/>
        <w:adjustRightInd w:val="0"/>
        <w:jc w:val="both"/>
        <w:rPr>
          <w:rFonts w:cs="Arial"/>
          <w:szCs w:val="22"/>
          <w:lang w:val="en-US"/>
        </w:rPr>
      </w:pPr>
    </w:p>
    <w:p w14:paraId="7E1D2B28" w14:textId="77777777" w:rsidR="00555FAA" w:rsidRPr="007759DD" w:rsidRDefault="00555FAA" w:rsidP="00555FAA">
      <w:pPr>
        <w:rPr>
          <w:rFonts w:cs="Arial"/>
          <w:szCs w:val="22"/>
        </w:rPr>
      </w:pPr>
    </w:p>
    <w:p w14:paraId="400D97D1" w14:textId="77777777" w:rsidR="00555FAA" w:rsidRPr="007759DD" w:rsidRDefault="00555FAA" w:rsidP="00555FAA">
      <w:pPr>
        <w:autoSpaceDE w:val="0"/>
        <w:autoSpaceDN w:val="0"/>
        <w:adjustRightInd w:val="0"/>
        <w:jc w:val="both"/>
        <w:rPr>
          <w:rFonts w:cs="Arial"/>
          <w:szCs w:val="22"/>
          <w:lang w:val="en-US"/>
        </w:rPr>
      </w:pPr>
      <w:r w:rsidRPr="007759DD">
        <w:rPr>
          <w:rFonts w:cs="Arial"/>
          <w:szCs w:val="22"/>
          <w:lang w:val="en-US"/>
        </w:rPr>
        <w:t>The equation for local releases following application of ANTI-FOURMIS in bait boxes on a terrace or on bare soil is:</w:t>
      </w:r>
    </w:p>
    <w:p w14:paraId="6485F12F" w14:textId="77777777" w:rsidR="00555FAA" w:rsidRPr="007759DD" w:rsidRDefault="00555FAA" w:rsidP="00555FAA">
      <w:pPr>
        <w:jc w:val="both"/>
        <w:rPr>
          <w:rFonts w:cs="Arial"/>
          <w:b/>
          <w:szCs w:val="22"/>
          <w:lang w:val="en-US"/>
        </w:rPr>
      </w:pPr>
      <w:r w:rsidRPr="007759DD">
        <w:rPr>
          <w:rFonts w:cs="Arial"/>
          <w:b/>
          <w:szCs w:val="22"/>
          <w:lang w:val="en-US"/>
        </w:rPr>
        <w:t>E</w:t>
      </w:r>
      <w:r w:rsidRPr="007759DD">
        <w:rPr>
          <w:rFonts w:cs="Arial"/>
          <w:b/>
          <w:szCs w:val="22"/>
          <w:vertAlign w:val="subscript"/>
          <w:lang w:val="en-US"/>
        </w:rPr>
        <w:t xml:space="preserve">box, outdoor </w:t>
      </w:r>
      <w:r w:rsidRPr="007759DD">
        <w:rPr>
          <w:rFonts w:cs="Arial"/>
          <w:b/>
          <w:szCs w:val="22"/>
          <w:lang w:val="en-US"/>
        </w:rPr>
        <w:t>= Q</w:t>
      </w:r>
      <w:r w:rsidRPr="007759DD">
        <w:rPr>
          <w:rFonts w:cs="Arial"/>
          <w:b/>
          <w:szCs w:val="22"/>
          <w:vertAlign w:val="subscript"/>
          <w:lang w:val="en-US"/>
        </w:rPr>
        <w:t>prod</w:t>
      </w:r>
      <w:r w:rsidRPr="007759DD">
        <w:rPr>
          <w:rFonts w:cs="Arial"/>
          <w:b/>
          <w:szCs w:val="22"/>
          <w:lang w:val="en-US"/>
        </w:rPr>
        <w:t xml:space="preserve"> * F</w:t>
      </w:r>
      <w:r w:rsidRPr="007759DD">
        <w:rPr>
          <w:rFonts w:cs="Arial"/>
          <w:b/>
          <w:szCs w:val="22"/>
          <w:vertAlign w:val="subscript"/>
          <w:lang w:val="en-US"/>
        </w:rPr>
        <w:t>AI</w:t>
      </w:r>
      <w:r w:rsidRPr="007759DD">
        <w:rPr>
          <w:rFonts w:cs="Arial"/>
          <w:b/>
          <w:szCs w:val="22"/>
          <w:lang w:val="en-US"/>
        </w:rPr>
        <w:t xml:space="preserve"> * N</w:t>
      </w:r>
      <w:r w:rsidRPr="007759DD">
        <w:rPr>
          <w:rFonts w:cs="Arial"/>
          <w:b/>
          <w:szCs w:val="22"/>
          <w:vertAlign w:val="subscript"/>
          <w:lang w:val="en-US"/>
        </w:rPr>
        <w:t>sites</w:t>
      </w:r>
      <w:r w:rsidRPr="007759DD">
        <w:rPr>
          <w:rFonts w:cs="Arial"/>
          <w:b/>
          <w:szCs w:val="22"/>
          <w:lang w:val="en-US"/>
        </w:rPr>
        <w:t xml:space="preserve"> * F</w:t>
      </w:r>
      <w:r w:rsidRPr="007759DD">
        <w:rPr>
          <w:rFonts w:cs="Arial"/>
          <w:b/>
          <w:szCs w:val="22"/>
          <w:vertAlign w:val="subscript"/>
          <w:lang w:val="en-US"/>
        </w:rPr>
        <w:t>box</w:t>
      </w:r>
    </w:p>
    <w:p w14:paraId="01828420" w14:textId="77777777" w:rsidR="00555FAA" w:rsidRPr="007759DD" w:rsidRDefault="00555FAA" w:rsidP="00555FAA">
      <w:pPr>
        <w:autoSpaceDE w:val="0"/>
        <w:autoSpaceDN w:val="0"/>
        <w:adjustRightInd w:val="0"/>
        <w:jc w:val="both"/>
        <w:rPr>
          <w:rFonts w:cs="Arial"/>
          <w:szCs w:val="22"/>
          <w:lang w:val="en-US"/>
        </w:rPr>
      </w:pPr>
    </w:p>
    <w:p w14:paraId="07137042" w14:textId="77777777" w:rsidR="00555FAA" w:rsidRPr="007759DD" w:rsidRDefault="00555FAA" w:rsidP="00555FAA">
      <w:pPr>
        <w:autoSpaceDE w:val="0"/>
        <w:autoSpaceDN w:val="0"/>
        <w:adjustRightInd w:val="0"/>
        <w:jc w:val="both"/>
        <w:rPr>
          <w:rFonts w:cs="Arial"/>
          <w:szCs w:val="22"/>
          <w:lang w:val="en-US"/>
        </w:rPr>
      </w:pPr>
      <w:r w:rsidRPr="007759DD">
        <w:rPr>
          <w:rFonts w:cs="Arial"/>
          <w:szCs w:val="22"/>
          <w:lang w:val="en-US"/>
        </w:rPr>
        <w:t>where:</w:t>
      </w:r>
    </w:p>
    <w:p w14:paraId="0FC64309" w14:textId="77777777" w:rsidR="00555FAA" w:rsidRPr="007759DD" w:rsidRDefault="00555FAA" w:rsidP="00555FAA">
      <w:pPr>
        <w:tabs>
          <w:tab w:val="left" w:pos="1134"/>
        </w:tabs>
        <w:autoSpaceDE w:val="0"/>
        <w:autoSpaceDN w:val="0"/>
        <w:adjustRightInd w:val="0"/>
        <w:ind w:left="1134" w:hanging="1134"/>
        <w:jc w:val="both"/>
        <w:rPr>
          <w:rFonts w:cs="Arial"/>
          <w:szCs w:val="22"/>
          <w:lang w:val="en-US"/>
        </w:rPr>
      </w:pPr>
      <w:r w:rsidRPr="007759DD">
        <w:rPr>
          <w:rFonts w:cs="Arial"/>
          <w:szCs w:val="22"/>
          <w:lang w:val="en-US"/>
        </w:rPr>
        <w:t>E</w:t>
      </w:r>
      <w:r w:rsidRPr="007759DD">
        <w:rPr>
          <w:rFonts w:cs="Arial"/>
          <w:szCs w:val="22"/>
          <w:vertAlign w:val="subscript"/>
          <w:lang w:val="en-US"/>
        </w:rPr>
        <w:t xml:space="preserve">box, outdoor </w:t>
      </w:r>
      <w:r w:rsidRPr="007759DD">
        <w:rPr>
          <w:rFonts w:cs="Arial"/>
          <w:szCs w:val="22"/>
          <w:lang w:val="en-US"/>
        </w:rPr>
        <w:t>:</w:t>
      </w:r>
      <w:r w:rsidRPr="007759DD">
        <w:rPr>
          <w:rFonts w:cs="Arial"/>
          <w:szCs w:val="22"/>
          <w:lang w:val="en-US"/>
        </w:rPr>
        <w:tab/>
        <w:t>Emission rate of active substance from outdoor application (g)</w:t>
      </w:r>
    </w:p>
    <w:p w14:paraId="440671F2" w14:textId="77777777" w:rsidR="00555FAA" w:rsidRPr="007759DD" w:rsidRDefault="00555FAA" w:rsidP="00555FAA">
      <w:pPr>
        <w:tabs>
          <w:tab w:val="left" w:pos="1134"/>
        </w:tabs>
        <w:autoSpaceDE w:val="0"/>
        <w:autoSpaceDN w:val="0"/>
        <w:adjustRightInd w:val="0"/>
        <w:ind w:left="1134" w:hanging="1134"/>
        <w:jc w:val="both"/>
        <w:rPr>
          <w:rFonts w:cs="Arial"/>
          <w:szCs w:val="22"/>
          <w:lang w:val="en-US"/>
        </w:rPr>
      </w:pPr>
      <w:r w:rsidRPr="007759DD">
        <w:rPr>
          <w:rFonts w:cs="Arial"/>
          <w:szCs w:val="22"/>
          <w:lang w:val="en-US"/>
        </w:rPr>
        <w:t>Q</w:t>
      </w:r>
      <w:r w:rsidRPr="007759DD">
        <w:rPr>
          <w:rFonts w:cs="Arial"/>
          <w:szCs w:val="22"/>
          <w:vertAlign w:val="subscript"/>
          <w:lang w:val="en-US"/>
        </w:rPr>
        <w:t>prod</w:t>
      </w:r>
      <w:r w:rsidRPr="007759DD">
        <w:rPr>
          <w:rFonts w:cs="Arial"/>
          <w:szCs w:val="22"/>
          <w:lang w:val="en-US"/>
        </w:rPr>
        <w:t xml:space="preserve"> :</w:t>
      </w:r>
      <w:r w:rsidRPr="007759DD">
        <w:rPr>
          <w:rFonts w:cs="Arial"/>
          <w:szCs w:val="22"/>
          <w:lang w:val="en-US"/>
        </w:rPr>
        <w:tab/>
        <w:t>Amount of product used per application site (specific value for ANTI-FOURMIS = 4.9 g)</w:t>
      </w:r>
    </w:p>
    <w:p w14:paraId="464E1F8D" w14:textId="77777777" w:rsidR="00555FAA" w:rsidRPr="007759DD" w:rsidRDefault="00555FAA" w:rsidP="00555FAA">
      <w:pPr>
        <w:tabs>
          <w:tab w:val="left" w:pos="1134"/>
        </w:tabs>
        <w:autoSpaceDE w:val="0"/>
        <w:autoSpaceDN w:val="0"/>
        <w:adjustRightInd w:val="0"/>
        <w:ind w:left="1134" w:hanging="1134"/>
        <w:jc w:val="both"/>
        <w:rPr>
          <w:rFonts w:cs="Arial"/>
          <w:szCs w:val="22"/>
          <w:lang w:val="en-US"/>
        </w:rPr>
      </w:pPr>
      <w:r w:rsidRPr="007759DD">
        <w:rPr>
          <w:rFonts w:cs="Arial"/>
          <w:szCs w:val="22"/>
          <w:lang w:val="en-US"/>
        </w:rPr>
        <w:t>F</w:t>
      </w:r>
      <w:r w:rsidRPr="007759DD">
        <w:rPr>
          <w:rFonts w:cs="Arial"/>
          <w:szCs w:val="22"/>
          <w:vertAlign w:val="subscript"/>
          <w:lang w:val="en-US"/>
        </w:rPr>
        <w:t>AI</w:t>
      </w:r>
      <w:r w:rsidRPr="007759DD">
        <w:rPr>
          <w:rFonts w:cs="Arial"/>
          <w:szCs w:val="22"/>
          <w:lang w:val="en-US"/>
        </w:rPr>
        <w:t xml:space="preserve"> :</w:t>
      </w:r>
      <w:r w:rsidRPr="007759DD">
        <w:rPr>
          <w:rFonts w:cs="Arial"/>
          <w:szCs w:val="22"/>
          <w:lang w:val="en-US"/>
        </w:rPr>
        <w:tab/>
        <w:t>Fraction of active substance in product (specific value for ANTI-FOURMIS = 0.00094)</w:t>
      </w:r>
    </w:p>
    <w:p w14:paraId="3E1D4315" w14:textId="77777777" w:rsidR="00555FAA" w:rsidRPr="007759DD" w:rsidRDefault="00555FAA" w:rsidP="00555FAA">
      <w:pPr>
        <w:tabs>
          <w:tab w:val="left" w:pos="1134"/>
        </w:tabs>
        <w:autoSpaceDE w:val="0"/>
        <w:autoSpaceDN w:val="0"/>
        <w:adjustRightInd w:val="0"/>
        <w:ind w:left="1134" w:hanging="1134"/>
        <w:jc w:val="both"/>
        <w:rPr>
          <w:rFonts w:cs="Arial"/>
          <w:szCs w:val="22"/>
          <w:lang w:val="en-US"/>
        </w:rPr>
      </w:pPr>
      <w:r w:rsidRPr="007759DD">
        <w:rPr>
          <w:rFonts w:cs="Arial"/>
          <w:szCs w:val="22"/>
          <w:lang w:val="en-US"/>
        </w:rPr>
        <w:t>N</w:t>
      </w:r>
      <w:r w:rsidRPr="007759DD">
        <w:rPr>
          <w:rFonts w:cs="Arial"/>
          <w:szCs w:val="22"/>
          <w:vertAlign w:val="subscript"/>
          <w:lang w:val="en-US"/>
        </w:rPr>
        <w:t>sites</w:t>
      </w:r>
      <w:r w:rsidRPr="007759DD">
        <w:rPr>
          <w:rFonts w:cs="Arial"/>
          <w:szCs w:val="22"/>
          <w:lang w:val="en-US"/>
        </w:rPr>
        <w:t xml:space="preserve"> :</w:t>
      </w:r>
      <w:r w:rsidRPr="007759DD">
        <w:rPr>
          <w:rFonts w:cs="Arial"/>
          <w:szCs w:val="22"/>
          <w:lang w:val="en-US"/>
        </w:rPr>
        <w:tab/>
        <w:t>Number of application sites (default value ESD PT18 = 4 (‘Terrace’ scenario) or 1 (‘Bare soil’ scenario))</w:t>
      </w:r>
    </w:p>
    <w:p w14:paraId="03A354D3" w14:textId="77777777" w:rsidR="00555FAA" w:rsidRPr="007759DD" w:rsidRDefault="00555FAA" w:rsidP="00555FAA">
      <w:pPr>
        <w:tabs>
          <w:tab w:val="left" w:pos="1134"/>
        </w:tabs>
        <w:autoSpaceDE w:val="0"/>
        <w:autoSpaceDN w:val="0"/>
        <w:adjustRightInd w:val="0"/>
        <w:ind w:left="1134" w:hanging="1134"/>
        <w:jc w:val="both"/>
        <w:rPr>
          <w:rFonts w:cs="Arial"/>
          <w:szCs w:val="22"/>
          <w:lang w:val="en-US"/>
        </w:rPr>
      </w:pPr>
      <w:r w:rsidRPr="007759DD">
        <w:rPr>
          <w:rFonts w:cs="Arial"/>
          <w:szCs w:val="22"/>
          <w:lang w:val="en-US"/>
        </w:rPr>
        <w:t>F</w:t>
      </w:r>
      <w:r w:rsidRPr="007759DD">
        <w:rPr>
          <w:rFonts w:cs="Arial"/>
          <w:szCs w:val="22"/>
          <w:vertAlign w:val="subscript"/>
          <w:lang w:val="en-US"/>
        </w:rPr>
        <w:t>box</w:t>
      </w:r>
      <w:r w:rsidRPr="007759DD">
        <w:rPr>
          <w:rFonts w:cs="Arial"/>
          <w:szCs w:val="22"/>
          <w:lang w:val="en-US"/>
        </w:rPr>
        <w:t xml:space="preserve"> :</w:t>
      </w:r>
      <w:r w:rsidRPr="007759DD">
        <w:rPr>
          <w:rFonts w:cs="Arial"/>
          <w:szCs w:val="22"/>
          <w:lang w:val="en-US"/>
        </w:rPr>
        <w:tab/>
        <w:t>Fraction released to the environment following wash-off by rainfall (default value ESD PT18 for bait box = 20%)</w:t>
      </w:r>
    </w:p>
    <w:p w14:paraId="2BF9CE1D" w14:textId="77777777" w:rsidR="00555FAA" w:rsidRPr="007759DD" w:rsidRDefault="00555FAA" w:rsidP="00555FAA">
      <w:pPr>
        <w:autoSpaceDE w:val="0"/>
        <w:autoSpaceDN w:val="0"/>
        <w:adjustRightInd w:val="0"/>
        <w:jc w:val="both"/>
        <w:rPr>
          <w:rFonts w:cs="Arial"/>
          <w:szCs w:val="22"/>
          <w:lang w:val="en-US"/>
        </w:rPr>
      </w:pPr>
    </w:p>
    <w:p w14:paraId="2964EF80" w14:textId="77777777" w:rsidR="00555FAA" w:rsidRPr="007759DD" w:rsidRDefault="00555FAA" w:rsidP="00555FAA">
      <w:pPr>
        <w:jc w:val="both"/>
        <w:rPr>
          <w:rFonts w:cs="Arial"/>
          <w:b/>
          <w:szCs w:val="22"/>
          <w:lang w:val="en-US"/>
        </w:rPr>
      </w:pPr>
      <w:r w:rsidRPr="007759DD">
        <w:rPr>
          <w:rFonts w:cs="Arial"/>
          <w:b/>
          <w:szCs w:val="22"/>
          <w:lang w:val="en-US"/>
        </w:rPr>
        <w:t>E</w:t>
      </w:r>
      <w:r w:rsidRPr="007759DD">
        <w:rPr>
          <w:rFonts w:cs="Arial"/>
          <w:b/>
          <w:szCs w:val="22"/>
          <w:vertAlign w:val="subscript"/>
          <w:lang w:val="en-US"/>
        </w:rPr>
        <w:t xml:space="preserve">box, outdoor, terrace </w:t>
      </w:r>
      <w:r w:rsidRPr="007759DD">
        <w:rPr>
          <w:rFonts w:cs="Arial"/>
          <w:b/>
          <w:szCs w:val="22"/>
          <w:lang w:val="en-US"/>
        </w:rPr>
        <w:t>= 3.68E-03 g (‘Terrace’ scenario)</w:t>
      </w:r>
    </w:p>
    <w:p w14:paraId="2044C77C" w14:textId="77777777" w:rsidR="00555FAA" w:rsidRPr="007759DD" w:rsidRDefault="00555FAA" w:rsidP="00555FAA">
      <w:pPr>
        <w:jc w:val="both"/>
        <w:rPr>
          <w:rFonts w:cs="Arial"/>
          <w:b/>
          <w:szCs w:val="22"/>
          <w:lang w:val="en-US"/>
        </w:rPr>
      </w:pPr>
      <w:r w:rsidRPr="007759DD">
        <w:rPr>
          <w:rFonts w:cs="Arial"/>
          <w:b/>
          <w:szCs w:val="22"/>
          <w:lang w:val="en-US"/>
        </w:rPr>
        <w:t>E</w:t>
      </w:r>
      <w:r w:rsidRPr="007759DD">
        <w:rPr>
          <w:rFonts w:cs="Arial"/>
          <w:b/>
          <w:szCs w:val="22"/>
          <w:vertAlign w:val="subscript"/>
          <w:lang w:val="en-US"/>
        </w:rPr>
        <w:t xml:space="preserve">box, outdoor, bare soil </w:t>
      </w:r>
      <w:r w:rsidRPr="007759DD">
        <w:rPr>
          <w:rFonts w:cs="Arial"/>
          <w:b/>
          <w:szCs w:val="22"/>
          <w:lang w:val="en-US"/>
        </w:rPr>
        <w:t>= 9.21E-04 g (‘Bare soil’ scenario)</w:t>
      </w:r>
    </w:p>
    <w:p w14:paraId="09A5AC8D" w14:textId="77777777" w:rsidR="00555FAA" w:rsidRPr="007759DD" w:rsidRDefault="00555FAA" w:rsidP="00555FAA">
      <w:pPr>
        <w:autoSpaceDE w:val="0"/>
        <w:autoSpaceDN w:val="0"/>
        <w:adjustRightInd w:val="0"/>
        <w:rPr>
          <w:rFonts w:cs="Arial"/>
          <w:b/>
          <w:szCs w:val="22"/>
          <w:lang w:val="en-US"/>
        </w:rPr>
      </w:pPr>
    </w:p>
    <w:p w14:paraId="33D96228" w14:textId="77777777" w:rsidR="00555FAA" w:rsidRPr="007759DD" w:rsidRDefault="00555FAA" w:rsidP="00555FAA">
      <w:pPr>
        <w:autoSpaceDE w:val="0"/>
        <w:autoSpaceDN w:val="0"/>
        <w:adjustRightInd w:val="0"/>
        <w:rPr>
          <w:rFonts w:cs="Arial"/>
          <w:b/>
          <w:szCs w:val="22"/>
          <w:lang w:val="en-US"/>
        </w:rPr>
      </w:pPr>
    </w:p>
    <w:p w14:paraId="35977691" w14:textId="77777777" w:rsidR="00555FAA" w:rsidRPr="007759DD" w:rsidRDefault="00555FAA" w:rsidP="00555FAA">
      <w:pPr>
        <w:jc w:val="both"/>
        <w:rPr>
          <w:rFonts w:cs="Arial"/>
          <w:b/>
          <w:szCs w:val="22"/>
          <w:lang w:val="en-US"/>
        </w:rPr>
      </w:pPr>
      <w:r w:rsidRPr="007759DD">
        <w:rPr>
          <w:rFonts w:cs="Arial"/>
          <w:b/>
          <w:szCs w:val="22"/>
          <w:u w:val="single"/>
          <w:lang w:val="en-US"/>
        </w:rPr>
        <w:t>Direct release to soil</w:t>
      </w:r>
      <w:r w:rsidRPr="007759DD">
        <w:rPr>
          <w:rFonts w:cs="Arial"/>
          <w:b/>
          <w:szCs w:val="22"/>
          <w:lang w:val="en-US"/>
        </w:rPr>
        <w:t xml:space="preserve"> (rural areas, surfaces not connected to STP):</w:t>
      </w:r>
    </w:p>
    <w:p w14:paraId="0EAC70F2" w14:textId="77777777" w:rsidR="00555FAA" w:rsidRPr="007759DD" w:rsidRDefault="00555FAA" w:rsidP="00555FAA">
      <w:pPr>
        <w:autoSpaceDE w:val="0"/>
        <w:autoSpaceDN w:val="0"/>
        <w:adjustRightInd w:val="0"/>
        <w:rPr>
          <w:rFonts w:cs="Arial"/>
          <w:szCs w:val="22"/>
          <w:lang w:val="en-US"/>
        </w:rPr>
      </w:pPr>
    </w:p>
    <w:p w14:paraId="0875A658" w14:textId="77777777" w:rsidR="00555FAA" w:rsidRPr="007759DD" w:rsidRDefault="00555FAA" w:rsidP="00555FAA">
      <w:pPr>
        <w:autoSpaceDE w:val="0"/>
        <w:autoSpaceDN w:val="0"/>
        <w:adjustRightInd w:val="0"/>
        <w:rPr>
          <w:rFonts w:cs="Arial"/>
          <w:szCs w:val="22"/>
          <w:lang w:val="en-US"/>
        </w:rPr>
      </w:pPr>
      <w:r w:rsidRPr="007759DD">
        <w:rPr>
          <w:rFonts w:cs="Arial"/>
          <w:szCs w:val="22"/>
          <w:lang w:val="en-US"/>
        </w:rPr>
        <w:t>Emissions to soil in rural areas are directly defined from the above values:</w:t>
      </w:r>
    </w:p>
    <w:p w14:paraId="247B3AD0" w14:textId="77777777" w:rsidR="00555FAA" w:rsidRPr="007759DD" w:rsidRDefault="00555FAA" w:rsidP="00555FAA">
      <w:pPr>
        <w:jc w:val="both"/>
        <w:rPr>
          <w:rFonts w:cs="Arial"/>
          <w:b/>
          <w:szCs w:val="22"/>
          <w:lang w:val="en-US"/>
        </w:rPr>
      </w:pPr>
      <w:r w:rsidRPr="007759DD">
        <w:rPr>
          <w:rFonts w:cs="Arial"/>
          <w:b/>
          <w:szCs w:val="22"/>
          <w:lang w:val="en-US"/>
        </w:rPr>
        <w:t>E</w:t>
      </w:r>
      <w:r w:rsidRPr="007759DD">
        <w:rPr>
          <w:rFonts w:cs="Arial"/>
          <w:b/>
          <w:szCs w:val="22"/>
          <w:vertAlign w:val="subscript"/>
          <w:lang w:val="en-US"/>
        </w:rPr>
        <w:t xml:space="preserve">box, outdoor, terrace </w:t>
      </w:r>
      <w:r w:rsidRPr="007759DD">
        <w:rPr>
          <w:rFonts w:cs="Arial"/>
          <w:b/>
          <w:szCs w:val="22"/>
          <w:lang w:val="en-US"/>
        </w:rPr>
        <w:t>= 3.68E-03 g (‘Terrace’ scenario)</w:t>
      </w:r>
    </w:p>
    <w:p w14:paraId="268C03EC" w14:textId="7C7DA818" w:rsidR="00555FAA" w:rsidRPr="007759DD" w:rsidRDefault="00555FAA" w:rsidP="00555FAA">
      <w:pPr>
        <w:jc w:val="both"/>
        <w:rPr>
          <w:rFonts w:cs="Arial"/>
          <w:b/>
          <w:szCs w:val="22"/>
          <w:lang w:val="en-US"/>
        </w:rPr>
      </w:pPr>
      <w:r w:rsidRPr="007759DD">
        <w:rPr>
          <w:rFonts w:cs="Arial"/>
          <w:b/>
          <w:szCs w:val="22"/>
          <w:lang w:val="en-US"/>
        </w:rPr>
        <w:t>E</w:t>
      </w:r>
      <w:r w:rsidRPr="007759DD">
        <w:rPr>
          <w:rFonts w:cs="Arial"/>
          <w:b/>
          <w:szCs w:val="22"/>
          <w:vertAlign w:val="subscript"/>
          <w:lang w:val="en-US"/>
        </w:rPr>
        <w:t xml:space="preserve">box, outdoor, bare soil </w:t>
      </w:r>
      <w:r w:rsidRPr="007759DD">
        <w:rPr>
          <w:rFonts w:cs="Arial"/>
          <w:b/>
          <w:szCs w:val="22"/>
          <w:lang w:val="en-US"/>
        </w:rPr>
        <w:t xml:space="preserve">= </w:t>
      </w:r>
      <w:r w:rsidR="0025435F" w:rsidRPr="007759DD">
        <w:rPr>
          <w:rFonts w:cs="Arial"/>
          <w:b/>
          <w:szCs w:val="22"/>
          <w:lang w:val="en-US"/>
        </w:rPr>
        <w:t xml:space="preserve">9.21E-04 </w:t>
      </w:r>
      <w:r w:rsidRPr="007759DD">
        <w:rPr>
          <w:rFonts w:cs="Arial"/>
          <w:b/>
          <w:szCs w:val="22"/>
          <w:lang w:val="en-US"/>
        </w:rPr>
        <w:t>g (‘Bare soil’ scenario)</w:t>
      </w:r>
    </w:p>
    <w:p w14:paraId="647F3DB6" w14:textId="5E55C362" w:rsidR="00555FAA" w:rsidRDefault="00555FAA" w:rsidP="00555FAA">
      <w:pPr>
        <w:rPr>
          <w:rFonts w:cs="Arial"/>
          <w:szCs w:val="22"/>
          <w:lang w:val="en-US"/>
        </w:rPr>
      </w:pP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2256"/>
        <w:gridCol w:w="3610"/>
        <w:gridCol w:w="3169"/>
      </w:tblGrid>
      <w:tr w:rsidR="0025435F" w:rsidRPr="00DA4941" w14:paraId="25FC329C" w14:textId="77777777" w:rsidTr="00194CF7">
        <w:trPr>
          <w:tblHeader/>
        </w:trPr>
        <w:tc>
          <w:tcPr>
            <w:tcW w:w="9035" w:type="dxa"/>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14:paraId="2838CC23" w14:textId="24F71F74" w:rsidR="0025435F" w:rsidRPr="00F43DF8" w:rsidRDefault="0025435F" w:rsidP="00194CF7">
            <w:pPr>
              <w:spacing w:before="60" w:after="60" w:line="260" w:lineRule="atLeast"/>
              <w:ind w:left="57"/>
            </w:pPr>
            <w:r w:rsidRPr="00F43DF8">
              <w:rPr>
                <w:rFonts w:eastAsia="Calibri"/>
                <w:b/>
                <w:sz w:val="18"/>
                <w:szCs w:val="18"/>
                <w:lang w:eastAsia="en-US"/>
              </w:rPr>
              <w:t>Resulting local emission to relevant environmental compartments (direct releases)</w:t>
            </w:r>
          </w:p>
        </w:tc>
      </w:tr>
      <w:tr w:rsidR="0025435F" w:rsidRPr="00DA4941" w14:paraId="18CA7909" w14:textId="77777777" w:rsidTr="00720470">
        <w:tblPrEx>
          <w:tblCellMar>
            <w:left w:w="0" w:type="dxa"/>
            <w:right w:w="0" w:type="dxa"/>
          </w:tblCellMar>
        </w:tblPrEx>
        <w:trPr>
          <w:tblHeader/>
        </w:trPr>
        <w:tc>
          <w:tcPr>
            <w:tcW w:w="2256" w:type="dxa"/>
            <w:tcBorders>
              <w:top w:val="single" w:sz="4" w:space="0" w:color="000000"/>
              <w:left w:val="single" w:sz="4" w:space="0" w:color="000000"/>
              <w:bottom w:val="single" w:sz="4" w:space="0" w:color="000000"/>
            </w:tcBorders>
            <w:shd w:val="clear" w:color="auto" w:fill="auto"/>
            <w:vAlign w:val="center"/>
          </w:tcPr>
          <w:p w14:paraId="572E409F" w14:textId="77777777" w:rsidR="0025435F" w:rsidRPr="00F43DF8" w:rsidRDefault="0025435F" w:rsidP="00194CF7">
            <w:pPr>
              <w:spacing w:before="60" w:after="60" w:line="260" w:lineRule="atLeast"/>
              <w:ind w:left="57"/>
              <w:rPr>
                <w:rFonts w:eastAsia="Calibri"/>
                <w:b/>
                <w:color w:val="000000"/>
                <w:sz w:val="18"/>
                <w:szCs w:val="18"/>
                <w:lang w:eastAsia="en-GB"/>
              </w:rPr>
            </w:pPr>
            <w:r w:rsidRPr="00F43DF8">
              <w:rPr>
                <w:rFonts w:eastAsia="Calibri"/>
                <w:b/>
                <w:color w:val="000000"/>
                <w:sz w:val="18"/>
                <w:szCs w:val="18"/>
                <w:lang w:eastAsia="en-GB"/>
              </w:rPr>
              <w:t>Compartment</w:t>
            </w:r>
          </w:p>
        </w:tc>
        <w:tc>
          <w:tcPr>
            <w:tcW w:w="3610" w:type="dxa"/>
            <w:tcBorders>
              <w:top w:val="single" w:sz="4" w:space="0" w:color="000000"/>
              <w:left w:val="single" w:sz="4" w:space="0" w:color="000000"/>
              <w:bottom w:val="single" w:sz="4" w:space="0" w:color="000000"/>
            </w:tcBorders>
            <w:shd w:val="clear" w:color="auto" w:fill="auto"/>
            <w:vAlign w:val="center"/>
          </w:tcPr>
          <w:p w14:paraId="2471E536" w14:textId="3BDC9226" w:rsidR="0025435F" w:rsidRPr="00F43DF8" w:rsidRDefault="0025435F" w:rsidP="00194CF7">
            <w:pPr>
              <w:spacing w:before="60" w:after="60" w:line="260" w:lineRule="atLeast"/>
              <w:ind w:left="57"/>
              <w:rPr>
                <w:rFonts w:eastAsia="Calibri"/>
                <w:b/>
                <w:color w:val="000000"/>
                <w:sz w:val="18"/>
                <w:szCs w:val="18"/>
                <w:lang w:eastAsia="en-GB"/>
              </w:rPr>
            </w:pPr>
            <w:r w:rsidRPr="00F43DF8">
              <w:rPr>
                <w:rFonts w:eastAsia="Calibri"/>
                <w:b/>
                <w:color w:val="000000"/>
                <w:sz w:val="18"/>
                <w:szCs w:val="18"/>
                <w:lang w:eastAsia="en-GB"/>
              </w:rPr>
              <w:t>Local emission (Elocal</w:t>
            </w:r>
            <w:r w:rsidRPr="00F43DF8">
              <w:rPr>
                <w:rFonts w:eastAsia="Calibri"/>
                <w:b/>
                <w:color w:val="000000"/>
                <w:sz w:val="18"/>
                <w:szCs w:val="18"/>
                <w:vertAlign w:val="subscript"/>
                <w:lang w:eastAsia="en-GB"/>
              </w:rPr>
              <w:t>compartment</w:t>
            </w:r>
            <w:r w:rsidRPr="00F43DF8">
              <w:rPr>
                <w:rFonts w:eastAsia="Calibri"/>
                <w:b/>
                <w:color w:val="000000"/>
                <w:sz w:val="18"/>
                <w:szCs w:val="18"/>
                <w:lang w:eastAsia="en-GB"/>
              </w:rPr>
              <w:t>) [g/d]</w:t>
            </w:r>
          </w:p>
        </w:tc>
        <w:tc>
          <w:tcPr>
            <w:tcW w:w="31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30D1A" w14:textId="77777777" w:rsidR="0025435F" w:rsidRPr="00F43DF8" w:rsidRDefault="0025435F" w:rsidP="00194CF7">
            <w:pPr>
              <w:spacing w:before="60" w:after="60" w:line="260" w:lineRule="atLeast"/>
              <w:ind w:left="57"/>
            </w:pPr>
            <w:r w:rsidRPr="00F43DF8">
              <w:rPr>
                <w:rFonts w:eastAsia="Calibri"/>
                <w:b/>
                <w:color w:val="000000"/>
                <w:sz w:val="18"/>
                <w:szCs w:val="18"/>
                <w:lang w:eastAsia="en-GB"/>
              </w:rPr>
              <w:t>Remarks</w:t>
            </w:r>
          </w:p>
        </w:tc>
      </w:tr>
      <w:tr w:rsidR="0025435F" w:rsidRPr="00DA4941" w14:paraId="1BEE4AFD" w14:textId="77777777" w:rsidTr="00720470">
        <w:tblPrEx>
          <w:tblCellMar>
            <w:left w:w="0" w:type="dxa"/>
            <w:right w:w="0" w:type="dxa"/>
          </w:tblCellMar>
        </w:tblPrEx>
        <w:tc>
          <w:tcPr>
            <w:tcW w:w="2256" w:type="dxa"/>
            <w:tcBorders>
              <w:top w:val="single" w:sz="4" w:space="0" w:color="000000"/>
              <w:left w:val="single" w:sz="4" w:space="0" w:color="000000"/>
              <w:bottom w:val="single" w:sz="4" w:space="0" w:color="auto"/>
            </w:tcBorders>
            <w:shd w:val="clear" w:color="auto" w:fill="auto"/>
            <w:vAlign w:val="center"/>
          </w:tcPr>
          <w:p w14:paraId="2A9218E6" w14:textId="3E23D07A" w:rsidR="0025435F" w:rsidRPr="00F43DF8" w:rsidRDefault="0025435F">
            <w:pPr>
              <w:spacing w:before="60" w:after="60"/>
              <w:ind w:left="57"/>
              <w:rPr>
                <w:color w:val="000000"/>
                <w:sz w:val="18"/>
                <w:szCs w:val="18"/>
                <w:lang w:eastAsia="en-GB"/>
              </w:rPr>
            </w:pPr>
            <w:r w:rsidRPr="00F43DF8">
              <w:rPr>
                <w:color w:val="000000"/>
                <w:sz w:val="18"/>
                <w:szCs w:val="18"/>
                <w:lang w:eastAsia="en-GB"/>
              </w:rPr>
              <w:t>Soil (Terrace)</w:t>
            </w:r>
          </w:p>
        </w:tc>
        <w:tc>
          <w:tcPr>
            <w:tcW w:w="3610" w:type="dxa"/>
            <w:tcBorders>
              <w:top w:val="single" w:sz="4" w:space="0" w:color="000000"/>
              <w:left w:val="single" w:sz="4" w:space="0" w:color="000000"/>
              <w:bottom w:val="single" w:sz="4" w:space="0" w:color="auto"/>
            </w:tcBorders>
            <w:shd w:val="clear" w:color="auto" w:fill="auto"/>
            <w:vAlign w:val="center"/>
          </w:tcPr>
          <w:p w14:paraId="41D20619" w14:textId="106EB953" w:rsidR="0025435F" w:rsidRPr="00F43DF8" w:rsidRDefault="0025435F" w:rsidP="00194CF7">
            <w:pPr>
              <w:snapToGrid w:val="0"/>
              <w:spacing w:before="60" w:after="60"/>
              <w:ind w:left="57"/>
              <w:rPr>
                <w:color w:val="000000"/>
                <w:sz w:val="18"/>
                <w:szCs w:val="18"/>
                <w:lang w:eastAsia="en-GB"/>
              </w:rPr>
            </w:pPr>
            <w:r w:rsidRPr="00F43DF8">
              <w:rPr>
                <w:rFonts w:cs="Arial"/>
                <w:szCs w:val="22"/>
                <w:lang w:val="en-US"/>
              </w:rPr>
              <w:t>3.68E-03</w:t>
            </w:r>
          </w:p>
        </w:tc>
        <w:tc>
          <w:tcPr>
            <w:tcW w:w="3169" w:type="dxa"/>
            <w:tcBorders>
              <w:top w:val="single" w:sz="4" w:space="0" w:color="000000"/>
              <w:left w:val="single" w:sz="4" w:space="0" w:color="000000"/>
              <w:bottom w:val="single" w:sz="4" w:space="0" w:color="auto"/>
              <w:right w:val="single" w:sz="4" w:space="0" w:color="000000"/>
            </w:tcBorders>
            <w:shd w:val="clear" w:color="auto" w:fill="auto"/>
            <w:vAlign w:val="center"/>
          </w:tcPr>
          <w:p w14:paraId="3140BF0E" w14:textId="6E839790" w:rsidR="0025435F" w:rsidRPr="00F43DF8" w:rsidRDefault="0025435F" w:rsidP="00194CF7">
            <w:pPr>
              <w:snapToGrid w:val="0"/>
              <w:spacing w:before="60" w:after="60"/>
              <w:ind w:left="57"/>
              <w:rPr>
                <w:color w:val="000000"/>
                <w:sz w:val="18"/>
                <w:szCs w:val="18"/>
                <w:lang w:eastAsia="en-GB"/>
              </w:rPr>
            </w:pPr>
            <w:r w:rsidRPr="00F43DF8">
              <w:rPr>
                <w:color w:val="000000"/>
                <w:sz w:val="18"/>
                <w:szCs w:val="18"/>
                <w:lang w:eastAsia="en-GB"/>
              </w:rPr>
              <w:t>-</w:t>
            </w:r>
          </w:p>
        </w:tc>
      </w:tr>
      <w:tr w:rsidR="0025435F" w:rsidRPr="00DA4941" w14:paraId="1D868D76" w14:textId="77777777" w:rsidTr="00720470">
        <w:tblPrEx>
          <w:tblCellMar>
            <w:left w:w="0" w:type="dxa"/>
            <w:right w:w="0" w:type="dxa"/>
          </w:tblCellMar>
        </w:tblPrEx>
        <w:tc>
          <w:tcPr>
            <w:tcW w:w="2256" w:type="dxa"/>
            <w:tcBorders>
              <w:top w:val="single" w:sz="4" w:space="0" w:color="auto"/>
              <w:left w:val="single" w:sz="4" w:space="0" w:color="000000"/>
              <w:bottom w:val="single" w:sz="4" w:space="0" w:color="000000"/>
            </w:tcBorders>
            <w:shd w:val="clear" w:color="auto" w:fill="auto"/>
            <w:vAlign w:val="center"/>
          </w:tcPr>
          <w:p w14:paraId="1A694CB2" w14:textId="64BE5CFD" w:rsidR="0025435F" w:rsidRPr="00F43DF8" w:rsidRDefault="0025435F" w:rsidP="0025435F">
            <w:pPr>
              <w:spacing w:before="60" w:after="60"/>
              <w:ind w:left="57"/>
              <w:rPr>
                <w:color w:val="000000"/>
                <w:sz w:val="18"/>
                <w:szCs w:val="18"/>
                <w:lang w:eastAsia="en-GB"/>
              </w:rPr>
            </w:pPr>
            <w:r w:rsidRPr="00F43DF8">
              <w:rPr>
                <w:color w:val="000000"/>
                <w:sz w:val="18"/>
                <w:szCs w:val="18"/>
                <w:lang w:eastAsia="en-GB"/>
              </w:rPr>
              <w:t>Soil (Bare soil)</w:t>
            </w:r>
          </w:p>
        </w:tc>
        <w:tc>
          <w:tcPr>
            <w:tcW w:w="3610" w:type="dxa"/>
            <w:tcBorders>
              <w:top w:val="single" w:sz="4" w:space="0" w:color="auto"/>
              <w:left w:val="single" w:sz="4" w:space="0" w:color="000000"/>
              <w:bottom w:val="single" w:sz="4" w:space="0" w:color="000000"/>
            </w:tcBorders>
            <w:shd w:val="clear" w:color="auto" w:fill="auto"/>
            <w:vAlign w:val="center"/>
          </w:tcPr>
          <w:p w14:paraId="54B009A0" w14:textId="0928C15C" w:rsidR="0025435F" w:rsidRPr="00F43DF8" w:rsidRDefault="0025435F" w:rsidP="00194CF7">
            <w:pPr>
              <w:snapToGrid w:val="0"/>
              <w:spacing w:before="60" w:after="60"/>
              <w:ind w:left="57"/>
              <w:rPr>
                <w:color w:val="000000"/>
                <w:sz w:val="18"/>
                <w:szCs w:val="18"/>
                <w:lang w:eastAsia="en-GB"/>
              </w:rPr>
            </w:pPr>
            <w:r w:rsidRPr="00F43DF8">
              <w:rPr>
                <w:rFonts w:cs="Arial"/>
                <w:szCs w:val="22"/>
                <w:lang w:val="en-US"/>
              </w:rPr>
              <w:t>9.21E-04</w:t>
            </w:r>
          </w:p>
        </w:tc>
        <w:tc>
          <w:tcPr>
            <w:tcW w:w="3169" w:type="dxa"/>
            <w:tcBorders>
              <w:top w:val="single" w:sz="4" w:space="0" w:color="auto"/>
              <w:left w:val="single" w:sz="4" w:space="0" w:color="000000"/>
              <w:bottom w:val="single" w:sz="4" w:space="0" w:color="000000"/>
              <w:right w:val="single" w:sz="4" w:space="0" w:color="000000"/>
            </w:tcBorders>
            <w:shd w:val="clear" w:color="auto" w:fill="auto"/>
            <w:vAlign w:val="center"/>
          </w:tcPr>
          <w:p w14:paraId="006E2B7A" w14:textId="6444C5DA" w:rsidR="0025435F" w:rsidRPr="00F43DF8" w:rsidRDefault="0025435F" w:rsidP="00194CF7">
            <w:pPr>
              <w:snapToGrid w:val="0"/>
              <w:spacing w:before="60" w:after="60"/>
              <w:ind w:left="57"/>
              <w:rPr>
                <w:color w:val="000000"/>
                <w:sz w:val="18"/>
                <w:szCs w:val="18"/>
                <w:lang w:eastAsia="en-GB"/>
              </w:rPr>
            </w:pPr>
            <w:r w:rsidRPr="00F43DF8">
              <w:rPr>
                <w:color w:val="000000"/>
                <w:sz w:val="18"/>
                <w:szCs w:val="18"/>
                <w:lang w:eastAsia="en-GB"/>
              </w:rPr>
              <w:t>-</w:t>
            </w:r>
          </w:p>
        </w:tc>
      </w:tr>
    </w:tbl>
    <w:p w14:paraId="1B3580D0" w14:textId="77777777" w:rsidR="0025435F" w:rsidRPr="007759DD" w:rsidRDefault="0025435F" w:rsidP="00555FAA">
      <w:pPr>
        <w:rPr>
          <w:rFonts w:cs="Arial"/>
          <w:szCs w:val="22"/>
          <w:lang w:val="en-US"/>
        </w:rPr>
      </w:pPr>
    </w:p>
    <w:p w14:paraId="006F6C2D" w14:textId="77777777" w:rsidR="00555FAA" w:rsidRPr="007759DD" w:rsidRDefault="00555FAA" w:rsidP="00555FAA">
      <w:pPr>
        <w:rPr>
          <w:rFonts w:cs="Arial"/>
          <w:szCs w:val="22"/>
          <w:lang w:val="en-US"/>
        </w:rPr>
      </w:pPr>
    </w:p>
    <w:p w14:paraId="4D95B3E4" w14:textId="77777777" w:rsidR="00555FAA" w:rsidRPr="007759DD" w:rsidRDefault="00555FAA" w:rsidP="00555FAA">
      <w:pPr>
        <w:jc w:val="both"/>
        <w:rPr>
          <w:rFonts w:cs="Arial"/>
          <w:b/>
          <w:szCs w:val="22"/>
          <w:lang w:val="en-US" w:eastAsia="de-DE"/>
        </w:rPr>
      </w:pPr>
      <w:r w:rsidRPr="007759DD">
        <w:rPr>
          <w:rFonts w:cs="Arial"/>
          <w:b/>
          <w:szCs w:val="22"/>
          <w:u w:val="single"/>
          <w:lang w:val="en-US" w:eastAsia="de-DE"/>
        </w:rPr>
        <w:t xml:space="preserve">Indirect releases </w:t>
      </w:r>
      <w:r w:rsidRPr="007759DD">
        <w:rPr>
          <w:rFonts w:cs="Arial"/>
          <w:b/>
          <w:i/>
          <w:szCs w:val="22"/>
          <w:u w:val="single"/>
          <w:lang w:val="en-US" w:eastAsia="de-DE"/>
        </w:rPr>
        <w:t>via</w:t>
      </w:r>
      <w:r w:rsidRPr="007759DD">
        <w:rPr>
          <w:rFonts w:cs="Arial"/>
          <w:b/>
          <w:szCs w:val="22"/>
          <w:u w:val="single"/>
          <w:lang w:val="en-US" w:eastAsia="de-DE"/>
        </w:rPr>
        <w:t xml:space="preserve"> the STP</w:t>
      </w:r>
      <w:r w:rsidRPr="007759DD">
        <w:rPr>
          <w:rFonts w:cs="Arial"/>
          <w:b/>
          <w:szCs w:val="22"/>
          <w:lang w:val="en-US" w:eastAsia="de-DE"/>
        </w:rPr>
        <w:t xml:space="preserve"> (urban areas):</w:t>
      </w:r>
    </w:p>
    <w:p w14:paraId="03231EDB" w14:textId="77777777" w:rsidR="00555FAA" w:rsidRPr="007759DD" w:rsidRDefault="00555FAA" w:rsidP="00555FAA">
      <w:pPr>
        <w:jc w:val="both"/>
        <w:rPr>
          <w:rFonts w:cs="Arial"/>
          <w:szCs w:val="22"/>
          <w:lang w:val="en-US"/>
        </w:rPr>
      </w:pPr>
    </w:p>
    <w:p w14:paraId="75635B26" w14:textId="77777777" w:rsidR="00555FAA" w:rsidRPr="007759DD" w:rsidRDefault="00555FAA" w:rsidP="00555FAA">
      <w:pPr>
        <w:jc w:val="both"/>
        <w:rPr>
          <w:rFonts w:cs="Arial"/>
          <w:szCs w:val="22"/>
          <w:lang w:val="en-US"/>
        </w:rPr>
      </w:pPr>
      <w:r w:rsidRPr="007759DD">
        <w:rPr>
          <w:rFonts w:cs="Arial"/>
          <w:szCs w:val="22"/>
          <w:lang w:val="en-US"/>
        </w:rPr>
        <w:t xml:space="preserve">Simultaneity treatments in different houses have to be taken into account for releases to the STP. Then, following the ESD it is assumed that 2500 houses are connected to one STP for outdoor uses for outdoor uses. As for the indoor uses, the default value of the simultaneity factor for outdoor applications (0.03) has been revised in order to take into account only three frequencies of use proposed in the French survey: one time per month, three to eleven time per year and one to two times per year, considering the intended application frequency of 1 </w:t>
      </w:r>
      <w:r w:rsidRPr="007759DD">
        <w:rPr>
          <w:rFonts w:cs="Arial"/>
          <w:szCs w:val="22"/>
          <w:lang w:val="en-US"/>
        </w:rPr>
        <w:lastRenderedPageBreak/>
        <w:t>time/month. The simultaneity factor calculated for this frequency of use was therefore 0.0139 instead of 0.03.</w:t>
      </w:r>
    </w:p>
    <w:p w14:paraId="7FACA55B" w14:textId="77777777" w:rsidR="00555FAA" w:rsidRPr="007759DD" w:rsidRDefault="00555FAA" w:rsidP="00555FAA">
      <w:pPr>
        <w:jc w:val="both"/>
        <w:rPr>
          <w:rFonts w:cs="Arial"/>
          <w:szCs w:val="22"/>
          <w:lang w:val="en-US"/>
        </w:rPr>
      </w:pPr>
      <w:r w:rsidRPr="007759DD">
        <w:rPr>
          <w:rFonts w:cs="Arial"/>
          <w:szCs w:val="22"/>
          <w:lang w:val="en-US"/>
        </w:rPr>
        <w:t>The release to the STP is only relevant for the ‘Terrace’ scenario.</w:t>
      </w:r>
    </w:p>
    <w:p w14:paraId="1D50A233" w14:textId="77777777" w:rsidR="00555FAA" w:rsidRPr="007759DD" w:rsidRDefault="00555FAA" w:rsidP="00555FAA">
      <w:pPr>
        <w:rPr>
          <w:rFonts w:cs="Arial"/>
          <w:b/>
          <w:szCs w:val="22"/>
          <w:lang w:val="en-US" w:eastAsia="de-DE"/>
        </w:rPr>
      </w:pPr>
    </w:p>
    <w:p w14:paraId="396B4808" w14:textId="77777777" w:rsidR="00555FAA" w:rsidRPr="007759DD" w:rsidRDefault="00555FAA" w:rsidP="00555FAA">
      <w:pPr>
        <w:jc w:val="both"/>
        <w:rPr>
          <w:rFonts w:cs="Arial"/>
          <w:b/>
          <w:szCs w:val="22"/>
          <w:lang w:val="en-US" w:eastAsia="de-DE"/>
        </w:rPr>
      </w:pPr>
      <w:r w:rsidRPr="007759DD">
        <w:rPr>
          <w:rFonts w:cs="Arial"/>
          <w:b/>
          <w:szCs w:val="22"/>
          <w:lang w:val="en-US" w:eastAsia="de-DE"/>
        </w:rPr>
        <w:t>E</w:t>
      </w:r>
      <w:r w:rsidRPr="007759DD">
        <w:rPr>
          <w:rFonts w:cs="Arial"/>
          <w:b/>
          <w:szCs w:val="22"/>
          <w:vertAlign w:val="subscript"/>
          <w:lang w:val="en-US" w:eastAsia="de-DE"/>
        </w:rPr>
        <w:t>box</w:t>
      </w:r>
      <w:r w:rsidRPr="007759DD">
        <w:rPr>
          <w:rFonts w:cs="Arial"/>
          <w:b/>
          <w:szCs w:val="22"/>
          <w:lang w:val="en-US" w:eastAsia="de-DE"/>
        </w:rPr>
        <w:t xml:space="preserve">, </w:t>
      </w:r>
      <w:r w:rsidRPr="007759DD">
        <w:rPr>
          <w:rFonts w:cs="Arial"/>
          <w:b/>
          <w:szCs w:val="22"/>
          <w:vertAlign w:val="subscript"/>
          <w:lang w:val="en-US" w:eastAsia="de-DE"/>
        </w:rPr>
        <w:t xml:space="preserve">ww  </w:t>
      </w:r>
      <w:r w:rsidRPr="007759DD">
        <w:rPr>
          <w:rFonts w:cs="Arial"/>
          <w:b/>
          <w:szCs w:val="22"/>
          <w:lang w:val="en-US" w:eastAsia="de-DE"/>
        </w:rPr>
        <w:t xml:space="preserve">= </w:t>
      </w:r>
      <w:r w:rsidRPr="007759DD">
        <w:rPr>
          <w:rFonts w:cs="Arial"/>
          <w:b/>
          <w:szCs w:val="22"/>
          <w:lang w:val="en-US"/>
        </w:rPr>
        <w:t>E</w:t>
      </w:r>
      <w:r w:rsidRPr="007759DD">
        <w:rPr>
          <w:rFonts w:cs="Arial"/>
          <w:b/>
          <w:szCs w:val="22"/>
          <w:vertAlign w:val="subscript"/>
          <w:lang w:val="en-US"/>
        </w:rPr>
        <w:t xml:space="preserve">box, outdoor, terrace </w:t>
      </w:r>
      <w:r w:rsidRPr="007759DD">
        <w:rPr>
          <w:rFonts w:cs="Arial"/>
          <w:b/>
          <w:szCs w:val="22"/>
          <w:lang w:val="en-US" w:eastAsia="de-DE"/>
        </w:rPr>
        <w:t>* N</w:t>
      </w:r>
      <w:r w:rsidRPr="007759DD">
        <w:rPr>
          <w:rFonts w:cs="Arial"/>
          <w:b/>
          <w:szCs w:val="22"/>
          <w:vertAlign w:val="subscript"/>
          <w:lang w:val="en-US" w:eastAsia="de-DE"/>
        </w:rPr>
        <w:t>house</w:t>
      </w:r>
      <w:r w:rsidRPr="007759DD">
        <w:rPr>
          <w:rFonts w:cs="Arial"/>
          <w:b/>
          <w:szCs w:val="22"/>
          <w:lang w:val="en-US" w:eastAsia="de-DE"/>
        </w:rPr>
        <w:t xml:space="preserve"> * F</w:t>
      </w:r>
      <w:r w:rsidRPr="007759DD">
        <w:rPr>
          <w:rFonts w:cs="Arial"/>
          <w:b/>
          <w:szCs w:val="22"/>
          <w:vertAlign w:val="subscript"/>
          <w:lang w:val="en-US" w:eastAsia="de-DE"/>
        </w:rPr>
        <w:t>simultaneity</w:t>
      </w:r>
      <w:r w:rsidRPr="007759DD">
        <w:rPr>
          <w:rFonts w:cs="Arial"/>
          <w:b/>
          <w:szCs w:val="22"/>
          <w:lang w:val="en-US" w:eastAsia="de-DE"/>
        </w:rPr>
        <w:t>* 10E-03</w:t>
      </w:r>
    </w:p>
    <w:p w14:paraId="63B73C03" w14:textId="77777777" w:rsidR="00555FAA" w:rsidRPr="007759DD" w:rsidRDefault="00555FAA" w:rsidP="00555FAA">
      <w:pPr>
        <w:rPr>
          <w:rFonts w:cs="Arial"/>
          <w:szCs w:val="22"/>
          <w:lang w:val="en-US" w:eastAsia="de-DE"/>
        </w:rPr>
      </w:pPr>
    </w:p>
    <w:p w14:paraId="07862885" w14:textId="77777777" w:rsidR="00555FAA" w:rsidRPr="007759DD" w:rsidRDefault="00555FAA" w:rsidP="00555FAA">
      <w:pPr>
        <w:jc w:val="both"/>
        <w:rPr>
          <w:rFonts w:cs="Arial"/>
          <w:szCs w:val="22"/>
          <w:lang w:val="en-US" w:eastAsia="de-DE"/>
        </w:rPr>
      </w:pPr>
      <w:r w:rsidRPr="007759DD">
        <w:rPr>
          <w:rFonts w:cs="Arial"/>
          <w:szCs w:val="22"/>
          <w:lang w:val="en-US" w:eastAsia="de-DE"/>
        </w:rPr>
        <w:t>With</w:t>
      </w:r>
    </w:p>
    <w:p w14:paraId="40CD193C" w14:textId="77777777" w:rsidR="00555FAA" w:rsidRPr="007759DD" w:rsidRDefault="00555FAA" w:rsidP="00555FAA">
      <w:pPr>
        <w:tabs>
          <w:tab w:val="left" w:pos="1560"/>
        </w:tabs>
        <w:rPr>
          <w:rFonts w:cs="Arial"/>
          <w:szCs w:val="22"/>
          <w:lang w:val="en-US"/>
        </w:rPr>
      </w:pPr>
      <w:r w:rsidRPr="007759DD">
        <w:rPr>
          <w:rFonts w:cs="Arial"/>
          <w:szCs w:val="22"/>
          <w:lang w:val="en-US" w:eastAsia="de-DE"/>
        </w:rPr>
        <w:t>E</w:t>
      </w:r>
      <w:r w:rsidRPr="007759DD">
        <w:rPr>
          <w:rFonts w:cs="Arial"/>
          <w:szCs w:val="22"/>
          <w:vertAlign w:val="subscript"/>
          <w:lang w:val="en-US" w:eastAsia="de-DE"/>
        </w:rPr>
        <w:t>box</w:t>
      </w:r>
      <w:r w:rsidRPr="007759DD">
        <w:rPr>
          <w:rFonts w:cs="Arial"/>
          <w:szCs w:val="22"/>
          <w:lang w:val="en-US" w:eastAsia="de-DE"/>
        </w:rPr>
        <w:t xml:space="preserve">, </w:t>
      </w:r>
      <w:r w:rsidRPr="007759DD">
        <w:rPr>
          <w:rFonts w:cs="Arial"/>
          <w:szCs w:val="22"/>
          <w:vertAlign w:val="subscript"/>
          <w:lang w:val="en-US" w:eastAsia="de-DE"/>
        </w:rPr>
        <w:t>ww</w:t>
      </w:r>
      <w:r w:rsidRPr="007759DD">
        <w:rPr>
          <w:rFonts w:cs="Arial"/>
          <w:b/>
          <w:szCs w:val="22"/>
          <w:vertAlign w:val="subscript"/>
          <w:lang w:val="en-US" w:eastAsia="de-DE"/>
        </w:rPr>
        <w:t xml:space="preserve">  </w:t>
      </w:r>
      <w:r w:rsidRPr="007759DD">
        <w:rPr>
          <w:rFonts w:cs="Arial"/>
          <w:szCs w:val="22"/>
          <w:lang w:val="en-US"/>
        </w:rPr>
        <w:t>:</w:t>
      </w:r>
      <w:r w:rsidRPr="007759DD">
        <w:rPr>
          <w:rFonts w:cs="Arial"/>
          <w:szCs w:val="22"/>
          <w:lang w:val="en-US"/>
        </w:rPr>
        <w:tab/>
        <w:t>Total emission rate to wastewater from outdoor application (kg.d</w:t>
      </w:r>
      <w:r w:rsidRPr="007759DD">
        <w:rPr>
          <w:rFonts w:cs="Arial"/>
          <w:szCs w:val="22"/>
          <w:vertAlign w:val="superscript"/>
          <w:lang w:val="en-US"/>
        </w:rPr>
        <w:t>-1</w:t>
      </w:r>
      <w:r w:rsidRPr="007759DD">
        <w:rPr>
          <w:rFonts w:cs="Arial"/>
          <w:szCs w:val="22"/>
          <w:lang w:val="en-US"/>
        </w:rPr>
        <w:t>)</w:t>
      </w:r>
    </w:p>
    <w:p w14:paraId="174DDF00" w14:textId="77777777" w:rsidR="00555FAA" w:rsidRPr="007759DD" w:rsidRDefault="00555FAA" w:rsidP="00555FAA">
      <w:pPr>
        <w:tabs>
          <w:tab w:val="left" w:pos="1560"/>
        </w:tabs>
        <w:ind w:left="1560" w:hanging="1560"/>
        <w:rPr>
          <w:rFonts w:cs="Arial"/>
          <w:szCs w:val="22"/>
          <w:lang w:val="en-US" w:eastAsia="de-DE"/>
        </w:rPr>
      </w:pPr>
      <w:r w:rsidRPr="007759DD">
        <w:rPr>
          <w:rFonts w:cs="Arial"/>
          <w:szCs w:val="22"/>
          <w:lang w:val="en-US"/>
        </w:rPr>
        <w:t>E</w:t>
      </w:r>
      <w:r w:rsidRPr="007759DD">
        <w:rPr>
          <w:rFonts w:cs="Arial"/>
          <w:szCs w:val="22"/>
          <w:vertAlign w:val="subscript"/>
          <w:lang w:val="en-US"/>
        </w:rPr>
        <w:t>box, outdoor, terrace</w:t>
      </w:r>
      <w:r w:rsidRPr="007759DD">
        <w:rPr>
          <w:rFonts w:cs="Arial"/>
          <w:szCs w:val="22"/>
          <w:lang w:val="en-US"/>
        </w:rPr>
        <w:t>:</w:t>
      </w:r>
      <w:r w:rsidRPr="007759DD">
        <w:rPr>
          <w:rFonts w:cs="Arial"/>
          <w:szCs w:val="22"/>
          <w:lang w:val="en-US"/>
        </w:rPr>
        <w:tab/>
        <w:t>Emission rate of active substance from outdoor application for one house (see above 3.68E-03g (Terrace scenario))</w:t>
      </w:r>
    </w:p>
    <w:p w14:paraId="2170D26D" w14:textId="77777777" w:rsidR="00555FAA" w:rsidRPr="007759DD" w:rsidRDefault="00555FAA" w:rsidP="00555FAA">
      <w:pPr>
        <w:tabs>
          <w:tab w:val="left" w:pos="1560"/>
        </w:tabs>
        <w:rPr>
          <w:rFonts w:cs="Arial"/>
          <w:szCs w:val="22"/>
          <w:lang w:val="en-US" w:eastAsia="de-DE"/>
        </w:rPr>
      </w:pPr>
      <w:r w:rsidRPr="007759DD">
        <w:rPr>
          <w:rFonts w:cs="Arial"/>
          <w:szCs w:val="22"/>
          <w:lang w:val="en-US" w:eastAsia="de-DE"/>
        </w:rPr>
        <w:t>N</w:t>
      </w:r>
      <w:r w:rsidRPr="007759DD">
        <w:rPr>
          <w:rFonts w:cs="Arial"/>
          <w:szCs w:val="22"/>
          <w:vertAlign w:val="subscript"/>
          <w:lang w:val="en-US" w:eastAsia="de-DE"/>
        </w:rPr>
        <w:t>house</w:t>
      </w:r>
      <w:r w:rsidRPr="007759DD">
        <w:rPr>
          <w:rFonts w:cs="Arial"/>
          <w:szCs w:val="22"/>
          <w:lang w:val="en-US" w:eastAsia="de-DE"/>
        </w:rPr>
        <w:t>:</w:t>
      </w:r>
      <w:r w:rsidRPr="007759DD">
        <w:rPr>
          <w:rFonts w:cs="Arial"/>
          <w:szCs w:val="22"/>
          <w:lang w:val="en-US" w:eastAsia="de-DE"/>
        </w:rPr>
        <w:tab/>
        <w:t>Number of houses connected to STP (default value ESD PT18=</w:t>
      </w:r>
      <w:r w:rsidRPr="007759DD">
        <w:rPr>
          <w:rFonts w:cs="Arial"/>
          <w:szCs w:val="22"/>
          <w:lang w:val="en-US" w:eastAsia="de-DE"/>
        </w:rPr>
        <w:tab/>
        <w:t>2500)</w:t>
      </w:r>
    </w:p>
    <w:p w14:paraId="004567C2" w14:textId="77777777" w:rsidR="00555FAA" w:rsidRPr="007759DD" w:rsidRDefault="00555FAA" w:rsidP="00555FAA">
      <w:pPr>
        <w:tabs>
          <w:tab w:val="left" w:pos="1560"/>
        </w:tabs>
        <w:ind w:left="1560" w:hanging="1560"/>
        <w:rPr>
          <w:rFonts w:cs="Arial"/>
          <w:szCs w:val="22"/>
          <w:lang w:val="en-US" w:eastAsia="de-DE"/>
        </w:rPr>
      </w:pPr>
      <w:r w:rsidRPr="007759DD">
        <w:rPr>
          <w:rFonts w:cs="Arial"/>
          <w:szCs w:val="22"/>
          <w:lang w:val="en-US" w:eastAsia="de-DE"/>
        </w:rPr>
        <w:t>F</w:t>
      </w:r>
      <w:r w:rsidRPr="007759DD">
        <w:rPr>
          <w:rFonts w:cs="Arial"/>
          <w:szCs w:val="22"/>
          <w:vertAlign w:val="subscript"/>
          <w:lang w:val="en-US" w:eastAsia="de-DE"/>
        </w:rPr>
        <w:t>simultaneity</w:t>
      </w:r>
      <w:r w:rsidRPr="007759DD">
        <w:rPr>
          <w:rFonts w:cs="Arial"/>
          <w:szCs w:val="22"/>
          <w:lang w:val="en-US" w:eastAsia="de-DE"/>
        </w:rPr>
        <w:t>:</w:t>
      </w:r>
      <w:r w:rsidRPr="007759DD">
        <w:rPr>
          <w:rFonts w:cs="Arial"/>
          <w:szCs w:val="22"/>
          <w:lang w:val="en-US" w:eastAsia="de-DE"/>
        </w:rPr>
        <w:tab/>
        <w:t xml:space="preserve">Simultaneity factor for 1 application/month (specific value for </w:t>
      </w:r>
      <w:r w:rsidRPr="007759DD">
        <w:rPr>
          <w:rFonts w:cs="Arial"/>
          <w:szCs w:val="22"/>
          <w:lang w:val="en-US"/>
        </w:rPr>
        <w:t>ANTI-FOURMIS</w:t>
      </w:r>
      <w:r w:rsidRPr="007759DD">
        <w:rPr>
          <w:rFonts w:cs="Arial"/>
          <w:szCs w:val="22"/>
          <w:lang w:val="en-US" w:eastAsia="de-DE"/>
        </w:rPr>
        <w:t xml:space="preserve"> = 0.0139)</w:t>
      </w:r>
    </w:p>
    <w:p w14:paraId="01AA2DE2" w14:textId="77777777" w:rsidR="00555FAA" w:rsidRPr="007759DD" w:rsidRDefault="00555FAA" w:rsidP="00555FAA">
      <w:pPr>
        <w:rPr>
          <w:rFonts w:cs="Arial"/>
          <w:szCs w:val="22"/>
          <w:lang w:val="en-US"/>
        </w:rPr>
      </w:pPr>
    </w:p>
    <w:p w14:paraId="78AEF79D" w14:textId="77777777" w:rsidR="00555FAA" w:rsidRPr="001E389F" w:rsidRDefault="00555FAA" w:rsidP="00555FAA">
      <w:pPr>
        <w:jc w:val="both"/>
        <w:rPr>
          <w:rFonts w:cs="Arial"/>
          <w:b/>
          <w:szCs w:val="22"/>
          <w:lang w:val="de-DE"/>
        </w:rPr>
      </w:pPr>
      <w:r w:rsidRPr="001E389F">
        <w:rPr>
          <w:rFonts w:cs="Arial"/>
          <w:b/>
          <w:szCs w:val="22"/>
          <w:lang w:val="de-DE"/>
        </w:rPr>
        <w:t>E</w:t>
      </w:r>
      <w:r w:rsidRPr="001E389F">
        <w:rPr>
          <w:rFonts w:cs="Arial"/>
          <w:b/>
          <w:szCs w:val="22"/>
          <w:vertAlign w:val="subscript"/>
          <w:lang w:val="de-DE"/>
        </w:rPr>
        <w:t>box, ww</w:t>
      </w:r>
      <w:r w:rsidRPr="001E389F" w:rsidDel="002426EA">
        <w:rPr>
          <w:rFonts w:cs="Arial"/>
          <w:b/>
          <w:szCs w:val="22"/>
          <w:lang w:val="de-DE"/>
        </w:rPr>
        <w:t xml:space="preserve"> </w:t>
      </w:r>
      <w:r w:rsidRPr="001E389F">
        <w:rPr>
          <w:rFonts w:cs="Arial"/>
          <w:b/>
          <w:szCs w:val="22"/>
          <w:lang w:val="de-DE"/>
        </w:rPr>
        <w:t>= 1.28E-04</w:t>
      </w:r>
      <w:r w:rsidRPr="001E389F">
        <w:rPr>
          <w:rFonts w:cs="Arial"/>
          <w:b/>
          <w:szCs w:val="22"/>
          <w:vertAlign w:val="superscript"/>
          <w:lang w:val="de-DE"/>
        </w:rPr>
        <w:t xml:space="preserve"> </w:t>
      </w:r>
      <w:r w:rsidRPr="001E389F">
        <w:rPr>
          <w:rFonts w:cs="Arial"/>
          <w:b/>
          <w:szCs w:val="22"/>
          <w:lang w:val="de-DE"/>
        </w:rPr>
        <w:t>kg.d</w:t>
      </w:r>
      <w:r w:rsidRPr="001E389F">
        <w:rPr>
          <w:rFonts w:cs="Arial"/>
          <w:b/>
          <w:szCs w:val="22"/>
          <w:vertAlign w:val="superscript"/>
          <w:lang w:val="de-DE"/>
        </w:rPr>
        <w:t>-1</w:t>
      </w:r>
    </w:p>
    <w:p w14:paraId="424D9A60" w14:textId="77777777" w:rsidR="008D0C8A" w:rsidRPr="001E389F" w:rsidRDefault="008D0C8A" w:rsidP="008D0C8A">
      <w:pPr>
        <w:spacing w:line="276" w:lineRule="auto"/>
        <w:rPr>
          <w:rFonts w:eastAsia="Calibri" w:cs="Times New Roman"/>
          <w:i/>
          <w:szCs w:val="22"/>
          <w:lang w:val="de-DE" w:eastAsia="en-US"/>
        </w:rPr>
      </w:pP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2256"/>
        <w:gridCol w:w="3610"/>
        <w:gridCol w:w="3169"/>
      </w:tblGrid>
      <w:tr w:rsidR="008D0C8A" w:rsidRPr="00DA4941" w14:paraId="3D1F44F7" w14:textId="77777777" w:rsidTr="00555FAA">
        <w:trPr>
          <w:tblHeader/>
        </w:trPr>
        <w:tc>
          <w:tcPr>
            <w:tcW w:w="9035" w:type="dxa"/>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14:paraId="362824F9" w14:textId="221B52D0" w:rsidR="008D0C8A" w:rsidRPr="00F43DF8" w:rsidRDefault="008D0C8A" w:rsidP="00720470">
            <w:pPr>
              <w:spacing w:before="60" w:after="60" w:line="260" w:lineRule="atLeast"/>
              <w:ind w:left="57"/>
            </w:pPr>
            <w:r w:rsidRPr="00F43DF8">
              <w:rPr>
                <w:rFonts w:eastAsia="Calibri"/>
                <w:b/>
                <w:sz w:val="18"/>
                <w:szCs w:val="18"/>
                <w:lang w:eastAsia="en-US"/>
              </w:rPr>
              <w:t>Resulting local emission to relevant environmental compartments</w:t>
            </w:r>
            <w:r w:rsidR="0025435F" w:rsidRPr="00F43DF8">
              <w:rPr>
                <w:rFonts w:eastAsia="Calibri"/>
                <w:b/>
                <w:sz w:val="18"/>
                <w:szCs w:val="18"/>
                <w:lang w:eastAsia="en-US"/>
              </w:rPr>
              <w:t xml:space="preserve"> (indirect releases)</w:t>
            </w:r>
          </w:p>
        </w:tc>
      </w:tr>
      <w:tr w:rsidR="008D0C8A" w:rsidRPr="00DA4941" w14:paraId="76575E53" w14:textId="77777777" w:rsidTr="00555FAA">
        <w:tblPrEx>
          <w:tblCellMar>
            <w:top w:w="0" w:type="dxa"/>
            <w:left w:w="0" w:type="dxa"/>
            <w:bottom w:w="0" w:type="dxa"/>
            <w:right w:w="0" w:type="dxa"/>
          </w:tblCellMar>
        </w:tblPrEx>
        <w:trPr>
          <w:tblHeader/>
        </w:trPr>
        <w:tc>
          <w:tcPr>
            <w:tcW w:w="2256" w:type="dxa"/>
            <w:tcBorders>
              <w:top w:val="single" w:sz="4" w:space="0" w:color="000000"/>
              <w:left w:val="single" w:sz="4" w:space="0" w:color="000000"/>
              <w:bottom w:val="single" w:sz="4" w:space="0" w:color="000000"/>
            </w:tcBorders>
            <w:shd w:val="clear" w:color="auto" w:fill="auto"/>
            <w:vAlign w:val="center"/>
          </w:tcPr>
          <w:p w14:paraId="73A58FC5" w14:textId="77777777" w:rsidR="008D0C8A" w:rsidRPr="00F43DF8" w:rsidRDefault="008D0C8A" w:rsidP="00720470">
            <w:pPr>
              <w:spacing w:before="60" w:after="60" w:line="260" w:lineRule="atLeast"/>
              <w:ind w:left="57"/>
              <w:rPr>
                <w:rFonts w:eastAsia="Calibri"/>
                <w:b/>
                <w:color w:val="000000"/>
                <w:sz w:val="18"/>
                <w:szCs w:val="18"/>
                <w:lang w:eastAsia="en-GB"/>
              </w:rPr>
            </w:pPr>
            <w:r w:rsidRPr="00F43DF8">
              <w:rPr>
                <w:rFonts w:eastAsia="Calibri"/>
                <w:b/>
                <w:color w:val="000000"/>
                <w:sz w:val="18"/>
                <w:szCs w:val="18"/>
                <w:lang w:eastAsia="en-GB"/>
              </w:rPr>
              <w:t>Compartment</w:t>
            </w:r>
          </w:p>
        </w:tc>
        <w:tc>
          <w:tcPr>
            <w:tcW w:w="3610" w:type="dxa"/>
            <w:tcBorders>
              <w:top w:val="single" w:sz="4" w:space="0" w:color="000000"/>
              <w:left w:val="single" w:sz="4" w:space="0" w:color="000000"/>
              <w:bottom w:val="single" w:sz="4" w:space="0" w:color="000000"/>
            </w:tcBorders>
            <w:shd w:val="clear" w:color="auto" w:fill="auto"/>
            <w:vAlign w:val="center"/>
          </w:tcPr>
          <w:p w14:paraId="318962D1" w14:textId="77777777" w:rsidR="008D0C8A" w:rsidRPr="00F43DF8" w:rsidRDefault="008D0C8A" w:rsidP="00720470">
            <w:pPr>
              <w:spacing w:before="60" w:after="60" w:line="260" w:lineRule="atLeast"/>
              <w:ind w:left="57"/>
              <w:rPr>
                <w:rFonts w:eastAsia="Calibri"/>
                <w:b/>
                <w:color w:val="000000"/>
                <w:sz w:val="18"/>
                <w:szCs w:val="18"/>
                <w:lang w:eastAsia="en-GB"/>
              </w:rPr>
            </w:pPr>
            <w:r w:rsidRPr="00F43DF8">
              <w:rPr>
                <w:rFonts w:eastAsia="Calibri"/>
                <w:b/>
                <w:color w:val="000000"/>
                <w:sz w:val="18"/>
                <w:szCs w:val="18"/>
                <w:lang w:eastAsia="en-GB"/>
              </w:rPr>
              <w:t>Local emission (Elocal</w:t>
            </w:r>
            <w:r w:rsidRPr="00F43DF8">
              <w:rPr>
                <w:rFonts w:eastAsia="Calibri"/>
                <w:b/>
                <w:color w:val="000000"/>
                <w:sz w:val="18"/>
                <w:szCs w:val="18"/>
                <w:vertAlign w:val="subscript"/>
                <w:lang w:eastAsia="en-GB"/>
              </w:rPr>
              <w:t>compartment</w:t>
            </w:r>
            <w:r w:rsidRPr="00F43DF8">
              <w:rPr>
                <w:rFonts w:eastAsia="Calibri"/>
                <w:b/>
                <w:color w:val="000000"/>
                <w:sz w:val="18"/>
                <w:szCs w:val="18"/>
                <w:lang w:eastAsia="en-GB"/>
              </w:rPr>
              <w:t>) [kg/d]</w:t>
            </w:r>
          </w:p>
        </w:tc>
        <w:tc>
          <w:tcPr>
            <w:tcW w:w="31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0B547" w14:textId="77777777" w:rsidR="008D0C8A" w:rsidRPr="00F43DF8" w:rsidRDefault="008D0C8A" w:rsidP="00720470">
            <w:pPr>
              <w:spacing w:before="60" w:after="60" w:line="260" w:lineRule="atLeast"/>
              <w:ind w:left="57"/>
            </w:pPr>
            <w:r w:rsidRPr="00F43DF8">
              <w:rPr>
                <w:rFonts w:eastAsia="Calibri"/>
                <w:b/>
                <w:color w:val="000000"/>
                <w:sz w:val="18"/>
                <w:szCs w:val="18"/>
                <w:lang w:eastAsia="en-GB"/>
              </w:rPr>
              <w:t>Remarks</w:t>
            </w:r>
          </w:p>
        </w:tc>
      </w:tr>
      <w:tr w:rsidR="008D0C8A" w:rsidRPr="00DA4941" w14:paraId="67FE9DA9" w14:textId="77777777" w:rsidTr="00555FAA">
        <w:tblPrEx>
          <w:tblCellMar>
            <w:top w:w="0" w:type="dxa"/>
            <w:left w:w="0" w:type="dxa"/>
            <w:bottom w:w="0" w:type="dxa"/>
            <w:right w:w="0" w:type="dxa"/>
          </w:tblCellMar>
        </w:tblPrEx>
        <w:tc>
          <w:tcPr>
            <w:tcW w:w="2256" w:type="dxa"/>
            <w:tcBorders>
              <w:left w:val="single" w:sz="4" w:space="0" w:color="000000"/>
              <w:bottom w:val="single" w:sz="4" w:space="0" w:color="000000"/>
            </w:tcBorders>
            <w:shd w:val="clear" w:color="auto" w:fill="auto"/>
            <w:vAlign w:val="center"/>
          </w:tcPr>
          <w:p w14:paraId="6EE49568" w14:textId="6CBDB97B" w:rsidR="008D0C8A" w:rsidRPr="00F43DF8" w:rsidRDefault="008D0C8A" w:rsidP="00720470">
            <w:pPr>
              <w:spacing w:before="60" w:after="60"/>
              <w:ind w:left="57"/>
              <w:rPr>
                <w:color w:val="000000"/>
                <w:sz w:val="18"/>
                <w:szCs w:val="18"/>
                <w:lang w:eastAsia="en-GB"/>
              </w:rPr>
            </w:pPr>
            <w:r w:rsidRPr="00F43DF8">
              <w:rPr>
                <w:color w:val="000000"/>
                <w:sz w:val="18"/>
                <w:szCs w:val="18"/>
                <w:lang w:eastAsia="en-GB"/>
              </w:rPr>
              <w:t>STP</w:t>
            </w:r>
            <w:r w:rsidR="00DA4941" w:rsidRPr="00F43DF8">
              <w:rPr>
                <w:color w:val="000000"/>
                <w:sz w:val="18"/>
                <w:szCs w:val="18"/>
                <w:lang w:eastAsia="en-GB"/>
              </w:rPr>
              <w:t xml:space="preserve"> (Terrace)</w:t>
            </w:r>
          </w:p>
        </w:tc>
        <w:tc>
          <w:tcPr>
            <w:tcW w:w="3610" w:type="dxa"/>
            <w:tcBorders>
              <w:left w:val="single" w:sz="4" w:space="0" w:color="000000"/>
              <w:bottom w:val="single" w:sz="4" w:space="0" w:color="000000"/>
            </w:tcBorders>
            <w:shd w:val="clear" w:color="auto" w:fill="auto"/>
            <w:vAlign w:val="center"/>
          </w:tcPr>
          <w:p w14:paraId="5244AB4B" w14:textId="0CA2BE6E" w:rsidR="008D0C8A" w:rsidRPr="00F43DF8" w:rsidRDefault="0047014F" w:rsidP="00720470">
            <w:pPr>
              <w:snapToGrid w:val="0"/>
              <w:spacing w:before="60" w:after="60"/>
              <w:ind w:left="57"/>
              <w:rPr>
                <w:color w:val="000000"/>
                <w:sz w:val="18"/>
                <w:szCs w:val="18"/>
                <w:lang w:eastAsia="en-GB"/>
              </w:rPr>
            </w:pPr>
            <w:r w:rsidRPr="00F43DF8">
              <w:rPr>
                <w:color w:val="000000"/>
                <w:sz w:val="18"/>
                <w:szCs w:val="18"/>
                <w:lang w:eastAsia="en-GB"/>
              </w:rPr>
              <w:t>1.28E-04</w:t>
            </w:r>
          </w:p>
        </w:tc>
        <w:tc>
          <w:tcPr>
            <w:tcW w:w="3169" w:type="dxa"/>
            <w:tcBorders>
              <w:left w:val="single" w:sz="4" w:space="0" w:color="000000"/>
              <w:bottom w:val="single" w:sz="4" w:space="0" w:color="000000"/>
              <w:right w:val="single" w:sz="4" w:space="0" w:color="000000"/>
            </w:tcBorders>
            <w:shd w:val="clear" w:color="auto" w:fill="auto"/>
            <w:vAlign w:val="center"/>
          </w:tcPr>
          <w:p w14:paraId="2F6C4778" w14:textId="77777777" w:rsidR="008D0C8A" w:rsidRPr="00F43DF8" w:rsidRDefault="008D0C8A" w:rsidP="00720470">
            <w:pPr>
              <w:snapToGrid w:val="0"/>
              <w:spacing w:before="60" w:after="60"/>
              <w:ind w:left="57"/>
              <w:rPr>
                <w:color w:val="000000"/>
                <w:sz w:val="18"/>
                <w:szCs w:val="18"/>
                <w:lang w:eastAsia="en-GB"/>
              </w:rPr>
            </w:pPr>
          </w:p>
        </w:tc>
      </w:tr>
    </w:tbl>
    <w:p w14:paraId="17887D2E" w14:textId="0976DE53" w:rsidR="00555FAA" w:rsidRDefault="00555FAA" w:rsidP="00720470">
      <w:pPr>
        <w:spacing w:line="260" w:lineRule="atLeast"/>
        <w:ind w:left="57"/>
        <w:rPr>
          <w:rFonts w:eastAsia="Calibri" w:cs="Times New Roman"/>
          <w:i/>
          <w:lang w:eastAsia="en-US"/>
        </w:rPr>
      </w:pPr>
    </w:p>
    <w:p w14:paraId="6BF007BB" w14:textId="77777777" w:rsidR="006C128D" w:rsidRDefault="006C128D">
      <w:pPr>
        <w:rPr>
          <w:rFonts w:eastAsia="Calibri"/>
          <w:b/>
          <w:i/>
          <w:sz w:val="22"/>
          <w:szCs w:val="22"/>
          <w:highlight w:val="lightGray"/>
          <w:lang w:eastAsia="en-US"/>
        </w:rPr>
      </w:pPr>
    </w:p>
    <w:p w14:paraId="6FC30876" w14:textId="765AB376" w:rsidR="006C128D" w:rsidRPr="00DA4941" w:rsidRDefault="006C128D" w:rsidP="006C128D">
      <w:pPr>
        <w:jc w:val="both"/>
        <w:rPr>
          <w:b/>
        </w:rPr>
      </w:pPr>
      <w:r w:rsidRPr="00DA4941">
        <w:rPr>
          <w:b/>
        </w:rPr>
        <w:t xml:space="preserve">Summary of environmental emissions from INDOOR and OUTDOOR uses </w:t>
      </w:r>
    </w:p>
    <w:p w14:paraId="38A87A51" w14:textId="2440F7DC" w:rsidR="006C128D" w:rsidRPr="007759DD" w:rsidRDefault="006C128D" w:rsidP="006C128D">
      <w:pPr>
        <w:jc w:val="both"/>
        <w:rPr>
          <w:rFonts w:cs="Arial"/>
          <w:b/>
        </w:rPr>
      </w:pPr>
    </w:p>
    <w:p w14:paraId="3269557C" w14:textId="77777777" w:rsidR="006C128D" w:rsidRPr="00DA4941" w:rsidRDefault="006C128D" w:rsidP="006C128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548"/>
        <w:gridCol w:w="1760"/>
        <w:gridCol w:w="2136"/>
        <w:gridCol w:w="2730"/>
      </w:tblGrid>
      <w:tr w:rsidR="006C128D" w:rsidRPr="00DA4941" w14:paraId="2DE97F7C" w14:textId="77777777" w:rsidTr="007759DD">
        <w:trPr>
          <w:trHeight w:val="1253"/>
        </w:trPr>
        <w:tc>
          <w:tcPr>
            <w:tcW w:w="1713" w:type="dxa"/>
            <w:vAlign w:val="center"/>
          </w:tcPr>
          <w:p w14:paraId="0E014AA5" w14:textId="77777777" w:rsidR="006C128D" w:rsidRPr="007759DD" w:rsidRDefault="006C128D" w:rsidP="00902FD1">
            <w:pPr>
              <w:autoSpaceDE w:val="0"/>
              <w:autoSpaceDN w:val="0"/>
              <w:adjustRightInd w:val="0"/>
              <w:ind w:left="-145" w:firstLine="145"/>
              <w:rPr>
                <w:rFonts w:cs="Arial"/>
                <w:color w:val="000000"/>
                <w:lang w:val="en-US" w:eastAsia="en-US"/>
              </w:rPr>
            </w:pPr>
          </w:p>
        </w:tc>
        <w:tc>
          <w:tcPr>
            <w:tcW w:w="3308" w:type="dxa"/>
            <w:gridSpan w:val="2"/>
            <w:vAlign w:val="center"/>
          </w:tcPr>
          <w:p w14:paraId="62995230" w14:textId="77777777" w:rsidR="006C128D" w:rsidRPr="007759DD" w:rsidRDefault="006C128D" w:rsidP="00902FD1">
            <w:pPr>
              <w:autoSpaceDE w:val="0"/>
              <w:autoSpaceDN w:val="0"/>
              <w:adjustRightInd w:val="0"/>
              <w:ind w:left="-145" w:firstLine="145"/>
              <w:rPr>
                <w:rFonts w:cs="Arial"/>
                <w:color w:val="000000"/>
                <w:lang w:val="en-US" w:eastAsia="en-US"/>
              </w:rPr>
            </w:pPr>
          </w:p>
        </w:tc>
        <w:tc>
          <w:tcPr>
            <w:tcW w:w="2136" w:type="dxa"/>
            <w:shd w:val="clear" w:color="auto" w:fill="FFFFFF"/>
            <w:vAlign w:val="center"/>
          </w:tcPr>
          <w:p w14:paraId="2EF2E8C2" w14:textId="77777777" w:rsidR="006C128D" w:rsidRPr="007759DD" w:rsidRDefault="006C128D" w:rsidP="00902FD1">
            <w:pPr>
              <w:autoSpaceDE w:val="0"/>
              <w:autoSpaceDN w:val="0"/>
              <w:adjustRightInd w:val="0"/>
              <w:ind w:left="-145" w:firstLine="145"/>
              <w:jc w:val="center"/>
              <w:rPr>
                <w:rFonts w:cs="Arial"/>
                <w:b/>
                <w:color w:val="000000"/>
                <w:lang w:val="en-US" w:eastAsia="en-US"/>
              </w:rPr>
            </w:pPr>
            <w:r w:rsidRPr="007759DD">
              <w:rPr>
                <w:rFonts w:cs="Arial"/>
                <w:b/>
                <w:color w:val="000000"/>
                <w:lang w:val="en-US" w:eastAsia="en-US"/>
              </w:rPr>
              <w:t>DIRECT releases to soil</w:t>
            </w:r>
          </w:p>
          <w:p w14:paraId="37D834D7" w14:textId="77777777" w:rsidR="006C128D" w:rsidRPr="007759DD" w:rsidRDefault="006C128D" w:rsidP="00902FD1">
            <w:pPr>
              <w:autoSpaceDE w:val="0"/>
              <w:autoSpaceDN w:val="0"/>
              <w:adjustRightInd w:val="0"/>
              <w:ind w:left="-145" w:firstLine="145"/>
              <w:jc w:val="center"/>
              <w:rPr>
                <w:rFonts w:cs="Arial"/>
                <w:b/>
                <w:color w:val="000000"/>
                <w:lang w:val="en-US" w:eastAsia="en-US"/>
              </w:rPr>
            </w:pPr>
            <w:r w:rsidRPr="007759DD">
              <w:rPr>
                <w:rFonts w:cs="Arial"/>
                <w:b/>
                <w:color w:val="000000"/>
                <w:lang w:val="en-US" w:eastAsia="en-US"/>
              </w:rPr>
              <w:t>E</w:t>
            </w:r>
            <w:r w:rsidRPr="007759DD">
              <w:rPr>
                <w:rFonts w:cs="Arial"/>
                <w:b/>
                <w:color w:val="000000"/>
                <w:vertAlign w:val="subscript"/>
                <w:lang w:val="en-US" w:eastAsia="en-US"/>
              </w:rPr>
              <w:t xml:space="preserve">soil </w:t>
            </w:r>
            <w:r w:rsidRPr="007759DD">
              <w:rPr>
                <w:rFonts w:cs="Arial"/>
                <w:b/>
                <w:color w:val="000000"/>
                <w:lang w:val="en-US" w:eastAsia="en-US"/>
              </w:rPr>
              <w:t>(g spinosad)</w:t>
            </w:r>
          </w:p>
        </w:tc>
        <w:tc>
          <w:tcPr>
            <w:tcW w:w="2730" w:type="dxa"/>
            <w:shd w:val="clear" w:color="auto" w:fill="FFFFFF"/>
            <w:vAlign w:val="center"/>
          </w:tcPr>
          <w:p w14:paraId="7C6FF830" w14:textId="77777777" w:rsidR="006C128D" w:rsidRPr="007759DD" w:rsidRDefault="006C128D" w:rsidP="00902FD1">
            <w:pPr>
              <w:autoSpaceDE w:val="0"/>
              <w:autoSpaceDN w:val="0"/>
              <w:adjustRightInd w:val="0"/>
              <w:ind w:left="-145" w:firstLine="145"/>
              <w:jc w:val="center"/>
              <w:rPr>
                <w:rFonts w:cs="Arial"/>
                <w:b/>
                <w:color w:val="000000"/>
                <w:lang w:val="en-US" w:eastAsia="en-US"/>
              </w:rPr>
            </w:pPr>
            <w:r w:rsidRPr="007759DD">
              <w:rPr>
                <w:rFonts w:cs="Arial"/>
                <w:b/>
                <w:color w:val="000000"/>
                <w:lang w:val="en-US" w:eastAsia="en-US"/>
              </w:rPr>
              <w:t xml:space="preserve">INDIRECT releases </w:t>
            </w:r>
            <w:r w:rsidRPr="007759DD">
              <w:rPr>
                <w:rFonts w:cs="Arial"/>
                <w:b/>
                <w:i/>
                <w:color w:val="000000"/>
                <w:lang w:val="en-US" w:eastAsia="en-US"/>
              </w:rPr>
              <w:t>via</w:t>
            </w:r>
            <w:r w:rsidRPr="007759DD">
              <w:rPr>
                <w:rFonts w:cs="Arial"/>
                <w:b/>
                <w:color w:val="000000"/>
                <w:lang w:val="en-US" w:eastAsia="en-US"/>
              </w:rPr>
              <w:t xml:space="preserve"> the STP</w:t>
            </w:r>
          </w:p>
          <w:p w14:paraId="6E9152B4" w14:textId="77777777" w:rsidR="006C128D" w:rsidRPr="007759DD" w:rsidRDefault="006C128D" w:rsidP="00902FD1">
            <w:pPr>
              <w:autoSpaceDE w:val="0"/>
              <w:autoSpaceDN w:val="0"/>
              <w:adjustRightInd w:val="0"/>
              <w:ind w:left="-145" w:firstLine="145"/>
              <w:jc w:val="center"/>
              <w:rPr>
                <w:rFonts w:cs="Arial"/>
                <w:b/>
                <w:color w:val="000000"/>
                <w:vertAlign w:val="subscript"/>
                <w:lang w:val="en-US" w:eastAsia="en-US"/>
              </w:rPr>
            </w:pPr>
            <w:r w:rsidRPr="007759DD">
              <w:rPr>
                <w:rFonts w:cs="Arial"/>
                <w:b/>
                <w:color w:val="000000"/>
                <w:lang w:val="en-US" w:eastAsia="en-US"/>
              </w:rPr>
              <w:t>E</w:t>
            </w:r>
            <w:r w:rsidRPr="007759DD">
              <w:rPr>
                <w:rFonts w:cs="Arial"/>
                <w:b/>
                <w:color w:val="000000"/>
                <w:vertAlign w:val="subscript"/>
                <w:lang w:val="en-US" w:eastAsia="en-US"/>
              </w:rPr>
              <w:t xml:space="preserve">ww </w:t>
            </w:r>
          </w:p>
          <w:p w14:paraId="581EBA9A" w14:textId="77777777" w:rsidR="006C128D" w:rsidRPr="007759DD" w:rsidRDefault="006C128D" w:rsidP="00902FD1">
            <w:pPr>
              <w:autoSpaceDE w:val="0"/>
              <w:autoSpaceDN w:val="0"/>
              <w:adjustRightInd w:val="0"/>
              <w:ind w:left="-145" w:firstLine="145"/>
              <w:jc w:val="center"/>
              <w:rPr>
                <w:rFonts w:cs="Arial"/>
                <w:b/>
                <w:color w:val="000000"/>
                <w:vertAlign w:val="subscript"/>
                <w:lang w:val="en-US" w:eastAsia="en-US"/>
              </w:rPr>
            </w:pPr>
            <w:r w:rsidRPr="007759DD">
              <w:rPr>
                <w:rFonts w:cs="Arial"/>
                <w:b/>
                <w:color w:val="000000"/>
                <w:lang w:val="en-US" w:eastAsia="en-US"/>
              </w:rPr>
              <w:t>(kg spinosad / d)</w:t>
            </w:r>
          </w:p>
        </w:tc>
      </w:tr>
      <w:tr w:rsidR="006C128D" w:rsidRPr="00DA4941" w14:paraId="08AA3C5B" w14:textId="77777777" w:rsidTr="007759DD">
        <w:trPr>
          <w:trHeight w:val="1253"/>
        </w:trPr>
        <w:tc>
          <w:tcPr>
            <w:tcW w:w="1713" w:type="dxa"/>
            <w:vMerge w:val="restart"/>
            <w:vAlign w:val="center"/>
          </w:tcPr>
          <w:p w14:paraId="71CC9435" w14:textId="77777777" w:rsidR="006C128D" w:rsidRPr="007759DD" w:rsidRDefault="006C128D" w:rsidP="00902FD1">
            <w:pPr>
              <w:autoSpaceDE w:val="0"/>
              <w:autoSpaceDN w:val="0"/>
              <w:adjustRightInd w:val="0"/>
              <w:ind w:left="33"/>
              <w:rPr>
                <w:rFonts w:cs="Arial"/>
                <w:b/>
                <w:color w:val="000000"/>
                <w:lang w:val="fr-FR" w:eastAsia="en-US"/>
              </w:rPr>
            </w:pPr>
            <w:r w:rsidRPr="007759DD">
              <w:rPr>
                <w:rFonts w:cs="Arial"/>
                <w:b/>
                <w:color w:val="000000"/>
                <w:lang w:val="fr-FR" w:eastAsia="en-US"/>
              </w:rPr>
              <w:t>INDOOR uses</w:t>
            </w:r>
          </w:p>
        </w:tc>
        <w:tc>
          <w:tcPr>
            <w:tcW w:w="3308" w:type="dxa"/>
            <w:gridSpan w:val="2"/>
            <w:vAlign w:val="center"/>
          </w:tcPr>
          <w:p w14:paraId="505E9F20" w14:textId="77777777" w:rsidR="006C128D" w:rsidRPr="007759DD" w:rsidRDefault="006C128D" w:rsidP="00902FD1">
            <w:pPr>
              <w:autoSpaceDE w:val="0"/>
              <w:autoSpaceDN w:val="0"/>
              <w:adjustRightInd w:val="0"/>
              <w:ind w:left="-43"/>
              <w:rPr>
                <w:rFonts w:cs="Arial"/>
                <w:color w:val="000000"/>
                <w:lang w:val="fr-FR" w:eastAsia="en-US"/>
              </w:rPr>
            </w:pPr>
            <w:r w:rsidRPr="007759DD">
              <w:rPr>
                <w:rFonts w:cs="Arial"/>
                <w:color w:val="000000"/>
                <w:lang w:val="fr-FR" w:eastAsia="en-US"/>
              </w:rPr>
              <w:t>Gel in bait boxes</w:t>
            </w:r>
          </w:p>
        </w:tc>
        <w:tc>
          <w:tcPr>
            <w:tcW w:w="2136" w:type="dxa"/>
            <w:vAlign w:val="center"/>
          </w:tcPr>
          <w:p w14:paraId="590B81CA" w14:textId="77777777" w:rsidR="006C128D" w:rsidRPr="007759DD" w:rsidRDefault="006C128D" w:rsidP="00902FD1">
            <w:pPr>
              <w:autoSpaceDE w:val="0"/>
              <w:autoSpaceDN w:val="0"/>
              <w:adjustRightInd w:val="0"/>
              <w:ind w:left="-145" w:firstLine="145"/>
              <w:jc w:val="center"/>
              <w:rPr>
                <w:rFonts w:cs="Arial"/>
                <w:color w:val="000000"/>
                <w:lang w:val="fr-FR" w:eastAsia="en-US"/>
              </w:rPr>
            </w:pPr>
            <w:r w:rsidRPr="007759DD">
              <w:rPr>
                <w:rFonts w:cs="Arial"/>
                <w:color w:val="000000"/>
                <w:lang w:val="fr-FR" w:eastAsia="en-US"/>
              </w:rPr>
              <w:t>Not relevant</w:t>
            </w:r>
          </w:p>
        </w:tc>
        <w:tc>
          <w:tcPr>
            <w:tcW w:w="2730" w:type="dxa"/>
            <w:vAlign w:val="center"/>
          </w:tcPr>
          <w:p w14:paraId="297F0331" w14:textId="77777777" w:rsidR="006C128D" w:rsidRPr="007759DD" w:rsidRDefault="006C128D" w:rsidP="00902FD1">
            <w:pPr>
              <w:autoSpaceDE w:val="0"/>
              <w:autoSpaceDN w:val="0"/>
              <w:adjustRightInd w:val="0"/>
              <w:ind w:left="-145" w:firstLine="145"/>
              <w:jc w:val="center"/>
              <w:rPr>
                <w:rFonts w:cs="Arial"/>
                <w:color w:val="000000"/>
                <w:lang w:val="fr-FR" w:eastAsia="en-US"/>
              </w:rPr>
            </w:pPr>
            <w:r w:rsidRPr="007759DD">
              <w:rPr>
                <w:rFonts w:cs="Arial"/>
                <w:color w:val="000000"/>
                <w:lang w:val="en-US" w:eastAsia="en-US"/>
              </w:rPr>
              <w:t>Not relevant</w:t>
            </w:r>
          </w:p>
        </w:tc>
      </w:tr>
      <w:tr w:rsidR="006C128D" w:rsidRPr="00DA4941" w14:paraId="736526CC" w14:textId="77777777" w:rsidTr="007759DD">
        <w:trPr>
          <w:trHeight w:val="1253"/>
        </w:trPr>
        <w:tc>
          <w:tcPr>
            <w:tcW w:w="1713" w:type="dxa"/>
            <w:vMerge/>
            <w:vAlign w:val="center"/>
          </w:tcPr>
          <w:p w14:paraId="05DA2277" w14:textId="77777777" w:rsidR="006C128D" w:rsidRPr="007759DD" w:rsidRDefault="006C128D" w:rsidP="00902FD1">
            <w:pPr>
              <w:autoSpaceDE w:val="0"/>
              <w:autoSpaceDN w:val="0"/>
              <w:adjustRightInd w:val="0"/>
              <w:ind w:left="33"/>
              <w:rPr>
                <w:rFonts w:cs="Arial"/>
                <w:b/>
                <w:color w:val="000000"/>
                <w:lang w:val="fr-FR" w:eastAsia="en-US"/>
              </w:rPr>
            </w:pPr>
          </w:p>
        </w:tc>
        <w:tc>
          <w:tcPr>
            <w:tcW w:w="3308" w:type="dxa"/>
            <w:gridSpan w:val="2"/>
            <w:vAlign w:val="center"/>
          </w:tcPr>
          <w:p w14:paraId="1C68D393" w14:textId="77777777" w:rsidR="006C128D" w:rsidRPr="007759DD" w:rsidRDefault="006C128D" w:rsidP="00902FD1">
            <w:pPr>
              <w:autoSpaceDE w:val="0"/>
              <w:autoSpaceDN w:val="0"/>
              <w:adjustRightInd w:val="0"/>
              <w:ind w:left="-43"/>
              <w:rPr>
                <w:rFonts w:cs="Arial"/>
                <w:color w:val="000000"/>
                <w:lang w:val="en-US" w:eastAsia="en-US"/>
              </w:rPr>
            </w:pPr>
            <w:r w:rsidRPr="007759DD">
              <w:rPr>
                <w:rFonts w:cs="Arial"/>
                <w:color w:val="000000"/>
                <w:lang w:val="en-US" w:eastAsia="en-US"/>
              </w:rPr>
              <w:t xml:space="preserve">Drops of gel </w:t>
            </w:r>
          </w:p>
          <w:p w14:paraId="7C89658C" w14:textId="77777777" w:rsidR="006C128D" w:rsidRPr="007759DD" w:rsidRDefault="006C128D" w:rsidP="00902FD1">
            <w:pPr>
              <w:autoSpaceDE w:val="0"/>
              <w:autoSpaceDN w:val="0"/>
              <w:adjustRightInd w:val="0"/>
              <w:ind w:left="-43"/>
              <w:rPr>
                <w:rFonts w:cs="Arial"/>
                <w:color w:val="000000"/>
                <w:lang w:val="en-US" w:eastAsia="en-US"/>
              </w:rPr>
            </w:pPr>
            <w:r w:rsidRPr="007759DD">
              <w:rPr>
                <w:rFonts w:cs="Arial"/>
                <w:color w:val="000000"/>
                <w:lang w:val="en-US" w:eastAsia="en-US"/>
              </w:rPr>
              <w:t>(private houses + large buildings)</w:t>
            </w:r>
          </w:p>
        </w:tc>
        <w:tc>
          <w:tcPr>
            <w:tcW w:w="2136" w:type="dxa"/>
            <w:vAlign w:val="center"/>
          </w:tcPr>
          <w:p w14:paraId="3E09A013" w14:textId="77777777" w:rsidR="006C128D" w:rsidRPr="007759DD" w:rsidRDefault="006C128D" w:rsidP="00902FD1">
            <w:pPr>
              <w:autoSpaceDE w:val="0"/>
              <w:autoSpaceDN w:val="0"/>
              <w:adjustRightInd w:val="0"/>
              <w:ind w:left="-145" w:firstLine="145"/>
              <w:jc w:val="center"/>
              <w:rPr>
                <w:rFonts w:cs="Arial"/>
                <w:color w:val="000000"/>
                <w:lang w:val="fr-FR" w:eastAsia="en-US"/>
              </w:rPr>
            </w:pPr>
            <w:r w:rsidRPr="007759DD">
              <w:rPr>
                <w:rFonts w:cs="Arial"/>
                <w:color w:val="000000"/>
                <w:lang w:val="fr-FR" w:eastAsia="en-US"/>
              </w:rPr>
              <w:t>Not relevant</w:t>
            </w:r>
          </w:p>
        </w:tc>
        <w:tc>
          <w:tcPr>
            <w:tcW w:w="2730" w:type="dxa"/>
            <w:vAlign w:val="center"/>
          </w:tcPr>
          <w:p w14:paraId="124EC841" w14:textId="77777777" w:rsidR="006C128D" w:rsidRPr="007759DD" w:rsidRDefault="006C128D" w:rsidP="00902FD1">
            <w:pPr>
              <w:autoSpaceDE w:val="0"/>
              <w:autoSpaceDN w:val="0"/>
              <w:adjustRightInd w:val="0"/>
              <w:ind w:left="-145" w:firstLine="145"/>
              <w:jc w:val="center"/>
              <w:rPr>
                <w:rFonts w:cs="Arial"/>
                <w:color w:val="000000"/>
                <w:lang w:val="en-US" w:eastAsia="en-US"/>
              </w:rPr>
            </w:pPr>
            <w:r w:rsidRPr="007759DD">
              <w:rPr>
                <w:rFonts w:cs="Arial"/>
                <w:color w:val="000000"/>
                <w:lang w:val="en-US" w:eastAsia="en-US"/>
              </w:rPr>
              <w:t>6.21E-06</w:t>
            </w:r>
          </w:p>
        </w:tc>
      </w:tr>
      <w:tr w:rsidR="003A0AE3" w:rsidRPr="00DA4941" w14:paraId="747E5F20" w14:textId="77777777" w:rsidTr="007759DD">
        <w:trPr>
          <w:trHeight w:val="1253"/>
        </w:trPr>
        <w:tc>
          <w:tcPr>
            <w:tcW w:w="1713" w:type="dxa"/>
            <w:vMerge w:val="restart"/>
            <w:vAlign w:val="center"/>
          </w:tcPr>
          <w:p w14:paraId="0A8E615D" w14:textId="77777777" w:rsidR="003A0AE3" w:rsidRPr="007759DD" w:rsidRDefault="003A0AE3" w:rsidP="00902FD1">
            <w:pPr>
              <w:autoSpaceDE w:val="0"/>
              <w:autoSpaceDN w:val="0"/>
              <w:adjustRightInd w:val="0"/>
              <w:ind w:left="33"/>
              <w:rPr>
                <w:rFonts w:cs="Arial"/>
                <w:b/>
                <w:color w:val="000000"/>
                <w:lang w:val="fr-FR" w:eastAsia="en-US"/>
              </w:rPr>
            </w:pPr>
            <w:r w:rsidRPr="007759DD">
              <w:rPr>
                <w:rFonts w:cs="Arial"/>
                <w:b/>
                <w:color w:val="000000"/>
                <w:lang w:val="fr-FR" w:eastAsia="en-US"/>
              </w:rPr>
              <w:t>OUTDOOR uses</w:t>
            </w:r>
          </w:p>
        </w:tc>
        <w:tc>
          <w:tcPr>
            <w:tcW w:w="1548" w:type="dxa"/>
            <w:vMerge w:val="restart"/>
            <w:vAlign w:val="center"/>
          </w:tcPr>
          <w:p w14:paraId="1339ED00" w14:textId="77777777" w:rsidR="003A0AE3" w:rsidRPr="007759DD" w:rsidRDefault="003A0AE3" w:rsidP="00902FD1">
            <w:pPr>
              <w:autoSpaceDE w:val="0"/>
              <w:autoSpaceDN w:val="0"/>
              <w:adjustRightInd w:val="0"/>
              <w:ind w:left="-43"/>
              <w:rPr>
                <w:rFonts w:cs="Arial"/>
                <w:color w:val="000000"/>
                <w:lang w:val="fr-FR" w:eastAsia="en-US"/>
              </w:rPr>
            </w:pPr>
            <w:r w:rsidRPr="007759DD">
              <w:rPr>
                <w:rFonts w:cs="Arial"/>
                <w:color w:val="000000"/>
                <w:lang w:val="fr-FR" w:eastAsia="en-US"/>
              </w:rPr>
              <w:t>Gel in bait boxes</w:t>
            </w:r>
          </w:p>
        </w:tc>
        <w:tc>
          <w:tcPr>
            <w:tcW w:w="1760" w:type="dxa"/>
            <w:vAlign w:val="center"/>
          </w:tcPr>
          <w:p w14:paraId="3045E607" w14:textId="77777777" w:rsidR="003A0AE3" w:rsidRPr="007759DD" w:rsidRDefault="003A0AE3" w:rsidP="00902FD1">
            <w:pPr>
              <w:autoSpaceDE w:val="0"/>
              <w:autoSpaceDN w:val="0"/>
              <w:adjustRightInd w:val="0"/>
              <w:ind w:left="-145" w:firstLine="145"/>
              <w:rPr>
                <w:rFonts w:cs="Arial"/>
                <w:color w:val="000000"/>
                <w:lang w:val="fr-FR" w:eastAsia="en-US"/>
              </w:rPr>
            </w:pPr>
            <w:r w:rsidRPr="007759DD">
              <w:rPr>
                <w:rFonts w:cs="Arial"/>
                <w:color w:val="000000"/>
                <w:lang w:val="fr-FR" w:eastAsia="en-US"/>
              </w:rPr>
              <w:t>‘Bare soil’</w:t>
            </w:r>
          </w:p>
        </w:tc>
        <w:tc>
          <w:tcPr>
            <w:tcW w:w="2136" w:type="dxa"/>
            <w:vAlign w:val="center"/>
          </w:tcPr>
          <w:p w14:paraId="049669E5" w14:textId="77777777" w:rsidR="003A0AE3" w:rsidRPr="007759DD" w:rsidRDefault="003A0AE3" w:rsidP="00902FD1">
            <w:pPr>
              <w:autoSpaceDE w:val="0"/>
              <w:autoSpaceDN w:val="0"/>
              <w:adjustRightInd w:val="0"/>
              <w:ind w:left="-145" w:firstLine="145"/>
              <w:jc w:val="center"/>
              <w:rPr>
                <w:rFonts w:cs="Arial"/>
                <w:color w:val="000000"/>
                <w:lang w:val="fr-FR" w:eastAsia="en-US"/>
              </w:rPr>
            </w:pPr>
            <w:r w:rsidRPr="007759DD">
              <w:rPr>
                <w:rFonts w:cs="Arial"/>
                <w:color w:val="000000"/>
                <w:lang w:val="fr-FR" w:eastAsia="en-US"/>
              </w:rPr>
              <w:t>9.21E-04</w:t>
            </w:r>
          </w:p>
        </w:tc>
        <w:tc>
          <w:tcPr>
            <w:tcW w:w="2730" w:type="dxa"/>
            <w:vAlign w:val="center"/>
          </w:tcPr>
          <w:p w14:paraId="19693762" w14:textId="77777777" w:rsidR="003A0AE3" w:rsidRPr="007759DD" w:rsidRDefault="003A0AE3" w:rsidP="00902FD1">
            <w:pPr>
              <w:autoSpaceDE w:val="0"/>
              <w:autoSpaceDN w:val="0"/>
              <w:adjustRightInd w:val="0"/>
              <w:ind w:left="-145" w:firstLine="145"/>
              <w:jc w:val="center"/>
              <w:rPr>
                <w:rFonts w:cs="Arial"/>
                <w:color w:val="000000"/>
                <w:lang w:val="fr-FR" w:eastAsia="en-US"/>
              </w:rPr>
            </w:pPr>
            <w:r w:rsidRPr="007759DD">
              <w:rPr>
                <w:rFonts w:cs="Arial"/>
                <w:color w:val="000000"/>
                <w:lang w:val="fr-FR" w:eastAsia="en-US"/>
              </w:rPr>
              <w:t>Not relevant</w:t>
            </w:r>
          </w:p>
        </w:tc>
      </w:tr>
      <w:tr w:rsidR="003A0AE3" w:rsidRPr="00DA4941" w14:paraId="2E77EFDD" w14:textId="77777777" w:rsidTr="007759DD">
        <w:trPr>
          <w:trHeight w:val="1253"/>
        </w:trPr>
        <w:tc>
          <w:tcPr>
            <w:tcW w:w="1713" w:type="dxa"/>
            <w:vMerge/>
            <w:vAlign w:val="center"/>
          </w:tcPr>
          <w:p w14:paraId="2F143521" w14:textId="77777777" w:rsidR="003A0AE3" w:rsidRPr="007759DD" w:rsidRDefault="003A0AE3" w:rsidP="00902FD1">
            <w:pPr>
              <w:autoSpaceDE w:val="0"/>
              <w:autoSpaceDN w:val="0"/>
              <w:adjustRightInd w:val="0"/>
              <w:ind w:left="-145" w:firstLine="145"/>
              <w:rPr>
                <w:rFonts w:cs="Arial"/>
                <w:b/>
                <w:color w:val="000000"/>
                <w:lang w:val="fr-FR" w:eastAsia="en-US"/>
              </w:rPr>
            </w:pPr>
          </w:p>
        </w:tc>
        <w:tc>
          <w:tcPr>
            <w:tcW w:w="1548" w:type="dxa"/>
            <w:vMerge/>
            <w:vAlign w:val="center"/>
          </w:tcPr>
          <w:p w14:paraId="3546F90C" w14:textId="77777777" w:rsidR="003A0AE3" w:rsidRPr="007759DD" w:rsidRDefault="003A0AE3" w:rsidP="00902FD1">
            <w:pPr>
              <w:autoSpaceDE w:val="0"/>
              <w:autoSpaceDN w:val="0"/>
              <w:adjustRightInd w:val="0"/>
              <w:ind w:left="-43"/>
              <w:rPr>
                <w:rFonts w:cs="Arial"/>
                <w:color w:val="000000"/>
                <w:lang w:val="fr-FR" w:eastAsia="en-US"/>
              </w:rPr>
            </w:pPr>
          </w:p>
        </w:tc>
        <w:tc>
          <w:tcPr>
            <w:tcW w:w="1760" w:type="dxa"/>
            <w:vAlign w:val="center"/>
          </w:tcPr>
          <w:p w14:paraId="1CA4F032" w14:textId="58751C2E" w:rsidR="003A0AE3" w:rsidRPr="007759DD" w:rsidRDefault="003A0AE3">
            <w:pPr>
              <w:autoSpaceDE w:val="0"/>
              <w:autoSpaceDN w:val="0"/>
              <w:adjustRightInd w:val="0"/>
              <w:ind w:left="-145" w:firstLine="145"/>
              <w:rPr>
                <w:rFonts w:cs="Arial"/>
                <w:color w:val="000000"/>
                <w:lang w:val="fr-FR" w:eastAsia="en-US"/>
              </w:rPr>
            </w:pPr>
            <w:r w:rsidRPr="007759DD">
              <w:rPr>
                <w:rFonts w:cs="Arial"/>
                <w:color w:val="000000"/>
                <w:lang w:val="fr-FR" w:eastAsia="en-US"/>
              </w:rPr>
              <w:t>‘Terrace</w:t>
            </w:r>
            <w:r w:rsidR="00DA4941">
              <w:rPr>
                <w:rFonts w:cs="Arial"/>
                <w:color w:val="000000"/>
                <w:lang w:val="fr-FR" w:eastAsia="en-US"/>
              </w:rPr>
              <w:t>’</w:t>
            </w:r>
          </w:p>
        </w:tc>
        <w:tc>
          <w:tcPr>
            <w:tcW w:w="2136" w:type="dxa"/>
            <w:vAlign w:val="center"/>
          </w:tcPr>
          <w:p w14:paraId="7E9F6648" w14:textId="77777777" w:rsidR="003A0AE3" w:rsidRPr="007759DD" w:rsidRDefault="003A0AE3" w:rsidP="00902FD1">
            <w:pPr>
              <w:autoSpaceDE w:val="0"/>
              <w:autoSpaceDN w:val="0"/>
              <w:adjustRightInd w:val="0"/>
              <w:ind w:left="-145" w:firstLine="145"/>
              <w:jc w:val="center"/>
              <w:rPr>
                <w:rFonts w:cs="Arial"/>
                <w:color w:val="000000"/>
                <w:lang w:val="fr-FR" w:eastAsia="en-US"/>
              </w:rPr>
            </w:pPr>
            <w:r w:rsidRPr="007759DD">
              <w:rPr>
                <w:rFonts w:cs="Arial"/>
                <w:color w:val="000000"/>
                <w:lang w:val="fr-FR" w:eastAsia="en-US"/>
              </w:rPr>
              <w:t>3.68E-03</w:t>
            </w:r>
          </w:p>
        </w:tc>
        <w:tc>
          <w:tcPr>
            <w:tcW w:w="2730" w:type="dxa"/>
            <w:vAlign w:val="center"/>
          </w:tcPr>
          <w:p w14:paraId="4423DA3B" w14:textId="77777777" w:rsidR="003A0AE3" w:rsidRPr="007759DD" w:rsidRDefault="003A0AE3" w:rsidP="00902FD1">
            <w:pPr>
              <w:autoSpaceDE w:val="0"/>
              <w:autoSpaceDN w:val="0"/>
              <w:adjustRightInd w:val="0"/>
              <w:ind w:left="-145" w:firstLine="145"/>
              <w:jc w:val="center"/>
              <w:rPr>
                <w:rFonts w:cs="Arial"/>
                <w:color w:val="000000"/>
                <w:lang w:val="fr-FR" w:eastAsia="en-US"/>
              </w:rPr>
            </w:pPr>
            <w:r w:rsidRPr="007759DD">
              <w:rPr>
                <w:rFonts w:cs="Arial"/>
                <w:color w:val="000000"/>
                <w:lang w:val="fr-FR" w:eastAsia="en-US"/>
              </w:rPr>
              <w:t>1.28E-04</w:t>
            </w:r>
          </w:p>
        </w:tc>
      </w:tr>
    </w:tbl>
    <w:p w14:paraId="1A6285EF" w14:textId="77777777" w:rsidR="006C128D" w:rsidRDefault="006C128D">
      <w:pPr>
        <w:rPr>
          <w:rFonts w:eastAsia="Calibri"/>
          <w:b/>
          <w:i/>
          <w:sz w:val="22"/>
          <w:szCs w:val="22"/>
          <w:highlight w:val="lightGray"/>
          <w:lang w:eastAsia="en-US"/>
        </w:rPr>
      </w:pPr>
    </w:p>
    <w:p w14:paraId="5EA1E9DF" w14:textId="77777777" w:rsidR="006C128D" w:rsidRDefault="006C128D">
      <w:pPr>
        <w:rPr>
          <w:rFonts w:eastAsia="Calibri"/>
          <w:b/>
          <w:i/>
          <w:sz w:val="22"/>
          <w:szCs w:val="22"/>
          <w:highlight w:val="lightGray"/>
          <w:lang w:eastAsia="en-US"/>
        </w:rPr>
      </w:pPr>
    </w:p>
    <w:p w14:paraId="1456D17E" w14:textId="77777777" w:rsidR="006C128D" w:rsidRDefault="006C128D">
      <w:pPr>
        <w:rPr>
          <w:rFonts w:eastAsia="Calibri"/>
          <w:b/>
          <w:i/>
          <w:sz w:val="22"/>
          <w:szCs w:val="22"/>
          <w:highlight w:val="lightGray"/>
          <w:lang w:eastAsia="en-US"/>
        </w:rPr>
      </w:pPr>
    </w:p>
    <w:p w14:paraId="0ACB3852" w14:textId="6C0198FB" w:rsidR="009D0C0B" w:rsidRPr="009772BE" w:rsidRDefault="00FA480B">
      <w:pPr>
        <w:rPr>
          <w:rFonts w:ascii="Times New Roman" w:eastAsia="Calibri" w:hAnsi="Times New Roman" w:cs="Times New Roman"/>
          <w:i/>
          <w:iCs/>
          <w:lang w:eastAsia="en-US"/>
        </w:rPr>
      </w:pPr>
      <w:r w:rsidRPr="00F43DF8">
        <w:rPr>
          <w:rFonts w:eastAsia="Calibri"/>
          <w:b/>
          <w:i/>
          <w:sz w:val="22"/>
          <w:szCs w:val="22"/>
          <w:lang w:eastAsia="en-US"/>
        </w:rPr>
        <w:t>Fate and distribution in exposed environmental compartments</w:t>
      </w:r>
    </w:p>
    <w:p w14:paraId="736BFA31" w14:textId="77777777" w:rsidR="009D0C0B" w:rsidRPr="005552FB" w:rsidRDefault="009D0C0B">
      <w:pPr>
        <w:spacing w:line="260" w:lineRule="atLeast"/>
        <w:rPr>
          <w:rFonts w:ascii="Times New Roman" w:eastAsia="Calibri" w:hAnsi="Times New Roman" w:cs="Times New Roman"/>
          <w:i/>
          <w:iCs/>
          <w:lang w:eastAsia="en-US"/>
        </w:rPr>
      </w:pPr>
    </w:p>
    <w:tbl>
      <w:tblPr>
        <w:tblW w:w="0" w:type="auto"/>
        <w:tblInd w:w="70" w:type="dxa"/>
        <w:tblLayout w:type="fixed"/>
        <w:tblCellMar>
          <w:left w:w="70" w:type="dxa"/>
          <w:right w:w="70" w:type="dxa"/>
        </w:tblCellMar>
        <w:tblLook w:val="0000" w:firstRow="0" w:lastRow="0" w:firstColumn="0" w:lastColumn="0" w:noHBand="0" w:noVBand="0"/>
      </w:tblPr>
      <w:tblGrid>
        <w:gridCol w:w="1134"/>
        <w:gridCol w:w="992"/>
        <w:gridCol w:w="1135"/>
        <w:gridCol w:w="992"/>
        <w:gridCol w:w="1134"/>
        <w:gridCol w:w="992"/>
        <w:gridCol w:w="992"/>
        <w:gridCol w:w="993"/>
        <w:gridCol w:w="1000"/>
      </w:tblGrid>
      <w:tr w:rsidR="009D0C0B" w:rsidRPr="009772BE" w14:paraId="502E4453" w14:textId="77777777" w:rsidTr="00720470">
        <w:trPr>
          <w:trHeight w:val="333"/>
          <w:tblHeader/>
        </w:trPr>
        <w:tc>
          <w:tcPr>
            <w:tcW w:w="9364" w:type="dxa"/>
            <w:gridSpan w:val="9"/>
            <w:tcBorders>
              <w:top w:val="single" w:sz="4" w:space="0" w:color="000000"/>
              <w:left w:val="single" w:sz="4" w:space="0" w:color="000000"/>
              <w:bottom w:val="single" w:sz="4" w:space="0" w:color="000000"/>
              <w:right w:val="single" w:sz="4" w:space="0" w:color="000000"/>
            </w:tcBorders>
            <w:shd w:val="clear" w:color="auto" w:fill="FFFFCC"/>
            <w:vAlign w:val="center"/>
          </w:tcPr>
          <w:p w14:paraId="106A1181" w14:textId="77777777" w:rsidR="009D0C0B" w:rsidRPr="00F43DF8" w:rsidRDefault="00FA480B">
            <w:pPr>
              <w:widowControl w:val="0"/>
              <w:tabs>
                <w:tab w:val="center" w:pos="4536"/>
                <w:tab w:val="right" w:pos="9072"/>
              </w:tabs>
              <w:spacing w:line="260" w:lineRule="atLeast"/>
              <w:jc w:val="center"/>
              <w:rPr>
                <w:sz w:val="18"/>
                <w:szCs w:val="18"/>
              </w:rPr>
            </w:pPr>
            <w:r w:rsidRPr="00F43DF8">
              <w:rPr>
                <w:rFonts w:eastAsia="Calibri"/>
                <w:b/>
                <w:sz w:val="18"/>
                <w:szCs w:val="18"/>
                <w:lang w:eastAsia="en-US"/>
              </w:rPr>
              <w:t>Identification of relevant receiving compartments based on the exposure pathway</w:t>
            </w:r>
          </w:p>
        </w:tc>
      </w:tr>
      <w:tr w:rsidR="00B10FA5" w:rsidRPr="009772BE" w14:paraId="7503CC9E" w14:textId="77777777" w:rsidTr="00720470">
        <w:tblPrEx>
          <w:tblCellMar>
            <w:top w:w="57" w:type="dxa"/>
            <w:bottom w:w="57" w:type="dxa"/>
          </w:tblCellMar>
        </w:tblPrEx>
        <w:tc>
          <w:tcPr>
            <w:tcW w:w="1134" w:type="dxa"/>
            <w:tcBorders>
              <w:top w:val="single" w:sz="4" w:space="0" w:color="000000"/>
              <w:left w:val="single" w:sz="4" w:space="0" w:color="000000"/>
              <w:bottom w:val="single" w:sz="4" w:space="0" w:color="000000"/>
            </w:tcBorders>
            <w:shd w:val="clear" w:color="auto" w:fill="auto"/>
            <w:vAlign w:val="center"/>
          </w:tcPr>
          <w:p w14:paraId="1A00026A" w14:textId="77777777" w:rsidR="00B10FA5" w:rsidRPr="00F43DF8" w:rsidRDefault="00B10FA5">
            <w:pPr>
              <w:widowControl w:val="0"/>
              <w:snapToGrid w:val="0"/>
              <w:spacing w:line="260" w:lineRule="atLeast"/>
              <w:jc w:val="center"/>
              <w:rPr>
                <w:rFonts w:eastAsia="Calibri"/>
                <w:b/>
                <w:bCs/>
                <w:color w:val="000000"/>
                <w:sz w:val="18"/>
                <w:szCs w:val="18"/>
                <w:lang w:eastAsia="en-GB"/>
              </w:rPr>
            </w:pPr>
          </w:p>
        </w:tc>
        <w:tc>
          <w:tcPr>
            <w:tcW w:w="992" w:type="dxa"/>
            <w:tcBorders>
              <w:top w:val="single" w:sz="4" w:space="0" w:color="000000"/>
              <w:left w:val="single" w:sz="4" w:space="0" w:color="000000"/>
              <w:bottom w:val="single" w:sz="4" w:space="0" w:color="000000"/>
            </w:tcBorders>
            <w:shd w:val="clear" w:color="auto" w:fill="auto"/>
            <w:vAlign w:val="center"/>
          </w:tcPr>
          <w:p w14:paraId="0D696352" w14:textId="77777777" w:rsidR="00B10FA5" w:rsidRPr="00F43DF8" w:rsidRDefault="00B10FA5">
            <w:pPr>
              <w:widowControl w:val="0"/>
              <w:spacing w:line="260" w:lineRule="atLeast"/>
              <w:jc w:val="center"/>
              <w:rPr>
                <w:rFonts w:eastAsia="Calibri" w:cs="Arial"/>
                <w:color w:val="000000"/>
                <w:sz w:val="18"/>
                <w:szCs w:val="18"/>
                <w:lang w:eastAsia="en-GB"/>
              </w:rPr>
            </w:pPr>
            <w:r w:rsidRPr="00F43DF8">
              <w:rPr>
                <w:rFonts w:eastAsia="Calibri" w:cs="Arial"/>
                <w:color w:val="000000"/>
                <w:sz w:val="18"/>
                <w:szCs w:val="18"/>
                <w:lang w:eastAsia="en-GB"/>
              </w:rPr>
              <w:t>Fresh-water</w:t>
            </w:r>
          </w:p>
        </w:tc>
        <w:tc>
          <w:tcPr>
            <w:tcW w:w="1135" w:type="dxa"/>
            <w:tcBorders>
              <w:top w:val="single" w:sz="4" w:space="0" w:color="000000"/>
              <w:left w:val="single" w:sz="4" w:space="0" w:color="000000"/>
              <w:bottom w:val="single" w:sz="4" w:space="0" w:color="000000"/>
            </w:tcBorders>
            <w:shd w:val="clear" w:color="auto" w:fill="auto"/>
            <w:vAlign w:val="center"/>
          </w:tcPr>
          <w:p w14:paraId="1F13E6DB" w14:textId="39B66E03" w:rsidR="00B10FA5" w:rsidRPr="00F43DF8" w:rsidRDefault="00B10FA5">
            <w:pPr>
              <w:widowControl w:val="0"/>
              <w:spacing w:line="260" w:lineRule="atLeast"/>
              <w:jc w:val="center"/>
              <w:rPr>
                <w:rFonts w:eastAsia="Calibri" w:cs="Arial"/>
                <w:color w:val="000000"/>
                <w:sz w:val="18"/>
                <w:szCs w:val="18"/>
                <w:lang w:eastAsia="en-GB"/>
              </w:rPr>
            </w:pPr>
            <w:r w:rsidRPr="00F43DF8">
              <w:rPr>
                <w:rFonts w:eastAsia="Calibri" w:cs="Arial"/>
                <w:color w:val="000000"/>
                <w:sz w:val="18"/>
                <w:szCs w:val="18"/>
                <w:lang w:eastAsia="en-GB"/>
              </w:rPr>
              <w:t>Fresh-water sediment</w:t>
            </w:r>
          </w:p>
        </w:tc>
        <w:tc>
          <w:tcPr>
            <w:tcW w:w="992" w:type="dxa"/>
            <w:tcBorders>
              <w:top w:val="single" w:sz="4" w:space="0" w:color="000000"/>
              <w:left w:val="single" w:sz="4" w:space="0" w:color="000000"/>
              <w:bottom w:val="single" w:sz="4" w:space="0" w:color="000000"/>
            </w:tcBorders>
            <w:shd w:val="clear" w:color="auto" w:fill="auto"/>
            <w:vAlign w:val="center"/>
          </w:tcPr>
          <w:p w14:paraId="598C1D86" w14:textId="77777777" w:rsidR="00B10FA5" w:rsidRPr="00F43DF8" w:rsidRDefault="00B10FA5">
            <w:pPr>
              <w:widowControl w:val="0"/>
              <w:spacing w:line="260" w:lineRule="atLeast"/>
              <w:jc w:val="center"/>
              <w:rPr>
                <w:rFonts w:eastAsia="Calibri" w:cs="Arial"/>
                <w:color w:val="000000"/>
                <w:sz w:val="18"/>
                <w:szCs w:val="18"/>
                <w:lang w:eastAsia="en-GB"/>
              </w:rPr>
            </w:pPr>
            <w:r w:rsidRPr="00F43DF8">
              <w:rPr>
                <w:rFonts w:eastAsia="Calibri" w:cs="Arial"/>
                <w:color w:val="000000"/>
                <w:sz w:val="18"/>
                <w:szCs w:val="18"/>
                <w:lang w:eastAsia="en-GB"/>
              </w:rPr>
              <w:t>Sea-water</w:t>
            </w:r>
          </w:p>
        </w:tc>
        <w:tc>
          <w:tcPr>
            <w:tcW w:w="1134" w:type="dxa"/>
            <w:tcBorders>
              <w:top w:val="single" w:sz="4" w:space="0" w:color="000000"/>
              <w:left w:val="single" w:sz="4" w:space="0" w:color="000000"/>
              <w:bottom w:val="single" w:sz="4" w:space="0" w:color="000000"/>
            </w:tcBorders>
            <w:shd w:val="clear" w:color="auto" w:fill="auto"/>
            <w:vAlign w:val="center"/>
          </w:tcPr>
          <w:p w14:paraId="6F557FD5" w14:textId="0D8787C5" w:rsidR="00B10FA5" w:rsidRPr="00F43DF8" w:rsidRDefault="00B10FA5">
            <w:pPr>
              <w:widowControl w:val="0"/>
              <w:spacing w:line="260" w:lineRule="atLeast"/>
              <w:jc w:val="center"/>
              <w:rPr>
                <w:rFonts w:eastAsia="Calibri" w:cs="Arial"/>
                <w:color w:val="000000"/>
                <w:sz w:val="18"/>
                <w:szCs w:val="18"/>
                <w:lang w:eastAsia="en-GB"/>
              </w:rPr>
            </w:pPr>
            <w:r w:rsidRPr="00F43DF8">
              <w:rPr>
                <w:rFonts w:eastAsia="Calibri" w:cs="Arial"/>
                <w:color w:val="000000"/>
                <w:sz w:val="18"/>
                <w:szCs w:val="18"/>
                <w:lang w:eastAsia="en-GB"/>
              </w:rPr>
              <w:t>Sea-water sediment</w:t>
            </w:r>
          </w:p>
        </w:tc>
        <w:tc>
          <w:tcPr>
            <w:tcW w:w="992" w:type="dxa"/>
            <w:tcBorders>
              <w:top w:val="single" w:sz="4" w:space="0" w:color="000000"/>
              <w:left w:val="single" w:sz="4" w:space="0" w:color="000000"/>
              <w:bottom w:val="single" w:sz="4" w:space="0" w:color="000000"/>
            </w:tcBorders>
            <w:shd w:val="clear" w:color="auto" w:fill="auto"/>
            <w:vAlign w:val="center"/>
          </w:tcPr>
          <w:p w14:paraId="3E160CA2" w14:textId="77777777" w:rsidR="00B10FA5" w:rsidRPr="00F43DF8" w:rsidRDefault="00B10FA5">
            <w:pPr>
              <w:widowControl w:val="0"/>
              <w:spacing w:line="260" w:lineRule="atLeast"/>
              <w:jc w:val="center"/>
              <w:rPr>
                <w:rFonts w:eastAsia="Calibri" w:cs="Arial"/>
                <w:color w:val="000000"/>
                <w:sz w:val="18"/>
                <w:szCs w:val="18"/>
                <w:lang w:eastAsia="en-GB"/>
              </w:rPr>
            </w:pPr>
            <w:r w:rsidRPr="00F43DF8">
              <w:rPr>
                <w:rFonts w:eastAsia="Calibri" w:cs="Arial"/>
                <w:color w:val="000000"/>
                <w:sz w:val="18"/>
                <w:szCs w:val="18"/>
                <w:lang w:eastAsia="en-GB"/>
              </w:rPr>
              <w:t>STP</w:t>
            </w:r>
          </w:p>
        </w:tc>
        <w:tc>
          <w:tcPr>
            <w:tcW w:w="992" w:type="dxa"/>
            <w:tcBorders>
              <w:top w:val="single" w:sz="4" w:space="0" w:color="000000"/>
              <w:left w:val="single" w:sz="4" w:space="0" w:color="000000"/>
              <w:bottom w:val="single" w:sz="4" w:space="0" w:color="000000"/>
            </w:tcBorders>
            <w:shd w:val="clear" w:color="auto" w:fill="auto"/>
            <w:vAlign w:val="center"/>
          </w:tcPr>
          <w:p w14:paraId="6EEF7F3C" w14:textId="77777777" w:rsidR="00B10FA5" w:rsidRPr="00F43DF8" w:rsidRDefault="00B10FA5">
            <w:pPr>
              <w:widowControl w:val="0"/>
              <w:spacing w:line="260" w:lineRule="atLeast"/>
              <w:jc w:val="center"/>
              <w:rPr>
                <w:rFonts w:eastAsia="Calibri"/>
                <w:bCs/>
                <w:color w:val="000000"/>
                <w:sz w:val="18"/>
                <w:szCs w:val="18"/>
                <w:lang w:eastAsia="en-GB"/>
              </w:rPr>
            </w:pPr>
            <w:r w:rsidRPr="00F43DF8">
              <w:rPr>
                <w:rFonts w:eastAsia="Calibri" w:cs="Arial"/>
                <w:color w:val="000000"/>
                <w:sz w:val="18"/>
                <w:szCs w:val="18"/>
                <w:lang w:eastAsia="en-GB"/>
              </w:rPr>
              <w:t>Air</w:t>
            </w:r>
          </w:p>
        </w:tc>
        <w:tc>
          <w:tcPr>
            <w:tcW w:w="993" w:type="dxa"/>
            <w:tcBorders>
              <w:top w:val="single" w:sz="4" w:space="0" w:color="000000"/>
              <w:left w:val="single" w:sz="4" w:space="0" w:color="000000"/>
              <w:bottom w:val="single" w:sz="4" w:space="0" w:color="000000"/>
            </w:tcBorders>
            <w:shd w:val="clear" w:color="auto" w:fill="auto"/>
            <w:vAlign w:val="center"/>
          </w:tcPr>
          <w:p w14:paraId="74F11F93" w14:textId="77777777" w:rsidR="00B10FA5" w:rsidRPr="00F43DF8" w:rsidRDefault="00B10FA5">
            <w:pPr>
              <w:widowControl w:val="0"/>
              <w:tabs>
                <w:tab w:val="center" w:pos="4536"/>
                <w:tab w:val="right" w:pos="9072"/>
              </w:tabs>
              <w:spacing w:line="260" w:lineRule="atLeast"/>
              <w:jc w:val="center"/>
              <w:rPr>
                <w:rFonts w:eastAsia="Calibri"/>
                <w:bCs/>
                <w:color w:val="000000"/>
                <w:sz w:val="18"/>
                <w:szCs w:val="18"/>
                <w:lang w:eastAsia="en-GB"/>
              </w:rPr>
            </w:pPr>
            <w:r w:rsidRPr="00F43DF8">
              <w:rPr>
                <w:rFonts w:eastAsia="Calibri"/>
                <w:bCs/>
                <w:color w:val="000000"/>
                <w:sz w:val="18"/>
                <w:szCs w:val="18"/>
                <w:lang w:eastAsia="en-GB"/>
              </w:rPr>
              <w:t>Soil</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A48B6" w14:textId="77777777" w:rsidR="00B10FA5" w:rsidRPr="00F43DF8" w:rsidRDefault="00B10FA5">
            <w:pPr>
              <w:widowControl w:val="0"/>
              <w:tabs>
                <w:tab w:val="center" w:pos="4536"/>
                <w:tab w:val="right" w:pos="9072"/>
              </w:tabs>
              <w:spacing w:line="260" w:lineRule="atLeast"/>
              <w:jc w:val="center"/>
              <w:rPr>
                <w:rFonts w:eastAsia="Calibri"/>
                <w:bCs/>
                <w:color w:val="000000"/>
                <w:sz w:val="18"/>
                <w:szCs w:val="18"/>
                <w:lang w:eastAsia="en-GB"/>
              </w:rPr>
            </w:pPr>
            <w:r w:rsidRPr="00F43DF8">
              <w:rPr>
                <w:rFonts w:eastAsia="Calibri"/>
                <w:bCs/>
                <w:color w:val="000000"/>
                <w:sz w:val="18"/>
                <w:szCs w:val="18"/>
                <w:lang w:eastAsia="en-GB"/>
              </w:rPr>
              <w:t>Ground-water</w:t>
            </w:r>
          </w:p>
          <w:p w14:paraId="1C4A9A07" w14:textId="494E2DFA" w:rsidR="00B10FA5" w:rsidRPr="00F43DF8" w:rsidRDefault="00B10FA5">
            <w:pPr>
              <w:widowControl w:val="0"/>
              <w:tabs>
                <w:tab w:val="center" w:pos="4536"/>
                <w:tab w:val="right" w:pos="9072"/>
              </w:tabs>
              <w:spacing w:line="260" w:lineRule="atLeast"/>
              <w:jc w:val="center"/>
              <w:rPr>
                <w:sz w:val="18"/>
                <w:szCs w:val="18"/>
              </w:rPr>
            </w:pPr>
          </w:p>
        </w:tc>
      </w:tr>
      <w:tr w:rsidR="00B10FA5" w:rsidRPr="009772BE" w14:paraId="11F87E27" w14:textId="77777777" w:rsidTr="00720470">
        <w:tblPrEx>
          <w:tblCellMar>
            <w:top w:w="57" w:type="dxa"/>
            <w:bottom w:w="57" w:type="dxa"/>
          </w:tblCellMar>
        </w:tblPrEx>
        <w:tc>
          <w:tcPr>
            <w:tcW w:w="1134" w:type="dxa"/>
            <w:tcBorders>
              <w:top w:val="single" w:sz="4" w:space="0" w:color="000000"/>
              <w:left w:val="single" w:sz="4" w:space="0" w:color="000000"/>
              <w:bottom w:val="single" w:sz="4" w:space="0" w:color="000000"/>
            </w:tcBorders>
            <w:shd w:val="clear" w:color="auto" w:fill="auto"/>
            <w:vAlign w:val="center"/>
          </w:tcPr>
          <w:p w14:paraId="05FA8851" w14:textId="2CB31CB5" w:rsidR="00B10FA5" w:rsidRPr="00F43DF8" w:rsidRDefault="00B10FA5">
            <w:pPr>
              <w:widowControl w:val="0"/>
              <w:snapToGrid w:val="0"/>
              <w:spacing w:line="260" w:lineRule="atLeast"/>
              <w:jc w:val="center"/>
              <w:rPr>
                <w:rFonts w:eastAsia="Calibri"/>
                <w:bCs/>
                <w:color w:val="000000"/>
                <w:sz w:val="18"/>
                <w:szCs w:val="18"/>
                <w:lang w:eastAsia="en-GB"/>
              </w:rPr>
            </w:pPr>
            <w:r w:rsidRPr="00F43DF8">
              <w:rPr>
                <w:rFonts w:eastAsia="Calibri"/>
                <w:bCs/>
                <w:color w:val="000000"/>
                <w:sz w:val="18"/>
                <w:szCs w:val="18"/>
                <w:lang w:eastAsia="en-GB"/>
              </w:rPr>
              <w:t>Scenario 1</w:t>
            </w:r>
            <w:r w:rsidR="00B37E6E" w:rsidRPr="00F43DF8">
              <w:rPr>
                <w:rFonts w:eastAsia="Calibri"/>
                <w:bCs/>
                <w:color w:val="000000"/>
                <w:sz w:val="18"/>
                <w:szCs w:val="18"/>
                <w:lang w:eastAsia="en-GB"/>
              </w:rPr>
              <w:t xml:space="preserve"> </w:t>
            </w:r>
            <w:r w:rsidR="00B37E6E" w:rsidRPr="00F43DF8">
              <w:rPr>
                <w:rFonts w:eastAsia="Calibri" w:cs="Arial"/>
                <w:sz w:val="18"/>
                <w:szCs w:val="18"/>
                <w:lang w:eastAsia="en-GB"/>
              </w:rPr>
              <w:t>(indoor boxes)</w:t>
            </w:r>
          </w:p>
        </w:tc>
        <w:tc>
          <w:tcPr>
            <w:tcW w:w="992" w:type="dxa"/>
            <w:tcBorders>
              <w:top w:val="single" w:sz="4" w:space="0" w:color="000000"/>
              <w:left w:val="single" w:sz="4" w:space="0" w:color="000000"/>
              <w:bottom w:val="single" w:sz="4" w:space="0" w:color="000000"/>
            </w:tcBorders>
            <w:shd w:val="clear" w:color="auto" w:fill="auto"/>
            <w:vAlign w:val="center"/>
          </w:tcPr>
          <w:p w14:paraId="774C4DCF" w14:textId="2B19C156" w:rsidR="00B10FA5" w:rsidRPr="00F43DF8" w:rsidRDefault="00B37E6E">
            <w:pPr>
              <w:widowControl w:val="0"/>
              <w:spacing w:line="260" w:lineRule="atLeast"/>
              <w:jc w:val="center"/>
              <w:rPr>
                <w:rFonts w:eastAsia="Calibri" w:cs="Arial"/>
                <w:color w:val="000000"/>
                <w:sz w:val="18"/>
                <w:szCs w:val="18"/>
                <w:lang w:eastAsia="en-GB"/>
              </w:rPr>
            </w:pPr>
            <w:r w:rsidRPr="00F43DF8">
              <w:rPr>
                <w:rFonts w:eastAsia="Calibri" w:cs="Arial"/>
                <w:color w:val="000000"/>
                <w:sz w:val="18"/>
                <w:szCs w:val="18"/>
                <w:lang w:eastAsia="en-GB"/>
              </w:rPr>
              <w:t>No</w:t>
            </w:r>
          </w:p>
        </w:tc>
        <w:tc>
          <w:tcPr>
            <w:tcW w:w="1135" w:type="dxa"/>
            <w:tcBorders>
              <w:top w:val="single" w:sz="4" w:space="0" w:color="000000"/>
              <w:left w:val="single" w:sz="4" w:space="0" w:color="000000"/>
              <w:bottom w:val="single" w:sz="4" w:space="0" w:color="000000"/>
            </w:tcBorders>
            <w:shd w:val="clear" w:color="auto" w:fill="auto"/>
            <w:vAlign w:val="center"/>
          </w:tcPr>
          <w:p w14:paraId="4551FBDB" w14:textId="3852A825" w:rsidR="00B10FA5" w:rsidRPr="00F43DF8" w:rsidRDefault="00B37E6E">
            <w:pPr>
              <w:widowControl w:val="0"/>
              <w:spacing w:line="260" w:lineRule="atLeast"/>
              <w:jc w:val="center"/>
              <w:rPr>
                <w:rFonts w:eastAsia="Calibri" w:cs="Arial"/>
                <w:color w:val="000000"/>
                <w:sz w:val="18"/>
                <w:szCs w:val="18"/>
                <w:lang w:eastAsia="en-GB"/>
              </w:rPr>
            </w:pPr>
            <w:r w:rsidRPr="00F43DF8">
              <w:rPr>
                <w:rFonts w:eastAsia="Calibri" w:cs="Arial"/>
                <w:color w:val="000000"/>
                <w:sz w:val="18"/>
                <w:szCs w:val="18"/>
                <w:lang w:eastAsia="en-GB"/>
              </w:rPr>
              <w:t>No</w:t>
            </w:r>
          </w:p>
        </w:tc>
        <w:tc>
          <w:tcPr>
            <w:tcW w:w="992" w:type="dxa"/>
            <w:tcBorders>
              <w:top w:val="single" w:sz="4" w:space="0" w:color="000000"/>
              <w:left w:val="single" w:sz="4" w:space="0" w:color="000000"/>
              <w:bottom w:val="single" w:sz="4" w:space="0" w:color="000000"/>
            </w:tcBorders>
            <w:shd w:val="clear" w:color="auto" w:fill="auto"/>
            <w:vAlign w:val="center"/>
          </w:tcPr>
          <w:p w14:paraId="7537CB8F" w14:textId="271C9443" w:rsidR="00B10FA5" w:rsidRPr="00F43DF8" w:rsidRDefault="00B10FA5">
            <w:pPr>
              <w:widowControl w:val="0"/>
              <w:spacing w:line="260" w:lineRule="atLeast"/>
              <w:jc w:val="center"/>
              <w:rPr>
                <w:rFonts w:eastAsia="Calibri" w:cs="Arial"/>
                <w:color w:val="000000"/>
                <w:sz w:val="18"/>
                <w:szCs w:val="18"/>
                <w:lang w:eastAsia="en-GB"/>
              </w:rPr>
            </w:pPr>
            <w:r w:rsidRPr="00F43DF8">
              <w:rPr>
                <w:rFonts w:eastAsia="Calibri" w:cs="Arial"/>
                <w:color w:val="000000"/>
                <w:sz w:val="18"/>
                <w:szCs w:val="18"/>
                <w:lang w:eastAsia="en-GB"/>
              </w:rPr>
              <w:t>Not relevant</w:t>
            </w:r>
          </w:p>
        </w:tc>
        <w:tc>
          <w:tcPr>
            <w:tcW w:w="1134" w:type="dxa"/>
            <w:tcBorders>
              <w:top w:val="single" w:sz="4" w:space="0" w:color="000000"/>
              <w:left w:val="single" w:sz="4" w:space="0" w:color="000000"/>
              <w:bottom w:val="single" w:sz="4" w:space="0" w:color="000000"/>
            </w:tcBorders>
            <w:shd w:val="clear" w:color="auto" w:fill="auto"/>
            <w:vAlign w:val="center"/>
          </w:tcPr>
          <w:p w14:paraId="78892654" w14:textId="7F49B4F7" w:rsidR="00B10FA5" w:rsidRPr="00F43DF8" w:rsidRDefault="00B10FA5">
            <w:pPr>
              <w:widowControl w:val="0"/>
              <w:spacing w:line="260" w:lineRule="atLeast"/>
              <w:jc w:val="center"/>
              <w:rPr>
                <w:rFonts w:eastAsia="Calibri" w:cs="Arial"/>
                <w:color w:val="000000"/>
                <w:sz w:val="18"/>
                <w:szCs w:val="18"/>
                <w:lang w:eastAsia="en-GB"/>
              </w:rPr>
            </w:pPr>
            <w:r w:rsidRPr="00F43DF8">
              <w:rPr>
                <w:rFonts w:eastAsia="Calibri" w:cs="Arial"/>
                <w:color w:val="000000"/>
                <w:sz w:val="18"/>
                <w:szCs w:val="18"/>
                <w:lang w:eastAsia="en-GB"/>
              </w:rPr>
              <w:t>Not relevant</w:t>
            </w:r>
          </w:p>
        </w:tc>
        <w:tc>
          <w:tcPr>
            <w:tcW w:w="992" w:type="dxa"/>
            <w:tcBorders>
              <w:top w:val="single" w:sz="4" w:space="0" w:color="000000"/>
              <w:left w:val="single" w:sz="4" w:space="0" w:color="000000"/>
              <w:bottom w:val="single" w:sz="4" w:space="0" w:color="000000"/>
            </w:tcBorders>
            <w:shd w:val="clear" w:color="auto" w:fill="auto"/>
            <w:vAlign w:val="center"/>
          </w:tcPr>
          <w:p w14:paraId="40906E9C" w14:textId="564D9B46" w:rsidR="00B10FA5" w:rsidRPr="00F43DF8" w:rsidRDefault="00B37E6E">
            <w:pPr>
              <w:widowControl w:val="0"/>
              <w:spacing w:line="260" w:lineRule="atLeast"/>
              <w:jc w:val="center"/>
              <w:rPr>
                <w:rFonts w:eastAsia="Calibri" w:cs="Arial"/>
                <w:color w:val="000000"/>
                <w:sz w:val="18"/>
                <w:szCs w:val="18"/>
                <w:lang w:eastAsia="en-GB"/>
              </w:rPr>
            </w:pPr>
            <w:r w:rsidRPr="00F43DF8">
              <w:rPr>
                <w:rFonts w:eastAsia="Calibri" w:cs="Arial"/>
                <w:color w:val="000000"/>
                <w:sz w:val="18"/>
                <w:szCs w:val="18"/>
                <w:lang w:eastAsia="en-GB"/>
              </w:rPr>
              <w:t>No</w:t>
            </w:r>
          </w:p>
        </w:tc>
        <w:tc>
          <w:tcPr>
            <w:tcW w:w="992" w:type="dxa"/>
            <w:tcBorders>
              <w:top w:val="single" w:sz="4" w:space="0" w:color="000000"/>
              <w:left w:val="single" w:sz="4" w:space="0" w:color="000000"/>
              <w:bottom w:val="single" w:sz="4" w:space="0" w:color="000000"/>
            </w:tcBorders>
            <w:shd w:val="clear" w:color="auto" w:fill="auto"/>
            <w:vAlign w:val="center"/>
          </w:tcPr>
          <w:p w14:paraId="7FF02784" w14:textId="6CF5BD2F" w:rsidR="00B10FA5" w:rsidRPr="00F43DF8" w:rsidRDefault="00B37E6E">
            <w:pPr>
              <w:widowControl w:val="0"/>
              <w:spacing w:line="260" w:lineRule="atLeast"/>
              <w:jc w:val="center"/>
              <w:rPr>
                <w:rFonts w:eastAsia="Calibri" w:cs="Arial"/>
                <w:color w:val="000000"/>
                <w:sz w:val="18"/>
                <w:szCs w:val="18"/>
                <w:lang w:eastAsia="en-GB"/>
              </w:rPr>
            </w:pPr>
            <w:r w:rsidRPr="00F43DF8">
              <w:rPr>
                <w:rFonts w:eastAsia="Calibri" w:cs="Arial"/>
                <w:color w:val="000000"/>
                <w:sz w:val="18"/>
                <w:szCs w:val="18"/>
                <w:lang w:eastAsia="en-GB"/>
              </w:rPr>
              <w:t>No</w:t>
            </w:r>
          </w:p>
        </w:tc>
        <w:tc>
          <w:tcPr>
            <w:tcW w:w="993" w:type="dxa"/>
            <w:tcBorders>
              <w:top w:val="single" w:sz="4" w:space="0" w:color="000000"/>
              <w:left w:val="single" w:sz="4" w:space="0" w:color="000000"/>
              <w:bottom w:val="single" w:sz="4" w:space="0" w:color="000000"/>
            </w:tcBorders>
            <w:shd w:val="clear" w:color="auto" w:fill="auto"/>
            <w:vAlign w:val="center"/>
          </w:tcPr>
          <w:p w14:paraId="3B28F2C8" w14:textId="0803237F" w:rsidR="00B10FA5" w:rsidRPr="00F43DF8" w:rsidRDefault="00B37E6E">
            <w:pPr>
              <w:widowControl w:val="0"/>
              <w:tabs>
                <w:tab w:val="center" w:pos="4536"/>
                <w:tab w:val="right" w:pos="9072"/>
              </w:tabs>
              <w:spacing w:line="260" w:lineRule="atLeast"/>
              <w:jc w:val="center"/>
              <w:rPr>
                <w:rFonts w:eastAsia="Calibri"/>
                <w:bCs/>
                <w:color w:val="000000"/>
                <w:sz w:val="18"/>
                <w:szCs w:val="18"/>
                <w:lang w:eastAsia="en-GB"/>
              </w:rPr>
            </w:pPr>
            <w:r w:rsidRPr="00F43DF8">
              <w:rPr>
                <w:rFonts w:eastAsia="Calibri" w:cs="Arial"/>
                <w:color w:val="000000"/>
                <w:sz w:val="18"/>
                <w:szCs w:val="18"/>
                <w:lang w:eastAsia="en-GB"/>
              </w:rPr>
              <w:t>No</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DAD92" w14:textId="40DD1BDC" w:rsidR="00B10FA5" w:rsidRPr="00F43DF8" w:rsidRDefault="00B37E6E">
            <w:pPr>
              <w:widowControl w:val="0"/>
              <w:tabs>
                <w:tab w:val="center" w:pos="4536"/>
                <w:tab w:val="right" w:pos="9072"/>
              </w:tabs>
              <w:spacing w:line="260" w:lineRule="atLeast"/>
              <w:jc w:val="center"/>
              <w:rPr>
                <w:rFonts w:eastAsia="Calibri"/>
                <w:bCs/>
                <w:color w:val="000000"/>
                <w:sz w:val="18"/>
                <w:szCs w:val="18"/>
                <w:lang w:eastAsia="en-GB"/>
              </w:rPr>
            </w:pPr>
            <w:r w:rsidRPr="00F43DF8">
              <w:rPr>
                <w:rFonts w:eastAsia="Calibri" w:cs="Arial"/>
                <w:color w:val="000000"/>
                <w:sz w:val="18"/>
                <w:szCs w:val="18"/>
                <w:lang w:eastAsia="en-GB"/>
              </w:rPr>
              <w:t>No</w:t>
            </w:r>
          </w:p>
        </w:tc>
      </w:tr>
      <w:tr w:rsidR="00B10FA5" w:rsidRPr="009772BE" w14:paraId="7852414B" w14:textId="77777777" w:rsidTr="00720470">
        <w:tblPrEx>
          <w:tblCellMar>
            <w:top w:w="57" w:type="dxa"/>
            <w:bottom w:w="57" w:type="dxa"/>
          </w:tblCellMar>
        </w:tblPrEx>
        <w:tc>
          <w:tcPr>
            <w:tcW w:w="1134" w:type="dxa"/>
            <w:tcBorders>
              <w:top w:val="single" w:sz="4" w:space="0" w:color="000000"/>
              <w:left w:val="single" w:sz="4" w:space="0" w:color="000000"/>
              <w:bottom w:val="single" w:sz="4" w:space="0" w:color="000000"/>
            </w:tcBorders>
            <w:shd w:val="clear" w:color="auto" w:fill="auto"/>
            <w:vAlign w:val="center"/>
          </w:tcPr>
          <w:p w14:paraId="5A3946BA" w14:textId="738A695E" w:rsidR="00B10FA5" w:rsidRPr="00F43DF8" w:rsidRDefault="00B10FA5">
            <w:pPr>
              <w:widowControl w:val="0"/>
              <w:tabs>
                <w:tab w:val="center" w:pos="4536"/>
                <w:tab w:val="right" w:pos="9072"/>
              </w:tabs>
              <w:spacing w:line="260" w:lineRule="atLeast"/>
              <w:jc w:val="center"/>
              <w:rPr>
                <w:rFonts w:eastAsia="Calibri"/>
                <w:color w:val="000000"/>
                <w:sz w:val="18"/>
                <w:szCs w:val="18"/>
                <w:lang w:eastAsia="en-GB"/>
              </w:rPr>
            </w:pPr>
            <w:r w:rsidRPr="00F43DF8">
              <w:rPr>
                <w:rFonts w:eastAsia="Calibri"/>
                <w:color w:val="000000"/>
                <w:sz w:val="18"/>
                <w:szCs w:val="18"/>
                <w:lang w:eastAsia="en-GB"/>
              </w:rPr>
              <w:t>Scenario 2</w:t>
            </w:r>
            <w:r w:rsidR="00B37E6E" w:rsidRPr="00F43DF8">
              <w:rPr>
                <w:rFonts w:eastAsia="Calibri"/>
                <w:color w:val="000000"/>
                <w:sz w:val="18"/>
                <w:szCs w:val="18"/>
                <w:lang w:eastAsia="en-GB"/>
              </w:rPr>
              <w:t xml:space="preserve"> </w:t>
            </w:r>
            <w:r w:rsidR="00B37E6E" w:rsidRPr="00F43DF8">
              <w:rPr>
                <w:rFonts w:eastAsia="Calibri" w:cs="Arial"/>
                <w:sz w:val="18"/>
                <w:szCs w:val="18"/>
                <w:lang w:eastAsia="en-GB"/>
              </w:rPr>
              <w:t>(indoor gel)</w:t>
            </w:r>
          </w:p>
        </w:tc>
        <w:tc>
          <w:tcPr>
            <w:tcW w:w="992" w:type="dxa"/>
            <w:tcBorders>
              <w:top w:val="single" w:sz="4" w:space="0" w:color="000000"/>
              <w:left w:val="single" w:sz="4" w:space="0" w:color="000000"/>
              <w:bottom w:val="single" w:sz="4" w:space="0" w:color="000000"/>
            </w:tcBorders>
            <w:shd w:val="clear" w:color="auto" w:fill="auto"/>
            <w:vAlign w:val="center"/>
          </w:tcPr>
          <w:p w14:paraId="625B2D8D" w14:textId="15BE305D" w:rsidR="00B10FA5" w:rsidRPr="00F43DF8" w:rsidRDefault="00B10FA5">
            <w:pPr>
              <w:widowControl w:val="0"/>
              <w:tabs>
                <w:tab w:val="center" w:pos="4536"/>
                <w:tab w:val="right" w:pos="9072"/>
              </w:tabs>
              <w:snapToGrid w:val="0"/>
              <w:spacing w:line="260" w:lineRule="atLeast"/>
              <w:jc w:val="center"/>
              <w:rPr>
                <w:rFonts w:eastAsia="Calibri"/>
                <w:color w:val="000000"/>
                <w:sz w:val="18"/>
                <w:szCs w:val="18"/>
                <w:lang w:eastAsia="en-GB"/>
              </w:rPr>
            </w:pPr>
            <w:r w:rsidRPr="00F43DF8">
              <w:rPr>
                <w:rFonts w:eastAsia="Calibri"/>
                <w:color w:val="000000"/>
                <w:sz w:val="18"/>
                <w:szCs w:val="18"/>
                <w:lang w:eastAsia="en-GB"/>
              </w:rPr>
              <w:t>Yes</w:t>
            </w:r>
          </w:p>
        </w:tc>
        <w:tc>
          <w:tcPr>
            <w:tcW w:w="1135" w:type="dxa"/>
            <w:tcBorders>
              <w:top w:val="single" w:sz="4" w:space="0" w:color="000000"/>
              <w:left w:val="single" w:sz="4" w:space="0" w:color="000000"/>
              <w:bottom w:val="single" w:sz="4" w:space="0" w:color="000000"/>
            </w:tcBorders>
            <w:shd w:val="clear" w:color="auto" w:fill="auto"/>
            <w:vAlign w:val="center"/>
          </w:tcPr>
          <w:p w14:paraId="5EEF6E36" w14:textId="429B0A07" w:rsidR="00B10FA5" w:rsidRPr="00F43DF8" w:rsidRDefault="00B10FA5">
            <w:pPr>
              <w:widowControl w:val="0"/>
              <w:tabs>
                <w:tab w:val="center" w:pos="4536"/>
                <w:tab w:val="right" w:pos="9072"/>
              </w:tabs>
              <w:snapToGrid w:val="0"/>
              <w:spacing w:line="260" w:lineRule="atLeast"/>
              <w:jc w:val="center"/>
              <w:rPr>
                <w:rFonts w:eastAsia="Calibri"/>
                <w:color w:val="000000"/>
                <w:sz w:val="18"/>
                <w:szCs w:val="18"/>
                <w:lang w:eastAsia="en-GB"/>
              </w:rPr>
            </w:pPr>
            <w:r w:rsidRPr="00F43DF8">
              <w:rPr>
                <w:rFonts w:eastAsia="Calibri"/>
                <w:color w:val="000000"/>
                <w:sz w:val="18"/>
                <w:szCs w:val="18"/>
                <w:lang w:eastAsia="en-GB"/>
              </w:rPr>
              <w:t>Yes</w:t>
            </w:r>
          </w:p>
        </w:tc>
        <w:tc>
          <w:tcPr>
            <w:tcW w:w="992" w:type="dxa"/>
            <w:tcBorders>
              <w:top w:val="single" w:sz="4" w:space="0" w:color="000000"/>
              <w:left w:val="single" w:sz="4" w:space="0" w:color="000000"/>
              <w:bottom w:val="single" w:sz="4" w:space="0" w:color="000000"/>
            </w:tcBorders>
            <w:shd w:val="clear" w:color="auto" w:fill="auto"/>
            <w:vAlign w:val="center"/>
          </w:tcPr>
          <w:p w14:paraId="2263EE5A" w14:textId="29FA6802" w:rsidR="00B10FA5" w:rsidRPr="00F43DF8" w:rsidRDefault="00B10FA5">
            <w:pPr>
              <w:widowControl w:val="0"/>
              <w:tabs>
                <w:tab w:val="center" w:pos="4536"/>
                <w:tab w:val="right" w:pos="9072"/>
              </w:tabs>
              <w:snapToGrid w:val="0"/>
              <w:spacing w:line="260" w:lineRule="atLeast"/>
              <w:jc w:val="center"/>
              <w:rPr>
                <w:rFonts w:eastAsia="Calibri"/>
                <w:color w:val="000000"/>
                <w:sz w:val="18"/>
                <w:szCs w:val="18"/>
                <w:lang w:eastAsia="en-GB"/>
              </w:rPr>
            </w:pPr>
            <w:r w:rsidRPr="00F43DF8">
              <w:rPr>
                <w:rFonts w:eastAsia="Calibri" w:cs="Arial"/>
                <w:color w:val="000000"/>
                <w:sz w:val="18"/>
                <w:szCs w:val="18"/>
                <w:lang w:eastAsia="en-GB"/>
              </w:rPr>
              <w:t>Not relevant</w:t>
            </w:r>
          </w:p>
        </w:tc>
        <w:tc>
          <w:tcPr>
            <w:tcW w:w="1134" w:type="dxa"/>
            <w:tcBorders>
              <w:top w:val="single" w:sz="4" w:space="0" w:color="000000"/>
              <w:left w:val="single" w:sz="4" w:space="0" w:color="000000"/>
              <w:bottom w:val="single" w:sz="4" w:space="0" w:color="000000"/>
            </w:tcBorders>
            <w:shd w:val="clear" w:color="auto" w:fill="auto"/>
            <w:vAlign w:val="center"/>
          </w:tcPr>
          <w:p w14:paraId="6EBBB946" w14:textId="7C80BF5A" w:rsidR="00B10FA5" w:rsidRPr="00F43DF8" w:rsidRDefault="00B10FA5">
            <w:pPr>
              <w:widowControl w:val="0"/>
              <w:tabs>
                <w:tab w:val="center" w:pos="4536"/>
                <w:tab w:val="right" w:pos="9072"/>
              </w:tabs>
              <w:snapToGrid w:val="0"/>
              <w:spacing w:line="260" w:lineRule="atLeast"/>
              <w:jc w:val="center"/>
              <w:rPr>
                <w:rFonts w:eastAsia="Calibri"/>
                <w:color w:val="000000"/>
                <w:sz w:val="18"/>
                <w:szCs w:val="18"/>
                <w:lang w:eastAsia="en-GB"/>
              </w:rPr>
            </w:pPr>
            <w:r w:rsidRPr="00F43DF8">
              <w:rPr>
                <w:rFonts w:eastAsia="Calibri" w:cs="Arial"/>
                <w:color w:val="000000"/>
                <w:sz w:val="18"/>
                <w:szCs w:val="18"/>
                <w:lang w:eastAsia="en-GB"/>
              </w:rPr>
              <w:t>Not relevant</w:t>
            </w:r>
          </w:p>
        </w:tc>
        <w:tc>
          <w:tcPr>
            <w:tcW w:w="992" w:type="dxa"/>
            <w:tcBorders>
              <w:top w:val="single" w:sz="4" w:space="0" w:color="000000"/>
              <w:left w:val="single" w:sz="4" w:space="0" w:color="000000"/>
              <w:bottom w:val="single" w:sz="4" w:space="0" w:color="000000"/>
            </w:tcBorders>
            <w:shd w:val="clear" w:color="auto" w:fill="auto"/>
            <w:vAlign w:val="center"/>
          </w:tcPr>
          <w:p w14:paraId="32BFB6AE" w14:textId="241DE3B3" w:rsidR="00B10FA5" w:rsidRPr="00F43DF8" w:rsidRDefault="00B10FA5">
            <w:pPr>
              <w:widowControl w:val="0"/>
              <w:tabs>
                <w:tab w:val="center" w:pos="4536"/>
                <w:tab w:val="right" w:pos="9072"/>
              </w:tabs>
              <w:snapToGrid w:val="0"/>
              <w:spacing w:line="260" w:lineRule="atLeast"/>
              <w:jc w:val="center"/>
              <w:rPr>
                <w:rFonts w:eastAsia="Calibri"/>
                <w:color w:val="000000"/>
                <w:sz w:val="18"/>
                <w:szCs w:val="18"/>
                <w:lang w:eastAsia="en-GB"/>
              </w:rPr>
            </w:pPr>
            <w:r w:rsidRPr="00F43DF8">
              <w:rPr>
                <w:rFonts w:eastAsia="Calibri"/>
                <w:color w:val="000000"/>
                <w:sz w:val="18"/>
                <w:szCs w:val="18"/>
                <w:lang w:eastAsia="en-GB"/>
              </w:rPr>
              <w:t>Yes</w:t>
            </w:r>
          </w:p>
        </w:tc>
        <w:tc>
          <w:tcPr>
            <w:tcW w:w="992" w:type="dxa"/>
            <w:tcBorders>
              <w:top w:val="single" w:sz="4" w:space="0" w:color="000000"/>
              <w:left w:val="single" w:sz="4" w:space="0" w:color="000000"/>
              <w:bottom w:val="single" w:sz="4" w:space="0" w:color="000000"/>
            </w:tcBorders>
            <w:shd w:val="clear" w:color="auto" w:fill="auto"/>
            <w:vAlign w:val="center"/>
          </w:tcPr>
          <w:p w14:paraId="7FCFFB9C" w14:textId="7FDA0F6F" w:rsidR="00B10FA5" w:rsidRPr="00F43DF8" w:rsidRDefault="00B10FA5">
            <w:pPr>
              <w:widowControl w:val="0"/>
              <w:tabs>
                <w:tab w:val="center" w:pos="4536"/>
                <w:tab w:val="right" w:pos="9072"/>
              </w:tabs>
              <w:snapToGrid w:val="0"/>
              <w:spacing w:line="260" w:lineRule="atLeast"/>
              <w:jc w:val="center"/>
              <w:rPr>
                <w:rFonts w:eastAsia="Calibri"/>
                <w:color w:val="000000"/>
                <w:sz w:val="18"/>
                <w:szCs w:val="18"/>
                <w:lang w:eastAsia="en-GB"/>
              </w:rPr>
            </w:pPr>
            <w:r w:rsidRPr="00F43DF8">
              <w:rPr>
                <w:rFonts w:eastAsia="Calibri"/>
                <w:color w:val="000000"/>
                <w:sz w:val="18"/>
                <w:szCs w:val="18"/>
                <w:lang w:eastAsia="en-GB"/>
              </w:rPr>
              <w:t>No</w:t>
            </w:r>
          </w:p>
        </w:tc>
        <w:tc>
          <w:tcPr>
            <w:tcW w:w="993" w:type="dxa"/>
            <w:tcBorders>
              <w:top w:val="single" w:sz="4" w:space="0" w:color="000000"/>
              <w:left w:val="single" w:sz="4" w:space="0" w:color="000000"/>
              <w:bottom w:val="single" w:sz="4" w:space="0" w:color="000000"/>
            </w:tcBorders>
            <w:shd w:val="clear" w:color="auto" w:fill="auto"/>
            <w:vAlign w:val="center"/>
          </w:tcPr>
          <w:p w14:paraId="68F49E09" w14:textId="3E39987B" w:rsidR="00B10FA5" w:rsidRPr="00F43DF8" w:rsidRDefault="00B10FA5">
            <w:pPr>
              <w:widowControl w:val="0"/>
              <w:tabs>
                <w:tab w:val="center" w:pos="4536"/>
                <w:tab w:val="right" w:pos="9072"/>
              </w:tabs>
              <w:snapToGrid w:val="0"/>
              <w:spacing w:line="260" w:lineRule="atLeast"/>
              <w:jc w:val="center"/>
              <w:rPr>
                <w:rFonts w:eastAsia="Calibri"/>
                <w:color w:val="000000"/>
                <w:sz w:val="18"/>
                <w:szCs w:val="18"/>
                <w:lang w:eastAsia="en-GB"/>
              </w:rPr>
            </w:pPr>
            <w:r w:rsidRPr="00F43DF8">
              <w:rPr>
                <w:rFonts w:eastAsia="Calibri"/>
                <w:color w:val="000000"/>
                <w:sz w:val="18"/>
                <w:szCs w:val="18"/>
                <w:lang w:eastAsia="en-GB"/>
              </w:rPr>
              <w:t>Yes</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E1115" w14:textId="1AAF6AF2" w:rsidR="00B10FA5" w:rsidRPr="00F43DF8" w:rsidRDefault="00B10FA5">
            <w:pPr>
              <w:widowControl w:val="0"/>
              <w:tabs>
                <w:tab w:val="center" w:pos="4536"/>
                <w:tab w:val="right" w:pos="9072"/>
              </w:tabs>
              <w:snapToGrid w:val="0"/>
              <w:spacing w:line="260" w:lineRule="atLeast"/>
              <w:jc w:val="center"/>
              <w:rPr>
                <w:rFonts w:eastAsia="Calibri"/>
                <w:color w:val="000000"/>
                <w:sz w:val="18"/>
                <w:szCs w:val="18"/>
                <w:lang w:eastAsia="en-GB"/>
              </w:rPr>
            </w:pPr>
            <w:r w:rsidRPr="00F43DF8">
              <w:rPr>
                <w:rFonts w:eastAsia="Calibri"/>
                <w:color w:val="000000"/>
                <w:sz w:val="18"/>
                <w:szCs w:val="18"/>
                <w:lang w:eastAsia="en-GB"/>
              </w:rPr>
              <w:t>Yes</w:t>
            </w:r>
          </w:p>
        </w:tc>
      </w:tr>
      <w:tr w:rsidR="00B10FA5" w:rsidRPr="009772BE" w14:paraId="698432D8" w14:textId="77777777" w:rsidTr="00720470">
        <w:tblPrEx>
          <w:tblCellMar>
            <w:top w:w="57" w:type="dxa"/>
            <w:bottom w:w="57" w:type="dxa"/>
          </w:tblCellMar>
        </w:tblPrEx>
        <w:tc>
          <w:tcPr>
            <w:tcW w:w="1134" w:type="dxa"/>
            <w:tcBorders>
              <w:top w:val="single" w:sz="4" w:space="0" w:color="000000"/>
              <w:left w:val="single" w:sz="4" w:space="0" w:color="000000"/>
              <w:bottom w:val="single" w:sz="4" w:space="0" w:color="000000"/>
            </w:tcBorders>
            <w:shd w:val="clear" w:color="auto" w:fill="auto"/>
            <w:vAlign w:val="center"/>
          </w:tcPr>
          <w:p w14:paraId="4B632E04" w14:textId="603FB5CA" w:rsidR="00B10FA5" w:rsidRPr="00F43DF8" w:rsidRDefault="00B10FA5">
            <w:pPr>
              <w:widowControl w:val="0"/>
              <w:tabs>
                <w:tab w:val="center" w:pos="4536"/>
                <w:tab w:val="right" w:pos="9072"/>
              </w:tabs>
              <w:spacing w:line="260" w:lineRule="atLeast"/>
              <w:jc w:val="center"/>
              <w:rPr>
                <w:rFonts w:eastAsia="Calibri"/>
                <w:color w:val="000000"/>
                <w:sz w:val="18"/>
                <w:szCs w:val="18"/>
                <w:lang w:eastAsia="en-GB"/>
              </w:rPr>
            </w:pPr>
            <w:r w:rsidRPr="00F43DF8">
              <w:rPr>
                <w:rFonts w:eastAsia="Calibri"/>
                <w:color w:val="000000"/>
                <w:sz w:val="18"/>
                <w:szCs w:val="18"/>
                <w:lang w:eastAsia="en-GB"/>
              </w:rPr>
              <w:t>Scenario 3</w:t>
            </w:r>
            <w:r w:rsidR="00B37E6E" w:rsidRPr="00F43DF8">
              <w:rPr>
                <w:rFonts w:eastAsia="Calibri"/>
                <w:color w:val="000000"/>
                <w:sz w:val="18"/>
                <w:szCs w:val="18"/>
                <w:lang w:eastAsia="en-GB"/>
              </w:rPr>
              <w:t xml:space="preserve"> </w:t>
            </w:r>
            <w:r w:rsidR="00B37E6E" w:rsidRPr="00F43DF8">
              <w:rPr>
                <w:rFonts w:eastAsia="Calibri" w:cs="Arial"/>
                <w:sz w:val="18"/>
                <w:szCs w:val="18"/>
                <w:lang w:eastAsia="en-GB"/>
              </w:rPr>
              <w:t>(outdoor boxes terrace)</w:t>
            </w:r>
          </w:p>
        </w:tc>
        <w:tc>
          <w:tcPr>
            <w:tcW w:w="992" w:type="dxa"/>
            <w:tcBorders>
              <w:top w:val="single" w:sz="4" w:space="0" w:color="000000"/>
              <w:left w:val="single" w:sz="4" w:space="0" w:color="000000"/>
              <w:bottom w:val="single" w:sz="4" w:space="0" w:color="000000"/>
            </w:tcBorders>
            <w:shd w:val="clear" w:color="auto" w:fill="auto"/>
            <w:vAlign w:val="center"/>
          </w:tcPr>
          <w:p w14:paraId="36E93009" w14:textId="3330321E" w:rsidR="00B10FA5" w:rsidRPr="00F43DF8" w:rsidRDefault="00B10FA5">
            <w:pPr>
              <w:widowControl w:val="0"/>
              <w:tabs>
                <w:tab w:val="center" w:pos="4536"/>
                <w:tab w:val="right" w:pos="9072"/>
              </w:tabs>
              <w:snapToGrid w:val="0"/>
              <w:spacing w:line="260" w:lineRule="atLeast"/>
              <w:jc w:val="center"/>
              <w:rPr>
                <w:rFonts w:eastAsia="Calibri"/>
                <w:color w:val="000000"/>
                <w:sz w:val="18"/>
                <w:szCs w:val="18"/>
                <w:lang w:eastAsia="en-GB"/>
              </w:rPr>
            </w:pPr>
            <w:r w:rsidRPr="00F43DF8">
              <w:rPr>
                <w:rFonts w:eastAsia="Calibri"/>
                <w:color w:val="000000"/>
                <w:sz w:val="18"/>
                <w:szCs w:val="18"/>
                <w:lang w:eastAsia="en-GB"/>
              </w:rPr>
              <w:t>Yes</w:t>
            </w:r>
          </w:p>
        </w:tc>
        <w:tc>
          <w:tcPr>
            <w:tcW w:w="1135" w:type="dxa"/>
            <w:tcBorders>
              <w:top w:val="single" w:sz="4" w:space="0" w:color="000000"/>
              <w:left w:val="single" w:sz="4" w:space="0" w:color="000000"/>
              <w:bottom w:val="single" w:sz="4" w:space="0" w:color="000000"/>
            </w:tcBorders>
            <w:shd w:val="clear" w:color="auto" w:fill="auto"/>
            <w:vAlign w:val="center"/>
          </w:tcPr>
          <w:p w14:paraId="2AE4A848" w14:textId="12933417" w:rsidR="00B10FA5" w:rsidRPr="00F43DF8" w:rsidRDefault="00B10FA5">
            <w:pPr>
              <w:widowControl w:val="0"/>
              <w:tabs>
                <w:tab w:val="center" w:pos="4536"/>
                <w:tab w:val="right" w:pos="9072"/>
              </w:tabs>
              <w:snapToGrid w:val="0"/>
              <w:spacing w:line="260" w:lineRule="atLeast"/>
              <w:jc w:val="center"/>
              <w:rPr>
                <w:rFonts w:eastAsia="Calibri"/>
                <w:color w:val="000000"/>
                <w:sz w:val="18"/>
                <w:szCs w:val="18"/>
                <w:lang w:eastAsia="en-GB"/>
              </w:rPr>
            </w:pPr>
            <w:r w:rsidRPr="00F43DF8">
              <w:rPr>
                <w:rFonts w:eastAsia="Calibri"/>
                <w:color w:val="000000"/>
                <w:sz w:val="18"/>
                <w:szCs w:val="18"/>
                <w:lang w:eastAsia="en-GB"/>
              </w:rPr>
              <w:t>Yes</w:t>
            </w:r>
          </w:p>
        </w:tc>
        <w:tc>
          <w:tcPr>
            <w:tcW w:w="992" w:type="dxa"/>
            <w:tcBorders>
              <w:top w:val="single" w:sz="4" w:space="0" w:color="000000"/>
              <w:left w:val="single" w:sz="4" w:space="0" w:color="000000"/>
              <w:bottom w:val="single" w:sz="4" w:space="0" w:color="000000"/>
            </w:tcBorders>
            <w:shd w:val="clear" w:color="auto" w:fill="auto"/>
            <w:vAlign w:val="center"/>
          </w:tcPr>
          <w:p w14:paraId="211891EC" w14:textId="6806D628" w:rsidR="00B10FA5" w:rsidRPr="00F43DF8" w:rsidRDefault="00B10FA5">
            <w:pPr>
              <w:widowControl w:val="0"/>
              <w:tabs>
                <w:tab w:val="center" w:pos="4536"/>
                <w:tab w:val="right" w:pos="9072"/>
              </w:tabs>
              <w:snapToGrid w:val="0"/>
              <w:spacing w:line="260" w:lineRule="atLeast"/>
              <w:jc w:val="center"/>
              <w:rPr>
                <w:rFonts w:eastAsia="Calibri"/>
                <w:color w:val="000000"/>
                <w:sz w:val="18"/>
                <w:szCs w:val="18"/>
                <w:lang w:eastAsia="en-GB"/>
              </w:rPr>
            </w:pPr>
            <w:r w:rsidRPr="00F43DF8">
              <w:rPr>
                <w:rFonts w:eastAsia="Calibri" w:cs="Arial"/>
                <w:color w:val="000000"/>
                <w:sz w:val="18"/>
                <w:szCs w:val="18"/>
                <w:lang w:eastAsia="en-GB"/>
              </w:rPr>
              <w:t>Not relevant</w:t>
            </w:r>
          </w:p>
        </w:tc>
        <w:tc>
          <w:tcPr>
            <w:tcW w:w="1134" w:type="dxa"/>
            <w:tcBorders>
              <w:top w:val="single" w:sz="4" w:space="0" w:color="000000"/>
              <w:left w:val="single" w:sz="4" w:space="0" w:color="000000"/>
              <w:bottom w:val="single" w:sz="4" w:space="0" w:color="000000"/>
            </w:tcBorders>
            <w:shd w:val="clear" w:color="auto" w:fill="auto"/>
            <w:vAlign w:val="center"/>
          </w:tcPr>
          <w:p w14:paraId="46A2D450" w14:textId="12E32850" w:rsidR="00B10FA5" w:rsidRPr="00F43DF8" w:rsidRDefault="00B10FA5">
            <w:pPr>
              <w:widowControl w:val="0"/>
              <w:tabs>
                <w:tab w:val="center" w:pos="4536"/>
                <w:tab w:val="right" w:pos="9072"/>
              </w:tabs>
              <w:snapToGrid w:val="0"/>
              <w:spacing w:line="260" w:lineRule="atLeast"/>
              <w:jc w:val="center"/>
              <w:rPr>
                <w:rFonts w:eastAsia="Calibri"/>
                <w:color w:val="000000"/>
                <w:sz w:val="18"/>
                <w:szCs w:val="18"/>
                <w:lang w:eastAsia="en-GB"/>
              </w:rPr>
            </w:pPr>
            <w:r w:rsidRPr="00F43DF8">
              <w:rPr>
                <w:rFonts w:eastAsia="Calibri" w:cs="Arial"/>
                <w:color w:val="000000"/>
                <w:sz w:val="18"/>
                <w:szCs w:val="18"/>
                <w:lang w:eastAsia="en-GB"/>
              </w:rPr>
              <w:t>Not relevant</w:t>
            </w:r>
          </w:p>
        </w:tc>
        <w:tc>
          <w:tcPr>
            <w:tcW w:w="992" w:type="dxa"/>
            <w:tcBorders>
              <w:top w:val="single" w:sz="4" w:space="0" w:color="000000"/>
              <w:left w:val="single" w:sz="4" w:space="0" w:color="000000"/>
              <w:bottom w:val="single" w:sz="4" w:space="0" w:color="000000"/>
            </w:tcBorders>
            <w:shd w:val="clear" w:color="auto" w:fill="auto"/>
            <w:vAlign w:val="center"/>
          </w:tcPr>
          <w:p w14:paraId="6FB7E923" w14:textId="31A8EEA3" w:rsidR="00B10FA5" w:rsidRPr="00F43DF8" w:rsidRDefault="00B10FA5">
            <w:pPr>
              <w:widowControl w:val="0"/>
              <w:tabs>
                <w:tab w:val="center" w:pos="4536"/>
                <w:tab w:val="right" w:pos="9072"/>
              </w:tabs>
              <w:snapToGrid w:val="0"/>
              <w:spacing w:line="260" w:lineRule="atLeast"/>
              <w:jc w:val="center"/>
              <w:rPr>
                <w:rFonts w:eastAsia="Calibri"/>
                <w:color w:val="000000"/>
                <w:sz w:val="18"/>
                <w:szCs w:val="18"/>
                <w:lang w:eastAsia="en-GB"/>
              </w:rPr>
            </w:pPr>
            <w:r w:rsidRPr="00F43DF8">
              <w:rPr>
                <w:rFonts w:eastAsia="Calibri"/>
                <w:color w:val="000000"/>
                <w:sz w:val="18"/>
                <w:szCs w:val="18"/>
                <w:lang w:eastAsia="en-GB"/>
              </w:rPr>
              <w:t>Yes</w:t>
            </w:r>
          </w:p>
        </w:tc>
        <w:tc>
          <w:tcPr>
            <w:tcW w:w="992" w:type="dxa"/>
            <w:tcBorders>
              <w:top w:val="single" w:sz="4" w:space="0" w:color="000000"/>
              <w:left w:val="single" w:sz="4" w:space="0" w:color="000000"/>
              <w:bottom w:val="single" w:sz="4" w:space="0" w:color="000000"/>
            </w:tcBorders>
            <w:shd w:val="clear" w:color="auto" w:fill="auto"/>
            <w:vAlign w:val="center"/>
          </w:tcPr>
          <w:p w14:paraId="7D77C904" w14:textId="535BFBB7" w:rsidR="00B10FA5" w:rsidRPr="00F43DF8" w:rsidRDefault="00B10FA5">
            <w:pPr>
              <w:widowControl w:val="0"/>
              <w:tabs>
                <w:tab w:val="center" w:pos="4536"/>
                <w:tab w:val="right" w:pos="9072"/>
              </w:tabs>
              <w:snapToGrid w:val="0"/>
              <w:spacing w:line="260" w:lineRule="atLeast"/>
              <w:jc w:val="center"/>
              <w:rPr>
                <w:rFonts w:eastAsia="Calibri"/>
                <w:color w:val="000000"/>
                <w:sz w:val="18"/>
                <w:szCs w:val="18"/>
                <w:lang w:eastAsia="en-GB"/>
              </w:rPr>
            </w:pPr>
            <w:r w:rsidRPr="00F43DF8">
              <w:rPr>
                <w:rFonts w:eastAsia="Calibri"/>
                <w:color w:val="000000"/>
                <w:sz w:val="18"/>
                <w:szCs w:val="18"/>
                <w:lang w:eastAsia="en-GB"/>
              </w:rPr>
              <w:t>No</w:t>
            </w:r>
          </w:p>
        </w:tc>
        <w:tc>
          <w:tcPr>
            <w:tcW w:w="993" w:type="dxa"/>
            <w:tcBorders>
              <w:top w:val="single" w:sz="4" w:space="0" w:color="000000"/>
              <w:left w:val="single" w:sz="4" w:space="0" w:color="000000"/>
              <w:bottom w:val="single" w:sz="4" w:space="0" w:color="000000"/>
            </w:tcBorders>
            <w:shd w:val="clear" w:color="auto" w:fill="auto"/>
            <w:vAlign w:val="center"/>
          </w:tcPr>
          <w:p w14:paraId="77678E78" w14:textId="35A6016F" w:rsidR="00B10FA5" w:rsidRPr="00F43DF8" w:rsidRDefault="00B10FA5">
            <w:pPr>
              <w:widowControl w:val="0"/>
              <w:tabs>
                <w:tab w:val="center" w:pos="4536"/>
                <w:tab w:val="right" w:pos="9072"/>
              </w:tabs>
              <w:snapToGrid w:val="0"/>
              <w:spacing w:line="260" w:lineRule="atLeast"/>
              <w:jc w:val="center"/>
              <w:rPr>
                <w:rFonts w:eastAsia="Calibri"/>
                <w:color w:val="000000"/>
                <w:sz w:val="18"/>
                <w:szCs w:val="18"/>
                <w:lang w:eastAsia="en-GB"/>
              </w:rPr>
            </w:pPr>
            <w:r w:rsidRPr="00F43DF8">
              <w:rPr>
                <w:rFonts w:eastAsia="Calibri"/>
                <w:color w:val="000000"/>
                <w:sz w:val="18"/>
                <w:szCs w:val="18"/>
                <w:lang w:eastAsia="en-GB"/>
              </w:rPr>
              <w:t>Yes</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3AE58" w14:textId="678969C3" w:rsidR="00B10FA5" w:rsidRPr="00F43DF8" w:rsidRDefault="00B10FA5">
            <w:pPr>
              <w:widowControl w:val="0"/>
              <w:tabs>
                <w:tab w:val="center" w:pos="4536"/>
                <w:tab w:val="right" w:pos="9072"/>
              </w:tabs>
              <w:snapToGrid w:val="0"/>
              <w:spacing w:line="260" w:lineRule="atLeast"/>
              <w:jc w:val="center"/>
              <w:rPr>
                <w:rFonts w:eastAsia="Calibri"/>
                <w:color w:val="000000"/>
                <w:sz w:val="18"/>
                <w:szCs w:val="18"/>
                <w:lang w:eastAsia="en-GB"/>
              </w:rPr>
            </w:pPr>
            <w:r w:rsidRPr="00F43DF8">
              <w:rPr>
                <w:rFonts w:eastAsia="Calibri"/>
                <w:color w:val="000000"/>
                <w:sz w:val="18"/>
                <w:szCs w:val="18"/>
                <w:lang w:eastAsia="en-GB"/>
              </w:rPr>
              <w:t>Yes</w:t>
            </w:r>
          </w:p>
        </w:tc>
      </w:tr>
      <w:tr w:rsidR="00B10FA5" w:rsidRPr="009772BE" w14:paraId="1A33FEBD" w14:textId="77777777" w:rsidTr="00720470">
        <w:tblPrEx>
          <w:tblCellMar>
            <w:top w:w="57" w:type="dxa"/>
            <w:bottom w:w="57" w:type="dxa"/>
          </w:tblCellMar>
        </w:tblPrEx>
        <w:tc>
          <w:tcPr>
            <w:tcW w:w="1134" w:type="dxa"/>
            <w:tcBorders>
              <w:top w:val="single" w:sz="4" w:space="0" w:color="000000"/>
              <w:left w:val="single" w:sz="4" w:space="0" w:color="000000"/>
              <w:bottom w:val="single" w:sz="4" w:space="0" w:color="000000"/>
            </w:tcBorders>
            <w:shd w:val="clear" w:color="auto" w:fill="auto"/>
            <w:vAlign w:val="center"/>
          </w:tcPr>
          <w:p w14:paraId="2CB1292B" w14:textId="6C6DC7FD" w:rsidR="00B10FA5" w:rsidRPr="00F43DF8" w:rsidRDefault="00B10FA5">
            <w:pPr>
              <w:widowControl w:val="0"/>
              <w:tabs>
                <w:tab w:val="center" w:pos="4536"/>
                <w:tab w:val="right" w:pos="9072"/>
              </w:tabs>
              <w:spacing w:line="260" w:lineRule="atLeast"/>
              <w:jc w:val="center"/>
              <w:rPr>
                <w:rFonts w:eastAsia="Calibri"/>
                <w:color w:val="000000"/>
                <w:sz w:val="18"/>
                <w:szCs w:val="18"/>
                <w:lang w:eastAsia="en-GB"/>
              </w:rPr>
            </w:pPr>
            <w:r w:rsidRPr="00F43DF8">
              <w:rPr>
                <w:rFonts w:eastAsia="Calibri"/>
                <w:color w:val="000000"/>
                <w:sz w:val="18"/>
                <w:szCs w:val="18"/>
                <w:lang w:eastAsia="en-GB"/>
              </w:rPr>
              <w:t>Scenario 4</w:t>
            </w:r>
            <w:r w:rsidR="00B37E6E" w:rsidRPr="00F43DF8">
              <w:rPr>
                <w:rFonts w:eastAsia="Calibri"/>
                <w:color w:val="000000"/>
                <w:sz w:val="18"/>
                <w:szCs w:val="18"/>
                <w:lang w:eastAsia="en-GB"/>
              </w:rPr>
              <w:t xml:space="preserve"> </w:t>
            </w:r>
            <w:r w:rsidR="00B37E6E" w:rsidRPr="00F43DF8">
              <w:rPr>
                <w:rFonts w:eastAsia="Calibri" w:cs="Arial"/>
                <w:sz w:val="18"/>
                <w:szCs w:val="18"/>
                <w:lang w:eastAsia="en-GB"/>
              </w:rPr>
              <w:t>(outdoor boxes soil)</w:t>
            </w:r>
          </w:p>
        </w:tc>
        <w:tc>
          <w:tcPr>
            <w:tcW w:w="992" w:type="dxa"/>
            <w:tcBorders>
              <w:top w:val="single" w:sz="4" w:space="0" w:color="000000"/>
              <w:left w:val="single" w:sz="4" w:space="0" w:color="000000"/>
              <w:bottom w:val="single" w:sz="4" w:space="0" w:color="000000"/>
            </w:tcBorders>
            <w:shd w:val="clear" w:color="auto" w:fill="auto"/>
            <w:vAlign w:val="center"/>
          </w:tcPr>
          <w:p w14:paraId="23851B1C" w14:textId="0A9A3C84" w:rsidR="00B10FA5" w:rsidRPr="00F43DF8" w:rsidRDefault="00B37E6E">
            <w:pPr>
              <w:widowControl w:val="0"/>
              <w:tabs>
                <w:tab w:val="center" w:pos="4536"/>
                <w:tab w:val="right" w:pos="9072"/>
              </w:tabs>
              <w:snapToGrid w:val="0"/>
              <w:spacing w:line="260" w:lineRule="atLeast"/>
              <w:jc w:val="center"/>
              <w:rPr>
                <w:rFonts w:eastAsia="Calibri"/>
                <w:color w:val="000000"/>
                <w:sz w:val="18"/>
                <w:szCs w:val="18"/>
                <w:lang w:eastAsia="en-GB"/>
              </w:rPr>
            </w:pPr>
            <w:r w:rsidRPr="00F43DF8">
              <w:rPr>
                <w:rFonts w:eastAsia="Calibri"/>
                <w:color w:val="000000"/>
                <w:sz w:val="18"/>
                <w:szCs w:val="18"/>
                <w:lang w:eastAsia="en-GB"/>
              </w:rPr>
              <w:t>No</w:t>
            </w:r>
          </w:p>
        </w:tc>
        <w:tc>
          <w:tcPr>
            <w:tcW w:w="1135" w:type="dxa"/>
            <w:tcBorders>
              <w:top w:val="single" w:sz="4" w:space="0" w:color="000000"/>
              <w:left w:val="single" w:sz="4" w:space="0" w:color="000000"/>
              <w:bottom w:val="single" w:sz="4" w:space="0" w:color="000000"/>
            </w:tcBorders>
            <w:shd w:val="clear" w:color="auto" w:fill="auto"/>
            <w:vAlign w:val="center"/>
          </w:tcPr>
          <w:p w14:paraId="446DCC66" w14:textId="68973787" w:rsidR="00B10FA5" w:rsidRPr="00F43DF8" w:rsidRDefault="00B37E6E">
            <w:pPr>
              <w:widowControl w:val="0"/>
              <w:tabs>
                <w:tab w:val="center" w:pos="4536"/>
                <w:tab w:val="right" w:pos="9072"/>
              </w:tabs>
              <w:snapToGrid w:val="0"/>
              <w:spacing w:line="260" w:lineRule="atLeast"/>
              <w:jc w:val="center"/>
              <w:rPr>
                <w:rFonts w:eastAsia="Calibri"/>
                <w:color w:val="000000"/>
                <w:sz w:val="18"/>
                <w:szCs w:val="18"/>
                <w:lang w:eastAsia="en-GB"/>
              </w:rPr>
            </w:pPr>
            <w:r w:rsidRPr="00F43DF8">
              <w:rPr>
                <w:rFonts w:eastAsia="Calibri"/>
                <w:color w:val="000000"/>
                <w:sz w:val="18"/>
                <w:szCs w:val="18"/>
                <w:lang w:eastAsia="en-GB"/>
              </w:rPr>
              <w:t>No</w:t>
            </w:r>
          </w:p>
        </w:tc>
        <w:tc>
          <w:tcPr>
            <w:tcW w:w="992" w:type="dxa"/>
            <w:tcBorders>
              <w:top w:val="single" w:sz="4" w:space="0" w:color="000000"/>
              <w:left w:val="single" w:sz="4" w:space="0" w:color="000000"/>
              <w:bottom w:val="single" w:sz="4" w:space="0" w:color="000000"/>
            </w:tcBorders>
            <w:shd w:val="clear" w:color="auto" w:fill="auto"/>
            <w:vAlign w:val="center"/>
          </w:tcPr>
          <w:p w14:paraId="43474CFB" w14:textId="202C516C" w:rsidR="00B10FA5" w:rsidRPr="00F43DF8" w:rsidRDefault="00B10FA5">
            <w:pPr>
              <w:widowControl w:val="0"/>
              <w:tabs>
                <w:tab w:val="center" w:pos="4536"/>
                <w:tab w:val="right" w:pos="9072"/>
              </w:tabs>
              <w:snapToGrid w:val="0"/>
              <w:spacing w:line="260" w:lineRule="atLeast"/>
              <w:jc w:val="center"/>
              <w:rPr>
                <w:rFonts w:eastAsia="Calibri"/>
                <w:color w:val="000000"/>
                <w:sz w:val="18"/>
                <w:szCs w:val="18"/>
                <w:lang w:eastAsia="en-GB"/>
              </w:rPr>
            </w:pPr>
            <w:r w:rsidRPr="00F43DF8">
              <w:rPr>
                <w:rFonts w:eastAsia="Calibri" w:cs="Arial"/>
                <w:color w:val="000000"/>
                <w:sz w:val="18"/>
                <w:szCs w:val="18"/>
                <w:lang w:eastAsia="en-GB"/>
              </w:rPr>
              <w:t>Not relevant</w:t>
            </w:r>
          </w:p>
        </w:tc>
        <w:tc>
          <w:tcPr>
            <w:tcW w:w="1134" w:type="dxa"/>
            <w:tcBorders>
              <w:top w:val="single" w:sz="4" w:space="0" w:color="000000"/>
              <w:left w:val="single" w:sz="4" w:space="0" w:color="000000"/>
              <w:bottom w:val="single" w:sz="4" w:space="0" w:color="000000"/>
            </w:tcBorders>
            <w:shd w:val="clear" w:color="auto" w:fill="auto"/>
            <w:vAlign w:val="center"/>
          </w:tcPr>
          <w:p w14:paraId="2161108D" w14:textId="66BD7309" w:rsidR="00B10FA5" w:rsidRPr="00F43DF8" w:rsidRDefault="00B10FA5">
            <w:pPr>
              <w:widowControl w:val="0"/>
              <w:tabs>
                <w:tab w:val="center" w:pos="4536"/>
                <w:tab w:val="right" w:pos="9072"/>
              </w:tabs>
              <w:snapToGrid w:val="0"/>
              <w:spacing w:line="260" w:lineRule="atLeast"/>
              <w:jc w:val="center"/>
              <w:rPr>
                <w:rFonts w:eastAsia="Calibri"/>
                <w:color w:val="000000"/>
                <w:sz w:val="18"/>
                <w:szCs w:val="18"/>
                <w:lang w:eastAsia="en-GB"/>
              </w:rPr>
            </w:pPr>
            <w:r w:rsidRPr="00F43DF8">
              <w:rPr>
                <w:rFonts w:eastAsia="Calibri" w:cs="Arial"/>
                <w:color w:val="000000"/>
                <w:sz w:val="18"/>
                <w:szCs w:val="18"/>
                <w:lang w:eastAsia="en-GB"/>
              </w:rPr>
              <w:t>Not relevant</w:t>
            </w:r>
          </w:p>
        </w:tc>
        <w:tc>
          <w:tcPr>
            <w:tcW w:w="992" w:type="dxa"/>
            <w:tcBorders>
              <w:top w:val="single" w:sz="4" w:space="0" w:color="000000"/>
              <w:left w:val="single" w:sz="4" w:space="0" w:color="000000"/>
              <w:bottom w:val="single" w:sz="4" w:space="0" w:color="000000"/>
            </w:tcBorders>
            <w:shd w:val="clear" w:color="auto" w:fill="auto"/>
            <w:vAlign w:val="center"/>
          </w:tcPr>
          <w:p w14:paraId="23C4C31F" w14:textId="2CD435FC" w:rsidR="00B10FA5" w:rsidRPr="00F43DF8" w:rsidRDefault="00B37E6E">
            <w:pPr>
              <w:widowControl w:val="0"/>
              <w:tabs>
                <w:tab w:val="center" w:pos="4536"/>
                <w:tab w:val="right" w:pos="9072"/>
              </w:tabs>
              <w:snapToGrid w:val="0"/>
              <w:spacing w:line="260" w:lineRule="atLeast"/>
              <w:jc w:val="center"/>
              <w:rPr>
                <w:rFonts w:eastAsia="Calibri"/>
                <w:color w:val="000000"/>
                <w:sz w:val="18"/>
                <w:szCs w:val="18"/>
                <w:lang w:eastAsia="en-GB"/>
              </w:rPr>
            </w:pPr>
            <w:r w:rsidRPr="00F43DF8">
              <w:rPr>
                <w:rFonts w:eastAsia="Calibri"/>
                <w:color w:val="000000"/>
                <w:sz w:val="18"/>
                <w:szCs w:val="18"/>
                <w:lang w:eastAsia="en-GB"/>
              </w:rPr>
              <w:t>No</w:t>
            </w:r>
          </w:p>
        </w:tc>
        <w:tc>
          <w:tcPr>
            <w:tcW w:w="992" w:type="dxa"/>
            <w:tcBorders>
              <w:top w:val="single" w:sz="4" w:space="0" w:color="000000"/>
              <w:left w:val="single" w:sz="4" w:space="0" w:color="000000"/>
              <w:bottom w:val="single" w:sz="4" w:space="0" w:color="000000"/>
            </w:tcBorders>
            <w:shd w:val="clear" w:color="auto" w:fill="auto"/>
            <w:vAlign w:val="center"/>
          </w:tcPr>
          <w:p w14:paraId="4E7E4431" w14:textId="2F8BF40E" w:rsidR="00B10FA5" w:rsidRPr="00F43DF8" w:rsidRDefault="00B10FA5">
            <w:pPr>
              <w:widowControl w:val="0"/>
              <w:tabs>
                <w:tab w:val="center" w:pos="4536"/>
                <w:tab w:val="right" w:pos="9072"/>
              </w:tabs>
              <w:snapToGrid w:val="0"/>
              <w:spacing w:line="260" w:lineRule="atLeast"/>
              <w:jc w:val="center"/>
              <w:rPr>
                <w:rFonts w:eastAsia="Calibri"/>
                <w:color w:val="000000"/>
                <w:sz w:val="18"/>
                <w:szCs w:val="18"/>
                <w:lang w:eastAsia="en-GB"/>
              </w:rPr>
            </w:pPr>
            <w:r w:rsidRPr="00F43DF8">
              <w:rPr>
                <w:rFonts w:eastAsia="Calibri"/>
                <w:color w:val="000000"/>
                <w:sz w:val="18"/>
                <w:szCs w:val="18"/>
                <w:lang w:eastAsia="en-GB"/>
              </w:rPr>
              <w:t>No</w:t>
            </w:r>
          </w:p>
        </w:tc>
        <w:tc>
          <w:tcPr>
            <w:tcW w:w="993" w:type="dxa"/>
            <w:tcBorders>
              <w:top w:val="single" w:sz="4" w:space="0" w:color="000000"/>
              <w:left w:val="single" w:sz="4" w:space="0" w:color="000000"/>
              <w:bottom w:val="single" w:sz="4" w:space="0" w:color="000000"/>
            </w:tcBorders>
            <w:shd w:val="clear" w:color="auto" w:fill="auto"/>
            <w:vAlign w:val="center"/>
          </w:tcPr>
          <w:p w14:paraId="5D0AF406" w14:textId="1469FB5C" w:rsidR="00B10FA5" w:rsidRPr="00F43DF8" w:rsidRDefault="00B10FA5">
            <w:pPr>
              <w:widowControl w:val="0"/>
              <w:tabs>
                <w:tab w:val="center" w:pos="4536"/>
                <w:tab w:val="right" w:pos="9072"/>
              </w:tabs>
              <w:snapToGrid w:val="0"/>
              <w:spacing w:line="260" w:lineRule="atLeast"/>
              <w:jc w:val="center"/>
              <w:rPr>
                <w:rFonts w:eastAsia="Calibri"/>
                <w:color w:val="000000"/>
                <w:sz w:val="18"/>
                <w:szCs w:val="18"/>
                <w:lang w:eastAsia="en-GB"/>
              </w:rPr>
            </w:pPr>
            <w:r w:rsidRPr="00F43DF8">
              <w:rPr>
                <w:rFonts w:eastAsia="Calibri"/>
                <w:color w:val="000000"/>
                <w:sz w:val="18"/>
                <w:szCs w:val="18"/>
                <w:lang w:eastAsia="en-GB"/>
              </w:rPr>
              <w:t>Yes</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859A6" w14:textId="633DBBAF" w:rsidR="00B10FA5" w:rsidRPr="00F43DF8" w:rsidRDefault="00B10FA5">
            <w:pPr>
              <w:widowControl w:val="0"/>
              <w:tabs>
                <w:tab w:val="center" w:pos="4536"/>
                <w:tab w:val="right" w:pos="9072"/>
              </w:tabs>
              <w:snapToGrid w:val="0"/>
              <w:spacing w:line="260" w:lineRule="atLeast"/>
              <w:jc w:val="center"/>
              <w:rPr>
                <w:rFonts w:eastAsia="Calibri"/>
                <w:color w:val="000000"/>
                <w:sz w:val="18"/>
                <w:szCs w:val="18"/>
                <w:lang w:eastAsia="en-GB"/>
              </w:rPr>
            </w:pPr>
            <w:r w:rsidRPr="00F43DF8">
              <w:rPr>
                <w:rFonts w:eastAsia="Calibri"/>
                <w:color w:val="000000"/>
                <w:sz w:val="18"/>
                <w:szCs w:val="18"/>
                <w:lang w:eastAsia="en-GB"/>
              </w:rPr>
              <w:t>Yes</w:t>
            </w:r>
          </w:p>
        </w:tc>
      </w:tr>
    </w:tbl>
    <w:p w14:paraId="2DF4AF28" w14:textId="4530D952" w:rsidR="006E11BC" w:rsidRPr="009772BE" w:rsidRDefault="006E11BC" w:rsidP="00C8727A">
      <w:pPr>
        <w:spacing w:line="260" w:lineRule="atLeast"/>
        <w:jc w:val="center"/>
        <w:rPr>
          <w:rFonts w:eastAsia="Calibri"/>
          <w:lang w:eastAsia="en-US"/>
        </w:rPr>
      </w:pPr>
    </w:p>
    <w:p w14:paraId="0309A6B7" w14:textId="77777777" w:rsidR="006E11BC" w:rsidRPr="009772BE" w:rsidRDefault="006E11BC">
      <w:pPr>
        <w:spacing w:line="260" w:lineRule="atLeast"/>
        <w:rPr>
          <w:rFonts w:eastAsia="Calibri"/>
          <w:lang w:eastAsia="en-US"/>
        </w:rPr>
      </w:pPr>
    </w:p>
    <w:p w14:paraId="45C0EC28" w14:textId="77777777" w:rsidR="009D0C0B" w:rsidRPr="009772BE" w:rsidRDefault="009D0C0B">
      <w:pPr>
        <w:spacing w:line="260" w:lineRule="atLeast"/>
        <w:rPr>
          <w:rFonts w:ascii="Times New Roman" w:eastAsia="Calibri" w:hAnsi="Times New Roman" w:cs="Times New Roman"/>
          <w:i/>
          <w:lang w:eastAsia="en-US"/>
        </w:rPr>
      </w:pPr>
    </w:p>
    <w:tbl>
      <w:tblPr>
        <w:tblW w:w="0" w:type="auto"/>
        <w:tblInd w:w="108" w:type="dxa"/>
        <w:tblLayout w:type="fixed"/>
        <w:tblLook w:val="0000" w:firstRow="0" w:lastRow="0" w:firstColumn="0" w:lastColumn="0" w:noHBand="0" w:noVBand="0"/>
      </w:tblPr>
      <w:tblGrid>
        <w:gridCol w:w="2552"/>
        <w:gridCol w:w="4111"/>
        <w:gridCol w:w="1417"/>
        <w:gridCol w:w="1286"/>
      </w:tblGrid>
      <w:tr w:rsidR="009D0C0B" w:rsidRPr="009772BE" w14:paraId="0681B21D" w14:textId="77777777" w:rsidTr="007759DD">
        <w:trPr>
          <w:trHeight w:val="313"/>
        </w:trPr>
        <w:tc>
          <w:tcPr>
            <w:tcW w:w="9366" w:type="dxa"/>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14:paraId="1530A6F5" w14:textId="77777777" w:rsidR="009D0C0B" w:rsidRPr="00F43DF8" w:rsidRDefault="00FA480B">
            <w:pPr>
              <w:autoSpaceDE w:val="0"/>
              <w:spacing w:line="260" w:lineRule="atLeast"/>
              <w:jc w:val="center"/>
              <w:rPr>
                <w:sz w:val="18"/>
                <w:szCs w:val="18"/>
              </w:rPr>
            </w:pPr>
            <w:r w:rsidRPr="00F43DF8">
              <w:rPr>
                <w:rFonts w:eastAsia="Calibri" w:cs="Arial"/>
                <w:b/>
                <w:color w:val="000000"/>
                <w:sz w:val="18"/>
                <w:szCs w:val="18"/>
                <w:lang w:eastAsia="en-GB"/>
              </w:rPr>
              <w:t>Input parameters (only set values) for calculating the fate and distribution in the environment</w:t>
            </w:r>
          </w:p>
        </w:tc>
      </w:tr>
      <w:tr w:rsidR="009D0C0B" w:rsidRPr="009772BE" w14:paraId="3B93DBD4" w14:textId="77777777" w:rsidTr="007759DD">
        <w:trPr>
          <w:trHeight w:val="313"/>
        </w:trPr>
        <w:tc>
          <w:tcPr>
            <w:tcW w:w="2552" w:type="dxa"/>
            <w:tcBorders>
              <w:top w:val="single" w:sz="4" w:space="0" w:color="000000"/>
              <w:left w:val="single" w:sz="4" w:space="0" w:color="000000"/>
              <w:bottom w:val="single" w:sz="4" w:space="0" w:color="000000"/>
            </w:tcBorders>
            <w:shd w:val="clear" w:color="auto" w:fill="FFFFFF"/>
            <w:vAlign w:val="center"/>
          </w:tcPr>
          <w:p w14:paraId="389AC359" w14:textId="77777777" w:rsidR="009D0C0B" w:rsidRPr="00F43DF8" w:rsidRDefault="00FA480B">
            <w:pPr>
              <w:autoSpaceDE w:val="0"/>
              <w:spacing w:line="260" w:lineRule="atLeast"/>
              <w:rPr>
                <w:rFonts w:eastAsia="Calibri" w:cs="Arial"/>
                <w:bCs/>
                <w:color w:val="000000"/>
                <w:sz w:val="18"/>
                <w:szCs w:val="18"/>
                <w:lang w:eastAsia="en-GB"/>
              </w:rPr>
            </w:pPr>
            <w:r w:rsidRPr="00F43DF8">
              <w:rPr>
                <w:rFonts w:eastAsia="Calibri" w:cs="Arial"/>
                <w:bCs/>
                <w:color w:val="000000"/>
                <w:sz w:val="18"/>
                <w:szCs w:val="18"/>
                <w:lang w:eastAsia="en-GB"/>
              </w:rPr>
              <w:t xml:space="preserve">Input </w:t>
            </w:r>
          </w:p>
        </w:tc>
        <w:tc>
          <w:tcPr>
            <w:tcW w:w="4111" w:type="dxa"/>
            <w:tcBorders>
              <w:top w:val="single" w:sz="4" w:space="0" w:color="000000"/>
              <w:left w:val="single" w:sz="4" w:space="0" w:color="000000"/>
              <w:bottom w:val="single" w:sz="4" w:space="0" w:color="000000"/>
            </w:tcBorders>
            <w:shd w:val="clear" w:color="auto" w:fill="FFFFFF"/>
            <w:vAlign w:val="center"/>
          </w:tcPr>
          <w:p w14:paraId="24450BBE" w14:textId="77777777" w:rsidR="009D0C0B" w:rsidRPr="00F43DF8" w:rsidRDefault="00FA480B">
            <w:pPr>
              <w:autoSpaceDE w:val="0"/>
              <w:spacing w:line="260" w:lineRule="atLeast"/>
              <w:rPr>
                <w:rFonts w:eastAsia="Calibri" w:cs="Arial"/>
                <w:bCs/>
                <w:color w:val="000000"/>
                <w:sz w:val="18"/>
                <w:szCs w:val="18"/>
                <w:lang w:eastAsia="en-GB"/>
              </w:rPr>
            </w:pPr>
            <w:r w:rsidRPr="00F43DF8">
              <w:rPr>
                <w:rFonts w:eastAsia="Calibri" w:cs="Arial"/>
                <w:bCs/>
                <w:color w:val="000000"/>
                <w:sz w:val="18"/>
                <w:szCs w:val="18"/>
                <w:lang w:eastAsia="en-GB"/>
              </w:rPr>
              <w:t xml:space="preserve">Value </w:t>
            </w:r>
          </w:p>
        </w:tc>
        <w:tc>
          <w:tcPr>
            <w:tcW w:w="1417" w:type="dxa"/>
            <w:tcBorders>
              <w:top w:val="single" w:sz="4" w:space="0" w:color="000000"/>
              <w:left w:val="single" w:sz="4" w:space="0" w:color="000000"/>
              <w:bottom w:val="single" w:sz="4" w:space="0" w:color="000000"/>
            </w:tcBorders>
            <w:shd w:val="clear" w:color="auto" w:fill="FFFFFF"/>
            <w:vAlign w:val="center"/>
          </w:tcPr>
          <w:p w14:paraId="07E04CC5" w14:textId="77777777" w:rsidR="009D0C0B" w:rsidRPr="00F43DF8" w:rsidRDefault="00FA480B">
            <w:pPr>
              <w:autoSpaceDE w:val="0"/>
              <w:spacing w:line="260" w:lineRule="atLeast"/>
              <w:rPr>
                <w:rFonts w:eastAsia="Calibri" w:cs="Arial"/>
                <w:bCs/>
                <w:color w:val="000000"/>
                <w:sz w:val="18"/>
                <w:szCs w:val="18"/>
                <w:lang w:eastAsia="en-GB"/>
              </w:rPr>
            </w:pPr>
            <w:r w:rsidRPr="00F43DF8">
              <w:rPr>
                <w:rFonts w:eastAsia="Calibri" w:cs="Arial"/>
                <w:bCs/>
                <w:color w:val="000000"/>
                <w:sz w:val="18"/>
                <w:szCs w:val="18"/>
                <w:lang w:eastAsia="en-GB"/>
              </w:rPr>
              <w:t>Unit</w:t>
            </w:r>
          </w:p>
        </w:tc>
        <w:tc>
          <w:tcPr>
            <w:tcW w:w="12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EDE5C0" w14:textId="77777777" w:rsidR="009D0C0B" w:rsidRPr="00F43DF8" w:rsidRDefault="00FA480B">
            <w:pPr>
              <w:autoSpaceDE w:val="0"/>
              <w:spacing w:line="260" w:lineRule="atLeast"/>
              <w:rPr>
                <w:sz w:val="18"/>
                <w:szCs w:val="18"/>
              </w:rPr>
            </w:pPr>
            <w:r w:rsidRPr="00F43DF8">
              <w:rPr>
                <w:rFonts w:eastAsia="Calibri" w:cs="Arial"/>
                <w:bCs/>
                <w:color w:val="000000"/>
                <w:sz w:val="18"/>
                <w:szCs w:val="18"/>
                <w:lang w:eastAsia="en-GB"/>
              </w:rPr>
              <w:t>Remarks</w:t>
            </w:r>
          </w:p>
        </w:tc>
      </w:tr>
      <w:tr w:rsidR="006B4882" w:rsidRPr="009772BE" w14:paraId="1BF5E882" w14:textId="77777777" w:rsidTr="007759DD">
        <w:trPr>
          <w:trHeight w:val="75"/>
        </w:trPr>
        <w:tc>
          <w:tcPr>
            <w:tcW w:w="2552" w:type="dxa"/>
            <w:tcBorders>
              <w:top w:val="single" w:sz="4" w:space="0" w:color="000000"/>
              <w:left w:val="single" w:sz="4" w:space="0" w:color="000000"/>
              <w:bottom w:val="single" w:sz="4" w:space="0" w:color="000000"/>
            </w:tcBorders>
            <w:shd w:val="clear" w:color="auto" w:fill="FFFFFF"/>
            <w:vAlign w:val="center"/>
          </w:tcPr>
          <w:p w14:paraId="32652F21" w14:textId="77777777" w:rsidR="006B4882" w:rsidRPr="00F43DF8" w:rsidRDefault="006B4882">
            <w:pPr>
              <w:autoSpaceDE w:val="0"/>
              <w:spacing w:line="260" w:lineRule="atLeast"/>
              <w:rPr>
                <w:rFonts w:eastAsia="Calibri" w:cs="Arial"/>
                <w:color w:val="000000"/>
                <w:sz w:val="18"/>
                <w:szCs w:val="18"/>
                <w:lang w:eastAsia="en-GB"/>
              </w:rPr>
            </w:pPr>
            <w:r w:rsidRPr="00F43DF8">
              <w:rPr>
                <w:rFonts w:eastAsia="Calibri" w:cs="Arial"/>
                <w:color w:val="000000"/>
                <w:sz w:val="18"/>
                <w:szCs w:val="18"/>
                <w:lang w:eastAsia="en-GB"/>
              </w:rPr>
              <w:t>Molecular weight</w:t>
            </w:r>
          </w:p>
        </w:tc>
        <w:tc>
          <w:tcPr>
            <w:tcW w:w="4111" w:type="dxa"/>
            <w:tcBorders>
              <w:top w:val="single" w:sz="4" w:space="0" w:color="000000"/>
              <w:left w:val="single" w:sz="4" w:space="0" w:color="000000"/>
              <w:bottom w:val="single" w:sz="4" w:space="0" w:color="000000"/>
            </w:tcBorders>
            <w:shd w:val="clear" w:color="auto" w:fill="FFFFFF"/>
            <w:vAlign w:val="center"/>
          </w:tcPr>
          <w:p w14:paraId="17C6281C" w14:textId="3671472F" w:rsidR="006B4882" w:rsidRPr="00F43DF8" w:rsidRDefault="001974EB" w:rsidP="00A4769F">
            <w:pPr>
              <w:autoSpaceDE w:val="0"/>
              <w:snapToGrid w:val="0"/>
              <w:spacing w:line="260" w:lineRule="atLeast"/>
              <w:rPr>
                <w:rFonts w:eastAsia="Calibri" w:cs="Arial"/>
                <w:color w:val="000000"/>
                <w:sz w:val="18"/>
                <w:szCs w:val="18"/>
                <w:lang w:eastAsia="en-GB"/>
              </w:rPr>
            </w:pPr>
            <w:r w:rsidRPr="00F43DF8">
              <w:rPr>
                <w:rFonts w:eastAsia="Calibri" w:cs="Arial"/>
                <w:color w:val="000000"/>
                <w:sz w:val="18"/>
                <w:szCs w:val="18"/>
                <w:lang w:eastAsia="en-GB"/>
              </w:rPr>
              <w:t>S</w:t>
            </w:r>
            <w:r w:rsidR="006B4882" w:rsidRPr="00F43DF8">
              <w:rPr>
                <w:rFonts w:eastAsia="Calibri" w:cs="Arial"/>
                <w:color w:val="000000"/>
                <w:sz w:val="18"/>
                <w:szCs w:val="18"/>
                <w:lang w:eastAsia="en-GB"/>
              </w:rPr>
              <w:t>pinosyn A: 731.98</w:t>
            </w:r>
          </w:p>
          <w:p w14:paraId="6ECDDA08" w14:textId="6D0D3570" w:rsidR="006B4882" w:rsidRPr="00F43DF8" w:rsidRDefault="001974EB" w:rsidP="00A4769F">
            <w:pPr>
              <w:autoSpaceDE w:val="0"/>
              <w:snapToGrid w:val="0"/>
              <w:spacing w:line="260" w:lineRule="atLeast"/>
              <w:rPr>
                <w:rFonts w:eastAsia="Calibri" w:cs="Arial"/>
                <w:color w:val="000000"/>
                <w:sz w:val="18"/>
                <w:szCs w:val="18"/>
                <w:lang w:eastAsia="en-GB"/>
              </w:rPr>
            </w:pPr>
            <w:r w:rsidRPr="00F43DF8">
              <w:rPr>
                <w:rFonts w:eastAsia="Calibri" w:cs="Arial"/>
                <w:color w:val="000000"/>
                <w:sz w:val="18"/>
                <w:szCs w:val="18"/>
                <w:lang w:eastAsia="en-GB"/>
              </w:rPr>
              <w:t>S</w:t>
            </w:r>
            <w:r w:rsidR="006B4882" w:rsidRPr="00F43DF8">
              <w:rPr>
                <w:rFonts w:eastAsia="Calibri" w:cs="Arial"/>
                <w:color w:val="000000"/>
                <w:sz w:val="18"/>
                <w:szCs w:val="18"/>
                <w:lang w:eastAsia="en-GB"/>
              </w:rPr>
              <w:t>pinosyn D: 746.00</w:t>
            </w:r>
          </w:p>
        </w:tc>
        <w:tc>
          <w:tcPr>
            <w:tcW w:w="1417" w:type="dxa"/>
            <w:tcBorders>
              <w:top w:val="single" w:sz="4" w:space="0" w:color="000000"/>
              <w:left w:val="single" w:sz="4" w:space="0" w:color="000000"/>
              <w:bottom w:val="single" w:sz="4" w:space="0" w:color="000000"/>
            </w:tcBorders>
            <w:shd w:val="clear" w:color="auto" w:fill="FFFFFF"/>
            <w:vAlign w:val="center"/>
          </w:tcPr>
          <w:p w14:paraId="6A3244F6" w14:textId="05489E34" w:rsidR="006B4882" w:rsidRPr="00F43DF8" w:rsidRDefault="006E11BC">
            <w:pPr>
              <w:autoSpaceDE w:val="0"/>
              <w:snapToGrid w:val="0"/>
              <w:spacing w:line="260" w:lineRule="atLeast"/>
              <w:rPr>
                <w:rFonts w:eastAsia="Calibri" w:cs="Arial"/>
                <w:color w:val="000000"/>
                <w:sz w:val="18"/>
                <w:szCs w:val="18"/>
                <w:lang w:eastAsia="en-GB"/>
              </w:rPr>
            </w:pPr>
            <w:r w:rsidRPr="00F43DF8">
              <w:rPr>
                <w:rFonts w:eastAsia="Calibri" w:cs="Arial"/>
                <w:color w:val="000000"/>
                <w:sz w:val="18"/>
                <w:szCs w:val="18"/>
                <w:lang w:eastAsia="en-GB"/>
              </w:rPr>
              <w:t>g/mol</w:t>
            </w:r>
          </w:p>
        </w:tc>
        <w:tc>
          <w:tcPr>
            <w:tcW w:w="1286" w:type="dxa"/>
            <w:vMerge w:val="restart"/>
            <w:tcBorders>
              <w:top w:val="single" w:sz="4" w:space="0" w:color="000000"/>
              <w:left w:val="single" w:sz="4" w:space="0" w:color="000000"/>
              <w:bottom w:val="single" w:sz="4" w:space="0" w:color="auto"/>
              <w:right w:val="single" w:sz="4" w:space="0" w:color="000000"/>
            </w:tcBorders>
            <w:shd w:val="clear" w:color="auto" w:fill="FFFFFF"/>
            <w:vAlign w:val="center"/>
          </w:tcPr>
          <w:p w14:paraId="258C8C7A" w14:textId="07187B7A" w:rsidR="006B4882" w:rsidRPr="00F43DF8" w:rsidRDefault="006B4882" w:rsidP="00FB5369">
            <w:pPr>
              <w:autoSpaceDE w:val="0"/>
              <w:snapToGrid w:val="0"/>
              <w:spacing w:line="260" w:lineRule="atLeast"/>
              <w:rPr>
                <w:rFonts w:eastAsia="Calibri" w:cs="Arial"/>
                <w:color w:val="000000"/>
                <w:sz w:val="18"/>
                <w:szCs w:val="18"/>
                <w:lang w:eastAsia="en-GB"/>
              </w:rPr>
            </w:pPr>
            <w:r w:rsidRPr="00F43DF8">
              <w:rPr>
                <w:rFonts w:eastAsia="Calibri" w:cs="Arial"/>
                <w:color w:val="000000"/>
                <w:sz w:val="18"/>
                <w:szCs w:val="18"/>
                <w:lang w:eastAsia="en-GB"/>
              </w:rPr>
              <w:t>CAR Spinosad 2010</w:t>
            </w:r>
          </w:p>
        </w:tc>
      </w:tr>
      <w:tr w:rsidR="006E11BC" w:rsidRPr="009772BE" w14:paraId="542AD500" w14:textId="77777777" w:rsidTr="007759DD">
        <w:trPr>
          <w:trHeight w:val="75"/>
        </w:trPr>
        <w:tc>
          <w:tcPr>
            <w:tcW w:w="2552" w:type="dxa"/>
            <w:tcBorders>
              <w:top w:val="single" w:sz="4" w:space="0" w:color="000000"/>
              <w:left w:val="single" w:sz="4" w:space="0" w:color="000000"/>
              <w:bottom w:val="single" w:sz="4" w:space="0" w:color="000000"/>
            </w:tcBorders>
            <w:shd w:val="clear" w:color="auto" w:fill="FFFFFF"/>
            <w:vAlign w:val="center"/>
          </w:tcPr>
          <w:p w14:paraId="43E581F1" w14:textId="72AE5EB4" w:rsidR="006E11BC" w:rsidRPr="00F43DF8" w:rsidRDefault="006E11BC">
            <w:pPr>
              <w:autoSpaceDE w:val="0"/>
              <w:spacing w:line="260" w:lineRule="atLeast"/>
              <w:rPr>
                <w:rFonts w:eastAsia="Calibri" w:cs="Arial"/>
                <w:color w:val="000000"/>
                <w:sz w:val="18"/>
                <w:szCs w:val="18"/>
                <w:lang w:eastAsia="en-GB"/>
              </w:rPr>
            </w:pPr>
            <w:r w:rsidRPr="00F43DF8">
              <w:rPr>
                <w:rFonts w:eastAsia="Calibri" w:cs="Arial"/>
                <w:color w:val="000000"/>
                <w:sz w:val="18"/>
                <w:szCs w:val="18"/>
                <w:lang w:eastAsia="en-GB"/>
              </w:rPr>
              <w:t xml:space="preserve">Vapour pressure </w:t>
            </w:r>
            <w:r w:rsidR="00AD22DD" w:rsidRPr="00F43DF8">
              <w:rPr>
                <w:rFonts w:eastAsia="Calibri" w:cs="Arial"/>
                <w:color w:val="000000"/>
                <w:sz w:val="18"/>
                <w:szCs w:val="18"/>
                <w:lang w:eastAsia="en-GB"/>
              </w:rPr>
              <w:t xml:space="preserve">     </w:t>
            </w:r>
            <w:r w:rsidRPr="00F43DF8">
              <w:rPr>
                <w:rFonts w:eastAsia="Calibri" w:cs="Arial"/>
                <w:color w:val="000000"/>
                <w:sz w:val="18"/>
                <w:szCs w:val="18"/>
                <w:lang w:eastAsia="en-GB"/>
              </w:rPr>
              <w:t>(at 25°C)</w:t>
            </w:r>
          </w:p>
        </w:tc>
        <w:tc>
          <w:tcPr>
            <w:tcW w:w="4111" w:type="dxa"/>
            <w:tcBorders>
              <w:top w:val="single" w:sz="4" w:space="0" w:color="000000"/>
              <w:left w:val="single" w:sz="4" w:space="0" w:color="000000"/>
              <w:bottom w:val="single" w:sz="4" w:space="0" w:color="000000"/>
            </w:tcBorders>
            <w:shd w:val="clear" w:color="auto" w:fill="FFFFFF"/>
            <w:vAlign w:val="center"/>
          </w:tcPr>
          <w:p w14:paraId="6F59652F" w14:textId="5270C9FF" w:rsidR="006E11BC" w:rsidRPr="001E389F" w:rsidRDefault="006E11BC" w:rsidP="00A4769F">
            <w:pPr>
              <w:autoSpaceDE w:val="0"/>
              <w:snapToGrid w:val="0"/>
              <w:spacing w:line="260" w:lineRule="atLeast"/>
              <w:rPr>
                <w:rFonts w:eastAsia="Calibri" w:cs="Arial"/>
                <w:color w:val="000000"/>
                <w:sz w:val="18"/>
                <w:szCs w:val="18"/>
                <w:lang w:val="de-DE" w:eastAsia="en-GB"/>
              </w:rPr>
            </w:pPr>
            <w:r w:rsidRPr="001E389F">
              <w:rPr>
                <w:rFonts w:eastAsia="Calibri" w:cs="Arial"/>
                <w:color w:val="000000"/>
                <w:sz w:val="18"/>
                <w:szCs w:val="18"/>
                <w:lang w:val="de-DE" w:eastAsia="en-GB"/>
              </w:rPr>
              <w:t>Spinosad</w:t>
            </w:r>
            <w:r w:rsidR="00807BED" w:rsidRPr="001E389F">
              <w:rPr>
                <w:rFonts w:eastAsia="Calibri" w:cs="Arial"/>
                <w:color w:val="000000"/>
                <w:sz w:val="18"/>
                <w:szCs w:val="18"/>
                <w:lang w:val="de-DE" w:eastAsia="en-GB"/>
              </w:rPr>
              <w:t>:</w:t>
            </w:r>
            <w:r w:rsidRPr="001E389F">
              <w:rPr>
                <w:rFonts w:eastAsia="Calibri" w:cs="Arial"/>
                <w:color w:val="000000"/>
                <w:sz w:val="18"/>
                <w:szCs w:val="18"/>
                <w:lang w:val="de-DE" w:eastAsia="en-GB"/>
              </w:rPr>
              <w:t xml:space="preserve"> </w:t>
            </w:r>
            <w:r w:rsidR="00807BED" w:rsidRPr="001E389F">
              <w:rPr>
                <w:rFonts w:eastAsia="Calibri" w:cs="Arial"/>
                <w:color w:val="000000"/>
                <w:sz w:val="18"/>
                <w:szCs w:val="18"/>
                <w:lang w:val="de-DE" w:eastAsia="en-GB"/>
              </w:rPr>
              <w:t>-</w:t>
            </w:r>
          </w:p>
          <w:p w14:paraId="538BBDED" w14:textId="1827417F" w:rsidR="006E11BC" w:rsidRPr="001E389F" w:rsidRDefault="006E11BC" w:rsidP="00A4769F">
            <w:pPr>
              <w:autoSpaceDE w:val="0"/>
              <w:snapToGrid w:val="0"/>
              <w:spacing w:line="260" w:lineRule="atLeast"/>
              <w:rPr>
                <w:rFonts w:eastAsia="Calibri" w:cs="Arial"/>
                <w:b/>
                <w:color w:val="000000"/>
                <w:sz w:val="18"/>
                <w:szCs w:val="18"/>
                <w:lang w:val="de-DE" w:eastAsia="en-GB"/>
              </w:rPr>
            </w:pPr>
            <w:r w:rsidRPr="001E389F">
              <w:rPr>
                <w:rFonts w:eastAsia="Calibri" w:cs="Arial"/>
                <w:b/>
                <w:color w:val="000000"/>
                <w:sz w:val="18"/>
                <w:szCs w:val="18"/>
                <w:lang w:val="de-DE" w:eastAsia="en-GB"/>
              </w:rPr>
              <w:t>Spinosyn A</w:t>
            </w:r>
            <w:r w:rsidR="00807BED" w:rsidRPr="001E389F">
              <w:rPr>
                <w:rFonts w:eastAsia="Calibri" w:cs="Arial"/>
                <w:b/>
                <w:color w:val="000000"/>
                <w:sz w:val="18"/>
                <w:szCs w:val="18"/>
                <w:lang w:val="de-DE" w:eastAsia="en-GB"/>
              </w:rPr>
              <w:t>:</w:t>
            </w:r>
            <w:r w:rsidRPr="001E389F">
              <w:rPr>
                <w:rFonts w:eastAsia="Calibri" w:cs="Arial"/>
                <w:b/>
                <w:color w:val="000000"/>
                <w:sz w:val="18"/>
                <w:szCs w:val="18"/>
                <w:lang w:val="de-DE" w:eastAsia="en-GB"/>
              </w:rPr>
              <w:t xml:space="preserve"> 3.</w:t>
            </w:r>
            <w:r w:rsidR="00807BED" w:rsidRPr="001E389F">
              <w:rPr>
                <w:rFonts w:eastAsia="Calibri" w:cs="Arial"/>
                <w:b/>
                <w:color w:val="000000"/>
                <w:sz w:val="18"/>
                <w:szCs w:val="18"/>
                <w:lang w:val="de-DE" w:eastAsia="en-GB"/>
              </w:rPr>
              <w:t>0E-08</w:t>
            </w:r>
          </w:p>
          <w:p w14:paraId="56B6D5AA" w14:textId="62A6A060" w:rsidR="006E11BC" w:rsidRPr="001E389F" w:rsidRDefault="006E11BC">
            <w:pPr>
              <w:autoSpaceDE w:val="0"/>
              <w:snapToGrid w:val="0"/>
              <w:spacing w:line="260" w:lineRule="atLeast"/>
              <w:rPr>
                <w:rFonts w:eastAsia="Calibri" w:cs="Arial"/>
                <w:color w:val="000000"/>
                <w:sz w:val="18"/>
                <w:szCs w:val="18"/>
                <w:lang w:val="de-DE" w:eastAsia="en-GB"/>
              </w:rPr>
            </w:pPr>
            <w:r w:rsidRPr="001E389F">
              <w:rPr>
                <w:rFonts w:eastAsia="Calibri" w:cs="Arial"/>
                <w:color w:val="000000"/>
                <w:sz w:val="18"/>
                <w:szCs w:val="18"/>
                <w:lang w:val="de-DE" w:eastAsia="en-GB"/>
              </w:rPr>
              <w:t>Spinosyn D</w:t>
            </w:r>
            <w:r w:rsidR="00807BED" w:rsidRPr="001E389F">
              <w:rPr>
                <w:rFonts w:eastAsia="Calibri" w:cs="Arial"/>
                <w:color w:val="000000"/>
                <w:sz w:val="18"/>
                <w:szCs w:val="18"/>
                <w:lang w:val="de-DE" w:eastAsia="en-GB"/>
              </w:rPr>
              <w:t>:</w:t>
            </w:r>
            <w:r w:rsidRPr="001E389F">
              <w:rPr>
                <w:rFonts w:eastAsia="Calibri" w:cs="Arial"/>
                <w:color w:val="000000"/>
                <w:sz w:val="18"/>
                <w:szCs w:val="18"/>
                <w:lang w:val="de-DE" w:eastAsia="en-GB"/>
              </w:rPr>
              <w:t xml:space="preserve"> 2.0</w:t>
            </w:r>
            <w:r w:rsidR="00807BED" w:rsidRPr="001E389F">
              <w:rPr>
                <w:rFonts w:eastAsia="Calibri" w:cs="Arial"/>
                <w:color w:val="000000"/>
                <w:sz w:val="18"/>
                <w:szCs w:val="18"/>
                <w:lang w:val="de-DE" w:eastAsia="en-GB"/>
              </w:rPr>
              <w:t>E-08</w:t>
            </w:r>
          </w:p>
        </w:tc>
        <w:tc>
          <w:tcPr>
            <w:tcW w:w="1417" w:type="dxa"/>
            <w:tcBorders>
              <w:top w:val="single" w:sz="4" w:space="0" w:color="000000"/>
              <w:left w:val="single" w:sz="4" w:space="0" w:color="000000"/>
              <w:bottom w:val="single" w:sz="4" w:space="0" w:color="000000"/>
            </w:tcBorders>
            <w:shd w:val="clear" w:color="auto" w:fill="FFFFFF"/>
            <w:vAlign w:val="center"/>
          </w:tcPr>
          <w:p w14:paraId="3F2FAFCD" w14:textId="0EEB590E" w:rsidR="006E11BC" w:rsidRPr="00F43DF8" w:rsidRDefault="006E11BC">
            <w:pPr>
              <w:autoSpaceDE w:val="0"/>
              <w:spacing w:line="260" w:lineRule="atLeast"/>
              <w:rPr>
                <w:rFonts w:eastAsia="Calibri" w:cs="Arial"/>
                <w:color w:val="000000"/>
                <w:sz w:val="18"/>
                <w:szCs w:val="18"/>
                <w:lang w:eastAsia="en-GB"/>
              </w:rPr>
            </w:pPr>
            <w:r w:rsidRPr="00F43DF8">
              <w:rPr>
                <w:rFonts w:eastAsia="Calibri" w:cs="Arial"/>
                <w:color w:val="000000"/>
                <w:sz w:val="18"/>
                <w:szCs w:val="18"/>
                <w:lang w:eastAsia="en-GB"/>
              </w:rPr>
              <w:t>Pa</w:t>
            </w:r>
          </w:p>
        </w:tc>
        <w:tc>
          <w:tcPr>
            <w:tcW w:w="1286" w:type="dxa"/>
            <w:vMerge/>
            <w:tcBorders>
              <w:left w:val="single" w:sz="4" w:space="0" w:color="000000"/>
              <w:bottom w:val="single" w:sz="4" w:space="0" w:color="auto"/>
              <w:right w:val="single" w:sz="4" w:space="0" w:color="000000"/>
            </w:tcBorders>
            <w:shd w:val="clear" w:color="auto" w:fill="FFFFFF"/>
            <w:vAlign w:val="center"/>
          </w:tcPr>
          <w:p w14:paraId="23782B88" w14:textId="77777777" w:rsidR="006E11BC" w:rsidRPr="00F43DF8" w:rsidRDefault="006E11BC" w:rsidP="00FB5369">
            <w:pPr>
              <w:autoSpaceDE w:val="0"/>
              <w:snapToGrid w:val="0"/>
              <w:spacing w:line="260" w:lineRule="atLeast"/>
              <w:rPr>
                <w:rFonts w:eastAsia="Calibri" w:cs="Arial"/>
                <w:color w:val="000000"/>
                <w:sz w:val="18"/>
                <w:szCs w:val="18"/>
                <w:lang w:eastAsia="en-GB"/>
              </w:rPr>
            </w:pPr>
          </w:p>
        </w:tc>
      </w:tr>
      <w:tr w:rsidR="006E11BC" w:rsidRPr="009772BE" w14:paraId="4B2FB99E" w14:textId="77777777" w:rsidTr="007759DD">
        <w:trPr>
          <w:trHeight w:val="75"/>
        </w:trPr>
        <w:tc>
          <w:tcPr>
            <w:tcW w:w="2552" w:type="dxa"/>
            <w:tcBorders>
              <w:top w:val="single" w:sz="4" w:space="0" w:color="000000"/>
              <w:left w:val="single" w:sz="4" w:space="0" w:color="000000"/>
              <w:bottom w:val="single" w:sz="4" w:space="0" w:color="000000"/>
            </w:tcBorders>
            <w:shd w:val="clear" w:color="auto" w:fill="FFFFFF"/>
            <w:vAlign w:val="center"/>
          </w:tcPr>
          <w:p w14:paraId="0A3A3D9D" w14:textId="73DD9CC9" w:rsidR="006E11BC" w:rsidRPr="00F43DF8" w:rsidRDefault="006E11BC">
            <w:pPr>
              <w:autoSpaceDE w:val="0"/>
              <w:spacing w:line="260" w:lineRule="atLeast"/>
              <w:rPr>
                <w:rFonts w:eastAsia="Calibri" w:cs="Arial"/>
                <w:color w:val="000000"/>
                <w:sz w:val="18"/>
                <w:szCs w:val="18"/>
                <w:lang w:val="fr-BE" w:eastAsia="en-GB"/>
              </w:rPr>
            </w:pPr>
            <w:r w:rsidRPr="00F43DF8">
              <w:rPr>
                <w:rFonts w:eastAsia="Calibri" w:cs="Arial"/>
                <w:color w:val="000000"/>
                <w:sz w:val="18"/>
                <w:szCs w:val="18"/>
                <w:lang w:val="fr-BE" w:eastAsia="en-GB"/>
              </w:rPr>
              <w:t>Log Octanol/water partition coefficient</w:t>
            </w:r>
          </w:p>
        </w:tc>
        <w:tc>
          <w:tcPr>
            <w:tcW w:w="4111" w:type="dxa"/>
            <w:tcBorders>
              <w:top w:val="single" w:sz="4" w:space="0" w:color="000000"/>
              <w:left w:val="single" w:sz="4" w:space="0" w:color="000000"/>
              <w:bottom w:val="single" w:sz="4" w:space="0" w:color="000000"/>
            </w:tcBorders>
            <w:shd w:val="clear" w:color="auto" w:fill="FFFFFF"/>
            <w:vAlign w:val="center"/>
          </w:tcPr>
          <w:p w14:paraId="47B92A6E" w14:textId="1FCE66A6" w:rsidR="006E11BC" w:rsidRPr="00F43DF8" w:rsidRDefault="006E11BC" w:rsidP="006B4882">
            <w:pPr>
              <w:autoSpaceDE w:val="0"/>
              <w:snapToGrid w:val="0"/>
              <w:spacing w:line="260" w:lineRule="atLeast"/>
              <w:rPr>
                <w:rFonts w:eastAsia="Calibri" w:cs="Arial"/>
                <w:color w:val="000000"/>
                <w:sz w:val="18"/>
                <w:szCs w:val="18"/>
                <w:lang w:val="en-US" w:eastAsia="en-GB"/>
              </w:rPr>
            </w:pPr>
            <w:r w:rsidRPr="00F43DF8">
              <w:rPr>
                <w:rFonts w:eastAsia="Calibri" w:cs="Arial"/>
                <w:color w:val="000000"/>
                <w:sz w:val="18"/>
                <w:szCs w:val="18"/>
                <w:lang w:val="en-US" w:eastAsia="en-GB"/>
              </w:rPr>
              <w:t>Spinosad</w:t>
            </w:r>
            <w:r w:rsidR="00807BED" w:rsidRPr="00F43DF8">
              <w:rPr>
                <w:rFonts w:eastAsia="Calibri" w:cs="Arial"/>
                <w:color w:val="000000"/>
                <w:sz w:val="18"/>
                <w:szCs w:val="18"/>
                <w:lang w:val="en-US" w:eastAsia="en-GB"/>
              </w:rPr>
              <w:t>:</w:t>
            </w:r>
            <w:r w:rsidRPr="00F43DF8">
              <w:rPr>
                <w:rFonts w:eastAsia="Calibri" w:cs="Arial"/>
                <w:color w:val="000000"/>
                <w:sz w:val="18"/>
                <w:szCs w:val="18"/>
                <w:lang w:val="en-US" w:eastAsia="en-GB"/>
              </w:rPr>
              <w:t xml:space="preserve"> </w:t>
            </w:r>
            <w:r w:rsidR="00807BED" w:rsidRPr="00F43DF8">
              <w:rPr>
                <w:rFonts w:eastAsia="Calibri" w:cs="Arial"/>
                <w:color w:val="000000"/>
                <w:sz w:val="18"/>
                <w:szCs w:val="18"/>
                <w:lang w:val="en-US" w:eastAsia="en-GB"/>
              </w:rPr>
              <w:t>-</w:t>
            </w:r>
          </w:p>
          <w:p w14:paraId="2B25B604" w14:textId="7F4D7B9F" w:rsidR="006E11BC" w:rsidRPr="00F43DF8" w:rsidRDefault="006E11BC" w:rsidP="006B4882">
            <w:pPr>
              <w:autoSpaceDE w:val="0"/>
              <w:snapToGrid w:val="0"/>
              <w:spacing w:line="260" w:lineRule="atLeast"/>
              <w:rPr>
                <w:rFonts w:eastAsia="Calibri" w:cs="Arial"/>
                <w:color w:val="000000"/>
                <w:sz w:val="18"/>
                <w:szCs w:val="18"/>
                <w:lang w:val="en-US" w:eastAsia="en-GB"/>
              </w:rPr>
            </w:pPr>
            <w:r w:rsidRPr="00F43DF8">
              <w:rPr>
                <w:rFonts w:eastAsia="Calibri" w:cs="Arial"/>
                <w:color w:val="000000"/>
                <w:sz w:val="18"/>
                <w:szCs w:val="18"/>
                <w:lang w:val="en-US" w:eastAsia="en-GB"/>
              </w:rPr>
              <w:t>Spinosyn A</w:t>
            </w:r>
            <w:r w:rsidR="00AD22DD" w:rsidRPr="00F43DF8">
              <w:rPr>
                <w:rFonts w:eastAsia="Calibri" w:cs="Arial"/>
                <w:color w:val="000000"/>
                <w:sz w:val="18"/>
                <w:szCs w:val="18"/>
                <w:lang w:val="en-US" w:eastAsia="en-GB"/>
              </w:rPr>
              <w:t>:</w:t>
            </w:r>
            <w:r w:rsidR="00807BED" w:rsidRPr="00F43DF8">
              <w:rPr>
                <w:rFonts w:eastAsia="Calibri" w:cs="Arial"/>
                <w:color w:val="000000"/>
                <w:sz w:val="18"/>
                <w:szCs w:val="18"/>
                <w:lang w:val="en-US" w:eastAsia="en-GB"/>
              </w:rPr>
              <w:t xml:space="preserve"> </w:t>
            </w:r>
            <w:r w:rsidRPr="00F43DF8">
              <w:rPr>
                <w:rFonts w:eastAsia="Calibri" w:cs="Arial"/>
                <w:color w:val="000000"/>
                <w:sz w:val="18"/>
                <w:szCs w:val="18"/>
                <w:lang w:val="en-US" w:eastAsia="en-GB"/>
              </w:rPr>
              <w:t>4.01 at 23 °C (pH 7)</w:t>
            </w:r>
          </w:p>
          <w:p w14:paraId="775A76FD" w14:textId="5550B107" w:rsidR="006E11BC" w:rsidRPr="00F43DF8" w:rsidRDefault="006E11BC">
            <w:pPr>
              <w:autoSpaceDE w:val="0"/>
              <w:snapToGrid w:val="0"/>
              <w:spacing w:line="260" w:lineRule="atLeast"/>
              <w:rPr>
                <w:rFonts w:eastAsia="Calibri" w:cs="Arial"/>
                <w:color w:val="000000"/>
                <w:sz w:val="18"/>
                <w:szCs w:val="18"/>
                <w:lang w:eastAsia="en-GB"/>
              </w:rPr>
            </w:pPr>
            <w:r w:rsidRPr="00F43DF8">
              <w:rPr>
                <w:rFonts w:eastAsia="Calibri" w:cs="Arial"/>
                <w:color w:val="000000"/>
                <w:sz w:val="18"/>
                <w:szCs w:val="18"/>
                <w:lang w:val="en-US" w:eastAsia="en-GB"/>
              </w:rPr>
              <w:t>Spinosyn D</w:t>
            </w:r>
            <w:r w:rsidR="00AD22DD" w:rsidRPr="00F43DF8">
              <w:rPr>
                <w:rFonts w:eastAsia="Calibri" w:cs="Arial"/>
                <w:color w:val="000000"/>
                <w:sz w:val="18"/>
                <w:szCs w:val="18"/>
                <w:lang w:val="en-US" w:eastAsia="en-GB"/>
              </w:rPr>
              <w:t>:</w:t>
            </w:r>
            <w:r w:rsidR="00807BED" w:rsidRPr="00F43DF8">
              <w:rPr>
                <w:rFonts w:eastAsia="Calibri" w:cs="Arial"/>
                <w:color w:val="000000"/>
                <w:sz w:val="18"/>
                <w:szCs w:val="18"/>
                <w:lang w:val="en-US" w:eastAsia="en-GB"/>
              </w:rPr>
              <w:t xml:space="preserve"> </w:t>
            </w:r>
            <w:r w:rsidRPr="00F43DF8">
              <w:rPr>
                <w:rFonts w:eastAsia="Calibri" w:cs="Arial"/>
                <w:color w:val="000000"/>
                <w:sz w:val="18"/>
                <w:szCs w:val="18"/>
                <w:lang w:val="en-US" w:eastAsia="en-GB"/>
              </w:rPr>
              <w:t>4.53 at 23 °C (pH 7)</w:t>
            </w:r>
          </w:p>
        </w:tc>
        <w:tc>
          <w:tcPr>
            <w:tcW w:w="1417" w:type="dxa"/>
            <w:tcBorders>
              <w:top w:val="single" w:sz="4" w:space="0" w:color="000000"/>
              <w:left w:val="single" w:sz="4" w:space="0" w:color="000000"/>
              <w:bottom w:val="single" w:sz="4" w:space="0" w:color="000000"/>
            </w:tcBorders>
            <w:shd w:val="clear" w:color="auto" w:fill="FFFFFF"/>
            <w:vAlign w:val="center"/>
          </w:tcPr>
          <w:p w14:paraId="6493C8A3" w14:textId="6737EC15" w:rsidR="006E11BC" w:rsidRPr="00F43DF8" w:rsidRDefault="006E11BC">
            <w:pPr>
              <w:autoSpaceDE w:val="0"/>
              <w:spacing w:line="260" w:lineRule="atLeast"/>
              <w:rPr>
                <w:rFonts w:eastAsia="Calibri" w:cs="Arial"/>
                <w:color w:val="000000"/>
                <w:sz w:val="18"/>
                <w:szCs w:val="18"/>
                <w:lang w:eastAsia="en-GB"/>
              </w:rPr>
            </w:pPr>
            <w:r w:rsidRPr="00F43DF8">
              <w:rPr>
                <w:rFonts w:eastAsia="Calibri" w:cs="Arial"/>
                <w:color w:val="000000"/>
                <w:sz w:val="18"/>
                <w:szCs w:val="18"/>
                <w:lang w:val="fr-BE" w:eastAsia="en-GB"/>
              </w:rPr>
              <w:t>Log 10</w:t>
            </w:r>
          </w:p>
        </w:tc>
        <w:tc>
          <w:tcPr>
            <w:tcW w:w="1286" w:type="dxa"/>
            <w:vMerge/>
            <w:tcBorders>
              <w:left w:val="single" w:sz="4" w:space="0" w:color="000000"/>
              <w:bottom w:val="single" w:sz="4" w:space="0" w:color="auto"/>
              <w:right w:val="single" w:sz="4" w:space="0" w:color="000000"/>
            </w:tcBorders>
            <w:shd w:val="clear" w:color="auto" w:fill="FFFFFF"/>
            <w:vAlign w:val="center"/>
          </w:tcPr>
          <w:p w14:paraId="1484F174" w14:textId="77777777" w:rsidR="006E11BC" w:rsidRPr="00F43DF8" w:rsidRDefault="006E11BC" w:rsidP="00FB5369">
            <w:pPr>
              <w:autoSpaceDE w:val="0"/>
              <w:snapToGrid w:val="0"/>
              <w:spacing w:line="260" w:lineRule="atLeast"/>
              <w:rPr>
                <w:rFonts w:eastAsia="Calibri" w:cs="Arial"/>
                <w:color w:val="000000"/>
                <w:sz w:val="18"/>
                <w:szCs w:val="18"/>
                <w:lang w:eastAsia="en-GB"/>
              </w:rPr>
            </w:pPr>
          </w:p>
        </w:tc>
      </w:tr>
      <w:tr w:rsidR="006E11BC" w:rsidRPr="009772BE" w14:paraId="6DA101AA" w14:textId="77777777" w:rsidTr="007759DD">
        <w:trPr>
          <w:trHeight w:val="167"/>
        </w:trPr>
        <w:tc>
          <w:tcPr>
            <w:tcW w:w="2552" w:type="dxa"/>
            <w:tcBorders>
              <w:top w:val="single" w:sz="4" w:space="0" w:color="000000"/>
              <w:left w:val="single" w:sz="4" w:space="0" w:color="000000"/>
              <w:bottom w:val="single" w:sz="4" w:space="0" w:color="000000"/>
            </w:tcBorders>
            <w:shd w:val="clear" w:color="auto" w:fill="FFFFFF"/>
            <w:vAlign w:val="center"/>
          </w:tcPr>
          <w:p w14:paraId="00F0D15F" w14:textId="116828A4" w:rsidR="006E11BC" w:rsidRPr="00F43DF8" w:rsidRDefault="006E11BC">
            <w:pPr>
              <w:autoSpaceDE w:val="0"/>
              <w:spacing w:line="260" w:lineRule="atLeast"/>
              <w:rPr>
                <w:rFonts w:eastAsia="Calibri" w:cs="Arial"/>
                <w:color w:val="000000"/>
                <w:sz w:val="18"/>
                <w:szCs w:val="18"/>
                <w:lang w:eastAsia="en-GB"/>
              </w:rPr>
            </w:pPr>
            <w:r w:rsidRPr="00F43DF8">
              <w:rPr>
                <w:rFonts w:eastAsia="Calibri" w:cs="Arial"/>
                <w:color w:val="000000"/>
                <w:sz w:val="18"/>
                <w:szCs w:val="18"/>
                <w:lang w:eastAsia="en-GB"/>
              </w:rPr>
              <w:t>Organic carbon/water partition coefficient (Koc)</w:t>
            </w:r>
            <w:r w:rsidR="00B97A63" w:rsidRPr="00F43DF8" w:rsidDel="004C0C28">
              <w:rPr>
                <w:rFonts w:eastAsia="Calibri" w:cs="Arial"/>
                <w:color w:val="000000"/>
                <w:sz w:val="18"/>
                <w:szCs w:val="18"/>
                <w:lang w:eastAsia="en-GB"/>
              </w:rPr>
              <w:t xml:space="preserve"> </w:t>
            </w:r>
          </w:p>
        </w:tc>
        <w:tc>
          <w:tcPr>
            <w:tcW w:w="4111" w:type="dxa"/>
            <w:tcBorders>
              <w:top w:val="single" w:sz="4" w:space="0" w:color="000000"/>
              <w:left w:val="single" w:sz="4" w:space="0" w:color="000000"/>
              <w:bottom w:val="single" w:sz="4" w:space="0" w:color="000000"/>
            </w:tcBorders>
            <w:shd w:val="clear" w:color="auto" w:fill="FFFFFF"/>
            <w:vAlign w:val="center"/>
          </w:tcPr>
          <w:p w14:paraId="2289CB7D" w14:textId="77777777" w:rsidR="006E11BC" w:rsidRPr="00F43DF8" w:rsidRDefault="006E11BC" w:rsidP="006B4882">
            <w:pPr>
              <w:autoSpaceDE w:val="0"/>
              <w:snapToGrid w:val="0"/>
              <w:spacing w:line="260" w:lineRule="atLeast"/>
              <w:rPr>
                <w:rFonts w:eastAsia="Calibri" w:cs="Arial"/>
                <w:color w:val="000000"/>
                <w:sz w:val="18"/>
                <w:szCs w:val="18"/>
                <w:lang w:eastAsia="en-GB"/>
              </w:rPr>
            </w:pPr>
            <w:r w:rsidRPr="00F43DF8">
              <w:rPr>
                <w:rFonts w:eastAsia="Calibri" w:cs="Arial"/>
                <w:color w:val="000000"/>
                <w:sz w:val="18"/>
                <w:szCs w:val="18"/>
                <w:lang w:eastAsia="en-GB"/>
              </w:rPr>
              <w:t>Spinosyn A</w:t>
            </w:r>
          </w:p>
          <w:p w14:paraId="1B50353B" w14:textId="77777777" w:rsidR="006E11BC" w:rsidRPr="00F43DF8" w:rsidRDefault="006E11BC" w:rsidP="006B4882">
            <w:pPr>
              <w:autoSpaceDE w:val="0"/>
              <w:snapToGrid w:val="0"/>
              <w:spacing w:line="260" w:lineRule="atLeast"/>
              <w:rPr>
                <w:rFonts w:eastAsia="Calibri" w:cs="Arial"/>
                <w:color w:val="000000"/>
                <w:sz w:val="18"/>
                <w:szCs w:val="18"/>
                <w:lang w:eastAsia="en-GB"/>
              </w:rPr>
            </w:pPr>
            <w:r w:rsidRPr="00F43DF8">
              <w:rPr>
                <w:rFonts w:eastAsia="Calibri" w:cs="Arial"/>
                <w:color w:val="000000"/>
                <w:sz w:val="18"/>
                <w:szCs w:val="18"/>
                <w:lang w:eastAsia="en-GB"/>
              </w:rPr>
              <w:t>KF values (mean): 137.6</w:t>
            </w:r>
          </w:p>
          <w:p w14:paraId="6F16E276" w14:textId="77777777" w:rsidR="006E11BC" w:rsidRPr="00F43DF8" w:rsidRDefault="006E11BC" w:rsidP="006B4882">
            <w:pPr>
              <w:autoSpaceDE w:val="0"/>
              <w:snapToGrid w:val="0"/>
              <w:spacing w:line="260" w:lineRule="atLeast"/>
              <w:rPr>
                <w:rFonts w:eastAsia="Calibri" w:cs="Arial"/>
                <w:color w:val="000000"/>
                <w:sz w:val="18"/>
                <w:szCs w:val="18"/>
                <w:lang w:eastAsia="en-GB"/>
              </w:rPr>
            </w:pPr>
            <w:r w:rsidRPr="00F43DF8">
              <w:rPr>
                <w:rFonts w:eastAsia="Calibri" w:cs="Arial"/>
                <w:color w:val="000000"/>
                <w:sz w:val="18"/>
                <w:szCs w:val="18"/>
                <w:lang w:eastAsia="en-GB"/>
              </w:rPr>
              <w:t xml:space="preserve">KF was better correlated with the clay content than with organic matter content of the soil. </w:t>
            </w:r>
          </w:p>
          <w:p w14:paraId="5BFAB463" w14:textId="77777777" w:rsidR="006E11BC" w:rsidRPr="00F43DF8" w:rsidRDefault="006E11BC" w:rsidP="006B4882">
            <w:pPr>
              <w:autoSpaceDE w:val="0"/>
              <w:snapToGrid w:val="0"/>
              <w:spacing w:line="260" w:lineRule="atLeast"/>
              <w:rPr>
                <w:rFonts w:eastAsia="Calibri" w:cs="Arial"/>
                <w:color w:val="000000"/>
                <w:sz w:val="18"/>
                <w:szCs w:val="18"/>
                <w:lang w:eastAsia="en-GB"/>
              </w:rPr>
            </w:pPr>
            <w:r w:rsidRPr="00F43DF8">
              <w:rPr>
                <w:rFonts w:eastAsia="Calibri" w:cs="Arial"/>
                <w:color w:val="000000"/>
                <w:sz w:val="18"/>
                <w:szCs w:val="18"/>
                <w:lang w:eastAsia="en-GB"/>
              </w:rPr>
              <w:t xml:space="preserve">Corresponding Kclay values (average): 584 </w:t>
            </w:r>
          </w:p>
          <w:p w14:paraId="3BE72CFB" w14:textId="056CB5C6" w:rsidR="006E11BC" w:rsidRPr="00F43DF8" w:rsidRDefault="006E11BC" w:rsidP="006B4882">
            <w:pPr>
              <w:autoSpaceDE w:val="0"/>
              <w:snapToGrid w:val="0"/>
              <w:spacing w:line="260" w:lineRule="atLeast"/>
              <w:rPr>
                <w:rFonts w:eastAsia="Calibri" w:cs="Arial"/>
                <w:color w:val="000000"/>
                <w:sz w:val="18"/>
                <w:szCs w:val="18"/>
                <w:lang w:eastAsia="en-GB"/>
              </w:rPr>
            </w:pPr>
            <w:r w:rsidRPr="00F43DF8">
              <w:rPr>
                <w:rFonts w:eastAsia="Calibri" w:cs="Arial"/>
                <w:color w:val="000000"/>
                <w:sz w:val="18"/>
                <w:szCs w:val="18"/>
                <w:lang w:eastAsia="en-GB"/>
              </w:rPr>
              <w:t>Corresponding K</w:t>
            </w:r>
            <w:r w:rsidR="00807BED" w:rsidRPr="00F43DF8">
              <w:rPr>
                <w:rFonts w:eastAsia="Calibri" w:cs="Arial"/>
                <w:color w:val="000000"/>
                <w:sz w:val="18"/>
                <w:szCs w:val="18"/>
                <w:lang w:eastAsia="en-GB"/>
              </w:rPr>
              <w:t>oc</w:t>
            </w:r>
            <w:r w:rsidRPr="00F43DF8">
              <w:rPr>
                <w:rFonts w:eastAsia="Calibri" w:cs="Arial"/>
                <w:color w:val="000000"/>
                <w:sz w:val="18"/>
                <w:szCs w:val="18"/>
                <w:lang w:eastAsia="en-GB"/>
              </w:rPr>
              <w:t xml:space="preserve"> values (average): </w:t>
            </w:r>
            <w:r w:rsidRPr="00F43DF8">
              <w:rPr>
                <w:rFonts w:eastAsia="Calibri" w:cs="Arial"/>
                <w:b/>
                <w:color w:val="000000"/>
                <w:sz w:val="18"/>
                <w:szCs w:val="18"/>
                <w:lang w:eastAsia="en-GB"/>
              </w:rPr>
              <w:t>35024</w:t>
            </w:r>
          </w:p>
          <w:p w14:paraId="319CDD5D" w14:textId="2EB56C0E" w:rsidR="006E11BC" w:rsidRPr="00F43DF8" w:rsidRDefault="006E11BC" w:rsidP="00A4769F">
            <w:pPr>
              <w:autoSpaceDE w:val="0"/>
              <w:snapToGrid w:val="0"/>
              <w:spacing w:line="260" w:lineRule="atLeast"/>
              <w:rPr>
                <w:rFonts w:eastAsia="Calibri" w:cs="Arial"/>
                <w:color w:val="000000"/>
                <w:sz w:val="18"/>
                <w:szCs w:val="18"/>
                <w:lang w:eastAsia="en-GB"/>
              </w:rPr>
            </w:pPr>
            <w:r w:rsidRPr="00F43DF8">
              <w:rPr>
                <w:rFonts w:eastAsia="Calibri" w:cs="Arial"/>
                <w:color w:val="000000"/>
                <w:sz w:val="18"/>
                <w:szCs w:val="18"/>
                <w:lang w:eastAsia="en-GB"/>
              </w:rPr>
              <w:t>It is assumed that spinosyn D has sorption characteristics equal to spinosyn A</w:t>
            </w:r>
          </w:p>
        </w:tc>
        <w:tc>
          <w:tcPr>
            <w:tcW w:w="1417" w:type="dxa"/>
            <w:tcBorders>
              <w:top w:val="single" w:sz="4" w:space="0" w:color="000000"/>
              <w:left w:val="single" w:sz="4" w:space="0" w:color="000000"/>
              <w:bottom w:val="single" w:sz="4" w:space="0" w:color="000000"/>
            </w:tcBorders>
            <w:shd w:val="clear" w:color="auto" w:fill="FFFFFF"/>
            <w:vAlign w:val="center"/>
          </w:tcPr>
          <w:p w14:paraId="69E506EF" w14:textId="5ECCE0BA" w:rsidR="006E11BC" w:rsidRPr="00F43DF8" w:rsidRDefault="006E11BC">
            <w:pPr>
              <w:autoSpaceDE w:val="0"/>
              <w:spacing w:line="260" w:lineRule="atLeast"/>
              <w:rPr>
                <w:rFonts w:eastAsia="Calibri" w:cs="Arial"/>
                <w:color w:val="000000"/>
                <w:sz w:val="18"/>
                <w:szCs w:val="18"/>
                <w:lang w:eastAsia="en-GB"/>
              </w:rPr>
            </w:pPr>
            <w:r w:rsidRPr="00F43DF8">
              <w:rPr>
                <w:rFonts w:eastAsia="Calibri" w:cs="Arial"/>
                <w:color w:val="000000"/>
                <w:sz w:val="18"/>
                <w:szCs w:val="18"/>
                <w:lang w:eastAsia="en-GB"/>
              </w:rPr>
              <w:t>L</w:t>
            </w:r>
            <w:r w:rsidR="00B97A63" w:rsidRPr="00F43DF8">
              <w:rPr>
                <w:rFonts w:eastAsia="Calibri" w:cs="Arial"/>
                <w:color w:val="000000"/>
                <w:sz w:val="18"/>
                <w:szCs w:val="18"/>
                <w:lang w:eastAsia="en-GB"/>
              </w:rPr>
              <w:t>/kg</w:t>
            </w:r>
          </w:p>
        </w:tc>
        <w:tc>
          <w:tcPr>
            <w:tcW w:w="1286" w:type="dxa"/>
            <w:vMerge/>
            <w:tcBorders>
              <w:left w:val="single" w:sz="4" w:space="0" w:color="000000"/>
              <w:bottom w:val="single" w:sz="4" w:space="0" w:color="auto"/>
              <w:right w:val="single" w:sz="4" w:space="0" w:color="000000"/>
            </w:tcBorders>
            <w:shd w:val="clear" w:color="auto" w:fill="FFFFFF"/>
            <w:vAlign w:val="center"/>
          </w:tcPr>
          <w:p w14:paraId="1247F57A" w14:textId="77777777" w:rsidR="006E11BC" w:rsidRPr="00F43DF8" w:rsidRDefault="006E11BC" w:rsidP="00FB5369">
            <w:pPr>
              <w:autoSpaceDE w:val="0"/>
              <w:snapToGrid w:val="0"/>
              <w:spacing w:line="260" w:lineRule="atLeast"/>
              <w:rPr>
                <w:rFonts w:eastAsia="Calibri" w:cs="Arial"/>
                <w:color w:val="000000"/>
                <w:sz w:val="18"/>
                <w:szCs w:val="18"/>
                <w:lang w:eastAsia="en-GB"/>
              </w:rPr>
            </w:pPr>
          </w:p>
        </w:tc>
      </w:tr>
      <w:tr w:rsidR="006E11BC" w:rsidRPr="009772BE" w14:paraId="18F71AFE" w14:textId="77777777" w:rsidTr="007759DD">
        <w:trPr>
          <w:trHeight w:val="75"/>
        </w:trPr>
        <w:tc>
          <w:tcPr>
            <w:tcW w:w="2552" w:type="dxa"/>
            <w:tcBorders>
              <w:top w:val="single" w:sz="4" w:space="0" w:color="000000"/>
              <w:left w:val="single" w:sz="4" w:space="0" w:color="000000"/>
              <w:bottom w:val="single" w:sz="4" w:space="0" w:color="000000"/>
            </w:tcBorders>
            <w:shd w:val="clear" w:color="auto" w:fill="FFFFFF"/>
            <w:vAlign w:val="center"/>
          </w:tcPr>
          <w:p w14:paraId="54C9C760" w14:textId="056A5488" w:rsidR="006E11BC" w:rsidRPr="00F43DF8" w:rsidRDefault="006E11BC">
            <w:pPr>
              <w:autoSpaceDE w:val="0"/>
              <w:spacing w:line="260" w:lineRule="atLeast"/>
              <w:rPr>
                <w:rFonts w:eastAsia="Calibri" w:cs="Arial"/>
                <w:color w:val="000000"/>
                <w:sz w:val="18"/>
                <w:szCs w:val="18"/>
                <w:lang w:eastAsia="en-GB"/>
              </w:rPr>
            </w:pPr>
            <w:r w:rsidRPr="00F43DF8">
              <w:rPr>
                <w:rFonts w:eastAsia="Calibri" w:cs="Arial"/>
                <w:color w:val="000000"/>
                <w:sz w:val="18"/>
                <w:szCs w:val="18"/>
                <w:lang w:eastAsia="en-GB"/>
              </w:rPr>
              <w:t>Henry’s Law Constant (at 25°C)</w:t>
            </w:r>
          </w:p>
        </w:tc>
        <w:tc>
          <w:tcPr>
            <w:tcW w:w="4111" w:type="dxa"/>
            <w:tcBorders>
              <w:top w:val="single" w:sz="4" w:space="0" w:color="000000"/>
              <w:left w:val="single" w:sz="4" w:space="0" w:color="000000"/>
              <w:bottom w:val="single" w:sz="4" w:space="0" w:color="000000"/>
            </w:tcBorders>
            <w:shd w:val="clear" w:color="auto" w:fill="FFFFFF"/>
            <w:vAlign w:val="center"/>
          </w:tcPr>
          <w:p w14:paraId="520420E0" w14:textId="77777777" w:rsidR="006E11BC" w:rsidRPr="00F43DF8" w:rsidRDefault="006E11BC" w:rsidP="004621B2">
            <w:pPr>
              <w:autoSpaceDE w:val="0"/>
              <w:snapToGrid w:val="0"/>
              <w:spacing w:line="260" w:lineRule="atLeast"/>
              <w:rPr>
                <w:rFonts w:eastAsia="Calibri" w:cs="Arial"/>
                <w:color w:val="000000"/>
                <w:sz w:val="18"/>
                <w:szCs w:val="18"/>
                <w:lang w:eastAsia="en-GB"/>
              </w:rPr>
            </w:pPr>
            <w:r w:rsidRPr="00F43DF8">
              <w:rPr>
                <w:rFonts w:eastAsia="Calibri" w:cs="Arial"/>
                <w:color w:val="000000"/>
                <w:sz w:val="18"/>
                <w:szCs w:val="18"/>
                <w:lang w:eastAsia="en-GB"/>
              </w:rPr>
              <w:t>Spinosad not verified</w:t>
            </w:r>
          </w:p>
          <w:p w14:paraId="036E04A0" w14:textId="2831401F" w:rsidR="006E11BC" w:rsidRPr="00F43DF8" w:rsidRDefault="006E11BC" w:rsidP="004621B2">
            <w:pPr>
              <w:autoSpaceDE w:val="0"/>
              <w:snapToGrid w:val="0"/>
              <w:spacing w:line="260" w:lineRule="atLeast"/>
              <w:rPr>
                <w:rFonts w:eastAsia="Calibri" w:cs="Arial"/>
                <w:color w:val="000000"/>
                <w:sz w:val="18"/>
                <w:szCs w:val="18"/>
                <w:lang w:eastAsia="en-GB"/>
              </w:rPr>
            </w:pPr>
            <w:r w:rsidRPr="00F43DF8">
              <w:rPr>
                <w:rFonts w:eastAsia="Calibri" w:cs="Arial"/>
                <w:color w:val="000000"/>
                <w:sz w:val="18"/>
                <w:szCs w:val="18"/>
                <w:lang w:eastAsia="en-GB"/>
              </w:rPr>
              <w:t>Spinosyn A</w:t>
            </w:r>
            <w:r w:rsidR="00AD22DD" w:rsidRPr="00F43DF8">
              <w:rPr>
                <w:rFonts w:eastAsia="Calibri" w:cs="Arial"/>
                <w:color w:val="000000"/>
                <w:sz w:val="18"/>
                <w:szCs w:val="18"/>
                <w:lang w:eastAsia="en-GB"/>
              </w:rPr>
              <w:t>:</w:t>
            </w:r>
            <w:r w:rsidRPr="00F43DF8">
              <w:rPr>
                <w:rFonts w:eastAsia="Calibri" w:cs="Arial"/>
                <w:color w:val="000000"/>
                <w:sz w:val="18"/>
                <w:szCs w:val="18"/>
                <w:lang w:eastAsia="en-GB"/>
              </w:rPr>
              <w:t xml:space="preserve"> 1.89</w:t>
            </w:r>
            <w:r w:rsidR="00807BED" w:rsidRPr="00F43DF8">
              <w:rPr>
                <w:rFonts w:eastAsia="Calibri" w:cs="Arial"/>
                <w:color w:val="000000"/>
                <w:sz w:val="18"/>
                <w:szCs w:val="18"/>
                <w:lang w:eastAsia="en-GB"/>
              </w:rPr>
              <w:t>E-07</w:t>
            </w:r>
          </w:p>
          <w:p w14:paraId="5BF28803" w14:textId="43555CF9" w:rsidR="006E11BC" w:rsidRPr="00F43DF8" w:rsidRDefault="006E11BC">
            <w:pPr>
              <w:autoSpaceDE w:val="0"/>
              <w:snapToGrid w:val="0"/>
              <w:spacing w:line="260" w:lineRule="atLeast"/>
              <w:ind w:right="175"/>
              <w:rPr>
                <w:rFonts w:eastAsia="Calibri" w:cs="Arial"/>
                <w:color w:val="000000"/>
                <w:sz w:val="18"/>
                <w:szCs w:val="18"/>
                <w:lang w:eastAsia="en-GB"/>
              </w:rPr>
            </w:pPr>
            <w:r w:rsidRPr="00F43DF8">
              <w:rPr>
                <w:rFonts w:eastAsia="Calibri" w:cs="Arial"/>
                <w:b/>
                <w:color w:val="000000"/>
                <w:sz w:val="18"/>
                <w:szCs w:val="18"/>
                <w:lang w:eastAsia="en-GB"/>
              </w:rPr>
              <w:lastRenderedPageBreak/>
              <w:t>Spinosyn D</w:t>
            </w:r>
            <w:r w:rsidR="00AD22DD" w:rsidRPr="00F43DF8">
              <w:rPr>
                <w:rFonts w:eastAsia="Calibri" w:cs="Arial"/>
                <w:b/>
                <w:color w:val="000000"/>
                <w:sz w:val="18"/>
                <w:szCs w:val="18"/>
                <w:lang w:eastAsia="en-GB"/>
              </w:rPr>
              <w:t>:</w:t>
            </w:r>
            <w:r w:rsidRPr="00F43DF8">
              <w:rPr>
                <w:rFonts w:eastAsia="Calibri" w:cs="Arial"/>
                <w:b/>
                <w:color w:val="000000"/>
                <w:sz w:val="18"/>
                <w:szCs w:val="18"/>
                <w:lang w:eastAsia="en-GB"/>
              </w:rPr>
              <w:t xml:space="preserve"> 2.32</w:t>
            </w:r>
            <w:r w:rsidR="00807BED" w:rsidRPr="00F43DF8">
              <w:rPr>
                <w:rFonts w:eastAsia="Calibri" w:cs="Arial"/>
                <w:b/>
                <w:color w:val="000000"/>
                <w:sz w:val="18"/>
                <w:szCs w:val="18"/>
                <w:lang w:eastAsia="en-GB"/>
              </w:rPr>
              <w:t>E-05</w:t>
            </w:r>
          </w:p>
        </w:tc>
        <w:tc>
          <w:tcPr>
            <w:tcW w:w="1417" w:type="dxa"/>
            <w:tcBorders>
              <w:top w:val="single" w:sz="4" w:space="0" w:color="000000"/>
              <w:left w:val="single" w:sz="4" w:space="0" w:color="000000"/>
              <w:bottom w:val="single" w:sz="4" w:space="0" w:color="000000"/>
            </w:tcBorders>
            <w:shd w:val="clear" w:color="auto" w:fill="FFFFFF"/>
            <w:vAlign w:val="center"/>
          </w:tcPr>
          <w:p w14:paraId="0258C8A4" w14:textId="50C6D15A" w:rsidR="006E11BC" w:rsidRPr="00F43DF8" w:rsidRDefault="006E11BC">
            <w:pPr>
              <w:autoSpaceDE w:val="0"/>
              <w:spacing w:line="260" w:lineRule="atLeast"/>
              <w:rPr>
                <w:rFonts w:eastAsia="Calibri" w:cs="Arial"/>
                <w:color w:val="000000"/>
                <w:sz w:val="18"/>
                <w:szCs w:val="18"/>
                <w:lang w:eastAsia="en-GB"/>
              </w:rPr>
            </w:pPr>
            <w:r w:rsidRPr="00F43DF8">
              <w:rPr>
                <w:rFonts w:eastAsia="Calibri" w:cs="Arial"/>
                <w:color w:val="000000"/>
                <w:sz w:val="18"/>
                <w:szCs w:val="18"/>
                <w:lang w:eastAsia="en-GB"/>
              </w:rPr>
              <w:lastRenderedPageBreak/>
              <w:t>Pa/m3/mol</w:t>
            </w:r>
          </w:p>
        </w:tc>
        <w:tc>
          <w:tcPr>
            <w:tcW w:w="1286" w:type="dxa"/>
            <w:vMerge/>
            <w:tcBorders>
              <w:left w:val="single" w:sz="4" w:space="0" w:color="000000"/>
              <w:bottom w:val="single" w:sz="4" w:space="0" w:color="auto"/>
              <w:right w:val="single" w:sz="4" w:space="0" w:color="000000"/>
            </w:tcBorders>
            <w:shd w:val="clear" w:color="auto" w:fill="FFFFFF"/>
            <w:vAlign w:val="center"/>
          </w:tcPr>
          <w:p w14:paraId="2315DE1F" w14:textId="77777777" w:rsidR="006E11BC" w:rsidRPr="00F43DF8" w:rsidRDefault="006E11BC" w:rsidP="00FB5369">
            <w:pPr>
              <w:autoSpaceDE w:val="0"/>
              <w:snapToGrid w:val="0"/>
              <w:spacing w:line="260" w:lineRule="atLeast"/>
              <w:rPr>
                <w:rFonts w:eastAsia="Calibri" w:cs="Arial"/>
                <w:color w:val="000000"/>
                <w:sz w:val="18"/>
                <w:szCs w:val="18"/>
                <w:lang w:eastAsia="en-GB"/>
              </w:rPr>
            </w:pPr>
          </w:p>
        </w:tc>
      </w:tr>
      <w:tr w:rsidR="006E11BC" w:rsidRPr="009772BE" w14:paraId="100963FE" w14:textId="77777777" w:rsidTr="007759DD">
        <w:trPr>
          <w:trHeight w:val="75"/>
        </w:trPr>
        <w:tc>
          <w:tcPr>
            <w:tcW w:w="2552" w:type="dxa"/>
            <w:tcBorders>
              <w:top w:val="single" w:sz="4" w:space="0" w:color="000000"/>
              <w:left w:val="single" w:sz="4" w:space="0" w:color="000000"/>
              <w:bottom w:val="single" w:sz="4" w:space="0" w:color="000000"/>
            </w:tcBorders>
            <w:shd w:val="clear" w:color="auto" w:fill="FFFFFF"/>
            <w:vAlign w:val="center"/>
          </w:tcPr>
          <w:p w14:paraId="5AD33094" w14:textId="5E522845" w:rsidR="006E11BC" w:rsidRPr="00F43DF8" w:rsidRDefault="006E11BC">
            <w:pPr>
              <w:autoSpaceDE w:val="0"/>
              <w:spacing w:line="260" w:lineRule="atLeast"/>
              <w:rPr>
                <w:rFonts w:eastAsia="Calibri" w:cs="Arial"/>
                <w:color w:val="000000"/>
                <w:sz w:val="18"/>
                <w:szCs w:val="18"/>
                <w:lang w:val="en-US" w:eastAsia="en-GB"/>
              </w:rPr>
            </w:pPr>
            <w:r w:rsidRPr="00F43DF8">
              <w:rPr>
                <w:rFonts w:eastAsia="Calibri" w:cs="Arial"/>
                <w:color w:val="000000"/>
                <w:sz w:val="18"/>
                <w:szCs w:val="18"/>
                <w:lang w:eastAsia="en-GB"/>
              </w:rPr>
              <w:t>Biodegradability</w:t>
            </w:r>
          </w:p>
        </w:tc>
        <w:tc>
          <w:tcPr>
            <w:tcW w:w="4111" w:type="dxa"/>
            <w:tcBorders>
              <w:top w:val="single" w:sz="4" w:space="0" w:color="000000"/>
              <w:left w:val="single" w:sz="4" w:space="0" w:color="000000"/>
              <w:bottom w:val="single" w:sz="4" w:space="0" w:color="000000"/>
            </w:tcBorders>
            <w:shd w:val="clear" w:color="auto" w:fill="FFFFFF"/>
            <w:vAlign w:val="center"/>
          </w:tcPr>
          <w:p w14:paraId="72FB8158" w14:textId="08238381" w:rsidR="006E11BC" w:rsidRPr="00F43DF8" w:rsidRDefault="006E11BC" w:rsidP="006B4882">
            <w:pPr>
              <w:autoSpaceDE w:val="0"/>
              <w:snapToGrid w:val="0"/>
              <w:spacing w:line="260" w:lineRule="atLeast"/>
              <w:rPr>
                <w:rFonts w:eastAsia="Calibri" w:cs="Arial"/>
                <w:color w:val="000000"/>
                <w:sz w:val="18"/>
                <w:szCs w:val="18"/>
                <w:lang w:val="en-US" w:eastAsia="en-GB"/>
              </w:rPr>
            </w:pPr>
            <w:r w:rsidRPr="00F43DF8">
              <w:rPr>
                <w:rFonts w:eastAsia="Calibri" w:cs="Times New Roman"/>
                <w:sz w:val="18"/>
                <w:szCs w:val="18"/>
                <w:lang w:eastAsia="en-GB"/>
              </w:rPr>
              <w:t xml:space="preserve">Not readily biodegradable </w:t>
            </w:r>
          </w:p>
        </w:tc>
        <w:tc>
          <w:tcPr>
            <w:tcW w:w="1417" w:type="dxa"/>
            <w:tcBorders>
              <w:top w:val="single" w:sz="4" w:space="0" w:color="000000"/>
              <w:left w:val="single" w:sz="4" w:space="0" w:color="000000"/>
              <w:bottom w:val="single" w:sz="4" w:space="0" w:color="000000"/>
            </w:tcBorders>
            <w:shd w:val="clear" w:color="auto" w:fill="FFFFFF"/>
            <w:vAlign w:val="center"/>
          </w:tcPr>
          <w:p w14:paraId="359DF62B" w14:textId="0697870B" w:rsidR="006E11BC" w:rsidRPr="00F43DF8" w:rsidRDefault="006E11BC">
            <w:pPr>
              <w:autoSpaceDE w:val="0"/>
              <w:spacing w:line="260" w:lineRule="atLeast"/>
              <w:rPr>
                <w:rFonts w:eastAsia="Calibri" w:cs="Arial"/>
                <w:color w:val="000000"/>
                <w:sz w:val="18"/>
                <w:szCs w:val="18"/>
                <w:lang w:eastAsia="en-GB"/>
              </w:rPr>
            </w:pPr>
          </w:p>
        </w:tc>
        <w:tc>
          <w:tcPr>
            <w:tcW w:w="1286" w:type="dxa"/>
            <w:vMerge/>
            <w:tcBorders>
              <w:left w:val="single" w:sz="4" w:space="0" w:color="000000"/>
              <w:bottom w:val="single" w:sz="4" w:space="0" w:color="auto"/>
              <w:right w:val="single" w:sz="4" w:space="0" w:color="000000"/>
            </w:tcBorders>
            <w:shd w:val="clear" w:color="auto" w:fill="FFFFFF"/>
            <w:vAlign w:val="center"/>
          </w:tcPr>
          <w:p w14:paraId="07F9AA5D" w14:textId="77777777" w:rsidR="006E11BC" w:rsidRPr="00F43DF8" w:rsidRDefault="006E11BC" w:rsidP="00FB5369">
            <w:pPr>
              <w:autoSpaceDE w:val="0"/>
              <w:snapToGrid w:val="0"/>
              <w:spacing w:line="260" w:lineRule="atLeast"/>
              <w:rPr>
                <w:rFonts w:eastAsia="Calibri" w:cs="Arial"/>
                <w:color w:val="000000"/>
                <w:sz w:val="18"/>
                <w:szCs w:val="18"/>
                <w:lang w:eastAsia="en-GB"/>
              </w:rPr>
            </w:pPr>
          </w:p>
        </w:tc>
      </w:tr>
      <w:tr w:rsidR="006E11BC" w:rsidRPr="009772BE" w14:paraId="242B76A0" w14:textId="77777777" w:rsidTr="007759DD">
        <w:trPr>
          <w:trHeight w:val="75"/>
        </w:trPr>
        <w:tc>
          <w:tcPr>
            <w:tcW w:w="2552" w:type="dxa"/>
            <w:tcBorders>
              <w:top w:val="single" w:sz="4" w:space="0" w:color="000000"/>
              <w:left w:val="single" w:sz="4" w:space="0" w:color="000000"/>
              <w:bottom w:val="single" w:sz="4" w:space="0" w:color="000000"/>
            </w:tcBorders>
            <w:shd w:val="clear" w:color="auto" w:fill="FFFFFF"/>
            <w:vAlign w:val="center"/>
          </w:tcPr>
          <w:p w14:paraId="534DAF36" w14:textId="1E956F8D" w:rsidR="006E11BC" w:rsidRPr="00F43DF8" w:rsidRDefault="006E11BC">
            <w:pPr>
              <w:autoSpaceDE w:val="0"/>
              <w:spacing w:line="260" w:lineRule="atLeast"/>
              <w:rPr>
                <w:rFonts w:eastAsia="Calibri" w:cs="Arial"/>
                <w:color w:val="000000"/>
                <w:sz w:val="18"/>
                <w:szCs w:val="18"/>
                <w:lang w:eastAsia="en-GB"/>
              </w:rPr>
            </w:pPr>
            <w:r w:rsidRPr="00F43DF8">
              <w:rPr>
                <w:rFonts w:eastAsia="Calibri" w:cs="Arial"/>
                <w:color w:val="000000"/>
                <w:sz w:val="18"/>
                <w:szCs w:val="18"/>
                <w:lang w:eastAsia="en-GB"/>
              </w:rPr>
              <w:t>DT</w:t>
            </w:r>
            <w:r w:rsidRPr="00F43DF8">
              <w:rPr>
                <w:rFonts w:eastAsia="Calibri" w:cs="Arial"/>
                <w:color w:val="000000"/>
                <w:sz w:val="18"/>
                <w:szCs w:val="18"/>
                <w:vertAlign w:val="subscript"/>
                <w:lang w:eastAsia="en-GB"/>
              </w:rPr>
              <w:t>50</w:t>
            </w:r>
            <w:r w:rsidRPr="00F43DF8">
              <w:rPr>
                <w:rFonts w:eastAsia="Calibri" w:cs="Arial"/>
                <w:color w:val="000000"/>
                <w:sz w:val="18"/>
                <w:szCs w:val="18"/>
                <w:lang w:eastAsia="en-GB"/>
              </w:rPr>
              <w:t xml:space="preserve"> for degradation in soil</w:t>
            </w:r>
          </w:p>
        </w:tc>
        <w:tc>
          <w:tcPr>
            <w:tcW w:w="4111" w:type="dxa"/>
            <w:tcBorders>
              <w:top w:val="single" w:sz="4" w:space="0" w:color="000000"/>
              <w:left w:val="single" w:sz="4" w:space="0" w:color="000000"/>
              <w:bottom w:val="single" w:sz="4" w:space="0" w:color="000000"/>
            </w:tcBorders>
            <w:shd w:val="clear" w:color="auto" w:fill="FFFFFF"/>
          </w:tcPr>
          <w:p w14:paraId="1CF63841" w14:textId="4B7242DA" w:rsidR="006E11BC" w:rsidRPr="00F43DF8" w:rsidRDefault="00452984" w:rsidP="006B4882">
            <w:pPr>
              <w:autoSpaceDE w:val="0"/>
              <w:snapToGrid w:val="0"/>
              <w:spacing w:line="260" w:lineRule="atLeast"/>
              <w:rPr>
                <w:rFonts w:eastAsia="Calibri" w:cs="Arial"/>
                <w:color w:val="000000"/>
                <w:sz w:val="18"/>
                <w:szCs w:val="18"/>
                <w:lang w:eastAsia="en-GB"/>
              </w:rPr>
            </w:pPr>
            <w:r w:rsidRPr="00F43DF8">
              <w:rPr>
                <w:rFonts w:eastAsia="Calibri" w:cs="Arial"/>
                <w:color w:val="000000"/>
                <w:sz w:val="18"/>
                <w:szCs w:val="18"/>
                <w:lang w:eastAsia="en-GB"/>
              </w:rPr>
              <w:t>Spinosad:</w:t>
            </w:r>
            <w:r w:rsidR="00B97A63" w:rsidRPr="00F43DF8">
              <w:rPr>
                <w:rFonts w:eastAsia="Calibri" w:cs="Arial"/>
                <w:color w:val="000000"/>
                <w:sz w:val="18"/>
                <w:szCs w:val="18"/>
                <w:lang w:eastAsia="en-GB"/>
              </w:rPr>
              <w:t xml:space="preserve"> </w:t>
            </w:r>
            <w:r w:rsidR="006E11BC" w:rsidRPr="00F43DF8">
              <w:rPr>
                <w:rFonts w:eastAsia="Calibri" w:cs="Arial"/>
                <w:b/>
                <w:color w:val="000000"/>
                <w:sz w:val="18"/>
                <w:szCs w:val="18"/>
                <w:lang w:eastAsia="en-GB"/>
              </w:rPr>
              <w:t>3.51</w:t>
            </w:r>
          </w:p>
          <w:p w14:paraId="631F6459" w14:textId="581C7A7A" w:rsidR="00632F43" w:rsidRPr="00F43DF8" w:rsidRDefault="00AD22DD" w:rsidP="006B4882">
            <w:pPr>
              <w:autoSpaceDE w:val="0"/>
              <w:snapToGrid w:val="0"/>
              <w:spacing w:line="260" w:lineRule="atLeast"/>
              <w:rPr>
                <w:rFonts w:eastAsia="Calibri" w:cs="Arial"/>
                <w:color w:val="000000"/>
                <w:sz w:val="18"/>
                <w:szCs w:val="18"/>
                <w:u w:val="single"/>
                <w:lang w:eastAsia="en-GB"/>
              </w:rPr>
            </w:pPr>
            <w:r w:rsidRPr="00F43DF8">
              <w:rPr>
                <w:rFonts w:eastAsia="Calibri" w:cs="Arial"/>
                <w:color w:val="000000"/>
                <w:sz w:val="18"/>
                <w:szCs w:val="18"/>
                <w:u w:val="single"/>
                <w:lang w:eastAsia="en-GB"/>
              </w:rPr>
              <w:t xml:space="preserve">Relevant </w:t>
            </w:r>
            <w:r w:rsidR="00632F43" w:rsidRPr="00F43DF8">
              <w:rPr>
                <w:rFonts w:eastAsia="Calibri" w:cs="Arial"/>
                <w:color w:val="000000"/>
                <w:sz w:val="18"/>
                <w:szCs w:val="18"/>
                <w:u w:val="single"/>
                <w:lang w:eastAsia="en-GB"/>
              </w:rPr>
              <w:t>Metabolites</w:t>
            </w:r>
            <w:r w:rsidR="00452984" w:rsidRPr="00F43DF8">
              <w:rPr>
                <w:rFonts w:eastAsia="Calibri" w:cs="Arial"/>
                <w:color w:val="000000"/>
                <w:sz w:val="18"/>
                <w:szCs w:val="18"/>
                <w:u w:val="single"/>
                <w:lang w:eastAsia="en-GB"/>
              </w:rPr>
              <w:t>:</w:t>
            </w:r>
          </w:p>
          <w:p w14:paraId="19EBAFF9" w14:textId="6630C48A" w:rsidR="00632F43" w:rsidRPr="00F43DF8" w:rsidRDefault="00632F43" w:rsidP="006B4882">
            <w:pPr>
              <w:autoSpaceDE w:val="0"/>
              <w:snapToGrid w:val="0"/>
              <w:spacing w:line="260" w:lineRule="atLeast"/>
              <w:rPr>
                <w:rFonts w:eastAsia="Calibri" w:cs="Arial"/>
                <w:color w:val="000000"/>
                <w:sz w:val="18"/>
                <w:szCs w:val="18"/>
                <w:lang w:eastAsia="en-GB"/>
              </w:rPr>
            </w:pPr>
            <w:r w:rsidRPr="00F43DF8">
              <w:rPr>
                <w:rFonts w:eastAsia="Calibri" w:cs="Arial"/>
                <w:color w:val="000000"/>
                <w:sz w:val="18"/>
                <w:szCs w:val="18"/>
                <w:lang w:eastAsia="en-GB"/>
              </w:rPr>
              <w:t>Spinosyn B</w:t>
            </w:r>
            <w:r w:rsidR="00AD22DD" w:rsidRPr="00F43DF8">
              <w:rPr>
                <w:rFonts w:eastAsia="Calibri" w:cs="Arial"/>
                <w:color w:val="000000"/>
                <w:sz w:val="18"/>
                <w:szCs w:val="18"/>
                <w:lang w:eastAsia="en-GB"/>
              </w:rPr>
              <w:t>:</w:t>
            </w:r>
            <w:r w:rsidRPr="00F43DF8">
              <w:rPr>
                <w:rFonts w:eastAsia="Calibri" w:cs="Arial"/>
                <w:color w:val="000000"/>
                <w:sz w:val="18"/>
                <w:szCs w:val="18"/>
                <w:lang w:eastAsia="en-GB"/>
              </w:rPr>
              <w:t xml:space="preserve"> 2.11</w:t>
            </w:r>
          </w:p>
          <w:p w14:paraId="66477D56" w14:textId="4CC5CFC7" w:rsidR="00632F43" w:rsidRPr="00F43DF8" w:rsidRDefault="00632F43">
            <w:pPr>
              <w:autoSpaceDE w:val="0"/>
              <w:snapToGrid w:val="0"/>
              <w:spacing w:line="260" w:lineRule="atLeast"/>
              <w:rPr>
                <w:rFonts w:eastAsia="Calibri" w:cs="Arial"/>
                <w:color w:val="000000"/>
                <w:sz w:val="18"/>
                <w:szCs w:val="18"/>
                <w:lang w:eastAsia="en-GB"/>
              </w:rPr>
            </w:pPr>
            <w:r w:rsidRPr="00F43DF8">
              <w:rPr>
                <w:rFonts w:eastAsia="Calibri" w:cs="Arial"/>
                <w:color w:val="000000"/>
                <w:sz w:val="18"/>
                <w:szCs w:val="18"/>
                <w:lang w:eastAsia="en-GB"/>
              </w:rPr>
              <w:t>N-demethylated spinosyn D</w:t>
            </w:r>
            <w:r w:rsidR="00AD22DD" w:rsidRPr="00F43DF8">
              <w:rPr>
                <w:rFonts w:eastAsia="Calibri" w:cs="Arial"/>
                <w:color w:val="000000"/>
                <w:sz w:val="18"/>
                <w:szCs w:val="18"/>
                <w:lang w:eastAsia="en-GB"/>
              </w:rPr>
              <w:t>:</w:t>
            </w:r>
            <w:r w:rsidRPr="00F43DF8">
              <w:rPr>
                <w:rFonts w:eastAsia="Calibri" w:cs="Arial"/>
                <w:color w:val="000000"/>
                <w:sz w:val="18"/>
                <w:szCs w:val="18"/>
                <w:lang w:eastAsia="en-GB"/>
              </w:rPr>
              <w:t xml:space="preserve"> 3.77</w:t>
            </w:r>
          </w:p>
        </w:tc>
        <w:tc>
          <w:tcPr>
            <w:tcW w:w="1417" w:type="dxa"/>
            <w:tcBorders>
              <w:top w:val="single" w:sz="4" w:space="0" w:color="000000"/>
              <w:left w:val="single" w:sz="4" w:space="0" w:color="000000"/>
              <w:bottom w:val="single" w:sz="4" w:space="0" w:color="000000"/>
            </w:tcBorders>
            <w:shd w:val="clear" w:color="auto" w:fill="FFFFFF"/>
            <w:vAlign w:val="center"/>
          </w:tcPr>
          <w:p w14:paraId="5FA03A76" w14:textId="0D9064A6" w:rsidR="006E11BC" w:rsidRPr="00F43DF8" w:rsidRDefault="006E11BC">
            <w:pPr>
              <w:autoSpaceDE w:val="0"/>
              <w:spacing w:line="260" w:lineRule="atLeast"/>
              <w:rPr>
                <w:rFonts w:eastAsia="Calibri" w:cs="Arial"/>
                <w:color w:val="000000"/>
                <w:sz w:val="18"/>
                <w:szCs w:val="18"/>
                <w:lang w:eastAsia="en-GB"/>
              </w:rPr>
            </w:pPr>
            <w:r w:rsidRPr="00F43DF8">
              <w:rPr>
                <w:rFonts w:eastAsia="Calibri" w:cs="Arial"/>
                <w:color w:val="000000"/>
                <w:sz w:val="18"/>
                <w:szCs w:val="18"/>
                <w:lang w:eastAsia="en-GB"/>
              </w:rPr>
              <w:t>d (at 12ºC)</w:t>
            </w:r>
          </w:p>
        </w:tc>
        <w:tc>
          <w:tcPr>
            <w:tcW w:w="1286" w:type="dxa"/>
            <w:vMerge/>
            <w:tcBorders>
              <w:left w:val="single" w:sz="4" w:space="0" w:color="000000"/>
              <w:bottom w:val="single" w:sz="4" w:space="0" w:color="auto"/>
              <w:right w:val="single" w:sz="4" w:space="0" w:color="000000"/>
            </w:tcBorders>
            <w:shd w:val="clear" w:color="auto" w:fill="FFFFFF"/>
            <w:vAlign w:val="center"/>
          </w:tcPr>
          <w:p w14:paraId="20EFA220" w14:textId="77777777" w:rsidR="006E11BC" w:rsidRPr="00F43DF8" w:rsidRDefault="006E11BC" w:rsidP="00FB5369">
            <w:pPr>
              <w:autoSpaceDE w:val="0"/>
              <w:snapToGrid w:val="0"/>
              <w:spacing w:line="260" w:lineRule="atLeast"/>
              <w:rPr>
                <w:rFonts w:eastAsia="Calibri" w:cs="Arial"/>
                <w:color w:val="000000"/>
                <w:sz w:val="18"/>
                <w:szCs w:val="18"/>
                <w:lang w:eastAsia="en-GB"/>
              </w:rPr>
            </w:pPr>
          </w:p>
        </w:tc>
      </w:tr>
    </w:tbl>
    <w:p w14:paraId="468FE355" w14:textId="4CD3D085" w:rsidR="006E11BC" w:rsidRPr="009772BE" w:rsidRDefault="006E11BC" w:rsidP="007759DD">
      <w:pPr>
        <w:spacing w:before="60" w:line="276" w:lineRule="auto"/>
        <w:rPr>
          <w:rFonts w:ascii="Times New Roman" w:eastAsia="Calibri" w:hAnsi="Times New Roman" w:cs="Times New Roman"/>
          <w:i/>
          <w:lang w:eastAsia="en-US"/>
        </w:rPr>
      </w:pPr>
    </w:p>
    <w:p w14:paraId="1351A4E0" w14:textId="77777777" w:rsidR="006E11BC" w:rsidRPr="009772BE" w:rsidRDefault="006E11BC" w:rsidP="007759DD">
      <w:pPr>
        <w:spacing w:before="60" w:line="276" w:lineRule="auto"/>
        <w:rPr>
          <w:rFonts w:ascii="Times New Roman" w:eastAsia="Calibri" w:hAnsi="Times New Roman" w:cs="Times New Roman"/>
          <w:i/>
          <w:lang w:eastAsia="en-US"/>
        </w:rPr>
      </w:pPr>
    </w:p>
    <w:tbl>
      <w:tblPr>
        <w:tblW w:w="0" w:type="auto"/>
        <w:tblInd w:w="108" w:type="dxa"/>
        <w:tblLayout w:type="fixed"/>
        <w:tblLook w:val="0000" w:firstRow="0" w:lastRow="0" w:firstColumn="0" w:lastColumn="0" w:noHBand="0" w:noVBand="0"/>
      </w:tblPr>
      <w:tblGrid>
        <w:gridCol w:w="2410"/>
        <w:gridCol w:w="3828"/>
        <w:gridCol w:w="2136"/>
      </w:tblGrid>
      <w:tr w:rsidR="009D0C0B" w:rsidRPr="009772BE" w14:paraId="45C679E6" w14:textId="77777777">
        <w:trPr>
          <w:trHeight w:val="269"/>
        </w:trPr>
        <w:tc>
          <w:tcPr>
            <w:tcW w:w="8374" w:type="dxa"/>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14:paraId="23105CD7" w14:textId="73D7A95F" w:rsidR="009D0C0B" w:rsidRPr="00F43DF8" w:rsidRDefault="00FA480B">
            <w:pPr>
              <w:keepNext/>
              <w:autoSpaceDE w:val="0"/>
              <w:spacing w:line="260" w:lineRule="atLeast"/>
              <w:jc w:val="center"/>
            </w:pPr>
            <w:r w:rsidRPr="00F43DF8">
              <w:rPr>
                <w:rFonts w:eastAsia="Calibri"/>
                <w:b/>
                <w:lang w:eastAsia="en-US"/>
              </w:rPr>
              <w:t>Calculated fate and distribution in the STP</w:t>
            </w:r>
          </w:p>
        </w:tc>
      </w:tr>
      <w:tr w:rsidR="00471EA1" w:rsidRPr="009772BE" w14:paraId="75601157" w14:textId="77777777" w:rsidTr="00FB5369">
        <w:trPr>
          <w:cantSplit/>
          <w:trHeight w:val="790"/>
        </w:trPr>
        <w:tc>
          <w:tcPr>
            <w:tcW w:w="2410" w:type="dxa"/>
            <w:tcBorders>
              <w:top w:val="single" w:sz="4" w:space="0" w:color="000000"/>
              <w:left w:val="single" w:sz="4" w:space="0" w:color="000000"/>
              <w:bottom w:val="single" w:sz="4" w:space="0" w:color="000000"/>
            </w:tcBorders>
            <w:shd w:val="clear" w:color="auto" w:fill="FFFFFF"/>
            <w:vAlign w:val="center"/>
          </w:tcPr>
          <w:p w14:paraId="6A3F4591" w14:textId="77777777" w:rsidR="00471EA1" w:rsidRPr="00F43DF8" w:rsidRDefault="00471EA1">
            <w:pPr>
              <w:autoSpaceDE w:val="0"/>
              <w:spacing w:line="260" w:lineRule="atLeast"/>
              <w:jc w:val="center"/>
              <w:rPr>
                <w:rFonts w:eastAsia="Calibri" w:cs="Arial"/>
                <w:bCs/>
                <w:color w:val="000000"/>
                <w:lang w:eastAsia="en-GB"/>
              </w:rPr>
            </w:pPr>
            <w:r w:rsidRPr="00F43DF8">
              <w:rPr>
                <w:rFonts w:eastAsia="Calibri" w:cs="Arial"/>
                <w:bCs/>
                <w:color w:val="000000"/>
                <w:lang w:eastAsia="en-GB"/>
              </w:rPr>
              <w:t>Compartment</w:t>
            </w:r>
          </w:p>
        </w:tc>
        <w:tc>
          <w:tcPr>
            <w:tcW w:w="3828" w:type="dxa"/>
            <w:tcBorders>
              <w:top w:val="single" w:sz="4" w:space="0" w:color="000000"/>
              <w:left w:val="single" w:sz="4" w:space="0" w:color="000000"/>
            </w:tcBorders>
            <w:shd w:val="clear" w:color="auto" w:fill="FFFFFF"/>
            <w:vAlign w:val="center"/>
          </w:tcPr>
          <w:p w14:paraId="11315E76" w14:textId="77777777" w:rsidR="00471EA1" w:rsidRPr="00F43DF8" w:rsidRDefault="00471EA1">
            <w:pPr>
              <w:autoSpaceDE w:val="0"/>
              <w:spacing w:line="260" w:lineRule="atLeast"/>
              <w:jc w:val="center"/>
              <w:rPr>
                <w:rFonts w:eastAsia="Calibri" w:cs="Arial"/>
                <w:bCs/>
                <w:color w:val="000000"/>
                <w:lang w:eastAsia="en-GB"/>
              </w:rPr>
            </w:pPr>
            <w:r w:rsidRPr="00F43DF8">
              <w:rPr>
                <w:rFonts w:eastAsia="Calibri" w:cs="Arial"/>
                <w:bCs/>
                <w:color w:val="000000"/>
                <w:lang w:eastAsia="en-GB"/>
              </w:rPr>
              <w:t>Percentage [%]</w:t>
            </w:r>
          </w:p>
          <w:p w14:paraId="1EBAFE52" w14:textId="2E8B4585" w:rsidR="00471EA1" w:rsidRPr="00F43DF8" w:rsidRDefault="00471EA1">
            <w:pPr>
              <w:autoSpaceDE w:val="0"/>
              <w:spacing w:line="260" w:lineRule="atLeast"/>
              <w:jc w:val="center"/>
              <w:rPr>
                <w:rFonts w:eastAsia="Calibri" w:cs="Arial"/>
                <w:bCs/>
                <w:color w:val="000000"/>
                <w:lang w:eastAsia="en-GB"/>
              </w:rPr>
            </w:pPr>
          </w:p>
          <w:p w14:paraId="185CC3CA" w14:textId="320C3506" w:rsidR="00471EA1" w:rsidRPr="00F43DF8" w:rsidRDefault="00471EA1" w:rsidP="00FB5369">
            <w:pPr>
              <w:autoSpaceDE w:val="0"/>
              <w:spacing w:line="260" w:lineRule="atLeast"/>
              <w:jc w:val="center"/>
              <w:rPr>
                <w:rFonts w:eastAsia="Calibri" w:cs="Arial"/>
                <w:bCs/>
                <w:color w:val="000000"/>
                <w:lang w:eastAsia="en-GB"/>
              </w:rPr>
            </w:pPr>
          </w:p>
        </w:tc>
        <w:tc>
          <w:tcPr>
            <w:tcW w:w="21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CFD661" w14:textId="77777777" w:rsidR="00471EA1" w:rsidRPr="00F43DF8" w:rsidRDefault="00471EA1">
            <w:pPr>
              <w:autoSpaceDE w:val="0"/>
              <w:spacing w:line="260" w:lineRule="atLeast"/>
              <w:jc w:val="center"/>
            </w:pPr>
            <w:r w:rsidRPr="00F43DF8">
              <w:rPr>
                <w:rFonts w:eastAsia="Calibri" w:cs="Arial"/>
                <w:bCs/>
                <w:color w:val="000000"/>
                <w:lang w:eastAsia="en-GB"/>
              </w:rPr>
              <w:t>Remarks</w:t>
            </w:r>
          </w:p>
        </w:tc>
      </w:tr>
      <w:tr w:rsidR="00471EA1" w:rsidRPr="009772BE" w14:paraId="795C2DE9" w14:textId="77777777" w:rsidTr="007759DD">
        <w:trPr>
          <w:trHeight w:val="75"/>
        </w:trPr>
        <w:tc>
          <w:tcPr>
            <w:tcW w:w="2410" w:type="dxa"/>
            <w:tcBorders>
              <w:top w:val="single" w:sz="4" w:space="0" w:color="000000"/>
              <w:left w:val="single" w:sz="4" w:space="0" w:color="000000"/>
              <w:bottom w:val="single" w:sz="4" w:space="0" w:color="000000"/>
            </w:tcBorders>
            <w:shd w:val="clear" w:color="auto" w:fill="FFFFFF"/>
          </w:tcPr>
          <w:p w14:paraId="04AED0EB" w14:textId="77777777" w:rsidR="00471EA1" w:rsidRPr="00F43DF8" w:rsidRDefault="00471EA1">
            <w:pPr>
              <w:autoSpaceDE w:val="0"/>
              <w:spacing w:line="260" w:lineRule="atLeast"/>
              <w:rPr>
                <w:rFonts w:eastAsia="Calibri" w:cs="Arial"/>
                <w:color w:val="000000"/>
                <w:lang w:eastAsia="en-GB"/>
              </w:rPr>
            </w:pPr>
            <w:r w:rsidRPr="00F43DF8">
              <w:rPr>
                <w:rFonts w:eastAsia="Calibri" w:cs="Arial"/>
                <w:color w:val="000000"/>
                <w:lang w:eastAsia="en-GB"/>
              </w:rPr>
              <w:t>Air</w:t>
            </w:r>
          </w:p>
        </w:tc>
        <w:tc>
          <w:tcPr>
            <w:tcW w:w="3828" w:type="dxa"/>
            <w:tcBorders>
              <w:top w:val="single" w:sz="4" w:space="0" w:color="000000"/>
              <w:left w:val="single" w:sz="4" w:space="0" w:color="000000"/>
              <w:bottom w:val="single" w:sz="4" w:space="0" w:color="000000"/>
            </w:tcBorders>
            <w:shd w:val="clear" w:color="auto" w:fill="FFFFFF"/>
            <w:vAlign w:val="center"/>
          </w:tcPr>
          <w:p w14:paraId="063F3BB4" w14:textId="6E09A056" w:rsidR="00471EA1" w:rsidRPr="00F43DF8" w:rsidRDefault="00471EA1" w:rsidP="007759DD">
            <w:pPr>
              <w:autoSpaceDE w:val="0"/>
              <w:snapToGrid w:val="0"/>
              <w:spacing w:line="260" w:lineRule="atLeast"/>
              <w:jc w:val="center"/>
              <w:rPr>
                <w:rFonts w:eastAsia="Calibri" w:cs="Arial"/>
                <w:color w:val="000000"/>
                <w:lang w:eastAsia="en-GB"/>
              </w:rPr>
            </w:pPr>
            <w:r w:rsidRPr="00F43DF8">
              <w:rPr>
                <w:rFonts w:eastAsia="Calibri" w:cs="Arial"/>
                <w:color w:val="000000"/>
                <w:lang w:eastAsia="en-GB"/>
              </w:rPr>
              <w:t>1.4</w:t>
            </w:r>
            <w:r w:rsidR="00452984" w:rsidRPr="00F43DF8">
              <w:rPr>
                <w:rFonts w:eastAsia="Calibri" w:cs="Arial"/>
                <w:color w:val="000000"/>
                <w:lang w:eastAsia="en-GB"/>
              </w:rPr>
              <w:t>0</w:t>
            </w:r>
            <w:r w:rsidRPr="00F43DF8">
              <w:rPr>
                <w:rFonts w:eastAsia="Calibri" w:cs="Arial"/>
                <w:color w:val="000000"/>
                <w:lang w:eastAsia="en-GB"/>
              </w:rPr>
              <w:t>E-08</w:t>
            </w:r>
          </w:p>
        </w:tc>
        <w:tc>
          <w:tcPr>
            <w:tcW w:w="2136" w:type="dxa"/>
            <w:tcBorders>
              <w:top w:val="single" w:sz="4" w:space="0" w:color="000000"/>
              <w:left w:val="single" w:sz="4" w:space="0" w:color="000000"/>
              <w:bottom w:val="single" w:sz="4" w:space="0" w:color="000000"/>
              <w:right w:val="single" w:sz="4" w:space="0" w:color="000000"/>
            </w:tcBorders>
            <w:shd w:val="clear" w:color="auto" w:fill="FFFFFF"/>
          </w:tcPr>
          <w:p w14:paraId="42E2296E" w14:textId="77777777" w:rsidR="00471EA1" w:rsidRPr="00F43DF8" w:rsidRDefault="00471EA1">
            <w:pPr>
              <w:autoSpaceDE w:val="0"/>
              <w:snapToGrid w:val="0"/>
              <w:spacing w:line="260" w:lineRule="atLeast"/>
              <w:rPr>
                <w:rFonts w:eastAsia="Calibri" w:cs="Arial"/>
                <w:color w:val="000000"/>
                <w:lang w:eastAsia="en-GB"/>
              </w:rPr>
            </w:pPr>
          </w:p>
        </w:tc>
      </w:tr>
      <w:tr w:rsidR="00471EA1" w:rsidRPr="009772BE" w14:paraId="592C5D07" w14:textId="77777777" w:rsidTr="007759DD">
        <w:trPr>
          <w:trHeight w:val="75"/>
        </w:trPr>
        <w:tc>
          <w:tcPr>
            <w:tcW w:w="2410" w:type="dxa"/>
            <w:tcBorders>
              <w:top w:val="single" w:sz="4" w:space="0" w:color="000000"/>
              <w:left w:val="single" w:sz="4" w:space="0" w:color="000000"/>
              <w:bottom w:val="single" w:sz="4" w:space="0" w:color="000000"/>
            </w:tcBorders>
            <w:shd w:val="clear" w:color="auto" w:fill="FFFFFF"/>
          </w:tcPr>
          <w:p w14:paraId="605A3263" w14:textId="77777777" w:rsidR="00471EA1" w:rsidRPr="00F43DF8" w:rsidRDefault="00471EA1">
            <w:pPr>
              <w:autoSpaceDE w:val="0"/>
              <w:spacing w:line="260" w:lineRule="atLeast"/>
              <w:rPr>
                <w:rFonts w:eastAsia="Calibri" w:cs="Arial"/>
                <w:color w:val="000000"/>
                <w:lang w:eastAsia="en-GB"/>
              </w:rPr>
            </w:pPr>
            <w:r w:rsidRPr="00F43DF8">
              <w:rPr>
                <w:rFonts w:eastAsia="Calibri" w:cs="Arial"/>
                <w:color w:val="000000"/>
                <w:lang w:eastAsia="en-GB"/>
              </w:rPr>
              <w:t>Water</w:t>
            </w:r>
          </w:p>
        </w:tc>
        <w:tc>
          <w:tcPr>
            <w:tcW w:w="3828" w:type="dxa"/>
            <w:tcBorders>
              <w:top w:val="single" w:sz="4" w:space="0" w:color="000000"/>
              <w:left w:val="single" w:sz="4" w:space="0" w:color="000000"/>
              <w:bottom w:val="single" w:sz="4" w:space="0" w:color="000000"/>
            </w:tcBorders>
            <w:shd w:val="clear" w:color="auto" w:fill="FFFFFF"/>
            <w:vAlign w:val="center"/>
          </w:tcPr>
          <w:p w14:paraId="1EA16679" w14:textId="483A9DCA" w:rsidR="00471EA1" w:rsidRPr="00F43DF8" w:rsidRDefault="00471EA1" w:rsidP="007759DD">
            <w:pPr>
              <w:autoSpaceDE w:val="0"/>
              <w:snapToGrid w:val="0"/>
              <w:spacing w:line="260" w:lineRule="atLeast"/>
              <w:jc w:val="center"/>
              <w:rPr>
                <w:rFonts w:eastAsia="Calibri" w:cs="Arial"/>
                <w:color w:val="000000"/>
                <w:lang w:eastAsia="en-GB"/>
              </w:rPr>
            </w:pPr>
            <w:r w:rsidRPr="00F43DF8">
              <w:rPr>
                <w:rFonts w:eastAsia="Calibri" w:cs="Arial"/>
                <w:color w:val="000000"/>
                <w:lang w:eastAsia="en-GB"/>
              </w:rPr>
              <w:t>100</w:t>
            </w:r>
          </w:p>
        </w:tc>
        <w:tc>
          <w:tcPr>
            <w:tcW w:w="2136" w:type="dxa"/>
            <w:tcBorders>
              <w:top w:val="single" w:sz="4" w:space="0" w:color="000000"/>
              <w:left w:val="single" w:sz="4" w:space="0" w:color="000000"/>
              <w:bottom w:val="single" w:sz="4" w:space="0" w:color="000000"/>
              <w:right w:val="single" w:sz="4" w:space="0" w:color="000000"/>
            </w:tcBorders>
            <w:shd w:val="clear" w:color="auto" w:fill="FFFFFF"/>
          </w:tcPr>
          <w:p w14:paraId="30E4EB87" w14:textId="77777777" w:rsidR="00471EA1" w:rsidRPr="00F43DF8" w:rsidRDefault="00471EA1">
            <w:pPr>
              <w:autoSpaceDE w:val="0"/>
              <w:snapToGrid w:val="0"/>
              <w:spacing w:line="260" w:lineRule="atLeast"/>
              <w:rPr>
                <w:rFonts w:eastAsia="Calibri" w:cs="Arial"/>
                <w:color w:val="000000"/>
                <w:lang w:eastAsia="en-GB"/>
              </w:rPr>
            </w:pPr>
          </w:p>
        </w:tc>
      </w:tr>
      <w:tr w:rsidR="00471EA1" w:rsidRPr="009772BE" w14:paraId="74637EEA" w14:textId="77777777" w:rsidTr="007759DD">
        <w:trPr>
          <w:trHeight w:val="75"/>
        </w:trPr>
        <w:tc>
          <w:tcPr>
            <w:tcW w:w="2410" w:type="dxa"/>
            <w:tcBorders>
              <w:top w:val="single" w:sz="4" w:space="0" w:color="000000"/>
              <w:left w:val="single" w:sz="4" w:space="0" w:color="000000"/>
              <w:bottom w:val="single" w:sz="4" w:space="0" w:color="000000"/>
            </w:tcBorders>
            <w:shd w:val="clear" w:color="auto" w:fill="FFFFFF"/>
          </w:tcPr>
          <w:p w14:paraId="15F9BE38" w14:textId="77777777" w:rsidR="00471EA1" w:rsidRPr="00F43DF8" w:rsidRDefault="00471EA1">
            <w:pPr>
              <w:autoSpaceDE w:val="0"/>
              <w:spacing w:line="260" w:lineRule="atLeast"/>
              <w:rPr>
                <w:rFonts w:eastAsia="Calibri" w:cs="Arial"/>
                <w:color w:val="000000"/>
                <w:lang w:eastAsia="en-GB"/>
              </w:rPr>
            </w:pPr>
            <w:r w:rsidRPr="00F43DF8">
              <w:rPr>
                <w:rFonts w:eastAsia="Calibri" w:cs="Arial"/>
                <w:color w:val="000000"/>
                <w:lang w:eastAsia="en-GB"/>
              </w:rPr>
              <w:t>Sludge</w:t>
            </w:r>
          </w:p>
        </w:tc>
        <w:tc>
          <w:tcPr>
            <w:tcW w:w="3828" w:type="dxa"/>
            <w:tcBorders>
              <w:top w:val="single" w:sz="4" w:space="0" w:color="000000"/>
              <w:left w:val="single" w:sz="4" w:space="0" w:color="000000"/>
              <w:bottom w:val="single" w:sz="4" w:space="0" w:color="000000"/>
            </w:tcBorders>
            <w:shd w:val="clear" w:color="auto" w:fill="FFFFFF"/>
            <w:vAlign w:val="center"/>
          </w:tcPr>
          <w:p w14:paraId="7BEE812B" w14:textId="579D82EB" w:rsidR="00471EA1" w:rsidRPr="00F43DF8" w:rsidRDefault="00471EA1" w:rsidP="007759DD">
            <w:pPr>
              <w:autoSpaceDE w:val="0"/>
              <w:snapToGrid w:val="0"/>
              <w:spacing w:line="260" w:lineRule="atLeast"/>
              <w:jc w:val="center"/>
              <w:rPr>
                <w:rFonts w:eastAsia="Calibri" w:cs="Arial"/>
                <w:color w:val="000000"/>
                <w:lang w:eastAsia="en-GB"/>
              </w:rPr>
            </w:pPr>
            <w:r w:rsidRPr="00F43DF8">
              <w:rPr>
                <w:rFonts w:eastAsia="Calibri" w:cs="Arial"/>
                <w:color w:val="000000"/>
                <w:lang w:eastAsia="en-GB"/>
              </w:rPr>
              <w:t>100</w:t>
            </w:r>
          </w:p>
        </w:tc>
        <w:tc>
          <w:tcPr>
            <w:tcW w:w="2136" w:type="dxa"/>
            <w:tcBorders>
              <w:top w:val="single" w:sz="4" w:space="0" w:color="000000"/>
              <w:left w:val="single" w:sz="4" w:space="0" w:color="000000"/>
              <w:bottom w:val="single" w:sz="4" w:space="0" w:color="000000"/>
              <w:right w:val="single" w:sz="4" w:space="0" w:color="000000"/>
            </w:tcBorders>
            <w:shd w:val="clear" w:color="auto" w:fill="FFFFFF"/>
          </w:tcPr>
          <w:p w14:paraId="07DE40AA" w14:textId="77777777" w:rsidR="00471EA1" w:rsidRPr="00F43DF8" w:rsidRDefault="00471EA1">
            <w:pPr>
              <w:autoSpaceDE w:val="0"/>
              <w:snapToGrid w:val="0"/>
              <w:spacing w:line="260" w:lineRule="atLeast"/>
              <w:rPr>
                <w:rFonts w:eastAsia="Calibri" w:cs="Arial"/>
                <w:color w:val="000000"/>
                <w:lang w:eastAsia="en-GB"/>
              </w:rPr>
            </w:pPr>
          </w:p>
        </w:tc>
      </w:tr>
      <w:tr w:rsidR="00471EA1" w:rsidRPr="009772BE" w14:paraId="614C339E" w14:textId="77777777" w:rsidTr="007759DD">
        <w:trPr>
          <w:trHeight w:val="75"/>
        </w:trPr>
        <w:tc>
          <w:tcPr>
            <w:tcW w:w="2410" w:type="dxa"/>
            <w:tcBorders>
              <w:top w:val="single" w:sz="4" w:space="0" w:color="000000"/>
              <w:left w:val="single" w:sz="4" w:space="0" w:color="000000"/>
              <w:bottom w:val="single" w:sz="4" w:space="0" w:color="000000"/>
            </w:tcBorders>
            <w:shd w:val="clear" w:color="auto" w:fill="FFFFFF"/>
          </w:tcPr>
          <w:p w14:paraId="2808C9F3" w14:textId="77777777" w:rsidR="00471EA1" w:rsidRPr="00F43DF8" w:rsidRDefault="00471EA1">
            <w:pPr>
              <w:autoSpaceDE w:val="0"/>
              <w:spacing w:line="260" w:lineRule="atLeast"/>
              <w:rPr>
                <w:rFonts w:eastAsia="Calibri" w:cs="Arial"/>
                <w:color w:val="000000"/>
                <w:lang w:eastAsia="en-GB"/>
              </w:rPr>
            </w:pPr>
            <w:r w:rsidRPr="00F43DF8">
              <w:rPr>
                <w:rFonts w:eastAsia="Calibri" w:cs="Arial"/>
                <w:color w:val="000000"/>
                <w:lang w:eastAsia="en-GB"/>
              </w:rPr>
              <w:t>Degraded in STP</w:t>
            </w:r>
          </w:p>
        </w:tc>
        <w:tc>
          <w:tcPr>
            <w:tcW w:w="3828" w:type="dxa"/>
            <w:tcBorders>
              <w:top w:val="single" w:sz="4" w:space="0" w:color="000000"/>
              <w:left w:val="single" w:sz="4" w:space="0" w:color="000000"/>
              <w:bottom w:val="single" w:sz="4" w:space="0" w:color="000000"/>
            </w:tcBorders>
            <w:shd w:val="clear" w:color="auto" w:fill="FFFFFF"/>
            <w:vAlign w:val="center"/>
          </w:tcPr>
          <w:p w14:paraId="2C48ED5E" w14:textId="5F1E6090" w:rsidR="00471EA1" w:rsidRPr="009772BE" w:rsidRDefault="00471EA1" w:rsidP="007759DD">
            <w:pPr>
              <w:autoSpaceDE w:val="0"/>
              <w:snapToGrid w:val="0"/>
              <w:spacing w:line="260" w:lineRule="atLeast"/>
              <w:jc w:val="center"/>
              <w:rPr>
                <w:rFonts w:eastAsia="Calibri" w:cs="Arial"/>
                <w:color w:val="000000"/>
                <w:lang w:eastAsia="en-GB"/>
              </w:rPr>
            </w:pPr>
            <w:r w:rsidRPr="00F43DF8">
              <w:rPr>
                <w:rFonts w:eastAsia="Calibri" w:cs="Arial"/>
                <w:color w:val="000000"/>
                <w:lang w:eastAsia="en-GB"/>
              </w:rPr>
              <w:t>0</w:t>
            </w:r>
          </w:p>
        </w:tc>
        <w:tc>
          <w:tcPr>
            <w:tcW w:w="2136" w:type="dxa"/>
            <w:tcBorders>
              <w:top w:val="single" w:sz="4" w:space="0" w:color="000000"/>
              <w:left w:val="single" w:sz="4" w:space="0" w:color="000000"/>
              <w:bottom w:val="single" w:sz="4" w:space="0" w:color="000000"/>
              <w:right w:val="single" w:sz="4" w:space="0" w:color="000000"/>
            </w:tcBorders>
            <w:shd w:val="clear" w:color="auto" w:fill="FFFFFF"/>
          </w:tcPr>
          <w:p w14:paraId="04C6FFB3" w14:textId="77777777" w:rsidR="00471EA1" w:rsidRPr="005552FB" w:rsidRDefault="00471EA1">
            <w:pPr>
              <w:autoSpaceDE w:val="0"/>
              <w:snapToGrid w:val="0"/>
              <w:spacing w:line="260" w:lineRule="atLeast"/>
              <w:rPr>
                <w:rFonts w:eastAsia="Calibri" w:cs="Arial"/>
                <w:color w:val="000000"/>
                <w:lang w:eastAsia="en-GB"/>
              </w:rPr>
            </w:pPr>
          </w:p>
        </w:tc>
      </w:tr>
    </w:tbl>
    <w:p w14:paraId="43651A14" w14:textId="77777777" w:rsidR="009D0C0B" w:rsidRPr="009772BE" w:rsidRDefault="009D0C0B">
      <w:pPr>
        <w:spacing w:line="260" w:lineRule="atLeast"/>
        <w:rPr>
          <w:rFonts w:eastAsia="Calibri"/>
          <w:lang w:eastAsia="en-US"/>
        </w:rPr>
      </w:pPr>
    </w:p>
    <w:p w14:paraId="708FCD6A" w14:textId="7123307B" w:rsidR="00541D77" w:rsidRPr="009772BE" w:rsidRDefault="00541D77" w:rsidP="00541D77">
      <w:pPr>
        <w:autoSpaceDE w:val="0"/>
        <w:autoSpaceDN w:val="0"/>
        <w:adjustRightInd w:val="0"/>
        <w:jc w:val="both"/>
        <w:rPr>
          <w:rFonts w:cs="Arial"/>
          <w:lang w:val="en-US"/>
        </w:rPr>
      </w:pPr>
      <w:r w:rsidRPr="009772BE">
        <w:rPr>
          <w:rFonts w:cs="Arial"/>
          <w:lang w:val="en-US"/>
        </w:rPr>
        <w:t>No valid data are available to estimate the fraction of emission directed to water (F</w:t>
      </w:r>
      <w:r w:rsidRPr="009772BE">
        <w:rPr>
          <w:rFonts w:cs="Arial"/>
          <w:vertAlign w:val="subscript"/>
          <w:lang w:val="en-US"/>
        </w:rPr>
        <w:t>STP water</w:t>
      </w:r>
      <w:r w:rsidRPr="009772BE">
        <w:rPr>
          <w:rFonts w:cs="Arial"/>
          <w:lang w:val="en-US"/>
        </w:rPr>
        <w:t>) and sludge (F</w:t>
      </w:r>
      <w:r w:rsidRPr="009772BE">
        <w:rPr>
          <w:rFonts w:cs="Arial"/>
          <w:vertAlign w:val="subscript"/>
          <w:lang w:val="en-US"/>
        </w:rPr>
        <w:t>STP sludge</w:t>
      </w:r>
      <w:r w:rsidRPr="009772BE">
        <w:rPr>
          <w:rFonts w:cs="Arial"/>
          <w:lang w:val="en-US"/>
        </w:rPr>
        <w:t>) by STP. The use of Koc value to estimate these fractions of emission is not suitable regarding the adsorption properties of spinosad related to the clay content and not to the organic matter of the soil. Consequently, concentrations values in the different indirect receiving compartments have been predicted assuming the worst case value of 100% for F</w:t>
      </w:r>
      <w:r w:rsidRPr="009772BE">
        <w:rPr>
          <w:rFonts w:cs="Arial"/>
          <w:vertAlign w:val="subscript"/>
          <w:lang w:val="en-US"/>
        </w:rPr>
        <w:t>STP water</w:t>
      </w:r>
      <w:r w:rsidRPr="009772BE">
        <w:rPr>
          <w:rFonts w:cs="Arial"/>
          <w:lang w:val="en-US"/>
        </w:rPr>
        <w:t xml:space="preserve"> and F</w:t>
      </w:r>
      <w:r w:rsidRPr="009772BE">
        <w:rPr>
          <w:rFonts w:cs="Arial"/>
          <w:vertAlign w:val="subscript"/>
          <w:lang w:val="en-US"/>
        </w:rPr>
        <w:t>STP</w:t>
      </w:r>
      <w:r w:rsidRPr="009772BE">
        <w:t xml:space="preserve"> </w:t>
      </w:r>
      <w:r w:rsidRPr="009772BE">
        <w:rPr>
          <w:rFonts w:cs="Arial"/>
          <w:vertAlign w:val="subscript"/>
          <w:lang w:val="en-US"/>
        </w:rPr>
        <w:t>sludge</w:t>
      </w:r>
      <w:r w:rsidRPr="009772BE">
        <w:rPr>
          <w:rFonts w:cs="Arial"/>
          <w:lang w:val="en-US"/>
        </w:rPr>
        <w:t>. Nevertheless, the application of lower fractions (considering extrapolation from Kow values as proposed by NL, RMS for the active substance spinosad) does not change the conclusions of the risk assessment.</w:t>
      </w:r>
    </w:p>
    <w:p w14:paraId="01082036" w14:textId="77777777" w:rsidR="001D3A6C" w:rsidRPr="009772BE" w:rsidRDefault="001D3A6C">
      <w:pPr>
        <w:spacing w:line="260" w:lineRule="atLeast"/>
        <w:rPr>
          <w:rFonts w:eastAsia="Calibri" w:cs="Times New Roman"/>
          <w:i/>
          <w:iCs/>
          <w:lang w:eastAsia="en-US"/>
        </w:rPr>
      </w:pPr>
    </w:p>
    <w:p w14:paraId="3BA81E7E" w14:textId="77777777" w:rsidR="009D0C0B" w:rsidRPr="009772BE" w:rsidRDefault="009D0C0B">
      <w:pPr>
        <w:spacing w:line="260" w:lineRule="atLeast"/>
        <w:rPr>
          <w:rFonts w:eastAsia="Calibri" w:cs="Times New Roman"/>
          <w:i/>
          <w:iCs/>
          <w:lang w:eastAsia="en-US"/>
        </w:rPr>
      </w:pPr>
    </w:p>
    <w:p w14:paraId="3BA6AAD4" w14:textId="3CA573A8" w:rsidR="009D0C0B" w:rsidRPr="009772BE" w:rsidRDefault="00FA480B">
      <w:pPr>
        <w:rPr>
          <w:rFonts w:eastAsia="Calibri"/>
          <w:b/>
          <w:i/>
          <w:sz w:val="22"/>
          <w:szCs w:val="22"/>
          <w:lang w:eastAsia="en-US"/>
        </w:rPr>
      </w:pPr>
      <w:r w:rsidRPr="009772BE">
        <w:rPr>
          <w:rFonts w:eastAsia="Calibri"/>
          <w:b/>
          <w:i/>
          <w:sz w:val="22"/>
          <w:szCs w:val="22"/>
          <w:lang w:eastAsia="en-US"/>
        </w:rPr>
        <w:t>Calculated PEC values</w:t>
      </w:r>
    </w:p>
    <w:p w14:paraId="3252D4EA" w14:textId="77777777" w:rsidR="00E23EF5" w:rsidRPr="009772BE" w:rsidRDefault="00E23EF5">
      <w:pPr>
        <w:rPr>
          <w:rFonts w:eastAsia="Calibri"/>
          <w:b/>
          <w:i/>
          <w:sz w:val="22"/>
          <w:szCs w:val="22"/>
          <w:lang w:val="en-US" w:eastAsia="en-US"/>
        </w:rPr>
      </w:pPr>
    </w:p>
    <w:p w14:paraId="03F465CE" w14:textId="77777777" w:rsidR="009D0C0B" w:rsidRPr="009772BE" w:rsidRDefault="009D0C0B">
      <w:pPr>
        <w:spacing w:line="260" w:lineRule="atLeast"/>
        <w:rPr>
          <w:rFonts w:eastAsia="Calibri"/>
          <w:b/>
          <w:i/>
          <w:sz w:val="22"/>
          <w:szCs w:val="22"/>
          <w:lang w:val="en-US" w:eastAsia="en-US"/>
        </w:rPr>
      </w:pPr>
    </w:p>
    <w:tbl>
      <w:tblPr>
        <w:tblW w:w="10178" w:type="dxa"/>
        <w:tblInd w:w="-5" w:type="dxa"/>
        <w:tblLayout w:type="fixed"/>
        <w:tblLook w:val="0000" w:firstRow="0" w:lastRow="0" w:firstColumn="0" w:lastColumn="0" w:noHBand="0" w:noVBand="0"/>
      </w:tblPr>
      <w:tblGrid>
        <w:gridCol w:w="1389"/>
        <w:gridCol w:w="1134"/>
        <w:gridCol w:w="1134"/>
        <w:gridCol w:w="1134"/>
        <w:gridCol w:w="2693"/>
        <w:gridCol w:w="2694"/>
      </w:tblGrid>
      <w:tr w:rsidR="009D0C0B" w:rsidRPr="009772BE" w14:paraId="54C2949B" w14:textId="77777777" w:rsidTr="007759DD">
        <w:trPr>
          <w:trHeight w:val="249"/>
        </w:trPr>
        <w:tc>
          <w:tcPr>
            <w:tcW w:w="10178" w:type="dxa"/>
            <w:gridSpan w:val="6"/>
            <w:tcBorders>
              <w:top w:val="single" w:sz="4" w:space="0" w:color="000000"/>
              <w:left w:val="single" w:sz="4" w:space="0" w:color="000000"/>
              <w:bottom w:val="single" w:sz="4" w:space="0" w:color="000000"/>
              <w:right w:val="single" w:sz="4" w:space="0" w:color="000000"/>
            </w:tcBorders>
            <w:shd w:val="clear" w:color="auto" w:fill="FFFFCC"/>
            <w:vAlign w:val="center"/>
          </w:tcPr>
          <w:p w14:paraId="51F23AB2" w14:textId="2BDC394B" w:rsidR="009D0C0B" w:rsidRPr="00F43DF8" w:rsidRDefault="00FA480B">
            <w:pPr>
              <w:autoSpaceDE w:val="0"/>
              <w:spacing w:before="60" w:after="60" w:line="260" w:lineRule="atLeast"/>
              <w:jc w:val="center"/>
            </w:pPr>
            <w:r w:rsidRPr="00F43DF8">
              <w:rPr>
                <w:rFonts w:eastAsia="Calibri" w:cs="Arial"/>
                <w:b/>
                <w:bCs/>
                <w:sz w:val="18"/>
                <w:szCs w:val="18"/>
                <w:lang w:eastAsia="en-GB"/>
              </w:rPr>
              <w:t>Summary table on calculated PEC values</w:t>
            </w:r>
          </w:p>
        </w:tc>
      </w:tr>
      <w:tr w:rsidR="00532A56" w:rsidRPr="009772BE" w14:paraId="27AC86A2" w14:textId="77777777" w:rsidTr="007759DD">
        <w:trPr>
          <w:cantSplit/>
          <w:trHeight w:val="249"/>
        </w:trPr>
        <w:tc>
          <w:tcPr>
            <w:tcW w:w="1389" w:type="dxa"/>
            <w:vMerge w:val="restart"/>
            <w:tcBorders>
              <w:top w:val="single" w:sz="4" w:space="0" w:color="000000"/>
              <w:left w:val="single" w:sz="4" w:space="0" w:color="000000"/>
              <w:bottom w:val="single" w:sz="4" w:space="0" w:color="000000"/>
            </w:tcBorders>
            <w:shd w:val="clear" w:color="auto" w:fill="FFFFFF"/>
            <w:vAlign w:val="center"/>
          </w:tcPr>
          <w:p w14:paraId="47CBE543" w14:textId="3A254ADD" w:rsidR="00CB1E3F" w:rsidRPr="00F43DF8" w:rsidRDefault="004F4A4A">
            <w:pPr>
              <w:snapToGrid w:val="0"/>
              <w:spacing w:before="60" w:after="60" w:line="276" w:lineRule="auto"/>
              <w:jc w:val="center"/>
              <w:rPr>
                <w:rFonts w:eastAsia="Calibri" w:cs="Arial"/>
                <w:color w:val="000000"/>
                <w:sz w:val="18"/>
                <w:szCs w:val="18"/>
                <w:lang w:eastAsia="en-GB"/>
              </w:rPr>
            </w:pPr>
            <w:r w:rsidRPr="00F43DF8">
              <w:rPr>
                <w:rFonts w:eastAsia="Calibri" w:cs="Arial"/>
                <w:color w:val="000000"/>
                <w:sz w:val="18"/>
                <w:szCs w:val="18"/>
                <w:lang w:eastAsia="en-GB"/>
              </w:rPr>
              <w:t>Scenario</w:t>
            </w:r>
          </w:p>
        </w:tc>
        <w:tc>
          <w:tcPr>
            <w:tcW w:w="1134" w:type="dxa"/>
            <w:tcBorders>
              <w:top w:val="single" w:sz="4" w:space="0" w:color="000000"/>
              <w:left w:val="single" w:sz="4" w:space="0" w:color="000000"/>
              <w:bottom w:val="single" w:sz="4" w:space="0" w:color="000000"/>
            </w:tcBorders>
            <w:shd w:val="clear" w:color="auto" w:fill="FFFFFF"/>
            <w:vAlign w:val="center"/>
          </w:tcPr>
          <w:p w14:paraId="742704D7" w14:textId="77777777" w:rsidR="00CB1E3F" w:rsidRPr="00F43DF8" w:rsidRDefault="00CB1E3F">
            <w:pPr>
              <w:autoSpaceDE w:val="0"/>
              <w:spacing w:before="60" w:after="60" w:line="260" w:lineRule="atLeast"/>
              <w:jc w:val="center"/>
              <w:rPr>
                <w:rFonts w:eastAsia="Calibri" w:cs="Arial"/>
                <w:b/>
                <w:bCs/>
                <w:sz w:val="18"/>
                <w:szCs w:val="18"/>
                <w:lang w:eastAsia="en-GB"/>
              </w:rPr>
            </w:pPr>
            <w:r w:rsidRPr="00F43DF8">
              <w:rPr>
                <w:rFonts w:eastAsia="Calibri" w:cs="Arial"/>
                <w:b/>
                <w:bCs/>
                <w:color w:val="000000"/>
                <w:sz w:val="18"/>
                <w:szCs w:val="18"/>
                <w:lang w:eastAsia="en-GB"/>
              </w:rPr>
              <w:t>PEC</w:t>
            </w:r>
            <w:r w:rsidRPr="00F43DF8">
              <w:rPr>
                <w:rFonts w:eastAsia="Calibri" w:cs="Arial"/>
                <w:b/>
                <w:bCs/>
                <w:color w:val="000000"/>
                <w:sz w:val="18"/>
                <w:szCs w:val="18"/>
                <w:vertAlign w:val="subscript"/>
                <w:lang w:eastAsia="en-GB"/>
              </w:rPr>
              <w:t>STP</w:t>
            </w:r>
          </w:p>
        </w:tc>
        <w:tc>
          <w:tcPr>
            <w:tcW w:w="1134" w:type="dxa"/>
            <w:tcBorders>
              <w:top w:val="single" w:sz="4" w:space="0" w:color="000000"/>
              <w:left w:val="single" w:sz="4" w:space="0" w:color="000000"/>
              <w:bottom w:val="single" w:sz="4" w:space="0" w:color="000000"/>
            </w:tcBorders>
            <w:shd w:val="clear" w:color="auto" w:fill="FFFFFF"/>
            <w:vAlign w:val="center"/>
          </w:tcPr>
          <w:p w14:paraId="17F1B394" w14:textId="77777777" w:rsidR="00CB1E3F" w:rsidRPr="00F43DF8" w:rsidRDefault="00CB1E3F">
            <w:pPr>
              <w:spacing w:before="60" w:after="60" w:line="276" w:lineRule="auto"/>
              <w:jc w:val="center"/>
              <w:rPr>
                <w:rFonts w:eastAsia="Calibri" w:cs="Arial"/>
                <w:b/>
                <w:sz w:val="18"/>
                <w:szCs w:val="18"/>
                <w:lang w:eastAsia="en-GB"/>
              </w:rPr>
            </w:pPr>
            <w:r w:rsidRPr="00F43DF8">
              <w:rPr>
                <w:rFonts w:eastAsia="Calibri" w:cs="Arial"/>
                <w:b/>
                <w:bCs/>
                <w:sz w:val="18"/>
                <w:szCs w:val="18"/>
                <w:lang w:eastAsia="en-GB"/>
              </w:rPr>
              <w:t>PEC</w:t>
            </w:r>
            <w:r w:rsidRPr="00F43DF8">
              <w:rPr>
                <w:rFonts w:eastAsia="Calibri" w:cs="Arial"/>
                <w:b/>
                <w:bCs/>
                <w:sz w:val="18"/>
                <w:szCs w:val="18"/>
                <w:vertAlign w:val="subscript"/>
                <w:lang w:eastAsia="en-GB"/>
              </w:rPr>
              <w:t>water</w:t>
            </w:r>
          </w:p>
        </w:tc>
        <w:tc>
          <w:tcPr>
            <w:tcW w:w="1134" w:type="dxa"/>
            <w:tcBorders>
              <w:top w:val="single" w:sz="4" w:space="0" w:color="000000"/>
              <w:left w:val="single" w:sz="4" w:space="0" w:color="000000"/>
              <w:bottom w:val="single" w:sz="4" w:space="0" w:color="000000"/>
            </w:tcBorders>
            <w:shd w:val="clear" w:color="auto" w:fill="FFFFFF"/>
            <w:vAlign w:val="center"/>
          </w:tcPr>
          <w:p w14:paraId="2E82F7D4" w14:textId="77777777" w:rsidR="00CB1E3F" w:rsidRPr="00F43DF8" w:rsidRDefault="00CB1E3F">
            <w:pPr>
              <w:spacing w:before="60" w:after="60" w:line="276" w:lineRule="auto"/>
              <w:jc w:val="center"/>
              <w:rPr>
                <w:rFonts w:eastAsia="Calibri" w:cs="Arial"/>
                <w:b/>
                <w:bCs/>
                <w:sz w:val="18"/>
                <w:szCs w:val="18"/>
                <w:lang w:eastAsia="en-GB"/>
              </w:rPr>
            </w:pPr>
            <w:r w:rsidRPr="00F43DF8">
              <w:rPr>
                <w:rFonts w:eastAsia="Calibri" w:cs="Arial"/>
                <w:b/>
                <w:sz w:val="18"/>
                <w:szCs w:val="18"/>
                <w:lang w:eastAsia="en-GB"/>
              </w:rPr>
              <w:t>PEC</w:t>
            </w:r>
            <w:r w:rsidRPr="00F43DF8">
              <w:rPr>
                <w:rFonts w:eastAsia="Calibri" w:cs="Arial"/>
                <w:b/>
                <w:sz w:val="18"/>
                <w:szCs w:val="18"/>
                <w:vertAlign w:val="subscript"/>
                <w:lang w:eastAsia="en-GB"/>
              </w:rPr>
              <w:t>sed</w:t>
            </w:r>
          </w:p>
        </w:tc>
        <w:tc>
          <w:tcPr>
            <w:tcW w:w="2693" w:type="dxa"/>
            <w:tcBorders>
              <w:top w:val="single" w:sz="4" w:space="0" w:color="000000"/>
              <w:left w:val="single" w:sz="4" w:space="0" w:color="000000"/>
              <w:bottom w:val="single" w:sz="4" w:space="0" w:color="000000"/>
            </w:tcBorders>
            <w:shd w:val="clear" w:color="auto" w:fill="FFFFFF"/>
            <w:vAlign w:val="center"/>
          </w:tcPr>
          <w:p w14:paraId="716A494B" w14:textId="6F3637DB" w:rsidR="00CB1E3F" w:rsidRPr="00F43DF8" w:rsidRDefault="00CB1E3F">
            <w:pPr>
              <w:spacing w:before="60" w:after="60" w:line="276" w:lineRule="auto"/>
              <w:jc w:val="center"/>
              <w:rPr>
                <w:rFonts w:eastAsia="Calibri" w:cs="Arial"/>
                <w:b/>
                <w:sz w:val="18"/>
                <w:szCs w:val="18"/>
                <w:lang w:eastAsia="en-GB"/>
              </w:rPr>
            </w:pPr>
            <w:r w:rsidRPr="00F43DF8">
              <w:rPr>
                <w:rFonts w:eastAsia="Calibri" w:cs="Arial"/>
                <w:b/>
                <w:bCs/>
                <w:sz w:val="18"/>
                <w:szCs w:val="18"/>
                <w:lang w:eastAsia="en-GB"/>
              </w:rPr>
              <w:t>PEC</w:t>
            </w:r>
            <w:r w:rsidRPr="00F43DF8">
              <w:rPr>
                <w:rFonts w:eastAsia="Calibri" w:cs="Arial"/>
                <w:b/>
                <w:bCs/>
                <w:sz w:val="18"/>
                <w:szCs w:val="18"/>
                <w:vertAlign w:val="subscript"/>
                <w:lang w:eastAsia="en-GB"/>
              </w:rPr>
              <w:t>soil</w:t>
            </w:r>
            <w:r w:rsidR="00167606" w:rsidRPr="00F43DF8">
              <w:rPr>
                <w:rFonts w:eastAsia="Calibri" w:cs="Arial"/>
                <w:b/>
                <w:bCs/>
                <w:sz w:val="18"/>
                <w:szCs w:val="18"/>
                <w:lang w:eastAsia="en-GB"/>
              </w:rPr>
              <w:t xml:space="preserve"> (twa</w:t>
            </w:r>
            <w:r w:rsidR="0085655D">
              <w:rPr>
                <w:rFonts w:eastAsia="Calibri" w:cs="Arial"/>
                <w:b/>
                <w:bCs/>
                <w:sz w:val="18"/>
                <w:szCs w:val="18"/>
                <w:lang w:eastAsia="en-GB"/>
              </w:rPr>
              <w:t xml:space="preserve"> for indirect releases</w:t>
            </w:r>
            <w:r w:rsidR="00167606" w:rsidRPr="00F43DF8">
              <w:rPr>
                <w:rFonts w:eastAsia="Calibri" w:cs="Arial"/>
                <w:b/>
                <w:bCs/>
                <w:sz w:val="18"/>
                <w:szCs w:val="18"/>
                <w:lang w:eastAsia="en-GB"/>
              </w:rPr>
              <w:t>)</w:t>
            </w:r>
          </w:p>
        </w:tc>
        <w:tc>
          <w:tcPr>
            <w:tcW w:w="26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9B44D5" w14:textId="0CD27587" w:rsidR="00CB1E3F" w:rsidRPr="00F43DF8" w:rsidRDefault="00CB1E3F" w:rsidP="007759DD">
            <w:pPr>
              <w:spacing w:before="60" w:after="60" w:line="276" w:lineRule="auto"/>
              <w:jc w:val="center"/>
            </w:pPr>
            <w:r w:rsidRPr="00F43DF8">
              <w:rPr>
                <w:rFonts w:eastAsia="Calibri" w:cs="Arial"/>
                <w:b/>
                <w:bCs/>
                <w:sz w:val="18"/>
                <w:szCs w:val="18"/>
                <w:lang w:eastAsia="en-GB"/>
              </w:rPr>
              <w:t>PEC</w:t>
            </w:r>
            <w:r w:rsidRPr="00F43DF8">
              <w:rPr>
                <w:rFonts w:eastAsia="Calibri" w:cs="Arial"/>
                <w:b/>
                <w:bCs/>
                <w:sz w:val="18"/>
                <w:szCs w:val="18"/>
                <w:vertAlign w:val="subscript"/>
                <w:lang w:eastAsia="en-GB"/>
              </w:rPr>
              <w:t>GW</w:t>
            </w:r>
          </w:p>
        </w:tc>
      </w:tr>
      <w:tr w:rsidR="00532A56" w:rsidRPr="009772BE" w14:paraId="41F97743" w14:textId="77777777" w:rsidTr="007759DD">
        <w:trPr>
          <w:cantSplit/>
          <w:trHeight w:val="249"/>
        </w:trPr>
        <w:tc>
          <w:tcPr>
            <w:tcW w:w="1389" w:type="dxa"/>
            <w:vMerge/>
            <w:tcBorders>
              <w:top w:val="single" w:sz="4" w:space="0" w:color="000000"/>
              <w:left w:val="single" w:sz="4" w:space="0" w:color="000000"/>
              <w:bottom w:val="single" w:sz="4" w:space="0" w:color="000000"/>
            </w:tcBorders>
            <w:shd w:val="clear" w:color="auto" w:fill="FFFFFF"/>
            <w:vAlign w:val="center"/>
          </w:tcPr>
          <w:p w14:paraId="20B5B3DE" w14:textId="77777777" w:rsidR="00CB1E3F" w:rsidRPr="00F43DF8" w:rsidRDefault="00CB1E3F" w:rsidP="007759DD">
            <w:pPr>
              <w:jc w:val="center"/>
            </w:pPr>
          </w:p>
        </w:tc>
        <w:tc>
          <w:tcPr>
            <w:tcW w:w="1134" w:type="dxa"/>
            <w:tcBorders>
              <w:top w:val="single" w:sz="4" w:space="0" w:color="000000"/>
              <w:left w:val="single" w:sz="4" w:space="0" w:color="000000"/>
              <w:bottom w:val="single" w:sz="4" w:space="0" w:color="000000"/>
            </w:tcBorders>
            <w:shd w:val="clear" w:color="auto" w:fill="FFFFFF"/>
            <w:vAlign w:val="center"/>
          </w:tcPr>
          <w:p w14:paraId="75C21C45" w14:textId="3EBB1370" w:rsidR="00CB1E3F" w:rsidRPr="00F43DF8" w:rsidRDefault="006D5E0B">
            <w:pPr>
              <w:autoSpaceDE w:val="0"/>
              <w:spacing w:before="60" w:after="60" w:line="260" w:lineRule="atLeast"/>
              <w:jc w:val="center"/>
              <w:rPr>
                <w:rFonts w:eastAsia="Calibri" w:cs="Arial"/>
                <w:bCs/>
                <w:color w:val="000000"/>
                <w:sz w:val="16"/>
                <w:szCs w:val="16"/>
                <w:lang w:eastAsia="en-GB"/>
              </w:rPr>
            </w:pPr>
            <w:r w:rsidRPr="00F43DF8">
              <w:rPr>
                <w:rFonts w:eastAsia="Calibri" w:cs="Arial"/>
                <w:bCs/>
                <w:color w:val="000000"/>
                <w:sz w:val="16"/>
                <w:szCs w:val="16"/>
                <w:lang w:eastAsia="en-GB"/>
              </w:rPr>
              <w:t>[mg/L]</w:t>
            </w:r>
          </w:p>
        </w:tc>
        <w:tc>
          <w:tcPr>
            <w:tcW w:w="1134" w:type="dxa"/>
            <w:tcBorders>
              <w:top w:val="single" w:sz="4" w:space="0" w:color="000000"/>
              <w:left w:val="single" w:sz="4" w:space="0" w:color="000000"/>
              <w:bottom w:val="single" w:sz="4" w:space="0" w:color="000000"/>
            </w:tcBorders>
            <w:shd w:val="clear" w:color="auto" w:fill="FFFFFF"/>
            <w:vAlign w:val="center"/>
          </w:tcPr>
          <w:p w14:paraId="32C36DFD" w14:textId="5901732A" w:rsidR="00CB1E3F" w:rsidRPr="00F43DF8" w:rsidRDefault="00CB1E3F">
            <w:pPr>
              <w:autoSpaceDE w:val="0"/>
              <w:spacing w:before="60" w:after="60" w:line="260" w:lineRule="atLeast"/>
              <w:jc w:val="center"/>
              <w:rPr>
                <w:rFonts w:eastAsia="Calibri" w:cs="Arial"/>
                <w:bCs/>
                <w:color w:val="000000"/>
                <w:sz w:val="16"/>
                <w:szCs w:val="16"/>
                <w:lang w:eastAsia="en-GB"/>
              </w:rPr>
            </w:pPr>
            <w:r w:rsidRPr="00F43DF8">
              <w:rPr>
                <w:rFonts w:eastAsia="Calibri" w:cs="Arial"/>
                <w:bCs/>
                <w:color w:val="000000"/>
                <w:sz w:val="16"/>
                <w:szCs w:val="16"/>
                <w:lang w:eastAsia="en-GB"/>
              </w:rPr>
              <w:t>[mg/</w:t>
            </w:r>
            <w:r w:rsidR="00AD22DD" w:rsidRPr="00F43DF8">
              <w:rPr>
                <w:rFonts w:eastAsia="Calibri" w:cs="Arial"/>
                <w:bCs/>
                <w:color w:val="000000"/>
                <w:sz w:val="16"/>
                <w:szCs w:val="16"/>
                <w:lang w:eastAsia="en-GB"/>
              </w:rPr>
              <w:t>L</w:t>
            </w:r>
            <w:r w:rsidRPr="00F43DF8">
              <w:rPr>
                <w:rFonts w:eastAsia="Calibri" w:cs="Arial"/>
                <w:bCs/>
                <w:color w:val="000000"/>
                <w:sz w:val="16"/>
                <w:szCs w:val="16"/>
                <w:lang w:eastAsia="en-GB"/>
              </w:rPr>
              <w:t>]</w:t>
            </w:r>
          </w:p>
        </w:tc>
        <w:tc>
          <w:tcPr>
            <w:tcW w:w="1134" w:type="dxa"/>
            <w:tcBorders>
              <w:top w:val="single" w:sz="4" w:space="0" w:color="000000"/>
              <w:left w:val="single" w:sz="4" w:space="0" w:color="000000"/>
              <w:bottom w:val="single" w:sz="4" w:space="0" w:color="000000"/>
            </w:tcBorders>
            <w:shd w:val="clear" w:color="auto" w:fill="FFFFFF"/>
            <w:vAlign w:val="center"/>
          </w:tcPr>
          <w:p w14:paraId="0E5F648C" w14:textId="77777777" w:rsidR="00CB1E3F" w:rsidRPr="00F43DF8" w:rsidRDefault="00CB1E3F">
            <w:pPr>
              <w:autoSpaceDE w:val="0"/>
              <w:spacing w:before="60" w:after="60" w:line="260" w:lineRule="atLeast"/>
              <w:jc w:val="center"/>
              <w:rPr>
                <w:rFonts w:eastAsia="Calibri" w:cs="Arial"/>
                <w:bCs/>
                <w:color w:val="000000"/>
                <w:sz w:val="16"/>
                <w:szCs w:val="16"/>
                <w:lang w:eastAsia="en-GB"/>
              </w:rPr>
            </w:pPr>
            <w:r w:rsidRPr="00F43DF8">
              <w:rPr>
                <w:rFonts w:eastAsia="Calibri" w:cs="Arial"/>
                <w:bCs/>
                <w:color w:val="000000"/>
                <w:sz w:val="16"/>
                <w:szCs w:val="16"/>
                <w:lang w:eastAsia="en-GB"/>
              </w:rPr>
              <w:t>[mg/kg</w:t>
            </w:r>
            <w:r w:rsidRPr="00F43DF8">
              <w:rPr>
                <w:rFonts w:eastAsia="Calibri" w:cs="Arial"/>
                <w:bCs/>
                <w:color w:val="000000"/>
                <w:sz w:val="16"/>
                <w:szCs w:val="16"/>
                <w:vertAlign w:val="subscript"/>
                <w:lang w:eastAsia="en-GB"/>
              </w:rPr>
              <w:t>wwt</w:t>
            </w:r>
            <w:r w:rsidRPr="00F43DF8">
              <w:rPr>
                <w:rFonts w:eastAsia="Calibri" w:cs="Arial"/>
                <w:bCs/>
                <w:color w:val="000000"/>
                <w:sz w:val="16"/>
                <w:szCs w:val="16"/>
                <w:lang w:eastAsia="en-GB"/>
              </w:rPr>
              <w:t>]</w:t>
            </w:r>
          </w:p>
        </w:tc>
        <w:tc>
          <w:tcPr>
            <w:tcW w:w="2693" w:type="dxa"/>
            <w:tcBorders>
              <w:top w:val="single" w:sz="4" w:space="0" w:color="000000"/>
              <w:left w:val="single" w:sz="4" w:space="0" w:color="000000"/>
              <w:bottom w:val="single" w:sz="4" w:space="0" w:color="000000"/>
            </w:tcBorders>
            <w:shd w:val="clear" w:color="auto" w:fill="FFFFFF"/>
            <w:vAlign w:val="center"/>
          </w:tcPr>
          <w:p w14:paraId="7CA0F5F8" w14:textId="56E6D969" w:rsidR="00CB1E3F" w:rsidRPr="00F43DF8" w:rsidRDefault="00CB1E3F">
            <w:pPr>
              <w:autoSpaceDE w:val="0"/>
              <w:spacing w:before="60" w:after="60" w:line="260" w:lineRule="atLeast"/>
              <w:jc w:val="center"/>
              <w:rPr>
                <w:rFonts w:eastAsia="Calibri" w:cs="Arial"/>
                <w:bCs/>
                <w:color w:val="000000"/>
                <w:sz w:val="16"/>
                <w:szCs w:val="16"/>
                <w:lang w:eastAsia="en-GB"/>
              </w:rPr>
            </w:pPr>
            <w:r w:rsidRPr="00F43DF8">
              <w:rPr>
                <w:rFonts w:eastAsia="Calibri" w:cs="Arial"/>
                <w:bCs/>
                <w:color w:val="000000"/>
                <w:sz w:val="16"/>
                <w:szCs w:val="16"/>
                <w:lang w:eastAsia="en-GB"/>
              </w:rPr>
              <w:t>[mg/</w:t>
            </w:r>
            <w:r w:rsidR="006D5E0B" w:rsidRPr="00F43DF8">
              <w:rPr>
                <w:rFonts w:eastAsia="Calibri" w:cs="Arial"/>
                <w:bCs/>
                <w:color w:val="000000"/>
                <w:sz w:val="16"/>
                <w:szCs w:val="16"/>
                <w:lang w:eastAsia="en-GB"/>
              </w:rPr>
              <w:t>kg</w:t>
            </w:r>
            <w:r w:rsidR="006D5E0B" w:rsidRPr="00F43DF8">
              <w:rPr>
                <w:rFonts w:eastAsia="Calibri" w:cs="Arial"/>
                <w:bCs/>
                <w:color w:val="000000"/>
                <w:sz w:val="16"/>
                <w:szCs w:val="16"/>
                <w:vertAlign w:val="subscript"/>
                <w:lang w:eastAsia="en-GB"/>
              </w:rPr>
              <w:t>wwt</w:t>
            </w:r>
            <w:r w:rsidR="006D5E0B" w:rsidRPr="00F43DF8" w:rsidDel="006D5E0B">
              <w:rPr>
                <w:rFonts w:eastAsia="Calibri" w:cs="Arial"/>
                <w:bCs/>
                <w:color w:val="000000"/>
                <w:sz w:val="16"/>
                <w:szCs w:val="16"/>
                <w:lang w:eastAsia="en-GB"/>
              </w:rPr>
              <w:t xml:space="preserve"> </w:t>
            </w:r>
            <w:r w:rsidRPr="00F43DF8">
              <w:rPr>
                <w:rFonts w:eastAsia="Calibri" w:cs="Arial"/>
                <w:bCs/>
                <w:color w:val="000000"/>
                <w:sz w:val="16"/>
                <w:szCs w:val="16"/>
                <w:lang w:eastAsia="en-GB"/>
              </w:rPr>
              <w:t>]</w:t>
            </w:r>
          </w:p>
        </w:tc>
        <w:tc>
          <w:tcPr>
            <w:tcW w:w="26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136AEA" w14:textId="1A98AF6C" w:rsidR="00CB1E3F" w:rsidRPr="00F43DF8" w:rsidRDefault="00AD22DD">
            <w:pPr>
              <w:autoSpaceDE w:val="0"/>
              <w:spacing w:before="60" w:after="60" w:line="260" w:lineRule="atLeast"/>
              <w:jc w:val="center"/>
            </w:pPr>
            <w:r w:rsidRPr="00F43DF8">
              <w:rPr>
                <w:rFonts w:eastAsia="Calibri" w:cs="Arial"/>
                <w:bCs/>
                <w:color w:val="000000"/>
                <w:sz w:val="16"/>
                <w:szCs w:val="16"/>
                <w:lang w:eastAsia="en-GB"/>
              </w:rPr>
              <w:t>[mg/L</w:t>
            </w:r>
            <w:r w:rsidR="00CB1E3F" w:rsidRPr="00F43DF8">
              <w:rPr>
                <w:rFonts w:eastAsia="Calibri" w:cs="Arial"/>
                <w:bCs/>
                <w:color w:val="000000"/>
                <w:sz w:val="16"/>
                <w:szCs w:val="16"/>
                <w:lang w:eastAsia="en-GB"/>
              </w:rPr>
              <w:t>]</w:t>
            </w:r>
          </w:p>
        </w:tc>
      </w:tr>
      <w:tr w:rsidR="00532A56" w:rsidRPr="009772BE" w14:paraId="5634BCF3" w14:textId="77777777" w:rsidTr="007759DD">
        <w:trPr>
          <w:trHeight w:val="75"/>
        </w:trPr>
        <w:tc>
          <w:tcPr>
            <w:tcW w:w="1389" w:type="dxa"/>
            <w:tcBorders>
              <w:top w:val="single" w:sz="4" w:space="0" w:color="000000"/>
              <w:left w:val="single" w:sz="4" w:space="0" w:color="000000"/>
              <w:bottom w:val="single" w:sz="4" w:space="0" w:color="000000"/>
            </w:tcBorders>
            <w:shd w:val="clear" w:color="auto" w:fill="FFFFFF"/>
            <w:vAlign w:val="center"/>
          </w:tcPr>
          <w:p w14:paraId="1A612088" w14:textId="3E58CDD0" w:rsidR="00CB1E3F" w:rsidRPr="00F43DF8" w:rsidRDefault="00CB1E3F">
            <w:pPr>
              <w:spacing w:before="60" w:after="60" w:line="276" w:lineRule="auto"/>
              <w:rPr>
                <w:rFonts w:eastAsia="Calibri" w:cs="Arial"/>
                <w:color w:val="000000"/>
                <w:sz w:val="18"/>
                <w:szCs w:val="18"/>
                <w:lang w:eastAsia="en-GB"/>
              </w:rPr>
            </w:pPr>
            <w:r w:rsidRPr="00F43DF8">
              <w:rPr>
                <w:rFonts w:eastAsia="Calibri" w:cs="Arial"/>
                <w:sz w:val="18"/>
                <w:szCs w:val="18"/>
                <w:lang w:eastAsia="en-GB"/>
              </w:rPr>
              <w:t>1 (indoor boxes)</w:t>
            </w:r>
          </w:p>
        </w:tc>
        <w:tc>
          <w:tcPr>
            <w:tcW w:w="1134" w:type="dxa"/>
            <w:tcBorders>
              <w:top w:val="single" w:sz="4" w:space="0" w:color="000000"/>
              <w:left w:val="single" w:sz="4" w:space="0" w:color="000000"/>
              <w:bottom w:val="single" w:sz="4" w:space="0" w:color="000000"/>
            </w:tcBorders>
            <w:shd w:val="clear" w:color="auto" w:fill="FFFFFF"/>
            <w:vAlign w:val="center"/>
          </w:tcPr>
          <w:p w14:paraId="1B29B70F" w14:textId="74B46AE7" w:rsidR="00CB1E3F" w:rsidRPr="00F43DF8" w:rsidRDefault="00CB1E3F">
            <w:pPr>
              <w:autoSpaceDE w:val="0"/>
              <w:snapToGrid w:val="0"/>
              <w:spacing w:before="60" w:after="60" w:line="260" w:lineRule="atLeast"/>
              <w:rPr>
                <w:rFonts w:eastAsia="Calibri" w:cs="Arial"/>
                <w:color w:val="000000"/>
                <w:sz w:val="18"/>
                <w:szCs w:val="18"/>
                <w:lang w:eastAsia="en-GB"/>
              </w:rPr>
            </w:pPr>
            <w:r w:rsidRPr="00F43DF8">
              <w:rPr>
                <w:rFonts w:eastAsia="Calibri" w:cs="Arial"/>
                <w:color w:val="000000"/>
                <w:sz w:val="18"/>
                <w:szCs w:val="18"/>
                <w:lang w:eastAsia="en-GB"/>
              </w:rPr>
              <w:t>-</w:t>
            </w:r>
          </w:p>
        </w:tc>
        <w:tc>
          <w:tcPr>
            <w:tcW w:w="1134" w:type="dxa"/>
            <w:tcBorders>
              <w:top w:val="single" w:sz="4" w:space="0" w:color="000000"/>
              <w:left w:val="single" w:sz="4" w:space="0" w:color="000000"/>
              <w:bottom w:val="single" w:sz="4" w:space="0" w:color="000000"/>
            </w:tcBorders>
            <w:shd w:val="clear" w:color="auto" w:fill="FFFFFF"/>
            <w:vAlign w:val="center"/>
          </w:tcPr>
          <w:p w14:paraId="2A607006" w14:textId="3B26A852" w:rsidR="00CB1E3F" w:rsidRPr="00F43DF8" w:rsidRDefault="00CB1E3F">
            <w:pPr>
              <w:snapToGrid w:val="0"/>
              <w:spacing w:before="60" w:after="60" w:line="276" w:lineRule="auto"/>
              <w:rPr>
                <w:rFonts w:eastAsia="Calibri" w:cs="Arial"/>
                <w:color w:val="000000"/>
                <w:sz w:val="18"/>
                <w:szCs w:val="18"/>
                <w:lang w:eastAsia="en-GB"/>
              </w:rPr>
            </w:pPr>
            <w:r w:rsidRPr="00F43DF8">
              <w:rPr>
                <w:rFonts w:eastAsia="Calibri" w:cs="Arial"/>
                <w:color w:val="000000"/>
                <w:sz w:val="18"/>
                <w:szCs w:val="18"/>
                <w:lang w:eastAsia="en-GB"/>
              </w:rPr>
              <w:t>-</w:t>
            </w:r>
          </w:p>
        </w:tc>
        <w:tc>
          <w:tcPr>
            <w:tcW w:w="1134" w:type="dxa"/>
            <w:tcBorders>
              <w:top w:val="single" w:sz="4" w:space="0" w:color="000000"/>
              <w:left w:val="single" w:sz="4" w:space="0" w:color="000000"/>
              <w:bottom w:val="single" w:sz="4" w:space="0" w:color="000000"/>
            </w:tcBorders>
            <w:shd w:val="clear" w:color="auto" w:fill="FFFFFF"/>
            <w:vAlign w:val="center"/>
          </w:tcPr>
          <w:p w14:paraId="50B66B26" w14:textId="7AE62CED" w:rsidR="00CB1E3F" w:rsidRPr="00F43DF8" w:rsidRDefault="00CB1E3F">
            <w:pPr>
              <w:snapToGrid w:val="0"/>
              <w:spacing w:before="60" w:after="60" w:line="276" w:lineRule="auto"/>
              <w:rPr>
                <w:rFonts w:eastAsia="Calibri" w:cs="Arial"/>
                <w:sz w:val="18"/>
                <w:szCs w:val="18"/>
                <w:lang w:eastAsia="en-GB"/>
              </w:rPr>
            </w:pPr>
            <w:r w:rsidRPr="00F43DF8">
              <w:rPr>
                <w:rFonts w:eastAsia="Calibri" w:cs="Arial"/>
                <w:sz w:val="18"/>
                <w:szCs w:val="18"/>
                <w:lang w:eastAsia="en-GB"/>
              </w:rPr>
              <w:t>-</w:t>
            </w:r>
          </w:p>
        </w:tc>
        <w:tc>
          <w:tcPr>
            <w:tcW w:w="2693" w:type="dxa"/>
            <w:tcBorders>
              <w:top w:val="single" w:sz="4" w:space="0" w:color="000000"/>
              <w:left w:val="single" w:sz="4" w:space="0" w:color="000000"/>
              <w:bottom w:val="single" w:sz="4" w:space="0" w:color="000000"/>
            </w:tcBorders>
            <w:shd w:val="clear" w:color="auto" w:fill="FFFFFF"/>
            <w:vAlign w:val="center"/>
          </w:tcPr>
          <w:p w14:paraId="013969E6" w14:textId="7AE3E466" w:rsidR="00CB1E3F" w:rsidRPr="00F43DF8" w:rsidRDefault="00CB1E3F" w:rsidP="007759DD">
            <w:pPr>
              <w:snapToGrid w:val="0"/>
              <w:spacing w:before="60" w:after="60" w:line="276" w:lineRule="auto"/>
              <w:rPr>
                <w:rFonts w:eastAsia="Calibri" w:cs="Arial"/>
                <w:sz w:val="18"/>
                <w:szCs w:val="18"/>
                <w:lang w:eastAsia="en-GB"/>
              </w:rPr>
            </w:pPr>
            <w:r w:rsidRPr="00F43DF8">
              <w:rPr>
                <w:rFonts w:eastAsia="Calibri" w:cs="Arial"/>
                <w:sz w:val="18"/>
                <w:szCs w:val="18"/>
                <w:lang w:eastAsia="en-GB"/>
              </w:rPr>
              <w:t>-</w:t>
            </w:r>
          </w:p>
        </w:tc>
        <w:tc>
          <w:tcPr>
            <w:tcW w:w="26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AD94DE" w14:textId="735FAD72" w:rsidR="00CB1E3F" w:rsidRPr="00F43DF8" w:rsidRDefault="00CB1E3F">
            <w:pPr>
              <w:autoSpaceDE w:val="0"/>
              <w:snapToGrid w:val="0"/>
              <w:spacing w:before="60" w:after="60" w:line="260" w:lineRule="atLeast"/>
              <w:rPr>
                <w:rFonts w:eastAsia="Calibri" w:cs="Arial"/>
                <w:color w:val="000000"/>
                <w:sz w:val="18"/>
                <w:szCs w:val="18"/>
                <w:lang w:eastAsia="en-GB"/>
              </w:rPr>
            </w:pPr>
            <w:r w:rsidRPr="00F43DF8">
              <w:rPr>
                <w:rFonts w:eastAsia="Calibri" w:cs="Arial"/>
                <w:sz w:val="18"/>
                <w:szCs w:val="18"/>
                <w:lang w:eastAsia="en-GB"/>
              </w:rPr>
              <w:t>-</w:t>
            </w:r>
          </w:p>
        </w:tc>
      </w:tr>
      <w:tr w:rsidR="00532A56" w:rsidRPr="009772BE" w14:paraId="655EF327" w14:textId="77777777" w:rsidTr="007759DD">
        <w:trPr>
          <w:trHeight w:val="75"/>
        </w:trPr>
        <w:tc>
          <w:tcPr>
            <w:tcW w:w="1389" w:type="dxa"/>
            <w:tcBorders>
              <w:top w:val="single" w:sz="4" w:space="0" w:color="000000"/>
              <w:left w:val="single" w:sz="4" w:space="0" w:color="000000"/>
              <w:bottom w:val="single" w:sz="4" w:space="0" w:color="000000"/>
            </w:tcBorders>
            <w:shd w:val="clear" w:color="auto" w:fill="FFFFFF"/>
            <w:vAlign w:val="center"/>
          </w:tcPr>
          <w:p w14:paraId="1A410069" w14:textId="02067354" w:rsidR="00CB1E3F" w:rsidRPr="00F43DF8" w:rsidRDefault="00CB1E3F">
            <w:pPr>
              <w:spacing w:before="60" w:after="60" w:line="276" w:lineRule="auto"/>
              <w:rPr>
                <w:rFonts w:eastAsia="Calibri" w:cs="Arial"/>
                <w:sz w:val="18"/>
                <w:szCs w:val="18"/>
                <w:lang w:eastAsia="en-GB"/>
              </w:rPr>
            </w:pPr>
            <w:r w:rsidRPr="00F43DF8">
              <w:rPr>
                <w:rFonts w:eastAsia="Calibri" w:cs="Arial"/>
                <w:sz w:val="18"/>
                <w:szCs w:val="18"/>
                <w:lang w:eastAsia="en-GB"/>
              </w:rPr>
              <w:t>2 (indoor gel)</w:t>
            </w:r>
          </w:p>
        </w:tc>
        <w:tc>
          <w:tcPr>
            <w:tcW w:w="1134" w:type="dxa"/>
            <w:tcBorders>
              <w:top w:val="single" w:sz="4" w:space="0" w:color="000000"/>
              <w:left w:val="single" w:sz="4" w:space="0" w:color="000000"/>
              <w:bottom w:val="single" w:sz="4" w:space="0" w:color="000000"/>
            </w:tcBorders>
            <w:shd w:val="clear" w:color="auto" w:fill="FFFFFF"/>
            <w:vAlign w:val="center"/>
          </w:tcPr>
          <w:p w14:paraId="4AB971F1" w14:textId="324CA57C" w:rsidR="00CB1E3F" w:rsidRPr="00F43DF8" w:rsidRDefault="00CB1E3F">
            <w:pPr>
              <w:autoSpaceDE w:val="0"/>
              <w:snapToGrid w:val="0"/>
              <w:spacing w:before="60" w:after="60" w:line="260" w:lineRule="atLeast"/>
              <w:rPr>
                <w:rFonts w:eastAsia="Calibri" w:cs="Arial"/>
                <w:color w:val="000000"/>
                <w:sz w:val="18"/>
                <w:szCs w:val="18"/>
                <w:lang w:eastAsia="en-GB"/>
              </w:rPr>
            </w:pPr>
            <w:r w:rsidRPr="00F43DF8">
              <w:rPr>
                <w:rFonts w:eastAsia="Calibri" w:cs="Arial"/>
                <w:color w:val="000000"/>
                <w:sz w:val="18"/>
                <w:szCs w:val="18"/>
                <w:lang w:eastAsia="en-GB"/>
              </w:rPr>
              <w:t>3.10E-06</w:t>
            </w:r>
          </w:p>
        </w:tc>
        <w:tc>
          <w:tcPr>
            <w:tcW w:w="1134" w:type="dxa"/>
            <w:tcBorders>
              <w:top w:val="single" w:sz="4" w:space="0" w:color="000000"/>
              <w:left w:val="single" w:sz="4" w:space="0" w:color="000000"/>
              <w:bottom w:val="single" w:sz="4" w:space="0" w:color="000000"/>
            </w:tcBorders>
            <w:shd w:val="clear" w:color="auto" w:fill="FFFFFF"/>
            <w:vAlign w:val="center"/>
          </w:tcPr>
          <w:p w14:paraId="4755146D" w14:textId="056BD948" w:rsidR="00CB1E3F" w:rsidRPr="00F43DF8" w:rsidRDefault="00CB1E3F">
            <w:pPr>
              <w:snapToGrid w:val="0"/>
              <w:spacing w:before="60" w:after="60" w:line="276" w:lineRule="auto"/>
              <w:rPr>
                <w:rFonts w:eastAsia="Calibri" w:cs="Arial"/>
                <w:color w:val="000000"/>
                <w:sz w:val="18"/>
                <w:szCs w:val="18"/>
                <w:lang w:eastAsia="en-GB"/>
              </w:rPr>
            </w:pPr>
            <w:r w:rsidRPr="00F43DF8">
              <w:rPr>
                <w:rFonts w:eastAsia="Calibri" w:cs="Arial"/>
                <w:color w:val="000000"/>
                <w:sz w:val="18"/>
                <w:szCs w:val="18"/>
                <w:lang w:eastAsia="en-GB"/>
              </w:rPr>
              <w:t>3.10E-07</w:t>
            </w:r>
          </w:p>
        </w:tc>
        <w:tc>
          <w:tcPr>
            <w:tcW w:w="1134" w:type="dxa"/>
            <w:tcBorders>
              <w:top w:val="single" w:sz="4" w:space="0" w:color="000000"/>
              <w:left w:val="single" w:sz="4" w:space="0" w:color="000000"/>
              <w:bottom w:val="single" w:sz="4" w:space="0" w:color="000000"/>
            </w:tcBorders>
            <w:shd w:val="clear" w:color="auto" w:fill="FFFFFF"/>
            <w:vAlign w:val="center"/>
          </w:tcPr>
          <w:p w14:paraId="25FD6653" w14:textId="522DE79B" w:rsidR="00CB1E3F" w:rsidRPr="00F43DF8" w:rsidRDefault="00CB1E3F">
            <w:pPr>
              <w:snapToGrid w:val="0"/>
              <w:spacing w:before="60" w:after="60" w:line="276" w:lineRule="auto"/>
              <w:rPr>
                <w:rFonts w:eastAsia="Calibri" w:cs="Arial"/>
                <w:sz w:val="18"/>
                <w:szCs w:val="18"/>
                <w:lang w:eastAsia="en-GB"/>
              </w:rPr>
            </w:pPr>
            <w:r w:rsidRPr="00F43DF8">
              <w:rPr>
                <w:rFonts w:eastAsia="Calibri" w:cs="Arial"/>
                <w:sz w:val="18"/>
                <w:szCs w:val="18"/>
                <w:lang w:eastAsia="en-GB"/>
              </w:rPr>
              <w:t>9.51E-06</w:t>
            </w:r>
          </w:p>
        </w:tc>
        <w:tc>
          <w:tcPr>
            <w:tcW w:w="2693" w:type="dxa"/>
            <w:tcBorders>
              <w:top w:val="single" w:sz="4" w:space="0" w:color="000000"/>
              <w:left w:val="single" w:sz="4" w:space="0" w:color="000000"/>
              <w:bottom w:val="single" w:sz="4" w:space="0" w:color="000000"/>
            </w:tcBorders>
            <w:shd w:val="clear" w:color="auto" w:fill="FFFFFF"/>
            <w:vAlign w:val="center"/>
          </w:tcPr>
          <w:p w14:paraId="717472C3" w14:textId="77777777" w:rsidR="00CB1E3F" w:rsidRPr="001E389F" w:rsidRDefault="00CB1E3F" w:rsidP="007759DD">
            <w:pPr>
              <w:snapToGrid w:val="0"/>
              <w:spacing w:before="60" w:after="60" w:line="276" w:lineRule="auto"/>
              <w:rPr>
                <w:rFonts w:eastAsia="Calibri" w:cs="Arial"/>
                <w:sz w:val="18"/>
                <w:szCs w:val="18"/>
                <w:lang w:val="de-DE" w:eastAsia="en-GB"/>
              </w:rPr>
            </w:pPr>
            <w:r w:rsidRPr="001E389F">
              <w:rPr>
                <w:rFonts w:eastAsia="Calibri" w:cs="Arial"/>
                <w:sz w:val="18"/>
                <w:szCs w:val="18"/>
                <w:lang w:val="de-DE" w:eastAsia="en-GB"/>
              </w:rPr>
              <w:t>2.17E-06</w:t>
            </w:r>
          </w:p>
          <w:p w14:paraId="26957FB5" w14:textId="637DF47D" w:rsidR="00CB1E3F" w:rsidRPr="001E389F" w:rsidRDefault="00CB1E3F" w:rsidP="007759DD">
            <w:pPr>
              <w:snapToGrid w:val="0"/>
              <w:spacing w:before="60" w:after="60" w:line="276" w:lineRule="auto"/>
              <w:rPr>
                <w:rFonts w:eastAsia="Calibri" w:cs="Arial"/>
                <w:sz w:val="18"/>
                <w:szCs w:val="18"/>
                <w:lang w:val="de-DE" w:eastAsia="en-GB"/>
              </w:rPr>
            </w:pPr>
            <w:r w:rsidRPr="001E389F">
              <w:rPr>
                <w:rFonts w:eastAsia="Calibri" w:cs="Arial"/>
                <w:sz w:val="18"/>
                <w:szCs w:val="18"/>
                <w:lang w:val="de-DE" w:eastAsia="en-GB"/>
              </w:rPr>
              <w:t>8.56E-07</w:t>
            </w:r>
            <w:r w:rsidR="006D5E0B" w:rsidRPr="001E389F">
              <w:rPr>
                <w:rFonts w:eastAsia="Calibri" w:cs="Arial"/>
                <w:sz w:val="18"/>
                <w:szCs w:val="18"/>
                <w:lang w:val="de-DE" w:eastAsia="en-GB"/>
              </w:rPr>
              <w:t xml:space="preserve"> </w:t>
            </w:r>
            <w:r w:rsidRPr="001E389F">
              <w:rPr>
                <w:rFonts w:eastAsia="Calibri" w:cs="Arial"/>
                <w:sz w:val="18"/>
                <w:szCs w:val="18"/>
                <w:lang w:val="de-DE" w:eastAsia="en-GB"/>
              </w:rPr>
              <w:t>(Spinosyn B)</w:t>
            </w:r>
          </w:p>
          <w:p w14:paraId="054B57FF" w14:textId="4FB1199B" w:rsidR="00CB1E3F" w:rsidRPr="001E389F" w:rsidRDefault="004334D8" w:rsidP="007759DD">
            <w:pPr>
              <w:snapToGrid w:val="0"/>
              <w:spacing w:before="60" w:after="60" w:line="276" w:lineRule="auto"/>
              <w:rPr>
                <w:rFonts w:eastAsia="Calibri" w:cs="Arial"/>
                <w:sz w:val="18"/>
                <w:szCs w:val="18"/>
                <w:lang w:val="de-DE" w:eastAsia="en-GB"/>
              </w:rPr>
            </w:pPr>
            <w:r w:rsidRPr="001E389F">
              <w:rPr>
                <w:rFonts w:eastAsia="Calibri" w:cs="Arial"/>
                <w:sz w:val="18"/>
                <w:szCs w:val="18"/>
                <w:lang w:val="de-DE" w:eastAsia="en-GB"/>
              </w:rPr>
              <w:t>1.55E-06</w:t>
            </w:r>
            <w:r w:rsidR="006D5E0B" w:rsidRPr="001E389F">
              <w:rPr>
                <w:rFonts w:eastAsia="Calibri" w:cs="Arial"/>
                <w:sz w:val="18"/>
                <w:szCs w:val="18"/>
                <w:lang w:val="de-DE" w:eastAsia="en-GB"/>
              </w:rPr>
              <w:t xml:space="preserve"> </w:t>
            </w:r>
            <w:r w:rsidRPr="001E389F">
              <w:rPr>
                <w:rFonts w:eastAsia="Calibri" w:cs="Arial"/>
                <w:sz w:val="18"/>
                <w:szCs w:val="18"/>
                <w:lang w:val="de-DE" w:eastAsia="en-GB"/>
              </w:rPr>
              <w:t>(N-d Spinosyn D)</w:t>
            </w:r>
          </w:p>
        </w:tc>
        <w:tc>
          <w:tcPr>
            <w:tcW w:w="2694" w:type="dxa"/>
            <w:tcBorders>
              <w:top w:val="single" w:sz="4" w:space="0" w:color="000000"/>
              <w:left w:val="single" w:sz="4" w:space="0" w:color="000000"/>
              <w:bottom w:val="single" w:sz="4" w:space="0" w:color="auto"/>
              <w:right w:val="single" w:sz="4" w:space="0" w:color="000000"/>
            </w:tcBorders>
            <w:shd w:val="clear" w:color="auto" w:fill="FFFFFF"/>
            <w:vAlign w:val="center"/>
          </w:tcPr>
          <w:p w14:paraId="5645FE0F" w14:textId="77777777" w:rsidR="00CB1E3F" w:rsidRPr="001E389F" w:rsidRDefault="00CB1E3F">
            <w:pPr>
              <w:autoSpaceDE w:val="0"/>
              <w:snapToGrid w:val="0"/>
              <w:spacing w:before="60" w:after="60" w:line="260" w:lineRule="atLeast"/>
              <w:rPr>
                <w:rFonts w:eastAsia="Calibri" w:cs="Arial"/>
                <w:sz w:val="18"/>
                <w:szCs w:val="18"/>
                <w:lang w:val="de-DE" w:eastAsia="en-GB"/>
              </w:rPr>
            </w:pPr>
            <w:r w:rsidRPr="001E389F">
              <w:rPr>
                <w:rFonts w:eastAsia="Calibri" w:cs="Arial"/>
                <w:sz w:val="18"/>
                <w:szCs w:val="18"/>
                <w:lang w:val="de-DE" w:eastAsia="en-GB"/>
              </w:rPr>
              <w:t>2.99E-09</w:t>
            </w:r>
          </w:p>
          <w:p w14:paraId="11FE5711" w14:textId="0822790D" w:rsidR="00CB1E3F" w:rsidRPr="001E389F" w:rsidRDefault="00CB1E3F">
            <w:pPr>
              <w:autoSpaceDE w:val="0"/>
              <w:snapToGrid w:val="0"/>
              <w:spacing w:before="60" w:after="60" w:line="260" w:lineRule="atLeast"/>
              <w:rPr>
                <w:rFonts w:eastAsia="Calibri" w:cs="Arial"/>
                <w:color w:val="000000"/>
                <w:sz w:val="18"/>
                <w:szCs w:val="18"/>
                <w:lang w:val="de-DE" w:eastAsia="en-GB"/>
              </w:rPr>
            </w:pPr>
            <w:r w:rsidRPr="001E389F">
              <w:rPr>
                <w:rFonts w:eastAsia="Calibri" w:cs="Arial"/>
                <w:sz w:val="18"/>
                <w:szCs w:val="18"/>
                <w:lang w:val="de-DE" w:eastAsia="en-GB"/>
              </w:rPr>
              <w:t>3.14E-09</w:t>
            </w:r>
            <w:r w:rsidR="006D5E0B" w:rsidRPr="001E389F">
              <w:rPr>
                <w:rFonts w:eastAsia="Calibri" w:cs="Arial"/>
                <w:sz w:val="18"/>
                <w:szCs w:val="18"/>
                <w:lang w:val="de-DE" w:eastAsia="en-GB"/>
              </w:rPr>
              <w:t xml:space="preserve"> </w:t>
            </w:r>
            <w:r w:rsidRPr="001E389F">
              <w:rPr>
                <w:rFonts w:eastAsia="Calibri" w:cs="Arial"/>
                <w:sz w:val="18"/>
                <w:szCs w:val="18"/>
                <w:lang w:val="de-DE" w:eastAsia="en-GB"/>
              </w:rPr>
              <w:t>(Spinosyn B)</w:t>
            </w:r>
            <w:r w:rsidR="004334D8" w:rsidRPr="001E389F">
              <w:rPr>
                <w:rFonts w:eastAsia="Calibri" w:cs="Arial"/>
                <w:sz w:val="18"/>
                <w:szCs w:val="18"/>
                <w:lang w:val="de-DE" w:eastAsia="en-GB"/>
              </w:rPr>
              <w:t xml:space="preserve"> 5.70E-09</w:t>
            </w:r>
            <w:r w:rsidR="006D5E0B" w:rsidRPr="001E389F">
              <w:rPr>
                <w:rFonts w:eastAsia="Calibri" w:cs="Arial"/>
                <w:sz w:val="18"/>
                <w:szCs w:val="18"/>
                <w:lang w:val="de-DE" w:eastAsia="en-GB"/>
              </w:rPr>
              <w:t xml:space="preserve"> </w:t>
            </w:r>
            <w:r w:rsidR="004334D8" w:rsidRPr="001E389F">
              <w:rPr>
                <w:rFonts w:eastAsia="Calibri" w:cs="Arial"/>
                <w:sz w:val="18"/>
                <w:szCs w:val="18"/>
                <w:lang w:val="de-DE" w:eastAsia="en-GB"/>
              </w:rPr>
              <w:t>(N-d Spinosyn D)</w:t>
            </w:r>
          </w:p>
        </w:tc>
      </w:tr>
      <w:tr w:rsidR="006D5E0B" w:rsidRPr="009772BE" w14:paraId="2339F2DB" w14:textId="77777777" w:rsidTr="00564151">
        <w:trPr>
          <w:trHeight w:val="426"/>
        </w:trPr>
        <w:tc>
          <w:tcPr>
            <w:tcW w:w="1389" w:type="dxa"/>
            <w:vMerge w:val="restart"/>
            <w:tcBorders>
              <w:top w:val="single" w:sz="4" w:space="0" w:color="000000"/>
              <w:left w:val="single" w:sz="4" w:space="0" w:color="000000"/>
            </w:tcBorders>
            <w:shd w:val="clear" w:color="auto" w:fill="FFFFFF"/>
            <w:vAlign w:val="center"/>
          </w:tcPr>
          <w:p w14:paraId="6616B618" w14:textId="77777777" w:rsidR="006D5E0B" w:rsidRPr="001E389F" w:rsidRDefault="006D5E0B">
            <w:pPr>
              <w:spacing w:before="60" w:after="60" w:line="276" w:lineRule="auto"/>
              <w:rPr>
                <w:rFonts w:eastAsia="Calibri" w:cs="Arial"/>
                <w:sz w:val="18"/>
                <w:szCs w:val="18"/>
                <w:lang w:val="de-DE" w:eastAsia="en-GB"/>
              </w:rPr>
            </w:pPr>
          </w:p>
          <w:p w14:paraId="1054931C" w14:textId="77777777" w:rsidR="006D5E0B" w:rsidRPr="00F43DF8" w:rsidRDefault="006D5E0B">
            <w:pPr>
              <w:spacing w:before="60" w:after="60" w:line="276" w:lineRule="auto"/>
              <w:rPr>
                <w:rFonts w:eastAsia="Calibri" w:cs="Arial"/>
                <w:sz w:val="18"/>
                <w:szCs w:val="18"/>
                <w:lang w:eastAsia="en-GB"/>
              </w:rPr>
            </w:pPr>
            <w:r w:rsidRPr="00F43DF8">
              <w:rPr>
                <w:rFonts w:eastAsia="Calibri" w:cs="Arial"/>
                <w:sz w:val="18"/>
                <w:szCs w:val="18"/>
                <w:lang w:eastAsia="en-GB"/>
              </w:rPr>
              <w:t>3 (outdoor boxes terrace)</w:t>
            </w:r>
          </w:p>
          <w:p w14:paraId="179C4B3A" w14:textId="471AF1DC" w:rsidR="006D5E0B" w:rsidRPr="00F43DF8" w:rsidRDefault="006D5E0B">
            <w:pPr>
              <w:spacing w:before="60" w:after="60" w:line="276" w:lineRule="auto"/>
              <w:rPr>
                <w:rFonts w:eastAsia="Calibri" w:cs="Arial"/>
                <w:sz w:val="18"/>
                <w:szCs w:val="18"/>
                <w:lang w:eastAsia="en-GB"/>
              </w:rPr>
            </w:pPr>
          </w:p>
          <w:p w14:paraId="542F89B5" w14:textId="6DA0A65B" w:rsidR="006D5E0B" w:rsidRPr="00F43DF8" w:rsidRDefault="006D5E0B" w:rsidP="00564151">
            <w:pPr>
              <w:spacing w:before="60" w:after="60" w:line="276" w:lineRule="auto"/>
              <w:rPr>
                <w:rFonts w:eastAsia="Calibri" w:cs="Arial"/>
                <w:sz w:val="18"/>
                <w:szCs w:val="18"/>
                <w:lang w:eastAsia="en-GB"/>
              </w:rPr>
            </w:pPr>
          </w:p>
        </w:tc>
        <w:tc>
          <w:tcPr>
            <w:tcW w:w="8789" w:type="dxa"/>
            <w:gridSpan w:val="5"/>
            <w:tcBorders>
              <w:top w:val="single" w:sz="4" w:space="0" w:color="000000"/>
              <w:left w:val="single" w:sz="4" w:space="0" w:color="000000"/>
              <w:right w:val="single" w:sz="4" w:space="0" w:color="auto"/>
            </w:tcBorders>
            <w:shd w:val="clear" w:color="auto" w:fill="FFFFFF"/>
            <w:vAlign w:val="center"/>
          </w:tcPr>
          <w:p w14:paraId="0901C046" w14:textId="2B75D074" w:rsidR="006D5E0B" w:rsidRPr="00F43DF8" w:rsidRDefault="006D5E0B">
            <w:pPr>
              <w:autoSpaceDE w:val="0"/>
              <w:snapToGrid w:val="0"/>
              <w:spacing w:before="60" w:after="60" w:line="260" w:lineRule="atLeast"/>
              <w:rPr>
                <w:rFonts w:eastAsia="Calibri" w:cs="Arial"/>
                <w:sz w:val="18"/>
                <w:szCs w:val="18"/>
                <w:lang w:eastAsia="en-GB"/>
              </w:rPr>
            </w:pPr>
            <w:r w:rsidRPr="00F43DF8">
              <w:rPr>
                <w:rFonts w:eastAsia="Calibri" w:cs="Arial"/>
                <w:sz w:val="18"/>
                <w:szCs w:val="18"/>
                <w:lang w:eastAsia="en-GB"/>
              </w:rPr>
              <w:t>INDIRECT RELEASE</w:t>
            </w:r>
          </w:p>
        </w:tc>
      </w:tr>
      <w:tr w:rsidR="006D5E0B" w:rsidRPr="009772BE" w14:paraId="4D89C1D8" w14:textId="77777777" w:rsidTr="00AD4A3F">
        <w:trPr>
          <w:trHeight w:val="1042"/>
        </w:trPr>
        <w:tc>
          <w:tcPr>
            <w:tcW w:w="1389" w:type="dxa"/>
            <w:vMerge/>
            <w:tcBorders>
              <w:left w:val="single" w:sz="4" w:space="0" w:color="000000"/>
            </w:tcBorders>
            <w:shd w:val="clear" w:color="auto" w:fill="FFFFFF"/>
            <w:vAlign w:val="center"/>
          </w:tcPr>
          <w:p w14:paraId="5A807A7A" w14:textId="163E133B" w:rsidR="006D5E0B" w:rsidRPr="00F43DF8" w:rsidRDefault="006D5E0B" w:rsidP="00564151">
            <w:pPr>
              <w:spacing w:before="60" w:after="60" w:line="276" w:lineRule="auto"/>
              <w:rPr>
                <w:rFonts w:eastAsia="Calibri" w:cs="Arial"/>
                <w:sz w:val="18"/>
                <w:szCs w:val="18"/>
                <w:lang w:eastAsia="en-GB"/>
              </w:rPr>
            </w:pPr>
          </w:p>
        </w:tc>
        <w:tc>
          <w:tcPr>
            <w:tcW w:w="1134" w:type="dxa"/>
            <w:tcBorders>
              <w:top w:val="single" w:sz="4" w:space="0" w:color="000000"/>
              <w:left w:val="single" w:sz="4" w:space="0" w:color="000000"/>
            </w:tcBorders>
            <w:shd w:val="clear" w:color="auto" w:fill="FFFFFF"/>
            <w:vAlign w:val="center"/>
          </w:tcPr>
          <w:p w14:paraId="734BFDDB" w14:textId="47B2E64F" w:rsidR="006D5E0B" w:rsidRPr="00F43DF8" w:rsidRDefault="006D5E0B" w:rsidP="007759DD">
            <w:pPr>
              <w:rPr>
                <w:rFonts w:eastAsia="Calibri" w:cs="Arial"/>
                <w:sz w:val="18"/>
                <w:szCs w:val="18"/>
                <w:lang w:eastAsia="en-GB"/>
              </w:rPr>
            </w:pPr>
            <w:r w:rsidRPr="00F43DF8">
              <w:rPr>
                <w:rFonts w:eastAsia="Calibri" w:cs="Arial"/>
                <w:sz w:val="18"/>
                <w:szCs w:val="18"/>
                <w:lang w:eastAsia="en-GB"/>
              </w:rPr>
              <w:t>6.38E-05</w:t>
            </w:r>
          </w:p>
        </w:tc>
        <w:tc>
          <w:tcPr>
            <w:tcW w:w="1134" w:type="dxa"/>
            <w:tcBorders>
              <w:top w:val="single" w:sz="4" w:space="0" w:color="000000"/>
              <w:left w:val="single" w:sz="4" w:space="0" w:color="000000"/>
            </w:tcBorders>
            <w:shd w:val="clear" w:color="auto" w:fill="FFFFFF"/>
            <w:vAlign w:val="center"/>
          </w:tcPr>
          <w:p w14:paraId="07344E78" w14:textId="607522BB" w:rsidR="006D5E0B" w:rsidRPr="00F43DF8" w:rsidRDefault="006D5E0B" w:rsidP="007759DD">
            <w:pPr>
              <w:rPr>
                <w:rFonts w:eastAsia="Calibri" w:cs="Arial"/>
                <w:sz w:val="18"/>
                <w:szCs w:val="18"/>
                <w:lang w:eastAsia="en-GB"/>
              </w:rPr>
            </w:pPr>
            <w:r w:rsidRPr="00F43DF8">
              <w:rPr>
                <w:rFonts w:eastAsia="Calibri" w:cs="Arial"/>
                <w:sz w:val="18"/>
                <w:szCs w:val="18"/>
                <w:lang w:eastAsia="en-GB"/>
              </w:rPr>
              <w:t>6.37E-06</w:t>
            </w:r>
          </w:p>
        </w:tc>
        <w:tc>
          <w:tcPr>
            <w:tcW w:w="1134" w:type="dxa"/>
            <w:tcBorders>
              <w:top w:val="single" w:sz="4" w:space="0" w:color="000000"/>
              <w:left w:val="single" w:sz="4" w:space="0" w:color="000000"/>
            </w:tcBorders>
            <w:shd w:val="clear" w:color="auto" w:fill="FFFFFF"/>
            <w:vAlign w:val="center"/>
          </w:tcPr>
          <w:p w14:paraId="7CB312C7" w14:textId="7A7FC673" w:rsidR="006D5E0B" w:rsidRPr="00F43DF8" w:rsidRDefault="006D5E0B">
            <w:pPr>
              <w:snapToGrid w:val="0"/>
              <w:spacing w:before="60" w:after="60" w:line="276" w:lineRule="auto"/>
              <w:rPr>
                <w:rFonts w:eastAsia="Calibri" w:cs="Arial"/>
                <w:sz w:val="18"/>
                <w:szCs w:val="18"/>
                <w:lang w:eastAsia="en-GB"/>
              </w:rPr>
            </w:pPr>
            <w:r w:rsidRPr="00F43DF8">
              <w:rPr>
                <w:rFonts w:eastAsia="Calibri" w:cs="Arial"/>
                <w:sz w:val="18"/>
                <w:szCs w:val="18"/>
                <w:lang w:eastAsia="en-GB"/>
              </w:rPr>
              <w:t>1.95E-04</w:t>
            </w:r>
          </w:p>
        </w:tc>
        <w:tc>
          <w:tcPr>
            <w:tcW w:w="2693" w:type="dxa"/>
            <w:tcBorders>
              <w:top w:val="single" w:sz="4" w:space="0" w:color="000000"/>
              <w:left w:val="single" w:sz="4" w:space="0" w:color="000000"/>
              <w:right w:val="single" w:sz="4" w:space="0" w:color="auto"/>
            </w:tcBorders>
            <w:shd w:val="clear" w:color="auto" w:fill="FFFFFF"/>
            <w:vAlign w:val="bottom"/>
          </w:tcPr>
          <w:p w14:paraId="53DA1F33" w14:textId="77777777" w:rsidR="006D5E0B" w:rsidRPr="001E389F" w:rsidRDefault="006D5E0B" w:rsidP="007759DD">
            <w:pPr>
              <w:snapToGrid w:val="0"/>
              <w:spacing w:before="60" w:after="60" w:line="276" w:lineRule="auto"/>
              <w:rPr>
                <w:rFonts w:eastAsia="Calibri" w:cs="Arial"/>
                <w:sz w:val="18"/>
                <w:szCs w:val="18"/>
                <w:lang w:val="de-DE" w:eastAsia="en-GB"/>
              </w:rPr>
            </w:pPr>
            <w:r w:rsidRPr="001E389F">
              <w:rPr>
                <w:rFonts w:eastAsia="Calibri" w:cs="Arial"/>
                <w:sz w:val="18"/>
                <w:szCs w:val="18"/>
                <w:lang w:val="de-DE" w:eastAsia="en-GB"/>
              </w:rPr>
              <w:t>4.45E-05</w:t>
            </w:r>
          </w:p>
          <w:p w14:paraId="71EBC9C1" w14:textId="77777777" w:rsidR="006D5E0B" w:rsidRPr="001E389F" w:rsidRDefault="006D5E0B" w:rsidP="007759DD">
            <w:pPr>
              <w:snapToGrid w:val="0"/>
              <w:spacing w:before="60" w:after="60" w:line="276" w:lineRule="auto"/>
              <w:rPr>
                <w:rFonts w:eastAsia="Calibri" w:cs="Arial"/>
                <w:sz w:val="18"/>
                <w:szCs w:val="18"/>
                <w:lang w:val="de-DE" w:eastAsia="en-GB"/>
              </w:rPr>
            </w:pPr>
            <w:r w:rsidRPr="001E389F">
              <w:rPr>
                <w:rFonts w:eastAsia="Calibri" w:cs="Arial"/>
                <w:sz w:val="18"/>
                <w:szCs w:val="18"/>
                <w:lang w:val="de-DE" w:eastAsia="en-GB"/>
              </w:rPr>
              <w:t>1.76E-05 (Spinosyn B)</w:t>
            </w:r>
          </w:p>
          <w:p w14:paraId="7CE45D8A" w14:textId="0BD64C08" w:rsidR="006D5E0B" w:rsidRPr="001E389F" w:rsidRDefault="006D5E0B" w:rsidP="007759DD">
            <w:pPr>
              <w:snapToGrid w:val="0"/>
              <w:spacing w:before="60" w:after="60" w:line="276" w:lineRule="auto"/>
              <w:rPr>
                <w:rFonts w:eastAsia="Calibri" w:cs="Arial"/>
                <w:sz w:val="18"/>
                <w:szCs w:val="18"/>
                <w:lang w:val="de-DE" w:eastAsia="en-GB"/>
              </w:rPr>
            </w:pPr>
            <w:r w:rsidRPr="001E389F">
              <w:rPr>
                <w:rFonts w:eastAsia="Calibri" w:cs="Arial"/>
                <w:sz w:val="18"/>
                <w:szCs w:val="18"/>
                <w:lang w:val="de-DE" w:eastAsia="en-GB"/>
              </w:rPr>
              <w:t>3.18E-05 (N-d Spinosyn D)</w:t>
            </w:r>
            <w:r w:rsidRPr="001E389F">
              <w:rPr>
                <w:lang w:val="de-DE"/>
              </w:rPr>
              <w:t xml:space="preserve"> </w:t>
            </w:r>
          </w:p>
        </w:tc>
        <w:tc>
          <w:tcPr>
            <w:tcW w:w="2694" w:type="dxa"/>
            <w:tcBorders>
              <w:top w:val="single" w:sz="4" w:space="0" w:color="auto"/>
              <w:left w:val="single" w:sz="4" w:space="0" w:color="auto"/>
              <w:right w:val="single" w:sz="4" w:space="0" w:color="auto"/>
            </w:tcBorders>
            <w:shd w:val="clear" w:color="auto" w:fill="FFFFFF"/>
            <w:vAlign w:val="bottom"/>
          </w:tcPr>
          <w:p w14:paraId="5922A19C" w14:textId="77777777" w:rsidR="006D5E0B" w:rsidRPr="001E389F" w:rsidRDefault="006D5E0B" w:rsidP="007759DD">
            <w:pPr>
              <w:autoSpaceDE w:val="0"/>
              <w:snapToGrid w:val="0"/>
              <w:spacing w:before="60" w:after="60" w:line="260" w:lineRule="atLeast"/>
              <w:rPr>
                <w:rFonts w:eastAsia="Calibri" w:cs="Arial"/>
                <w:sz w:val="18"/>
                <w:szCs w:val="18"/>
                <w:lang w:val="de-DE" w:eastAsia="en-GB"/>
              </w:rPr>
            </w:pPr>
            <w:r w:rsidRPr="001E389F">
              <w:rPr>
                <w:rFonts w:eastAsia="Calibri" w:cs="Arial"/>
                <w:sz w:val="18"/>
                <w:szCs w:val="18"/>
                <w:lang w:val="de-DE" w:eastAsia="en-GB"/>
              </w:rPr>
              <w:t>6.14E-08</w:t>
            </w:r>
          </w:p>
          <w:p w14:paraId="7DB96CA4" w14:textId="01C5B573" w:rsidR="006D5E0B" w:rsidRPr="001E389F" w:rsidRDefault="006D5E0B" w:rsidP="007759DD">
            <w:pPr>
              <w:autoSpaceDE w:val="0"/>
              <w:snapToGrid w:val="0"/>
              <w:spacing w:before="60" w:after="60" w:line="260" w:lineRule="atLeast"/>
              <w:rPr>
                <w:rFonts w:eastAsia="Calibri" w:cs="Arial"/>
                <w:color w:val="000000"/>
                <w:sz w:val="18"/>
                <w:szCs w:val="18"/>
                <w:lang w:val="de-DE" w:eastAsia="en-GB"/>
              </w:rPr>
            </w:pPr>
            <w:r w:rsidRPr="001E389F">
              <w:rPr>
                <w:rFonts w:eastAsia="Calibri" w:cs="Arial"/>
                <w:sz w:val="18"/>
                <w:szCs w:val="18"/>
                <w:lang w:val="de-DE" w:eastAsia="en-GB"/>
              </w:rPr>
              <w:t>6.45E-08 (Spinosyn B) 1.17E-07 (N-d Spinosyn D)</w:t>
            </w:r>
          </w:p>
        </w:tc>
      </w:tr>
      <w:tr w:rsidR="006D5E0B" w:rsidRPr="009772BE" w14:paraId="1027FAA8" w14:textId="77777777" w:rsidTr="00564151">
        <w:trPr>
          <w:trHeight w:val="75"/>
        </w:trPr>
        <w:tc>
          <w:tcPr>
            <w:tcW w:w="1389" w:type="dxa"/>
            <w:vMerge/>
            <w:tcBorders>
              <w:left w:val="single" w:sz="4" w:space="0" w:color="000000"/>
            </w:tcBorders>
            <w:shd w:val="clear" w:color="auto" w:fill="FFFFFF"/>
            <w:vAlign w:val="center"/>
          </w:tcPr>
          <w:p w14:paraId="77900153" w14:textId="7F701F27" w:rsidR="006D5E0B" w:rsidRPr="001E389F" w:rsidRDefault="006D5E0B" w:rsidP="00564151">
            <w:pPr>
              <w:spacing w:before="60" w:after="60" w:line="276" w:lineRule="auto"/>
              <w:rPr>
                <w:rFonts w:eastAsia="Calibri" w:cs="Arial"/>
                <w:sz w:val="18"/>
                <w:szCs w:val="18"/>
                <w:lang w:val="de-DE" w:eastAsia="en-GB"/>
              </w:rPr>
            </w:pPr>
          </w:p>
        </w:tc>
        <w:tc>
          <w:tcPr>
            <w:tcW w:w="8789"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78CDF474" w14:textId="5C317EBA" w:rsidR="006D5E0B" w:rsidRPr="00F43DF8" w:rsidRDefault="006D5E0B" w:rsidP="00C8727A">
            <w:pPr>
              <w:snapToGrid w:val="0"/>
              <w:spacing w:before="60" w:after="60" w:line="276" w:lineRule="auto"/>
              <w:rPr>
                <w:rFonts w:eastAsia="Calibri" w:cs="Arial"/>
                <w:sz w:val="18"/>
                <w:szCs w:val="18"/>
                <w:lang w:eastAsia="en-GB"/>
              </w:rPr>
            </w:pPr>
            <w:r w:rsidRPr="00F43DF8">
              <w:rPr>
                <w:rFonts w:eastAsia="Calibri" w:cs="Arial"/>
                <w:sz w:val="18"/>
                <w:szCs w:val="18"/>
                <w:lang w:eastAsia="en-GB"/>
              </w:rPr>
              <w:t>DIRECT RELEASE</w:t>
            </w:r>
          </w:p>
        </w:tc>
      </w:tr>
      <w:tr w:rsidR="006D5E0B" w:rsidRPr="009772BE" w14:paraId="2E649106" w14:textId="77777777" w:rsidTr="00564151">
        <w:trPr>
          <w:trHeight w:val="75"/>
        </w:trPr>
        <w:tc>
          <w:tcPr>
            <w:tcW w:w="1389" w:type="dxa"/>
            <w:vMerge/>
            <w:tcBorders>
              <w:left w:val="single" w:sz="4" w:space="0" w:color="000000"/>
              <w:bottom w:val="single" w:sz="4" w:space="0" w:color="000000"/>
            </w:tcBorders>
            <w:shd w:val="clear" w:color="auto" w:fill="FFFFFF"/>
            <w:vAlign w:val="center"/>
          </w:tcPr>
          <w:p w14:paraId="4C8CCDBA" w14:textId="758E73ED" w:rsidR="006D5E0B" w:rsidRPr="00F43DF8" w:rsidRDefault="006D5E0B" w:rsidP="006D5E0B">
            <w:pPr>
              <w:spacing w:before="60" w:after="60" w:line="276" w:lineRule="auto"/>
              <w:rPr>
                <w:rFonts w:eastAsia="Calibri" w:cs="Arial"/>
                <w:sz w:val="18"/>
                <w:szCs w:val="18"/>
                <w:lang w:eastAsia="en-GB"/>
              </w:rPr>
            </w:pPr>
          </w:p>
        </w:tc>
        <w:tc>
          <w:tcPr>
            <w:tcW w:w="1134" w:type="dxa"/>
            <w:tcBorders>
              <w:top w:val="single" w:sz="4" w:space="0" w:color="000000"/>
              <w:left w:val="single" w:sz="4" w:space="0" w:color="000000"/>
              <w:bottom w:val="single" w:sz="4" w:space="0" w:color="000000"/>
            </w:tcBorders>
            <w:shd w:val="clear" w:color="auto" w:fill="FFFFFF"/>
            <w:vAlign w:val="center"/>
          </w:tcPr>
          <w:p w14:paraId="50BD25BF" w14:textId="667B62A0" w:rsidR="006D5E0B" w:rsidRPr="00F43DF8" w:rsidRDefault="006D5E0B" w:rsidP="006D5E0B">
            <w:pPr>
              <w:snapToGrid w:val="0"/>
              <w:spacing w:before="60" w:after="60" w:line="276" w:lineRule="auto"/>
              <w:rPr>
                <w:rFonts w:eastAsia="Calibri" w:cs="Arial"/>
                <w:sz w:val="18"/>
                <w:szCs w:val="18"/>
                <w:lang w:eastAsia="en-GB"/>
              </w:rPr>
            </w:pPr>
            <w:r w:rsidRPr="00F43DF8">
              <w:rPr>
                <w:rFonts w:eastAsia="Calibri" w:cs="Arial"/>
                <w:sz w:val="18"/>
                <w:szCs w:val="18"/>
                <w:lang w:eastAsia="en-GB"/>
              </w:rPr>
              <w:t>-</w:t>
            </w:r>
          </w:p>
        </w:tc>
        <w:tc>
          <w:tcPr>
            <w:tcW w:w="1134" w:type="dxa"/>
            <w:tcBorders>
              <w:top w:val="single" w:sz="4" w:space="0" w:color="000000"/>
              <w:left w:val="single" w:sz="4" w:space="0" w:color="000000"/>
              <w:bottom w:val="single" w:sz="4" w:space="0" w:color="000000"/>
            </w:tcBorders>
            <w:shd w:val="clear" w:color="auto" w:fill="FFFFFF"/>
            <w:vAlign w:val="center"/>
          </w:tcPr>
          <w:p w14:paraId="035DEDAD" w14:textId="08CB504D" w:rsidR="006D5E0B" w:rsidRPr="00F43DF8" w:rsidRDefault="006D5E0B" w:rsidP="006D5E0B">
            <w:pPr>
              <w:snapToGrid w:val="0"/>
              <w:spacing w:before="60" w:after="60" w:line="276" w:lineRule="auto"/>
              <w:rPr>
                <w:rFonts w:eastAsia="Calibri" w:cs="Arial"/>
                <w:sz w:val="18"/>
                <w:szCs w:val="18"/>
                <w:lang w:eastAsia="en-GB"/>
              </w:rPr>
            </w:pPr>
            <w:r w:rsidRPr="00F43DF8">
              <w:rPr>
                <w:rFonts w:eastAsia="Calibri" w:cs="Arial"/>
                <w:sz w:val="18"/>
                <w:szCs w:val="18"/>
                <w:lang w:eastAsia="en-GB"/>
              </w:rPr>
              <w:t>-</w:t>
            </w:r>
          </w:p>
        </w:tc>
        <w:tc>
          <w:tcPr>
            <w:tcW w:w="1134" w:type="dxa"/>
            <w:tcBorders>
              <w:top w:val="single" w:sz="4" w:space="0" w:color="000000"/>
              <w:left w:val="single" w:sz="4" w:space="0" w:color="000000"/>
              <w:bottom w:val="single" w:sz="4" w:space="0" w:color="000000"/>
            </w:tcBorders>
            <w:shd w:val="clear" w:color="auto" w:fill="FFFFFF"/>
            <w:vAlign w:val="center"/>
          </w:tcPr>
          <w:p w14:paraId="4573BECB" w14:textId="4BFB4F32" w:rsidR="006D5E0B" w:rsidRPr="00F43DF8" w:rsidRDefault="006D5E0B" w:rsidP="006D5E0B">
            <w:pPr>
              <w:snapToGrid w:val="0"/>
              <w:spacing w:before="60" w:after="60" w:line="276" w:lineRule="auto"/>
              <w:rPr>
                <w:rFonts w:eastAsia="Calibri" w:cs="Arial"/>
                <w:sz w:val="18"/>
                <w:szCs w:val="18"/>
                <w:lang w:eastAsia="en-GB"/>
              </w:rPr>
            </w:pPr>
            <w:r w:rsidRPr="00F43DF8">
              <w:rPr>
                <w:rFonts w:eastAsia="Calibri" w:cs="Arial"/>
                <w:sz w:val="18"/>
                <w:szCs w:val="18"/>
                <w:lang w:eastAsia="en-GB"/>
              </w:rPr>
              <w:t>-</w:t>
            </w:r>
          </w:p>
        </w:tc>
        <w:tc>
          <w:tcPr>
            <w:tcW w:w="2693" w:type="dxa"/>
            <w:tcBorders>
              <w:top w:val="single" w:sz="4" w:space="0" w:color="000000"/>
              <w:left w:val="single" w:sz="4" w:space="0" w:color="000000"/>
              <w:bottom w:val="single" w:sz="4" w:space="0" w:color="000000"/>
            </w:tcBorders>
            <w:shd w:val="clear" w:color="auto" w:fill="FFFFFF"/>
            <w:vAlign w:val="center"/>
          </w:tcPr>
          <w:p w14:paraId="3942B133" w14:textId="77777777" w:rsidR="006D5E0B" w:rsidRPr="001E389F" w:rsidRDefault="006D5E0B" w:rsidP="006D5E0B">
            <w:pPr>
              <w:snapToGrid w:val="0"/>
              <w:spacing w:before="60" w:after="60" w:line="276" w:lineRule="auto"/>
              <w:rPr>
                <w:rFonts w:eastAsia="Calibri" w:cs="Arial"/>
                <w:sz w:val="18"/>
                <w:szCs w:val="18"/>
                <w:lang w:val="de-DE" w:eastAsia="en-GB"/>
              </w:rPr>
            </w:pPr>
            <w:r w:rsidRPr="001E389F">
              <w:rPr>
                <w:rFonts w:eastAsia="Calibri" w:cs="Arial"/>
                <w:sz w:val="18"/>
                <w:szCs w:val="18"/>
                <w:lang w:val="de-DE" w:eastAsia="en-GB"/>
              </w:rPr>
              <w:t>4.97E-04</w:t>
            </w:r>
          </w:p>
          <w:p w14:paraId="4E94B2CA" w14:textId="77777777" w:rsidR="006D5E0B" w:rsidRPr="001E389F" w:rsidRDefault="006D5E0B" w:rsidP="006D5E0B">
            <w:pPr>
              <w:snapToGrid w:val="0"/>
              <w:spacing w:before="60" w:after="60" w:line="276" w:lineRule="auto"/>
              <w:rPr>
                <w:rFonts w:eastAsia="Calibri" w:cs="Arial"/>
                <w:sz w:val="18"/>
                <w:szCs w:val="18"/>
                <w:lang w:val="de-DE" w:eastAsia="en-GB"/>
              </w:rPr>
            </w:pPr>
            <w:r w:rsidRPr="001E389F">
              <w:rPr>
                <w:rFonts w:eastAsia="Calibri" w:cs="Arial"/>
                <w:sz w:val="18"/>
                <w:szCs w:val="18"/>
                <w:lang w:val="de-DE" w:eastAsia="en-GB"/>
              </w:rPr>
              <w:lastRenderedPageBreak/>
              <w:t>3.31E-05 (Spinosyn B)</w:t>
            </w:r>
          </w:p>
          <w:p w14:paraId="046B4D63" w14:textId="399BD13D" w:rsidR="006D5E0B" w:rsidRPr="001E389F" w:rsidRDefault="006D5E0B" w:rsidP="006D5E0B">
            <w:pPr>
              <w:snapToGrid w:val="0"/>
              <w:spacing w:before="60" w:after="60" w:line="276" w:lineRule="auto"/>
              <w:rPr>
                <w:rFonts w:eastAsia="Calibri" w:cs="Arial"/>
                <w:sz w:val="18"/>
                <w:szCs w:val="18"/>
                <w:lang w:val="de-DE" w:eastAsia="en-GB"/>
              </w:rPr>
            </w:pPr>
            <w:r w:rsidRPr="001E389F">
              <w:rPr>
                <w:rFonts w:eastAsia="Calibri" w:cs="Arial"/>
                <w:sz w:val="18"/>
                <w:szCs w:val="18"/>
                <w:lang w:val="de-DE" w:eastAsia="en-GB"/>
              </w:rPr>
              <w:t>5.99E-05 (N-d Spinosyn D)</w:t>
            </w:r>
          </w:p>
        </w:tc>
        <w:tc>
          <w:tcPr>
            <w:tcW w:w="2694" w:type="dxa"/>
            <w:tcBorders>
              <w:top w:val="single" w:sz="4" w:space="0" w:color="auto"/>
              <w:left w:val="single" w:sz="4" w:space="0" w:color="000000"/>
              <w:bottom w:val="single" w:sz="4" w:space="0" w:color="auto"/>
              <w:right w:val="single" w:sz="4" w:space="0" w:color="000000"/>
            </w:tcBorders>
            <w:shd w:val="clear" w:color="auto" w:fill="FFFFFF"/>
            <w:vAlign w:val="center"/>
          </w:tcPr>
          <w:p w14:paraId="124D376A" w14:textId="77777777" w:rsidR="006D5E0B" w:rsidRPr="001E389F" w:rsidRDefault="006D5E0B" w:rsidP="006D5E0B">
            <w:pPr>
              <w:autoSpaceDE w:val="0"/>
              <w:snapToGrid w:val="0"/>
              <w:spacing w:before="60" w:after="60" w:line="260" w:lineRule="atLeast"/>
              <w:rPr>
                <w:rFonts w:eastAsia="Calibri" w:cs="Arial"/>
                <w:sz w:val="18"/>
                <w:szCs w:val="18"/>
                <w:lang w:val="de-DE" w:eastAsia="en-GB"/>
              </w:rPr>
            </w:pPr>
            <w:r w:rsidRPr="001E389F">
              <w:rPr>
                <w:rFonts w:eastAsia="Calibri" w:cs="Arial"/>
                <w:sz w:val="18"/>
                <w:szCs w:val="18"/>
                <w:lang w:val="de-DE" w:eastAsia="en-GB"/>
              </w:rPr>
              <w:lastRenderedPageBreak/>
              <w:t>4.08E-06</w:t>
            </w:r>
          </w:p>
          <w:p w14:paraId="375389B7" w14:textId="77777777" w:rsidR="006D5E0B" w:rsidRPr="001E389F" w:rsidRDefault="006D5E0B" w:rsidP="006D5E0B">
            <w:pPr>
              <w:autoSpaceDE w:val="0"/>
              <w:snapToGrid w:val="0"/>
              <w:spacing w:before="60" w:after="60" w:line="260" w:lineRule="atLeast"/>
              <w:rPr>
                <w:rFonts w:eastAsia="Calibri" w:cs="Arial"/>
                <w:sz w:val="18"/>
                <w:szCs w:val="18"/>
                <w:lang w:val="de-DE" w:eastAsia="en-GB"/>
              </w:rPr>
            </w:pPr>
            <w:r w:rsidRPr="001E389F">
              <w:rPr>
                <w:rFonts w:eastAsia="Calibri" w:cs="Arial"/>
                <w:sz w:val="18"/>
                <w:szCs w:val="18"/>
                <w:lang w:val="de-DE" w:eastAsia="en-GB"/>
              </w:rPr>
              <w:lastRenderedPageBreak/>
              <w:t>7.19E-06 (Spinosyn B)</w:t>
            </w:r>
          </w:p>
          <w:p w14:paraId="23848810" w14:textId="25367396" w:rsidR="006D5E0B" w:rsidRPr="001E389F" w:rsidRDefault="006D5E0B" w:rsidP="006D5E0B">
            <w:pPr>
              <w:autoSpaceDE w:val="0"/>
              <w:snapToGrid w:val="0"/>
              <w:spacing w:before="60" w:after="60" w:line="260" w:lineRule="atLeast"/>
              <w:rPr>
                <w:rFonts w:eastAsia="Calibri" w:cs="Arial"/>
                <w:color w:val="000000"/>
                <w:sz w:val="18"/>
                <w:szCs w:val="18"/>
                <w:lang w:val="de-DE" w:eastAsia="en-GB"/>
              </w:rPr>
            </w:pPr>
            <w:r w:rsidRPr="001E389F">
              <w:rPr>
                <w:rFonts w:eastAsia="Calibri" w:cs="Arial"/>
                <w:sz w:val="18"/>
                <w:szCs w:val="18"/>
                <w:lang w:val="de-DE" w:eastAsia="en-GB"/>
              </w:rPr>
              <w:t>7.30E-06 (N-d Spinosyn D)</w:t>
            </w:r>
          </w:p>
        </w:tc>
      </w:tr>
      <w:tr w:rsidR="006D5E0B" w:rsidRPr="009772BE" w14:paraId="5BD593FD" w14:textId="77777777" w:rsidTr="007759DD">
        <w:trPr>
          <w:trHeight w:val="75"/>
        </w:trPr>
        <w:tc>
          <w:tcPr>
            <w:tcW w:w="1389" w:type="dxa"/>
            <w:tcBorders>
              <w:top w:val="single" w:sz="4" w:space="0" w:color="000000"/>
              <w:left w:val="single" w:sz="4" w:space="0" w:color="000000"/>
              <w:bottom w:val="single" w:sz="4" w:space="0" w:color="000000"/>
            </w:tcBorders>
            <w:shd w:val="clear" w:color="auto" w:fill="FFFFFF"/>
            <w:vAlign w:val="center"/>
          </w:tcPr>
          <w:p w14:paraId="6121DDB4" w14:textId="079152D6" w:rsidR="006D5E0B" w:rsidRPr="00F43DF8" w:rsidRDefault="006D5E0B" w:rsidP="006D5E0B">
            <w:pPr>
              <w:spacing w:before="60" w:after="60" w:line="276" w:lineRule="auto"/>
              <w:rPr>
                <w:rFonts w:eastAsia="Calibri" w:cs="Arial"/>
                <w:sz w:val="18"/>
                <w:szCs w:val="18"/>
                <w:lang w:eastAsia="en-GB"/>
              </w:rPr>
            </w:pPr>
            <w:r w:rsidRPr="00F43DF8">
              <w:rPr>
                <w:rFonts w:eastAsia="Calibri" w:cs="Arial"/>
                <w:sz w:val="18"/>
                <w:szCs w:val="18"/>
                <w:lang w:eastAsia="en-GB"/>
              </w:rPr>
              <w:lastRenderedPageBreak/>
              <w:t>4 (outdoor boxes bare soil)</w:t>
            </w:r>
          </w:p>
        </w:tc>
        <w:tc>
          <w:tcPr>
            <w:tcW w:w="1134" w:type="dxa"/>
            <w:tcBorders>
              <w:top w:val="single" w:sz="4" w:space="0" w:color="000000"/>
              <w:left w:val="single" w:sz="4" w:space="0" w:color="000000"/>
              <w:bottom w:val="single" w:sz="4" w:space="0" w:color="000000"/>
            </w:tcBorders>
            <w:shd w:val="clear" w:color="auto" w:fill="FFFFFF"/>
            <w:vAlign w:val="center"/>
          </w:tcPr>
          <w:p w14:paraId="6B433B7A" w14:textId="132FE0F6" w:rsidR="006D5E0B" w:rsidRPr="00F43DF8" w:rsidRDefault="006D5E0B" w:rsidP="006D5E0B">
            <w:pPr>
              <w:snapToGrid w:val="0"/>
              <w:spacing w:before="60" w:after="60" w:line="276" w:lineRule="auto"/>
              <w:rPr>
                <w:rFonts w:eastAsia="Calibri" w:cs="Arial"/>
                <w:sz w:val="18"/>
                <w:szCs w:val="18"/>
                <w:lang w:eastAsia="en-GB"/>
              </w:rPr>
            </w:pPr>
            <w:r w:rsidRPr="00F43DF8">
              <w:rPr>
                <w:rFonts w:eastAsia="Calibri" w:cs="Arial"/>
                <w:sz w:val="18"/>
                <w:szCs w:val="18"/>
                <w:lang w:eastAsia="en-GB"/>
              </w:rPr>
              <w:t>-</w:t>
            </w:r>
          </w:p>
        </w:tc>
        <w:tc>
          <w:tcPr>
            <w:tcW w:w="1134" w:type="dxa"/>
            <w:tcBorders>
              <w:top w:val="single" w:sz="4" w:space="0" w:color="000000"/>
              <w:left w:val="single" w:sz="4" w:space="0" w:color="000000"/>
              <w:bottom w:val="single" w:sz="4" w:space="0" w:color="000000"/>
            </w:tcBorders>
            <w:shd w:val="clear" w:color="auto" w:fill="FFFFFF"/>
            <w:vAlign w:val="center"/>
          </w:tcPr>
          <w:p w14:paraId="0D4D962F" w14:textId="6204C714" w:rsidR="006D5E0B" w:rsidRPr="00F43DF8" w:rsidRDefault="006D5E0B" w:rsidP="006D5E0B">
            <w:pPr>
              <w:snapToGrid w:val="0"/>
              <w:spacing w:before="60" w:after="60" w:line="276" w:lineRule="auto"/>
              <w:rPr>
                <w:rFonts w:eastAsia="Calibri" w:cs="Arial"/>
                <w:sz w:val="18"/>
                <w:szCs w:val="18"/>
                <w:lang w:eastAsia="en-GB"/>
              </w:rPr>
            </w:pPr>
            <w:r w:rsidRPr="00F43DF8">
              <w:rPr>
                <w:rFonts w:eastAsia="Calibri" w:cs="Arial"/>
                <w:sz w:val="18"/>
                <w:szCs w:val="18"/>
                <w:lang w:eastAsia="en-GB"/>
              </w:rPr>
              <w:t>-</w:t>
            </w:r>
          </w:p>
        </w:tc>
        <w:tc>
          <w:tcPr>
            <w:tcW w:w="1134" w:type="dxa"/>
            <w:tcBorders>
              <w:top w:val="single" w:sz="4" w:space="0" w:color="000000"/>
              <w:left w:val="single" w:sz="4" w:space="0" w:color="000000"/>
              <w:bottom w:val="single" w:sz="4" w:space="0" w:color="000000"/>
            </w:tcBorders>
            <w:shd w:val="clear" w:color="auto" w:fill="FFFFFF"/>
            <w:vAlign w:val="center"/>
          </w:tcPr>
          <w:p w14:paraId="74873B0C" w14:textId="5AAF6BB3" w:rsidR="006D5E0B" w:rsidRPr="00F43DF8" w:rsidRDefault="006D5E0B" w:rsidP="006D5E0B">
            <w:pPr>
              <w:snapToGrid w:val="0"/>
              <w:spacing w:before="60" w:after="60" w:line="276" w:lineRule="auto"/>
              <w:rPr>
                <w:rFonts w:eastAsia="Calibri" w:cs="Arial"/>
                <w:sz w:val="18"/>
                <w:szCs w:val="18"/>
                <w:lang w:eastAsia="en-GB"/>
              </w:rPr>
            </w:pPr>
            <w:r w:rsidRPr="00F43DF8">
              <w:rPr>
                <w:rFonts w:eastAsia="Calibri" w:cs="Arial"/>
                <w:sz w:val="18"/>
                <w:szCs w:val="18"/>
                <w:lang w:eastAsia="en-GB"/>
              </w:rPr>
              <w:t>-</w:t>
            </w:r>
          </w:p>
        </w:tc>
        <w:tc>
          <w:tcPr>
            <w:tcW w:w="2693" w:type="dxa"/>
            <w:tcBorders>
              <w:top w:val="single" w:sz="4" w:space="0" w:color="000000"/>
              <w:left w:val="single" w:sz="4" w:space="0" w:color="000000"/>
              <w:bottom w:val="single" w:sz="4" w:space="0" w:color="000000"/>
            </w:tcBorders>
            <w:shd w:val="clear" w:color="auto" w:fill="FFFFFF"/>
            <w:vAlign w:val="center"/>
          </w:tcPr>
          <w:p w14:paraId="318DDD06" w14:textId="77777777" w:rsidR="006D5E0B" w:rsidRPr="001E389F" w:rsidRDefault="006D5E0B" w:rsidP="006D5E0B">
            <w:pPr>
              <w:snapToGrid w:val="0"/>
              <w:spacing w:before="60" w:after="60" w:line="276" w:lineRule="auto"/>
              <w:rPr>
                <w:rFonts w:eastAsia="Calibri" w:cs="Arial"/>
                <w:sz w:val="18"/>
                <w:szCs w:val="18"/>
                <w:lang w:val="de-DE" w:eastAsia="en-GB"/>
              </w:rPr>
            </w:pPr>
            <w:r w:rsidRPr="001E389F">
              <w:rPr>
                <w:rFonts w:eastAsia="Calibri" w:cs="Arial"/>
                <w:sz w:val="18"/>
                <w:szCs w:val="18"/>
                <w:lang w:val="de-DE" w:eastAsia="en-GB"/>
              </w:rPr>
              <w:t>1.08E-03</w:t>
            </w:r>
          </w:p>
          <w:p w14:paraId="48552568" w14:textId="3F832530" w:rsidR="006D5E0B" w:rsidRPr="001E389F" w:rsidRDefault="006D5E0B" w:rsidP="006D5E0B">
            <w:pPr>
              <w:snapToGrid w:val="0"/>
              <w:spacing w:before="60" w:after="60" w:line="276" w:lineRule="auto"/>
              <w:rPr>
                <w:rFonts w:eastAsia="Calibri" w:cs="Arial"/>
                <w:sz w:val="18"/>
                <w:szCs w:val="18"/>
                <w:lang w:val="de-DE" w:eastAsia="en-GB"/>
              </w:rPr>
            </w:pPr>
            <w:r w:rsidRPr="001E389F">
              <w:rPr>
                <w:rFonts w:eastAsia="Calibri" w:cs="Arial"/>
                <w:sz w:val="18"/>
                <w:szCs w:val="18"/>
                <w:lang w:val="de-DE" w:eastAsia="en-GB"/>
              </w:rPr>
              <w:t>7.23E-05 (Spinosyn B)</w:t>
            </w:r>
          </w:p>
          <w:p w14:paraId="02F1417C" w14:textId="1BEE5C3D" w:rsidR="006D5E0B" w:rsidRPr="001E389F" w:rsidRDefault="006D5E0B" w:rsidP="006D5E0B">
            <w:pPr>
              <w:snapToGrid w:val="0"/>
              <w:spacing w:before="60" w:after="60" w:line="276" w:lineRule="auto"/>
              <w:rPr>
                <w:rFonts w:eastAsia="Calibri" w:cs="Arial"/>
                <w:sz w:val="18"/>
                <w:szCs w:val="18"/>
                <w:lang w:val="de-DE" w:eastAsia="en-GB"/>
              </w:rPr>
            </w:pPr>
            <w:r w:rsidRPr="001E389F">
              <w:rPr>
                <w:rFonts w:eastAsia="Calibri" w:cs="Arial"/>
                <w:sz w:val="18"/>
                <w:szCs w:val="18"/>
                <w:lang w:val="de-DE" w:eastAsia="en-GB"/>
              </w:rPr>
              <w:t>1.31E-04 (N-d Spinosyn D)</w:t>
            </w:r>
          </w:p>
        </w:tc>
        <w:tc>
          <w:tcPr>
            <w:tcW w:w="2694" w:type="dxa"/>
            <w:tcBorders>
              <w:top w:val="single" w:sz="4" w:space="0" w:color="auto"/>
              <w:left w:val="single" w:sz="4" w:space="0" w:color="000000"/>
              <w:bottom w:val="single" w:sz="4" w:space="0" w:color="auto"/>
              <w:right w:val="single" w:sz="4" w:space="0" w:color="000000"/>
            </w:tcBorders>
            <w:shd w:val="clear" w:color="auto" w:fill="FFFFFF"/>
            <w:vAlign w:val="center"/>
          </w:tcPr>
          <w:p w14:paraId="0A691042" w14:textId="77777777" w:rsidR="006D5E0B" w:rsidRPr="001E389F" w:rsidRDefault="006D5E0B" w:rsidP="006D5E0B">
            <w:pPr>
              <w:autoSpaceDE w:val="0"/>
              <w:snapToGrid w:val="0"/>
              <w:spacing w:before="60" w:after="60" w:line="260" w:lineRule="atLeast"/>
              <w:rPr>
                <w:rFonts w:eastAsia="Calibri" w:cs="Arial"/>
                <w:color w:val="000000"/>
                <w:sz w:val="18"/>
                <w:szCs w:val="18"/>
                <w:lang w:val="de-DE" w:eastAsia="en-GB"/>
              </w:rPr>
            </w:pPr>
            <w:r w:rsidRPr="001E389F">
              <w:rPr>
                <w:rFonts w:eastAsia="Calibri" w:cs="Arial"/>
                <w:color w:val="000000"/>
                <w:sz w:val="18"/>
                <w:szCs w:val="18"/>
                <w:lang w:val="de-DE" w:eastAsia="en-GB"/>
              </w:rPr>
              <w:t>8.90E-06</w:t>
            </w:r>
          </w:p>
          <w:p w14:paraId="7C27846F" w14:textId="045D1DDE" w:rsidR="006D5E0B" w:rsidRPr="001E389F" w:rsidRDefault="006D5E0B" w:rsidP="006D5E0B">
            <w:pPr>
              <w:autoSpaceDE w:val="0"/>
              <w:snapToGrid w:val="0"/>
              <w:spacing w:before="60" w:after="60" w:line="260" w:lineRule="atLeast"/>
              <w:rPr>
                <w:rFonts w:eastAsia="Calibri" w:cs="Arial"/>
                <w:color w:val="000000"/>
                <w:sz w:val="18"/>
                <w:szCs w:val="18"/>
                <w:lang w:val="de-DE" w:eastAsia="en-GB"/>
              </w:rPr>
            </w:pPr>
            <w:r w:rsidRPr="001E389F">
              <w:rPr>
                <w:rFonts w:eastAsia="Calibri" w:cs="Arial"/>
                <w:color w:val="000000"/>
                <w:sz w:val="18"/>
                <w:szCs w:val="18"/>
                <w:lang w:val="de-DE" w:eastAsia="en-GB"/>
              </w:rPr>
              <w:t xml:space="preserve">1.57E-05 </w:t>
            </w:r>
            <w:r w:rsidRPr="001E389F">
              <w:rPr>
                <w:rFonts w:eastAsia="Calibri" w:cs="Arial"/>
                <w:sz w:val="18"/>
                <w:szCs w:val="18"/>
                <w:lang w:val="de-DE" w:eastAsia="en-GB"/>
              </w:rPr>
              <w:t>(Spinosyn B)</w:t>
            </w:r>
          </w:p>
          <w:p w14:paraId="65ED4DFB" w14:textId="7C2F2F4E" w:rsidR="006D5E0B" w:rsidRPr="001E389F" w:rsidRDefault="006D5E0B" w:rsidP="006D5E0B">
            <w:pPr>
              <w:autoSpaceDE w:val="0"/>
              <w:snapToGrid w:val="0"/>
              <w:spacing w:before="60" w:after="60" w:line="260" w:lineRule="atLeast"/>
              <w:rPr>
                <w:rFonts w:eastAsia="Calibri" w:cs="Arial"/>
                <w:color w:val="000000"/>
                <w:sz w:val="18"/>
                <w:szCs w:val="18"/>
                <w:lang w:val="de-DE" w:eastAsia="en-GB"/>
              </w:rPr>
            </w:pPr>
            <w:r w:rsidRPr="001E389F">
              <w:rPr>
                <w:rFonts w:eastAsia="Calibri" w:cs="Arial"/>
                <w:color w:val="000000"/>
                <w:sz w:val="18"/>
                <w:szCs w:val="18"/>
                <w:lang w:val="de-DE" w:eastAsia="en-GB"/>
              </w:rPr>
              <w:t xml:space="preserve">1.59E-05 </w:t>
            </w:r>
            <w:r w:rsidRPr="001E389F">
              <w:rPr>
                <w:rFonts w:eastAsia="Calibri" w:cs="Arial"/>
                <w:sz w:val="18"/>
                <w:szCs w:val="18"/>
                <w:lang w:val="de-DE" w:eastAsia="en-GB"/>
              </w:rPr>
              <w:t>(N-d Spinosyn D)</w:t>
            </w:r>
          </w:p>
        </w:tc>
      </w:tr>
    </w:tbl>
    <w:p w14:paraId="61BEF5A8" w14:textId="77777777" w:rsidR="009D0C0B" w:rsidRPr="001E389F" w:rsidRDefault="009D0C0B">
      <w:pPr>
        <w:spacing w:line="260" w:lineRule="atLeast"/>
        <w:rPr>
          <w:rFonts w:ascii="Times New Roman" w:eastAsia="Calibri" w:hAnsi="Times New Roman" w:cs="Times New Roman"/>
          <w:i/>
          <w:lang w:val="de-DE" w:eastAsia="en-US"/>
        </w:rPr>
      </w:pPr>
    </w:p>
    <w:p w14:paraId="75E30D1D" w14:textId="77777777" w:rsidR="009D0C0B" w:rsidRPr="001E389F" w:rsidRDefault="009D0C0B">
      <w:pPr>
        <w:spacing w:line="260" w:lineRule="atLeast"/>
        <w:rPr>
          <w:rFonts w:eastAsia="Calibri"/>
          <w:lang w:val="de-DE" w:eastAsia="en-US"/>
        </w:rPr>
      </w:pPr>
    </w:p>
    <w:p w14:paraId="3234E64D" w14:textId="02164167" w:rsidR="00E23EF5" w:rsidRPr="009772BE" w:rsidRDefault="00E23EF5" w:rsidP="007759DD">
      <w:pPr>
        <w:jc w:val="both"/>
        <w:rPr>
          <w:b/>
        </w:rPr>
      </w:pPr>
      <w:r w:rsidRPr="009772BE">
        <w:rPr>
          <w:b/>
        </w:rPr>
        <w:t>PEC calculations</w:t>
      </w:r>
      <w:r w:rsidR="00167606" w:rsidRPr="009772BE">
        <w:rPr>
          <w:b/>
        </w:rPr>
        <w:t xml:space="preserve"> in detail</w:t>
      </w:r>
    </w:p>
    <w:p w14:paraId="3273E53A" w14:textId="77777777" w:rsidR="00E23EF5" w:rsidRPr="009772BE" w:rsidRDefault="00E23EF5" w:rsidP="00E23EF5">
      <w:pPr>
        <w:autoSpaceDE w:val="0"/>
        <w:autoSpaceDN w:val="0"/>
        <w:adjustRightInd w:val="0"/>
        <w:jc w:val="both"/>
        <w:rPr>
          <w:rFonts w:cs="Arial"/>
          <w:lang w:val="en-US"/>
        </w:rPr>
      </w:pPr>
    </w:p>
    <w:p w14:paraId="232D9FF7" w14:textId="43A0AFAC" w:rsidR="00E23EF5" w:rsidRPr="009772BE" w:rsidRDefault="00E23EF5" w:rsidP="00E23EF5">
      <w:pPr>
        <w:autoSpaceDE w:val="0"/>
        <w:autoSpaceDN w:val="0"/>
        <w:adjustRightInd w:val="0"/>
        <w:jc w:val="both"/>
        <w:rPr>
          <w:rFonts w:cs="Arial"/>
          <w:lang w:val="en-US"/>
        </w:rPr>
      </w:pPr>
      <w:r w:rsidRPr="009772BE">
        <w:rPr>
          <w:rFonts w:cs="Arial"/>
          <w:lang w:val="en-US"/>
        </w:rPr>
        <w:t xml:space="preserve">In the following sections, environmental concentrations are derived by using the </w:t>
      </w:r>
      <w:r w:rsidR="00F92546" w:rsidRPr="009772BE">
        <w:rPr>
          <w:rFonts w:cs="Arial"/>
          <w:lang w:val="en-US"/>
        </w:rPr>
        <w:t>emission rates calculated above</w:t>
      </w:r>
      <w:r w:rsidRPr="009772BE">
        <w:rPr>
          <w:rFonts w:cs="Arial"/>
          <w:sz w:val="24"/>
          <w:szCs w:val="22"/>
          <w:lang w:val="en-US"/>
        </w:rPr>
        <w:t xml:space="preserve"> </w:t>
      </w:r>
      <w:r w:rsidRPr="009772BE">
        <w:rPr>
          <w:rFonts w:cs="Arial"/>
          <w:lang w:val="en-US"/>
        </w:rPr>
        <w:t xml:space="preserve">and the equations from the </w:t>
      </w:r>
      <w:r w:rsidR="001974EB" w:rsidRPr="00F43DF8">
        <w:rPr>
          <w:rFonts w:cs="Arial"/>
          <w:lang w:val="en-US"/>
        </w:rPr>
        <w:t>Vol IV B+C</w:t>
      </w:r>
      <w:r w:rsidRPr="00F43DF8">
        <w:rPr>
          <w:rFonts w:cs="Arial"/>
          <w:lang w:val="en-US"/>
        </w:rPr>
        <w:t>.</w:t>
      </w:r>
      <w:r w:rsidRPr="009772BE">
        <w:rPr>
          <w:rFonts w:cs="Arial"/>
          <w:lang w:val="en-US"/>
        </w:rPr>
        <w:t xml:space="preserve"> </w:t>
      </w:r>
    </w:p>
    <w:p w14:paraId="285E7B8F" w14:textId="77777777" w:rsidR="00E23EF5" w:rsidRPr="005552FB" w:rsidRDefault="00E23EF5" w:rsidP="00E23EF5">
      <w:pPr>
        <w:spacing w:after="120"/>
        <w:jc w:val="both"/>
        <w:rPr>
          <w:szCs w:val="22"/>
          <w:lang w:val="en-US"/>
        </w:rPr>
      </w:pPr>
    </w:p>
    <w:p w14:paraId="4BB6D299" w14:textId="77777777" w:rsidR="00E23EF5" w:rsidRPr="00375B16" w:rsidRDefault="00E23EF5" w:rsidP="00E23EF5">
      <w:pPr>
        <w:jc w:val="both"/>
        <w:rPr>
          <w:b/>
        </w:rPr>
      </w:pPr>
      <w:r w:rsidRPr="00375B16">
        <w:rPr>
          <w:b/>
        </w:rPr>
        <w:t>Aquatic compartment (surface water, sediment, STP)</w:t>
      </w:r>
    </w:p>
    <w:p w14:paraId="3FBA1385" w14:textId="77777777" w:rsidR="00E23EF5" w:rsidRPr="009772BE" w:rsidRDefault="00E23EF5" w:rsidP="00E23EF5">
      <w:pPr>
        <w:pStyle w:val="texte"/>
        <w:widowControl w:val="0"/>
        <w:spacing w:before="120"/>
        <w:rPr>
          <w:rFonts w:ascii="Verdana" w:hAnsi="Verdana" w:cs="Arial"/>
          <w:lang w:val="en-US"/>
        </w:rPr>
      </w:pPr>
      <w:r w:rsidRPr="00375B16">
        <w:rPr>
          <w:rFonts w:ascii="Verdana" w:hAnsi="Verdana" w:cs="Arial"/>
          <w:lang w:val="en-US"/>
        </w:rPr>
        <w:t xml:space="preserve">Considering the intended uses of the product, only indirect releases to the aquatic compartment </w:t>
      </w:r>
      <w:r w:rsidRPr="00375B16">
        <w:rPr>
          <w:rFonts w:ascii="Verdana" w:hAnsi="Verdana" w:cs="Arial"/>
          <w:i/>
          <w:lang w:val="en-US"/>
        </w:rPr>
        <w:t>via</w:t>
      </w:r>
      <w:r w:rsidRPr="009772BE">
        <w:rPr>
          <w:rFonts w:ascii="Verdana" w:hAnsi="Verdana" w:cs="Arial"/>
          <w:lang w:val="en-US"/>
        </w:rPr>
        <w:t xml:space="preserve"> the STP are foreseen.</w:t>
      </w:r>
    </w:p>
    <w:p w14:paraId="082AC4A2" w14:textId="77777777" w:rsidR="00E23EF5" w:rsidRPr="009772BE" w:rsidRDefault="00E23EF5" w:rsidP="00E23EF5">
      <w:pPr>
        <w:jc w:val="both"/>
        <w:rPr>
          <w:rFonts w:cs="Arial"/>
          <w:sz w:val="18"/>
          <w:lang w:val="en-US"/>
        </w:rPr>
      </w:pPr>
    </w:p>
    <w:p w14:paraId="6BC62BDA" w14:textId="013FDBDA" w:rsidR="00E23EF5" w:rsidRPr="009772BE" w:rsidRDefault="00E23EF5" w:rsidP="00E23EF5">
      <w:pPr>
        <w:jc w:val="both"/>
        <w:rPr>
          <w:rFonts w:cs="Arial"/>
          <w:lang w:val="en-US"/>
        </w:rPr>
      </w:pPr>
      <w:r w:rsidRPr="009772BE">
        <w:rPr>
          <w:rFonts w:cs="Arial"/>
          <w:lang w:val="en-US"/>
        </w:rPr>
        <w:t xml:space="preserve">Spinosad concentrations in the STP effluent and in surface water are calculated according to the </w:t>
      </w:r>
      <w:r w:rsidR="001974EB" w:rsidRPr="00F43DF8">
        <w:rPr>
          <w:rFonts w:cs="Arial"/>
          <w:lang w:val="en-US"/>
        </w:rPr>
        <w:t>Vol IV B+C</w:t>
      </w:r>
      <w:r w:rsidR="001974EB" w:rsidRPr="009772BE">
        <w:rPr>
          <w:rFonts w:cs="Arial"/>
          <w:lang w:val="en-US"/>
        </w:rPr>
        <w:t xml:space="preserve"> </w:t>
      </w:r>
      <w:r w:rsidRPr="009772BE">
        <w:rPr>
          <w:rFonts w:cs="Arial"/>
          <w:lang w:val="en-US"/>
        </w:rPr>
        <w:t>equations considering the</w:t>
      </w:r>
      <w:r w:rsidRPr="005552FB">
        <w:rPr>
          <w:rFonts w:cs="Arial"/>
          <w:lang w:val="en-US"/>
        </w:rPr>
        <w:t xml:space="preserve"> emissions to waste water (E</w:t>
      </w:r>
      <w:r w:rsidRPr="00375B16">
        <w:rPr>
          <w:rFonts w:cs="Arial"/>
          <w:vertAlign w:val="subscript"/>
          <w:lang w:val="en-US"/>
        </w:rPr>
        <w:t>ww</w:t>
      </w:r>
      <w:r w:rsidRPr="00375B16">
        <w:rPr>
          <w:rFonts w:cs="Arial"/>
          <w:lang w:val="en-US"/>
        </w:rPr>
        <w:t xml:space="preserve">) calculated above from indoor and outdoor applications of ANTI-FOURMIS and the different parameters presented. </w:t>
      </w:r>
      <w:r w:rsidRPr="00375B16">
        <w:rPr>
          <w:rFonts w:cs="Arial"/>
          <w:lang w:val="en-US" w:eastAsia="en-US"/>
        </w:rPr>
        <w:t>The PEClocal</w:t>
      </w:r>
      <w:r w:rsidRPr="00375B16">
        <w:rPr>
          <w:rFonts w:cs="Arial"/>
          <w:vertAlign w:val="subscript"/>
          <w:lang w:val="en-US" w:eastAsia="en-US"/>
        </w:rPr>
        <w:t>sed</w:t>
      </w:r>
      <w:r w:rsidRPr="009772BE">
        <w:rPr>
          <w:rFonts w:cs="Arial"/>
          <w:lang w:val="en-US" w:eastAsia="en-US"/>
        </w:rPr>
        <w:t xml:space="preserve"> is calculated from the PEClocal</w:t>
      </w:r>
      <w:r w:rsidRPr="009772BE">
        <w:rPr>
          <w:rFonts w:cs="Arial"/>
          <w:vertAlign w:val="subscript"/>
          <w:lang w:val="en-US" w:eastAsia="en-US"/>
        </w:rPr>
        <w:t>water</w:t>
      </w:r>
      <w:r w:rsidRPr="009772BE">
        <w:rPr>
          <w:rFonts w:cs="Arial"/>
          <w:lang w:val="en-US" w:eastAsia="en-US"/>
        </w:rPr>
        <w:t xml:space="preserve"> by equilibrium partitioning according to the </w:t>
      </w:r>
      <w:r w:rsidR="001974EB" w:rsidRPr="00F43DF8">
        <w:rPr>
          <w:rFonts w:cs="Arial"/>
          <w:lang w:val="en-US"/>
        </w:rPr>
        <w:t>Vol IV B+C</w:t>
      </w:r>
      <w:r w:rsidRPr="009772BE">
        <w:rPr>
          <w:rFonts w:cs="Arial"/>
          <w:lang w:val="en-US" w:eastAsia="en-US"/>
        </w:rPr>
        <w:t xml:space="preserve"> using the arithmetic mean Kp</w:t>
      </w:r>
      <w:r w:rsidRPr="005552FB">
        <w:rPr>
          <w:rFonts w:cs="Arial"/>
          <w:vertAlign w:val="subscript"/>
          <w:lang w:val="en-US" w:eastAsia="en-US"/>
        </w:rPr>
        <w:t>susp</w:t>
      </w:r>
      <w:r w:rsidRPr="00375B16">
        <w:rPr>
          <w:rFonts w:cs="Arial"/>
          <w:lang w:val="en-US" w:eastAsia="en-US"/>
        </w:rPr>
        <w:t xml:space="preserve"> of 137.6 L/kg (equal to Kp</w:t>
      </w:r>
      <w:r w:rsidRPr="00375B16">
        <w:rPr>
          <w:rFonts w:cs="Arial"/>
          <w:vertAlign w:val="subscript"/>
          <w:lang w:val="en-US" w:eastAsia="en-US"/>
        </w:rPr>
        <w:t>soil</w:t>
      </w:r>
      <w:r w:rsidRPr="00375B16">
        <w:rPr>
          <w:rFonts w:cs="Arial"/>
          <w:lang w:val="en-US" w:eastAsia="en-US"/>
        </w:rPr>
        <w:t>), leading to a K</w:t>
      </w:r>
      <w:r w:rsidRPr="00375B16">
        <w:rPr>
          <w:rFonts w:cs="Arial"/>
          <w:vertAlign w:val="subscript"/>
          <w:lang w:val="en-US" w:eastAsia="en-US"/>
        </w:rPr>
        <w:t xml:space="preserve">susp-water </w:t>
      </w:r>
      <w:r w:rsidRPr="009772BE">
        <w:rPr>
          <w:rFonts w:cs="Arial"/>
          <w:lang w:val="en-US" w:eastAsia="en-US"/>
        </w:rPr>
        <w:t>of 35.3 m</w:t>
      </w:r>
      <w:r w:rsidRPr="009772BE">
        <w:rPr>
          <w:rFonts w:cs="Arial"/>
          <w:vertAlign w:val="superscript"/>
          <w:lang w:val="en-US" w:eastAsia="en-US"/>
        </w:rPr>
        <w:t>3</w:t>
      </w:r>
      <w:r w:rsidRPr="009772BE">
        <w:rPr>
          <w:rFonts w:cs="Arial"/>
          <w:lang w:val="en-US" w:eastAsia="en-US"/>
        </w:rPr>
        <w:t>.m</w:t>
      </w:r>
      <w:r w:rsidRPr="009772BE">
        <w:rPr>
          <w:rFonts w:cs="Arial"/>
          <w:vertAlign w:val="superscript"/>
          <w:lang w:val="en-US" w:eastAsia="en-US"/>
        </w:rPr>
        <w:t>-3</w:t>
      </w:r>
      <w:r w:rsidR="001974EB" w:rsidRPr="009772BE">
        <w:rPr>
          <w:rFonts w:cs="Arial"/>
          <w:lang w:val="en-US" w:eastAsia="en-US"/>
        </w:rPr>
        <w:t xml:space="preserve"> (</w:t>
      </w:r>
      <w:r w:rsidR="001974EB" w:rsidRPr="00F43DF8">
        <w:rPr>
          <w:rFonts w:cs="Arial"/>
          <w:lang w:val="en-US" w:eastAsia="en-US"/>
        </w:rPr>
        <w:t>Vol IV B+C</w:t>
      </w:r>
      <w:r w:rsidRPr="009772BE">
        <w:rPr>
          <w:rFonts w:cs="Arial"/>
          <w:lang w:val="en-US" w:eastAsia="en-US"/>
        </w:rPr>
        <w:t>) as defined in the CAR of spinosad.</w:t>
      </w:r>
    </w:p>
    <w:p w14:paraId="2C8D4275" w14:textId="77777777" w:rsidR="00E23EF5" w:rsidRPr="005552FB" w:rsidRDefault="00E23EF5" w:rsidP="00E23EF5">
      <w:pPr>
        <w:rPr>
          <w:lang w:val="en-US"/>
        </w:rPr>
      </w:pPr>
    </w:p>
    <w:p w14:paraId="423B4A83" w14:textId="7EF655B9" w:rsidR="00E23EF5" w:rsidRPr="009772BE" w:rsidRDefault="00E23EF5">
      <w:pPr>
        <w:pStyle w:val="Lgende"/>
        <w:keepNext/>
        <w:ind w:right="-2"/>
        <w:jc w:val="both"/>
        <w:rPr>
          <w:rFonts w:ascii="Verdana" w:hAnsi="Verdana" w:cs="Arial"/>
          <w:sz w:val="22"/>
          <w:lang w:val="en-US"/>
        </w:rPr>
      </w:pPr>
      <w:r w:rsidRPr="00375B16">
        <w:rPr>
          <w:rFonts w:ascii="Verdana" w:hAnsi="Verdana" w:cs="Arial"/>
          <w:sz w:val="22"/>
          <w:lang w:val="en-US"/>
        </w:rPr>
        <w:t>Input and output values for calculation of concentrations in STP, surface water</w:t>
      </w:r>
      <w:r w:rsidR="00194C63" w:rsidRPr="00375B16">
        <w:rPr>
          <w:rFonts w:ascii="Verdana" w:hAnsi="Verdana" w:cs="Arial"/>
          <w:sz w:val="22"/>
          <w:lang w:val="en-US"/>
        </w:rPr>
        <w:t xml:space="preserve"> and </w:t>
      </w:r>
      <w:r w:rsidRPr="00375B16">
        <w:rPr>
          <w:rFonts w:ascii="Verdana" w:hAnsi="Verdana" w:cs="Arial"/>
          <w:sz w:val="22"/>
          <w:lang w:val="en-US"/>
        </w:rPr>
        <w:t>sediment</w:t>
      </w:r>
      <w:r w:rsidR="00194C63" w:rsidRPr="00375B16">
        <w:rPr>
          <w:rFonts w:ascii="Verdana" w:hAnsi="Verdana" w:cs="Arial"/>
          <w:sz w:val="22"/>
          <w:lang w:val="en-US"/>
        </w:rPr>
        <w:t>.</w:t>
      </w:r>
    </w:p>
    <w:p w14:paraId="77A64C6B" w14:textId="77777777" w:rsidR="00E23EF5" w:rsidRPr="009772BE" w:rsidRDefault="00E23EF5" w:rsidP="00E23EF5">
      <w:pPr>
        <w:rPr>
          <w:lang w:val="en-US"/>
        </w:rPr>
      </w:pPr>
    </w:p>
    <w:tbl>
      <w:tblPr>
        <w:tblW w:w="0" w:type="auto"/>
        <w:tblInd w:w="108" w:type="dxa"/>
        <w:shd w:val="clear" w:color="auto" w:fill="FFFFFF"/>
        <w:tblLayout w:type="fixed"/>
        <w:tblLook w:val="04A0" w:firstRow="1" w:lastRow="0" w:firstColumn="1" w:lastColumn="0" w:noHBand="0" w:noVBand="1"/>
      </w:tblPr>
      <w:tblGrid>
        <w:gridCol w:w="1357"/>
        <w:gridCol w:w="1986"/>
        <w:gridCol w:w="2333"/>
        <w:gridCol w:w="2011"/>
        <w:gridCol w:w="1212"/>
        <w:gridCol w:w="988"/>
      </w:tblGrid>
      <w:tr w:rsidR="00E23EF5" w:rsidRPr="009772BE" w14:paraId="0E603849" w14:textId="77777777" w:rsidTr="007759DD">
        <w:trPr>
          <w:trHeight w:val="448"/>
        </w:trPr>
        <w:tc>
          <w:tcPr>
            <w:tcW w:w="3343" w:type="dxa"/>
            <w:gridSpan w:val="2"/>
            <w:vMerge w:val="restart"/>
            <w:tcBorders>
              <w:top w:val="single" w:sz="4" w:space="0" w:color="auto"/>
              <w:left w:val="single" w:sz="4" w:space="0" w:color="auto"/>
              <w:right w:val="single" w:sz="4" w:space="0" w:color="auto"/>
            </w:tcBorders>
            <w:shd w:val="clear" w:color="auto" w:fill="FFFFFF"/>
            <w:vAlign w:val="center"/>
          </w:tcPr>
          <w:p w14:paraId="41CE93FD" w14:textId="77777777" w:rsidR="00E23EF5" w:rsidRPr="009772BE" w:rsidRDefault="00E23EF5" w:rsidP="00E23EF5">
            <w:pPr>
              <w:keepNext/>
              <w:widowControl w:val="0"/>
              <w:tabs>
                <w:tab w:val="left" w:pos="1304"/>
              </w:tabs>
              <w:autoSpaceDE w:val="0"/>
              <w:autoSpaceDN w:val="0"/>
              <w:adjustRightInd w:val="0"/>
              <w:jc w:val="center"/>
              <w:outlineLvl w:val="0"/>
              <w:rPr>
                <w:rFonts w:cs="Arial"/>
                <w:b/>
                <w:bCs/>
                <w:i/>
                <w:iCs/>
                <w:lang w:val="en-US"/>
              </w:rPr>
            </w:pPr>
            <w:r w:rsidRPr="009772BE">
              <w:rPr>
                <w:rFonts w:cs="Arial"/>
                <w:b/>
                <w:bCs/>
                <w:i/>
                <w:iCs/>
                <w:sz w:val="24"/>
                <w:lang w:val="en-US"/>
              </w:rPr>
              <w:t>Indirect releases to the aquatic compartment via the STP</w:t>
            </w:r>
          </w:p>
        </w:tc>
        <w:tc>
          <w:tcPr>
            <w:tcW w:w="43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103923" w14:textId="77777777" w:rsidR="00E23EF5" w:rsidRPr="009772BE" w:rsidRDefault="00E23EF5" w:rsidP="00E23EF5">
            <w:pPr>
              <w:keepNext/>
              <w:widowControl w:val="0"/>
              <w:tabs>
                <w:tab w:val="left" w:pos="1304"/>
              </w:tabs>
              <w:autoSpaceDE w:val="0"/>
              <w:autoSpaceDN w:val="0"/>
              <w:adjustRightInd w:val="0"/>
              <w:spacing w:before="40" w:after="40"/>
              <w:jc w:val="center"/>
              <w:outlineLvl w:val="0"/>
              <w:rPr>
                <w:rFonts w:cs="Arial"/>
                <w:b/>
                <w:lang w:val="fr-FR"/>
              </w:rPr>
            </w:pPr>
            <w:r w:rsidRPr="009772BE">
              <w:rPr>
                <w:rFonts w:cs="Arial"/>
                <w:b/>
                <w:lang w:val="fr-FR"/>
              </w:rPr>
              <w:t>Values</w:t>
            </w:r>
          </w:p>
        </w:tc>
        <w:tc>
          <w:tcPr>
            <w:tcW w:w="1212" w:type="dxa"/>
            <w:vMerge w:val="restart"/>
            <w:tcBorders>
              <w:top w:val="single" w:sz="4" w:space="0" w:color="auto"/>
              <w:left w:val="single" w:sz="4" w:space="0" w:color="auto"/>
              <w:right w:val="single" w:sz="4" w:space="0" w:color="auto"/>
            </w:tcBorders>
            <w:shd w:val="clear" w:color="auto" w:fill="FFFFFF"/>
            <w:noWrap/>
            <w:vAlign w:val="center"/>
          </w:tcPr>
          <w:p w14:paraId="626CC097" w14:textId="77777777" w:rsidR="00E23EF5" w:rsidRPr="009772BE" w:rsidRDefault="00E23EF5" w:rsidP="00E23EF5">
            <w:pPr>
              <w:keepNext/>
              <w:widowControl w:val="0"/>
              <w:tabs>
                <w:tab w:val="left" w:pos="1304"/>
              </w:tabs>
              <w:autoSpaceDE w:val="0"/>
              <w:autoSpaceDN w:val="0"/>
              <w:adjustRightInd w:val="0"/>
              <w:jc w:val="center"/>
              <w:outlineLvl w:val="0"/>
              <w:rPr>
                <w:rFonts w:cs="Arial"/>
                <w:b/>
                <w:bCs/>
                <w:lang w:val="fr-FR"/>
              </w:rPr>
            </w:pPr>
            <w:r w:rsidRPr="009772BE">
              <w:rPr>
                <w:rFonts w:cs="Arial"/>
                <w:b/>
                <w:bCs/>
                <w:lang w:val="fr-FR"/>
              </w:rPr>
              <w:t>Unit</w:t>
            </w:r>
          </w:p>
        </w:tc>
        <w:tc>
          <w:tcPr>
            <w:tcW w:w="988" w:type="dxa"/>
            <w:vMerge w:val="restart"/>
            <w:tcBorders>
              <w:top w:val="single" w:sz="4" w:space="0" w:color="auto"/>
              <w:left w:val="single" w:sz="4" w:space="0" w:color="auto"/>
              <w:right w:val="single" w:sz="4" w:space="0" w:color="auto"/>
            </w:tcBorders>
            <w:shd w:val="clear" w:color="auto" w:fill="FFFFFF"/>
            <w:vAlign w:val="center"/>
          </w:tcPr>
          <w:p w14:paraId="012548A3" w14:textId="77777777" w:rsidR="00E23EF5" w:rsidRPr="009772BE" w:rsidRDefault="00E23EF5" w:rsidP="00E23EF5">
            <w:pPr>
              <w:keepNext/>
              <w:widowControl w:val="0"/>
              <w:tabs>
                <w:tab w:val="left" w:pos="1304"/>
              </w:tabs>
              <w:autoSpaceDE w:val="0"/>
              <w:autoSpaceDN w:val="0"/>
              <w:adjustRightInd w:val="0"/>
              <w:jc w:val="center"/>
              <w:outlineLvl w:val="0"/>
              <w:rPr>
                <w:rFonts w:cs="Arial"/>
                <w:b/>
                <w:bCs/>
                <w:lang w:val="fr-FR"/>
              </w:rPr>
            </w:pPr>
            <w:r w:rsidRPr="009772BE">
              <w:rPr>
                <w:rFonts w:cs="Arial"/>
                <w:b/>
                <w:bCs/>
                <w:lang w:val="fr-FR"/>
              </w:rPr>
              <w:t>Ref.</w:t>
            </w:r>
          </w:p>
        </w:tc>
      </w:tr>
      <w:tr w:rsidR="00E23EF5" w:rsidRPr="009772BE" w14:paraId="4CEE42E9" w14:textId="77777777" w:rsidTr="007759DD">
        <w:trPr>
          <w:trHeight w:val="618"/>
        </w:trPr>
        <w:tc>
          <w:tcPr>
            <w:tcW w:w="3343" w:type="dxa"/>
            <w:gridSpan w:val="2"/>
            <w:vMerge/>
            <w:tcBorders>
              <w:left w:val="single" w:sz="4" w:space="0" w:color="auto"/>
              <w:right w:val="single" w:sz="4" w:space="0" w:color="auto"/>
            </w:tcBorders>
            <w:shd w:val="clear" w:color="auto" w:fill="FFFFFF"/>
            <w:vAlign w:val="center"/>
          </w:tcPr>
          <w:p w14:paraId="1C5BFC4C" w14:textId="77777777" w:rsidR="00E23EF5" w:rsidRPr="009772BE" w:rsidRDefault="00E23EF5" w:rsidP="00E23EF5">
            <w:pPr>
              <w:jc w:val="center"/>
              <w:rPr>
                <w:rFonts w:cs="Arial"/>
                <w:b/>
                <w:bCs/>
                <w:i/>
                <w:iCs/>
                <w:lang w:val="fr-FR"/>
              </w:rPr>
            </w:pPr>
          </w:p>
        </w:tc>
        <w:tc>
          <w:tcPr>
            <w:tcW w:w="2333" w:type="dxa"/>
            <w:tcBorders>
              <w:top w:val="single" w:sz="4" w:space="0" w:color="auto"/>
              <w:left w:val="single" w:sz="4" w:space="0" w:color="auto"/>
              <w:bottom w:val="single" w:sz="4" w:space="0" w:color="auto"/>
              <w:right w:val="single" w:sz="4" w:space="0" w:color="auto"/>
            </w:tcBorders>
            <w:shd w:val="clear" w:color="auto" w:fill="FFFFFF"/>
            <w:vAlign w:val="center"/>
          </w:tcPr>
          <w:p w14:paraId="0FEAC24C" w14:textId="77777777" w:rsidR="00E23EF5" w:rsidRPr="009772BE" w:rsidRDefault="00E23EF5" w:rsidP="00E23EF5">
            <w:pPr>
              <w:jc w:val="center"/>
              <w:rPr>
                <w:rFonts w:cs="Arial"/>
                <w:b/>
                <w:lang w:val="fr-FR"/>
              </w:rPr>
            </w:pPr>
            <w:r w:rsidRPr="009772BE">
              <w:rPr>
                <w:rFonts w:cs="Arial"/>
                <w:b/>
                <w:lang w:val="fr-FR"/>
              </w:rPr>
              <w:t>Indoor</w:t>
            </w:r>
          </w:p>
        </w:tc>
        <w:tc>
          <w:tcPr>
            <w:tcW w:w="2011" w:type="dxa"/>
            <w:tcBorders>
              <w:top w:val="single" w:sz="4" w:space="0" w:color="auto"/>
              <w:left w:val="single" w:sz="4" w:space="0" w:color="auto"/>
              <w:bottom w:val="single" w:sz="4" w:space="0" w:color="auto"/>
              <w:right w:val="single" w:sz="4" w:space="0" w:color="auto"/>
            </w:tcBorders>
            <w:shd w:val="clear" w:color="auto" w:fill="FFFFFF"/>
            <w:vAlign w:val="center"/>
          </w:tcPr>
          <w:p w14:paraId="3C2C8ECD" w14:textId="77777777" w:rsidR="00E23EF5" w:rsidRPr="009772BE" w:rsidRDefault="00E23EF5" w:rsidP="00E23EF5">
            <w:pPr>
              <w:jc w:val="center"/>
              <w:rPr>
                <w:rFonts w:cs="Arial"/>
                <w:b/>
                <w:lang w:val="fr-FR"/>
              </w:rPr>
            </w:pPr>
            <w:r w:rsidRPr="009772BE">
              <w:rPr>
                <w:rFonts w:cs="Arial"/>
                <w:b/>
                <w:lang w:val="fr-FR"/>
              </w:rPr>
              <w:t>Outdoor</w:t>
            </w:r>
          </w:p>
        </w:tc>
        <w:tc>
          <w:tcPr>
            <w:tcW w:w="1212" w:type="dxa"/>
            <w:vMerge/>
            <w:tcBorders>
              <w:left w:val="single" w:sz="4" w:space="0" w:color="auto"/>
              <w:right w:val="single" w:sz="4" w:space="0" w:color="auto"/>
            </w:tcBorders>
            <w:shd w:val="clear" w:color="auto" w:fill="FFFFFF"/>
            <w:noWrap/>
            <w:vAlign w:val="center"/>
          </w:tcPr>
          <w:p w14:paraId="146F1E9D" w14:textId="77777777" w:rsidR="00E23EF5" w:rsidRPr="009772BE" w:rsidRDefault="00E23EF5" w:rsidP="00E23EF5">
            <w:pPr>
              <w:jc w:val="center"/>
              <w:rPr>
                <w:rFonts w:cs="Arial"/>
                <w:b/>
                <w:bCs/>
                <w:lang w:val="fr-FR"/>
              </w:rPr>
            </w:pPr>
          </w:p>
        </w:tc>
        <w:tc>
          <w:tcPr>
            <w:tcW w:w="988" w:type="dxa"/>
            <w:vMerge/>
            <w:tcBorders>
              <w:left w:val="single" w:sz="4" w:space="0" w:color="auto"/>
              <w:right w:val="single" w:sz="4" w:space="0" w:color="auto"/>
            </w:tcBorders>
            <w:shd w:val="clear" w:color="auto" w:fill="FFFFFF"/>
            <w:vAlign w:val="center"/>
          </w:tcPr>
          <w:p w14:paraId="05F61773" w14:textId="77777777" w:rsidR="00E23EF5" w:rsidRPr="009772BE" w:rsidRDefault="00E23EF5" w:rsidP="00E23EF5">
            <w:pPr>
              <w:jc w:val="center"/>
              <w:rPr>
                <w:rFonts w:cs="Arial"/>
                <w:b/>
                <w:bCs/>
                <w:lang w:val="fr-FR"/>
              </w:rPr>
            </w:pPr>
          </w:p>
        </w:tc>
      </w:tr>
      <w:tr w:rsidR="00B24C0D" w:rsidRPr="009772BE" w14:paraId="6313CC6C" w14:textId="77777777" w:rsidTr="007759DD">
        <w:trPr>
          <w:trHeight w:val="698"/>
        </w:trPr>
        <w:tc>
          <w:tcPr>
            <w:tcW w:w="3343" w:type="dxa"/>
            <w:gridSpan w:val="2"/>
            <w:vMerge/>
            <w:tcBorders>
              <w:left w:val="single" w:sz="4" w:space="0" w:color="auto"/>
              <w:bottom w:val="single" w:sz="4" w:space="0" w:color="auto"/>
              <w:right w:val="single" w:sz="4" w:space="0" w:color="auto"/>
            </w:tcBorders>
            <w:shd w:val="clear" w:color="auto" w:fill="FFFFFF"/>
            <w:vAlign w:val="center"/>
          </w:tcPr>
          <w:p w14:paraId="6B89BDF5" w14:textId="77777777" w:rsidR="00B24C0D" w:rsidRPr="009772BE" w:rsidRDefault="00B24C0D" w:rsidP="00E23EF5">
            <w:pPr>
              <w:jc w:val="center"/>
              <w:rPr>
                <w:rFonts w:cs="Arial"/>
                <w:b/>
                <w:bCs/>
                <w:i/>
                <w:iCs/>
                <w:lang w:val="fr-FR"/>
              </w:rPr>
            </w:pPr>
          </w:p>
        </w:tc>
        <w:tc>
          <w:tcPr>
            <w:tcW w:w="2333" w:type="dxa"/>
            <w:tcBorders>
              <w:top w:val="single" w:sz="4" w:space="0" w:color="auto"/>
              <w:left w:val="single" w:sz="4" w:space="0" w:color="auto"/>
              <w:bottom w:val="single" w:sz="4" w:space="0" w:color="auto"/>
              <w:right w:val="single" w:sz="4" w:space="0" w:color="auto"/>
            </w:tcBorders>
            <w:shd w:val="clear" w:color="auto" w:fill="FFFFFF"/>
            <w:vAlign w:val="center"/>
          </w:tcPr>
          <w:p w14:paraId="1E494DA0" w14:textId="77777777" w:rsidR="00B24C0D" w:rsidRPr="009772BE" w:rsidRDefault="00B24C0D" w:rsidP="00E23EF5">
            <w:pPr>
              <w:jc w:val="center"/>
              <w:rPr>
                <w:rFonts w:cs="Arial"/>
                <w:b/>
                <w:lang w:val="fr-FR"/>
              </w:rPr>
            </w:pPr>
            <w:r w:rsidRPr="009772BE">
              <w:rPr>
                <w:rFonts w:cs="Arial"/>
                <w:b/>
                <w:lang w:val="fr-FR"/>
              </w:rPr>
              <w:t>Gel drops</w:t>
            </w:r>
          </w:p>
        </w:tc>
        <w:tc>
          <w:tcPr>
            <w:tcW w:w="2011" w:type="dxa"/>
            <w:tcBorders>
              <w:top w:val="single" w:sz="4" w:space="0" w:color="auto"/>
              <w:left w:val="single" w:sz="4" w:space="0" w:color="auto"/>
              <w:bottom w:val="single" w:sz="4" w:space="0" w:color="auto"/>
              <w:right w:val="single" w:sz="4" w:space="0" w:color="auto"/>
            </w:tcBorders>
            <w:shd w:val="clear" w:color="auto" w:fill="FFFFFF"/>
            <w:vAlign w:val="center"/>
          </w:tcPr>
          <w:p w14:paraId="45CF8279" w14:textId="77777777" w:rsidR="00B24C0D" w:rsidRPr="009772BE" w:rsidRDefault="00B24C0D" w:rsidP="00E23EF5">
            <w:pPr>
              <w:jc w:val="center"/>
              <w:rPr>
                <w:rFonts w:cs="Arial"/>
                <w:b/>
                <w:lang w:val="fr-FR"/>
              </w:rPr>
            </w:pPr>
            <w:r w:rsidRPr="009772BE">
              <w:rPr>
                <w:rFonts w:cs="Arial"/>
                <w:b/>
                <w:lang w:val="fr-FR"/>
              </w:rPr>
              <w:t>Bait boxes</w:t>
            </w:r>
          </w:p>
        </w:tc>
        <w:tc>
          <w:tcPr>
            <w:tcW w:w="1212" w:type="dxa"/>
            <w:vMerge/>
            <w:tcBorders>
              <w:left w:val="single" w:sz="4" w:space="0" w:color="auto"/>
              <w:bottom w:val="single" w:sz="4" w:space="0" w:color="auto"/>
              <w:right w:val="single" w:sz="4" w:space="0" w:color="auto"/>
            </w:tcBorders>
            <w:shd w:val="clear" w:color="auto" w:fill="FFFFFF"/>
            <w:noWrap/>
            <w:vAlign w:val="center"/>
          </w:tcPr>
          <w:p w14:paraId="44CD3C64" w14:textId="77777777" w:rsidR="00B24C0D" w:rsidRPr="009772BE" w:rsidRDefault="00B24C0D" w:rsidP="00E23EF5">
            <w:pPr>
              <w:jc w:val="center"/>
              <w:rPr>
                <w:rFonts w:cs="Arial"/>
                <w:b/>
                <w:bCs/>
                <w:lang w:val="fr-FR"/>
              </w:rPr>
            </w:pPr>
          </w:p>
        </w:tc>
        <w:tc>
          <w:tcPr>
            <w:tcW w:w="988" w:type="dxa"/>
            <w:vMerge/>
            <w:tcBorders>
              <w:left w:val="single" w:sz="4" w:space="0" w:color="auto"/>
              <w:bottom w:val="single" w:sz="4" w:space="0" w:color="auto"/>
              <w:right w:val="single" w:sz="4" w:space="0" w:color="auto"/>
            </w:tcBorders>
            <w:shd w:val="clear" w:color="auto" w:fill="FFFFFF"/>
            <w:vAlign w:val="center"/>
          </w:tcPr>
          <w:p w14:paraId="10929967" w14:textId="77777777" w:rsidR="00B24C0D" w:rsidRPr="009772BE" w:rsidRDefault="00B24C0D" w:rsidP="00E23EF5">
            <w:pPr>
              <w:jc w:val="center"/>
              <w:rPr>
                <w:rFonts w:cs="Arial"/>
                <w:b/>
                <w:bCs/>
                <w:lang w:val="fr-FR"/>
              </w:rPr>
            </w:pPr>
          </w:p>
        </w:tc>
      </w:tr>
      <w:tr w:rsidR="00E23EF5" w:rsidRPr="009772BE" w14:paraId="634C56B7" w14:textId="77777777" w:rsidTr="007759DD">
        <w:trPr>
          <w:trHeight w:val="390"/>
        </w:trPr>
        <w:tc>
          <w:tcPr>
            <w:tcW w:w="9887" w:type="dxa"/>
            <w:gridSpan w:val="6"/>
            <w:tcBorders>
              <w:top w:val="single" w:sz="4" w:space="0" w:color="auto"/>
              <w:left w:val="single" w:sz="4" w:space="0" w:color="auto"/>
              <w:bottom w:val="single" w:sz="4" w:space="0" w:color="auto"/>
              <w:right w:val="single" w:sz="4" w:space="0" w:color="auto"/>
            </w:tcBorders>
            <w:shd w:val="clear" w:color="auto" w:fill="FFFFFF"/>
            <w:noWrap/>
            <w:vAlign w:val="center"/>
          </w:tcPr>
          <w:p w14:paraId="09963A6E" w14:textId="77777777" w:rsidR="00E23EF5" w:rsidRPr="009772BE" w:rsidRDefault="00E23EF5" w:rsidP="00E23EF5">
            <w:pPr>
              <w:rPr>
                <w:rFonts w:cs="Arial"/>
                <w:b/>
                <w:lang w:val="fr-FR"/>
              </w:rPr>
            </w:pPr>
            <w:r w:rsidRPr="009772BE">
              <w:rPr>
                <w:rFonts w:cs="Arial"/>
                <w:b/>
                <w:lang w:val="fr-FR"/>
              </w:rPr>
              <w:t>INPUTS</w:t>
            </w:r>
          </w:p>
        </w:tc>
      </w:tr>
      <w:tr w:rsidR="00E14E6F" w:rsidRPr="009772BE" w14:paraId="2058CF03" w14:textId="77777777" w:rsidTr="007759DD">
        <w:trPr>
          <w:trHeight w:val="684"/>
        </w:trPr>
        <w:tc>
          <w:tcPr>
            <w:tcW w:w="135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2A792A3" w14:textId="77777777" w:rsidR="00E14E6F" w:rsidRPr="009772BE" w:rsidRDefault="00E14E6F" w:rsidP="00E23EF5">
            <w:pPr>
              <w:rPr>
                <w:rFonts w:cs="Arial"/>
                <w:lang w:val="fr-FR"/>
              </w:rPr>
            </w:pPr>
            <w:r w:rsidRPr="009772BE">
              <w:rPr>
                <w:rFonts w:cs="Arial"/>
                <w:lang w:val="fr-FR"/>
              </w:rPr>
              <w:t>E</w:t>
            </w:r>
            <w:r w:rsidRPr="009772BE">
              <w:rPr>
                <w:rFonts w:cs="Arial"/>
                <w:vertAlign w:val="subscript"/>
                <w:lang w:val="fr-FR"/>
              </w:rPr>
              <w:t>ww</w:t>
            </w:r>
          </w:p>
        </w:tc>
        <w:tc>
          <w:tcPr>
            <w:tcW w:w="1986" w:type="dxa"/>
            <w:tcBorders>
              <w:top w:val="single" w:sz="4" w:space="0" w:color="auto"/>
              <w:left w:val="single" w:sz="4" w:space="0" w:color="auto"/>
              <w:right w:val="single" w:sz="4" w:space="0" w:color="auto"/>
            </w:tcBorders>
            <w:shd w:val="clear" w:color="auto" w:fill="FFFFFF"/>
            <w:noWrap/>
            <w:vAlign w:val="center"/>
          </w:tcPr>
          <w:p w14:paraId="71B116C2" w14:textId="77777777" w:rsidR="00E14E6F" w:rsidRPr="009772BE" w:rsidRDefault="00E14E6F" w:rsidP="00E23EF5">
            <w:pPr>
              <w:rPr>
                <w:rFonts w:cs="Arial"/>
                <w:lang w:val="fr-FR"/>
              </w:rPr>
            </w:pPr>
            <w:r w:rsidRPr="009772BE">
              <w:rPr>
                <w:rFonts w:cs="Arial"/>
                <w:lang w:val="fr-FR"/>
              </w:rPr>
              <w:t>Emission rate to wastewater</w:t>
            </w:r>
          </w:p>
        </w:tc>
        <w:tc>
          <w:tcPr>
            <w:tcW w:w="233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D3D3E42" w14:textId="520452AD" w:rsidR="00E14E6F" w:rsidRPr="009772BE" w:rsidRDefault="00E14E6F" w:rsidP="00E23EF5">
            <w:pPr>
              <w:autoSpaceDE w:val="0"/>
              <w:autoSpaceDN w:val="0"/>
              <w:adjustRightInd w:val="0"/>
              <w:jc w:val="center"/>
              <w:rPr>
                <w:rFonts w:cs="Arial"/>
                <w:color w:val="000000"/>
                <w:lang w:val="en-US" w:eastAsia="en-US"/>
              </w:rPr>
            </w:pPr>
            <w:r w:rsidRPr="009772BE">
              <w:rPr>
                <w:rFonts w:cs="Arial"/>
                <w:color w:val="000000"/>
                <w:lang w:val="en-US" w:eastAsia="en-US"/>
              </w:rPr>
              <w:t>6.21E-06</w:t>
            </w:r>
          </w:p>
        </w:tc>
        <w:tc>
          <w:tcPr>
            <w:tcW w:w="2011" w:type="dxa"/>
            <w:tcBorders>
              <w:top w:val="single" w:sz="4" w:space="0" w:color="auto"/>
              <w:left w:val="single" w:sz="4" w:space="0" w:color="auto"/>
              <w:bottom w:val="single" w:sz="4" w:space="0" w:color="auto"/>
              <w:right w:val="single" w:sz="4" w:space="0" w:color="auto"/>
            </w:tcBorders>
            <w:shd w:val="clear" w:color="auto" w:fill="FFFFFF"/>
            <w:vAlign w:val="center"/>
          </w:tcPr>
          <w:p w14:paraId="418A3A27" w14:textId="23540ACD" w:rsidR="00E14E6F" w:rsidRPr="009772BE" w:rsidRDefault="00E14E6F" w:rsidP="00E23EF5">
            <w:pPr>
              <w:autoSpaceDE w:val="0"/>
              <w:autoSpaceDN w:val="0"/>
              <w:adjustRightInd w:val="0"/>
              <w:jc w:val="center"/>
              <w:rPr>
                <w:rFonts w:cs="Arial"/>
                <w:color w:val="000000"/>
                <w:lang w:val="en-US" w:eastAsia="en-US"/>
              </w:rPr>
            </w:pPr>
            <w:r w:rsidRPr="009772BE">
              <w:rPr>
                <w:rFonts w:cs="Arial"/>
                <w:color w:val="000000"/>
                <w:lang w:val="fr-FR" w:eastAsia="en-US"/>
              </w:rPr>
              <w:t>1.28E-04</w:t>
            </w:r>
          </w:p>
        </w:tc>
        <w:tc>
          <w:tcPr>
            <w:tcW w:w="1212" w:type="dxa"/>
            <w:tcBorders>
              <w:top w:val="single" w:sz="4" w:space="0" w:color="auto"/>
              <w:left w:val="single" w:sz="4" w:space="0" w:color="auto"/>
              <w:bottom w:val="single" w:sz="4" w:space="0" w:color="auto"/>
              <w:right w:val="single" w:sz="4" w:space="0" w:color="auto"/>
            </w:tcBorders>
            <w:shd w:val="clear" w:color="auto" w:fill="FFFFFF"/>
            <w:vAlign w:val="center"/>
          </w:tcPr>
          <w:p w14:paraId="6EE5C248" w14:textId="6EE7F6C6" w:rsidR="00E14E6F" w:rsidRPr="009772BE" w:rsidRDefault="00E14E6F" w:rsidP="00E23EF5">
            <w:pPr>
              <w:autoSpaceDE w:val="0"/>
              <w:autoSpaceDN w:val="0"/>
              <w:adjustRightInd w:val="0"/>
              <w:jc w:val="center"/>
              <w:rPr>
                <w:rFonts w:cs="Arial"/>
                <w:color w:val="000000"/>
                <w:lang w:val="en-US" w:eastAsia="en-US"/>
              </w:rPr>
            </w:pPr>
            <w:r w:rsidRPr="009772BE">
              <w:rPr>
                <w:rFonts w:cs="Arial"/>
                <w:lang w:val="fr-FR"/>
              </w:rPr>
              <w:t>[kg.d</w:t>
            </w:r>
            <w:r w:rsidRPr="009772BE">
              <w:rPr>
                <w:rFonts w:cs="Arial"/>
                <w:vertAlign w:val="superscript"/>
                <w:lang w:val="fr-FR"/>
              </w:rPr>
              <w:t>-1</w:t>
            </w:r>
            <w:r w:rsidRPr="009772BE">
              <w:rPr>
                <w:rFonts w:cs="Arial"/>
                <w:lang w:val="fr-FR"/>
              </w:rPr>
              <w:t>]</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31C2FC60" w14:textId="6AD2686E" w:rsidR="00E14E6F" w:rsidRPr="009772BE" w:rsidRDefault="00194C63" w:rsidP="00E23EF5">
            <w:pPr>
              <w:autoSpaceDE w:val="0"/>
              <w:autoSpaceDN w:val="0"/>
              <w:adjustRightInd w:val="0"/>
              <w:jc w:val="center"/>
              <w:rPr>
                <w:rFonts w:cs="Arial"/>
                <w:color w:val="000000"/>
                <w:lang w:val="en-US" w:eastAsia="en-US"/>
              </w:rPr>
            </w:pPr>
            <w:r w:rsidRPr="009772BE">
              <w:rPr>
                <w:rFonts w:cs="Arial"/>
                <w:color w:val="000000"/>
                <w:lang w:val="en-US" w:eastAsia="en-US"/>
              </w:rPr>
              <w:t>-</w:t>
            </w:r>
          </w:p>
        </w:tc>
      </w:tr>
      <w:tr w:rsidR="00E23EF5" w:rsidRPr="009772BE" w14:paraId="75783EF5" w14:textId="77777777" w:rsidTr="007759DD">
        <w:trPr>
          <w:trHeight w:val="390"/>
        </w:trPr>
        <w:tc>
          <w:tcPr>
            <w:tcW w:w="135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A0A5B4B" w14:textId="77777777" w:rsidR="00E23EF5" w:rsidRPr="009772BE" w:rsidRDefault="00E23EF5" w:rsidP="00E23EF5">
            <w:pPr>
              <w:rPr>
                <w:rFonts w:cs="Arial"/>
                <w:lang w:val="en-US"/>
              </w:rPr>
            </w:pPr>
            <w:r w:rsidRPr="009772BE">
              <w:rPr>
                <w:rFonts w:cs="Arial"/>
                <w:lang w:val="en-US"/>
              </w:rPr>
              <w:t xml:space="preserve">Fstp </w:t>
            </w:r>
            <w:r w:rsidRPr="009772BE">
              <w:rPr>
                <w:rFonts w:cs="Arial"/>
                <w:vertAlign w:val="subscript"/>
                <w:lang w:val="en-US"/>
              </w:rPr>
              <w:t>water</w:t>
            </w:r>
          </w:p>
        </w:tc>
        <w:tc>
          <w:tcPr>
            <w:tcW w:w="198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A5CFE5F" w14:textId="77777777" w:rsidR="00E23EF5" w:rsidRPr="009772BE" w:rsidRDefault="00E23EF5" w:rsidP="00E23EF5">
            <w:pPr>
              <w:rPr>
                <w:rFonts w:cs="Arial"/>
                <w:lang w:val="en-US"/>
              </w:rPr>
            </w:pPr>
            <w:r w:rsidRPr="009772BE">
              <w:rPr>
                <w:rFonts w:cs="Arial"/>
                <w:lang w:val="en-US"/>
              </w:rPr>
              <w:t>Fraction emitted to water by STP</w:t>
            </w:r>
          </w:p>
        </w:tc>
        <w:tc>
          <w:tcPr>
            <w:tcW w:w="434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6C977034" w14:textId="77777777" w:rsidR="00E23EF5" w:rsidRPr="009772BE" w:rsidRDefault="00E23EF5" w:rsidP="00E23EF5">
            <w:pPr>
              <w:jc w:val="center"/>
              <w:rPr>
                <w:rFonts w:cs="Arial"/>
                <w:lang w:val="en-US"/>
              </w:rPr>
            </w:pPr>
            <w:r w:rsidRPr="009772BE">
              <w:rPr>
                <w:rFonts w:cs="Arial"/>
                <w:lang w:val="en-US"/>
              </w:rPr>
              <w:t>100</w:t>
            </w:r>
          </w:p>
        </w:tc>
        <w:tc>
          <w:tcPr>
            <w:tcW w:w="12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8B87819" w14:textId="77777777" w:rsidR="00E23EF5" w:rsidRPr="009772BE" w:rsidRDefault="00E23EF5" w:rsidP="00E23EF5">
            <w:pPr>
              <w:jc w:val="center"/>
              <w:rPr>
                <w:rFonts w:cs="Arial"/>
                <w:lang w:val="en-US"/>
              </w:rPr>
            </w:pPr>
            <w:r w:rsidRPr="009772BE">
              <w:rPr>
                <w:rFonts w:cs="Arial"/>
                <w:lang w:val="en-US"/>
              </w:rPr>
              <w:t>[%]</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27E41EA4" w14:textId="66A7807D" w:rsidR="00E23EF5" w:rsidRPr="009772BE" w:rsidRDefault="00194C63" w:rsidP="00E23EF5">
            <w:pPr>
              <w:jc w:val="center"/>
              <w:rPr>
                <w:rFonts w:cs="Arial"/>
                <w:lang w:val="en-US"/>
              </w:rPr>
            </w:pPr>
            <w:r w:rsidRPr="009772BE">
              <w:rPr>
                <w:rFonts w:cs="Arial"/>
                <w:lang w:val="en-US"/>
              </w:rPr>
              <w:t>-</w:t>
            </w:r>
          </w:p>
        </w:tc>
      </w:tr>
      <w:tr w:rsidR="00E23EF5" w:rsidRPr="009772BE" w14:paraId="48710B0C" w14:textId="77777777" w:rsidTr="007759DD">
        <w:trPr>
          <w:trHeight w:val="390"/>
        </w:trPr>
        <w:tc>
          <w:tcPr>
            <w:tcW w:w="135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11444DA" w14:textId="77777777" w:rsidR="00E23EF5" w:rsidRPr="009772BE" w:rsidRDefault="00E23EF5" w:rsidP="00E23EF5">
            <w:pPr>
              <w:suppressLineNumbers/>
              <w:rPr>
                <w:rFonts w:cs="Arial"/>
                <w:lang w:val="en-US"/>
              </w:rPr>
            </w:pPr>
            <w:r w:rsidRPr="009772BE">
              <w:rPr>
                <w:rFonts w:cs="Arial"/>
                <w:lang w:val="en-US"/>
              </w:rPr>
              <w:t>Kp</w:t>
            </w:r>
            <w:r w:rsidRPr="009772BE">
              <w:rPr>
                <w:rFonts w:cs="Arial"/>
                <w:vertAlign w:val="subscript"/>
                <w:lang w:val="en-US"/>
              </w:rPr>
              <w:t>susp</w:t>
            </w:r>
          </w:p>
        </w:tc>
        <w:tc>
          <w:tcPr>
            <w:tcW w:w="198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1A21ED0" w14:textId="77777777" w:rsidR="00E23EF5" w:rsidRPr="009772BE" w:rsidRDefault="00E23EF5" w:rsidP="00E23EF5">
            <w:pPr>
              <w:suppressLineNumbers/>
              <w:rPr>
                <w:rFonts w:cs="Arial"/>
                <w:lang w:val="en-US"/>
              </w:rPr>
            </w:pPr>
            <w:r w:rsidRPr="009772BE">
              <w:rPr>
                <w:rFonts w:cs="Arial"/>
                <w:lang w:val="en-US"/>
              </w:rPr>
              <w:t>Solids-water partitioning coefficient in suspended matter</w:t>
            </w:r>
          </w:p>
        </w:tc>
        <w:tc>
          <w:tcPr>
            <w:tcW w:w="434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6384CD34" w14:textId="77777777" w:rsidR="00E23EF5" w:rsidRPr="009772BE" w:rsidRDefault="00E23EF5" w:rsidP="00E23EF5">
            <w:pPr>
              <w:suppressLineNumbers/>
              <w:jc w:val="center"/>
              <w:rPr>
                <w:rFonts w:cs="Arial"/>
                <w:lang w:val="fr-FR"/>
              </w:rPr>
            </w:pPr>
            <w:r w:rsidRPr="009772BE">
              <w:rPr>
                <w:rFonts w:cs="Arial"/>
                <w:lang w:val="fr-FR"/>
              </w:rPr>
              <w:t>137.6</w:t>
            </w:r>
          </w:p>
        </w:tc>
        <w:tc>
          <w:tcPr>
            <w:tcW w:w="12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8C13434" w14:textId="77777777" w:rsidR="00E23EF5" w:rsidRPr="009772BE" w:rsidRDefault="00E23EF5" w:rsidP="00E23EF5">
            <w:pPr>
              <w:suppressLineNumbers/>
              <w:jc w:val="center"/>
              <w:rPr>
                <w:rFonts w:cs="Arial"/>
                <w:lang w:val="fr-FR"/>
              </w:rPr>
            </w:pPr>
            <w:r w:rsidRPr="009772BE">
              <w:rPr>
                <w:rFonts w:cs="Arial"/>
                <w:lang w:val="fr-FR"/>
              </w:rPr>
              <w:t>[L.kg-1]</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26FCB9CF" w14:textId="77777777" w:rsidR="00E23EF5" w:rsidRPr="009772BE" w:rsidRDefault="00E23EF5" w:rsidP="00E23EF5">
            <w:pPr>
              <w:suppressLineNumbers/>
              <w:jc w:val="center"/>
              <w:rPr>
                <w:rFonts w:cs="Arial"/>
                <w:lang w:val="fr-FR"/>
              </w:rPr>
            </w:pPr>
            <w:r w:rsidRPr="009772BE">
              <w:rPr>
                <w:rFonts w:cs="Arial"/>
                <w:lang w:val="fr-FR"/>
              </w:rPr>
              <w:t>CAR (2010)</w:t>
            </w:r>
          </w:p>
        </w:tc>
      </w:tr>
      <w:tr w:rsidR="00E23EF5" w:rsidRPr="009772BE" w14:paraId="4E9E0AB0" w14:textId="77777777" w:rsidTr="007759DD">
        <w:trPr>
          <w:trHeight w:val="390"/>
        </w:trPr>
        <w:tc>
          <w:tcPr>
            <w:tcW w:w="135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3C1A4D3" w14:textId="77777777" w:rsidR="00E23EF5" w:rsidRPr="009772BE" w:rsidRDefault="00E23EF5" w:rsidP="00E23EF5">
            <w:pPr>
              <w:suppressLineNumbers/>
              <w:rPr>
                <w:rFonts w:cs="Arial"/>
                <w:lang w:val="fr-FR"/>
              </w:rPr>
            </w:pPr>
            <w:r w:rsidRPr="009772BE">
              <w:rPr>
                <w:rFonts w:cs="Arial"/>
                <w:lang w:val="fr-FR"/>
              </w:rPr>
              <w:t>K</w:t>
            </w:r>
            <w:r w:rsidRPr="009772BE">
              <w:rPr>
                <w:rFonts w:cs="Arial"/>
                <w:vertAlign w:val="subscript"/>
                <w:lang w:val="fr-FR"/>
              </w:rPr>
              <w:t>susp-water</w:t>
            </w:r>
          </w:p>
        </w:tc>
        <w:tc>
          <w:tcPr>
            <w:tcW w:w="198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6DD07D9" w14:textId="77777777" w:rsidR="00E23EF5" w:rsidRPr="009772BE" w:rsidRDefault="00E23EF5" w:rsidP="00E23EF5">
            <w:pPr>
              <w:suppressLineNumbers/>
              <w:rPr>
                <w:iCs/>
                <w:lang w:val="en-US"/>
              </w:rPr>
            </w:pPr>
            <w:r w:rsidRPr="009772BE">
              <w:rPr>
                <w:rFonts w:cs="Arial"/>
                <w:lang w:val="en-US"/>
              </w:rPr>
              <w:t>Suspended matter-water partitioning coefficient</w:t>
            </w:r>
          </w:p>
        </w:tc>
        <w:tc>
          <w:tcPr>
            <w:tcW w:w="434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0882D778" w14:textId="77777777" w:rsidR="00E23EF5" w:rsidRPr="009772BE" w:rsidRDefault="00E23EF5" w:rsidP="00E23EF5">
            <w:pPr>
              <w:suppressLineNumbers/>
              <w:jc w:val="center"/>
              <w:rPr>
                <w:rFonts w:cs="Arial"/>
                <w:lang w:val="fr-FR"/>
              </w:rPr>
            </w:pPr>
            <w:r w:rsidRPr="009772BE">
              <w:rPr>
                <w:rFonts w:cs="Arial"/>
                <w:lang w:val="fr-FR"/>
              </w:rPr>
              <w:t>35.3</w:t>
            </w:r>
          </w:p>
        </w:tc>
        <w:tc>
          <w:tcPr>
            <w:tcW w:w="12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E90BC96" w14:textId="77777777" w:rsidR="00E23EF5" w:rsidRPr="009772BE" w:rsidRDefault="00E23EF5" w:rsidP="00E23EF5">
            <w:pPr>
              <w:suppressLineNumbers/>
              <w:jc w:val="center"/>
              <w:rPr>
                <w:rFonts w:cs="Arial"/>
                <w:lang w:val="fr-FR"/>
              </w:rPr>
            </w:pPr>
            <w:r w:rsidRPr="009772BE">
              <w:rPr>
                <w:rFonts w:cs="Arial"/>
                <w:lang w:val="fr-FR"/>
              </w:rPr>
              <w:t>[m</w:t>
            </w:r>
            <w:r w:rsidRPr="009772BE">
              <w:rPr>
                <w:rFonts w:cs="Arial"/>
                <w:vertAlign w:val="superscript"/>
                <w:lang w:val="fr-FR"/>
              </w:rPr>
              <w:t>3</w:t>
            </w:r>
            <w:r w:rsidRPr="009772BE">
              <w:rPr>
                <w:rFonts w:cs="Arial"/>
                <w:lang w:val="fr-FR"/>
              </w:rPr>
              <w:t>.m</w:t>
            </w:r>
            <w:r w:rsidRPr="009772BE">
              <w:rPr>
                <w:rFonts w:cs="Arial"/>
                <w:vertAlign w:val="superscript"/>
                <w:lang w:val="fr-FR"/>
              </w:rPr>
              <w:t>-3</w:t>
            </w:r>
            <w:r w:rsidRPr="009772BE">
              <w:rPr>
                <w:rFonts w:cs="Arial"/>
                <w:lang w:val="fr-FR"/>
              </w:rPr>
              <w:t>]</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319F7D7E" w14:textId="5D0D230E" w:rsidR="00E23EF5" w:rsidRPr="00F43DF8" w:rsidRDefault="001974EB" w:rsidP="00E23EF5">
            <w:pPr>
              <w:suppressLineNumbers/>
              <w:jc w:val="center"/>
              <w:rPr>
                <w:rFonts w:cs="Arial"/>
                <w:lang w:val="fr-FR"/>
              </w:rPr>
            </w:pPr>
            <w:r w:rsidRPr="00F43DF8">
              <w:rPr>
                <w:rFonts w:cs="Arial"/>
                <w:lang w:val="en-US"/>
              </w:rPr>
              <w:t>Vol IV B+C</w:t>
            </w:r>
          </w:p>
        </w:tc>
      </w:tr>
      <w:tr w:rsidR="00E23EF5" w:rsidRPr="009772BE" w14:paraId="27FF16FA" w14:textId="77777777" w:rsidTr="007759DD">
        <w:trPr>
          <w:trHeight w:val="390"/>
        </w:trPr>
        <w:tc>
          <w:tcPr>
            <w:tcW w:w="9887" w:type="dxa"/>
            <w:gridSpan w:val="6"/>
            <w:tcBorders>
              <w:top w:val="single" w:sz="4" w:space="0" w:color="auto"/>
              <w:left w:val="single" w:sz="4" w:space="0" w:color="auto"/>
              <w:bottom w:val="single" w:sz="4" w:space="0" w:color="auto"/>
              <w:right w:val="single" w:sz="4" w:space="0" w:color="auto"/>
            </w:tcBorders>
            <w:shd w:val="clear" w:color="auto" w:fill="FFFFFF"/>
            <w:noWrap/>
            <w:vAlign w:val="center"/>
          </w:tcPr>
          <w:p w14:paraId="200CD975" w14:textId="77777777" w:rsidR="00E23EF5" w:rsidRPr="009772BE" w:rsidRDefault="00E23EF5" w:rsidP="00E23EF5">
            <w:pPr>
              <w:suppressLineNumbers/>
              <w:rPr>
                <w:rFonts w:cs="Arial"/>
                <w:b/>
                <w:lang w:val="fr-FR"/>
              </w:rPr>
            </w:pPr>
            <w:r w:rsidRPr="009772BE">
              <w:rPr>
                <w:rFonts w:cs="Arial"/>
                <w:b/>
                <w:lang w:val="fr-FR"/>
              </w:rPr>
              <w:lastRenderedPageBreak/>
              <w:t>OUTPUTS</w:t>
            </w:r>
          </w:p>
        </w:tc>
      </w:tr>
      <w:tr w:rsidR="00B24C0D" w:rsidRPr="009772BE" w14:paraId="72B8606B" w14:textId="77777777" w:rsidTr="007759DD">
        <w:trPr>
          <w:trHeight w:val="538"/>
        </w:trPr>
        <w:tc>
          <w:tcPr>
            <w:tcW w:w="135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0213483" w14:textId="77777777" w:rsidR="00B24C0D" w:rsidRPr="009772BE" w:rsidRDefault="00B24C0D" w:rsidP="00E23EF5">
            <w:pPr>
              <w:suppressLineNumbers/>
              <w:rPr>
                <w:rFonts w:cs="Arial"/>
                <w:lang w:val="fr-FR" w:eastAsia="en-US"/>
              </w:rPr>
            </w:pPr>
            <w:r w:rsidRPr="009772BE">
              <w:rPr>
                <w:rFonts w:cs="Arial"/>
                <w:lang w:val="fr-FR" w:eastAsia="en-US"/>
              </w:rPr>
              <w:t>PEC</w:t>
            </w:r>
            <w:r w:rsidRPr="009772BE">
              <w:rPr>
                <w:rFonts w:cs="Arial"/>
                <w:vertAlign w:val="subscript"/>
                <w:lang w:val="fr-FR" w:eastAsia="en-US"/>
              </w:rPr>
              <w:t>STP</w:t>
            </w:r>
          </w:p>
        </w:tc>
        <w:tc>
          <w:tcPr>
            <w:tcW w:w="198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4E84834" w14:textId="77777777" w:rsidR="00B24C0D" w:rsidRPr="009772BE" w:rsidRDefault="00B24C0D" w:rsidP="00E23EF5">
            <w:pPr>
              <w:suppressLineNumbers/>
              <w:rPr>
                <w:rFonts w:cs="Arial"/>
                <w:lang w:val="en-US"/>
              </w:rPr>
            </w:pPr>
            <w:r w:rsidRPr="009772BE">
              <w:rPr>
                <w:rFonts w:cs="Arial"/>
                <w:lang w:val="en-US"/>
              </w:rPr>
              <w:t>Concentration in STP</w:t>
            </w:r>
          </w:p>
        </w:tc>
        <w:tc>
          <w:tcPr>
            <w:tcW w:w="233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E26B8BA" w14:textId="77777777" w:rsidR="00B24C0D" w:rsidRPr="009772BE" w:rsidRDefault="00B24C0D" w:rsidP="00E23EF5">
            <w:pPr>
              <w:suppressLineNumbers/>
              <w:jc w:val="center"/>
              <w:rPr>
                <w:rFonts w:cs="Arial"/>
                <w:lang w:val="fr-FR"/>
              </w:rPr>
            </w:pPr>
            <w:r w:rsidRPr="009772BE">
              <w:rPr>
                <w:rFonts w:cs="Arial"/>
                <w:lang w:val="fr-FR"/>
              </w:rPr>
              <w:t>3.10E-06</w:t>
            </w:r>
          </w:p>
        </w:tc>
        <w:tc>
          <w:tcPr>
            <w:tcW w:w="2011" w:type="dxa"/>
            <w:tcBorders>
              <w:top w:val="single" w:sz="4" w:space="0" w:color="auto"/>
              <w:left w:val="single" w:sz="4" w:space="0" w:color="auto"/>
              <w:bottom w:val="single" w:sz="4" w:space="0" w:color="auto"/>
              <w:right w:val="single" w:sz="4" w:space="0" w:color="auto"/>
            </w:tcBorders>
            <w:shd w:val="clear" w:color="auto" w:fill="FFFFFF"/>
            <w:vAlign w:val="center"/>
          </w:tcPr>
          <w:p w14:paraId="37A9359E" w14:textId="047FFF15" w:rsidR="00B24C0D" w:rsidRPr="009772BE" w:rsidRDefault="00B24C0D" w:rsidP="00B24C0D">
            <w:pPr>
              <w:jc w:val="center"/>
              <w:rPr>
                <w:rFonts w:cs="Arial"/>
                <w:lang w:val="fr-FR"/>
              </w:rPr>
            </w:pPr>
            <w:r w:rsidRPr="009772BE">
              <w:rPr>
                <w:rFonts w:cs="Arial"/>
                <w:lang w:val="fr-FR"/>
              </w:rPr>
              <w:t>6.38E-05</w:t>
            </w:r>
          </w:p>
        </w:tc>
        <w:tc>
          <w:tcPr>
            <w:tcW w:w="12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17ABE32" w14:textId="77777777" w:rsidR="00B24C0D" w:rsidRPr="009772BE" w:rsidRDefault="00B24C0D" w:rsidP="00E23EF5">
            <w:pPr>
              <w:jc w:val="center"/>
              <w:rPr>
                <w:rFonts w:cs="Arial"/>
                <w:lang w:val="fr-FR"/>
              </w:rPr>
            </w:pPr>
            <w:r w:rsidRPr="009772BE">
              <w:rPr>
                <w:rFonts w:cs="Arial"/>
                <w:lang w:val="fr-FR"/>
              </w:rPr>
              <w:t>[mg.L</w:t>
            </w:r>
            <w:r w:rsidRPr="009772BE">
              <w:rPr>
                <w:rFonts w:cs="Arial"/>
                <w:vertAlign w:val="superscript"/>
                <w:lang w:val="fr-FR"/>
              </w:rPr>
              <w:t>-1</w:t>
            </w:r>
            <w:r w:rsidRPr="009772BE">
              <w:rPr>
                <w:rFonts w:cs="Arial"/>
                <w:lang w:val="fr-FR"/>
              </w:rPr>
              <w:t>]</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0CDF6F2A" w14:textId="45E78133" w:rsidR="00B24C0D" w:rsidRPr="00F43DF8" w:rsidRDefault="00B24C0D" w:rsidP="00E23EF5">
            <w:pPr>
              <w:jc w:val="center"/>
              <w:rPr>
                <w:rFonts w:cs="Arial"/>
                <w:lang w:val="fr-FR"/>
              </w:rPr>
            </w:pPr>
            <w:r w:rsidRPr="00F43DF8">
              <w:rPr>
                <w:rFonts w:cs="Arial"/>
                <w:lang w:val="en-US"/>
              </w:rPr>
              <w:t>Vol IV B+C</w:t>
            </w:r>
          </w:p>
        </w:tc>
      </w:tr>
      <w:tr w:rsidR="00B24C0D" w:rsidRPr="009772BE" w14:paraId="5921C480" w14:textId="77777777" w:rsidTr="007759DD">
        <w:trPr>
          <w:trHeight w:val="390"/>
        </w:trPr>
        <w:tc>
          <w:tcPr>
            <w:tcW w:w="135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657D19F" w14:textId="77777777" w:rsidR="00B24C0D" w:rsidRPr="009772BE" w:rsidRDefault="00B24C0D" w:rsidP="00E23EF5">
            <w:pPr>
              <w:rPr>
                <w:rFonts w:cs="Arial"/>
                <w:lang w:val="fr-FR"/>
              </w:rPr>
            </w:pPr>
            <w:r w:rsidRPr="009772BE">
              <w:rPr>
                <w:rFonts w:cs="Arial"/>
                <w:lang w:val="fr-FR" w:eastAsia="en-US"/>
              </w:rPr>
              <w:t>PEClocal</w:t>
            </w:r>
            <w:r w:rsidRPr="009772BE">
              <w:rPr>
                <w:rFonts w:cs="Arial"/>
                <w:vertAlign w:val="subscript"/>
                <w:lang w:val="fr-FR" w:eastAsia="en-US"/>
              </w:rPr>
              <w:t>water</w:t>
            </w:r>
          </w:p>
        </w:tc>
        <w:tc>
          <w:tcPr>
            <w:tcW w:w="198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2119835" w14:textId="77777777" w:rsidR="00B24C0D" w:rsidRPr="009772BE" w:rsidRDefault="00B24C0D" w:rsidP="00E23EF5">
            <w:pPr>
              <w:rPr>
                <w:rFonts w:cs="Arial"/>
                <w:lang w:val="en-US"/>
              </w:rPr>
            </w:pPr>
            <w:r w:rsidRPr="009772BE">
              <w:rPr>
                <w:rFonts w:cs="Arial"/>
                <w:lang w:val="en-US"/>
              </w:rPr>
              <w:t>Concentration in surface water</w:t>
            </w:r>
          </w:p>
        </w:tc>
        <w:tc>
          <w:tcPr>
            <w:tcW w:w="233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808DBC1" w14:textId="77777777" w:rsidR="00B24C0D" w:rsidRPr="009772BE" w:rsidRDefault="00B24C0D" w:rsidP="00E23EF5">
            <w:pPr>
              <w:jc w:val="center"/>
              <w:rPr>
                <w:rFonts w:cs="Arial"/>
                <w:lang w:val="fr-FR"/>
              </w:rPr>
            </w:pPr>
            <w:r w:rsidRPr="009772BE">
              <w:rPr>
                <w:rFonts w:cs="Arial"/>
                <w:lang w:val="fr-FR"/>
              </w:rPr>
              <w:t>3.10E-07</w:t>
            </w:r>
          </w:p>
        </w:tc>
        <w:tc>
          <w:tcPr>
            <w:tcW w:w="2011" w:type="dxa"/>
            <w:tcBorders>
              <w:top w:val="single" w:sz="4" w:space="0" w:color="auto"/>
              <w:left w:val="single" w:sz="4" w:space="0" w:color="auto"/>
              <w:bottom w:val="single" w:sz="4" w:space="0" w:color="auto"/>
              <w:right w:val="single" w:sz="4" w:space="0" w:color="auto"/>
            </w:tcBorders>
            <w:shd w:val="clear" w:color="auto" w:fill="FFFFFF"/>
            <w:vAlign w:val="center"/>
          </w:tcPr>
          <w:p w14:paraId="320C909E" w14:textId="1259D314" w:rsidR="00B24C0D" w:rsidRPr="009772BE" w:rsidRDefault="00B24C0D" w:rsidP="00B24C0D">
            <w:pPr>
              <w:jc w:val="center"/>
              <w:rPr>
                <w:rFonts w:cs="Arial"/>
                <w:lang w:val="fr-FR"/>
              </w:rPr>
            </w:pPr>
            <w:r w:rsidRPr="009772BE">
              <w:rPr>
                <w:rFonts w:cs="Arial"/>
                <w:lang w:val="fr-FR"/>
              </w:rPr>
              <w:t xml:space="preserve"> 6.37E-06</w:t>
            </w:r>
          </w:p>
        </w:tc>
        <w:tc>
          <w:tcPr>
            <w:tcW w:w="12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714D092" w14:textId="77777777" w:rsidR="00B24C0D" w:rsidRPr="009772BE" w:rsidRDefault="00B24C0D" w:rsidP="00E23EF5">
            <w:pPr>
              <w:jc w:val="center"/>
              <w:rPr>
                <w:rFonts w:cs="Arial"/>
                <w:lang w:val="fr-FR"/>
              </w:rPr>
            </w:pPr>
            <w:r w:rsidRPr="009772BE">
              <w:rPr>
                <w:rFonts w:cs="Arial"/>
                <w:lang w:val="fr-FR"/>
              </w:rPr>
              <w:t>[mg.L</w:t>
            </w:r>
            <w:r w:rsidRPr="009772BE">
              <w:rPr>
                <w:rFonts w:cs="Arial"/>
                <w:vertAlign w:val="superscript"/>
                <w:lang w:val="fr-FR"/>
              </w:rPr>
              <w:t>-1</w:t>
            </w:r>
            <w:r w:rsidRPr="009772BE">
              <w:rPr>
                <w:rFonts w:cs="Arial"/>
                <w:lang w:val="fr-FR"/>
              </w:rPr>
              <w:t>]</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64923C57" w14:textId="159A332C" w:rsidR="00B24C0D" w:rsidRPr="00F43DF8" w:rsidRDefault="00B24C0D" w:rsidP="00E23EF5">
            <w:pPr>
              <w:jc w:val="center"/>
              <w:rPr>
                <w:rFonts w:cs="Arial"/>
                <w:lang w:val="fr-FR"/>
              </w:rPr>
            </w:pPr>
            <w:r w:rsidRPr="00F43DF8">
              <w:rPr>
                <w:rFonts w:cs="Arial"/>
                <w:lang w:val="en-US"/>
              </w:rPr>
              <w:t>Vol IV B+C</w:t>
            </w:r>
          </w:p>
        </w:tc>
      </w:tr>
      <w:tr w:rsidR="00B24C0D" w:rsidRPr="009772BE" w14:paraId="14D14FFB" w14:textId="77777777" w:rsidTr="007759DD">
        <w:trPr>
          <w:trHeight w:val="390"/>
        </w:trPr>
        <w:tc>
          <w:tcPr>
            <w:tcW w:w="135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F7C35BE" w14:textId="77777777" w:rsidR="00B24C0D" w:rsidRPr="009772BE" w:rsidRDefault="00B24C0D" w:rsidP="00E23EF5">
            <w:pPr>
              <w:rPr>
                <w:rFonts w:cs="Arial"/>
                <w:lang w:val="fr-FR" w:eastAsia="en-US"/>
              </w:rPr>
            </w:pPr>
            <w:r w:rsidRPr="009772BE">
              <w:rPr>
                <w:rFonts w:cs="Arial"/>
                <w:lang w:val="fr-FR" w:eastAsia="en-US"/>
              </w:rPr>
              <w:t>PEClocal</w:t>
            </w:r>
            <w:r w:rsidRPr="009772BE">
              <w:rPr>
                <w:rFonts w:cs="Arial"/>
                <w:vertAlign w:val="subscript"/>
                <w:lang w:val="fr-FR" w:eastAsia="en-US"/>
              </w:rPr>
              <w:t>sed</w:t>
            </w:r>
          </w:p>
        </w:tc>
        <w:tc>
          <w:tcPr>
            <w:tcW w:w="198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B26B2A8" w14:textId="77777777" w:rsidR="00B24C0D" w:rsidRPr="009772BE" w:rsidRDefault="00B24C0D" w:rsidP="00E23EF5">
            <w:pPr>
              <w:rPr>
                <w:rFonts w:cs="Arial"/>
                <w:lang w:val="en-US"/>
              </w:rPr>
            </w:pPr>
            <w:r w:rsidRPr="009772BE">
              <w:rPr>
                <w:rFonts w:cs="Arial"/>
                <w:lang w:val="en-US"/>
              </w:rPr>
              <w:t>Concentration in sediment</w:t>
            </w:r>
          </w:p>
        </w:tc>
        <w:tc>
          <w:tcPr>
            <w:tcW w:w="233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6A0C1F3" w14:textId="77777777" w:rsidR="00B24C0D" w:rsidRPr="009772BE" w:rsidRDefault="00B24C0D" w:rsidP="00E23EF5">
            <w:pPr>
              <w:jc w:val="center"/>
              <w:rPr>
                <w:rFonts w:cs="Arial"/>
                <w:lang w:val="fr-FR"/>
              </w:rPr>
            </w:pPr>
            <w:r w:rsidRPr="009772BE">
              <w:rPr>
                <w:rFonts w:cs="Arial"/>
                <w:lang w:val="fr-FR"/>
              </w:rPr>
              <w:t>9.51E-06</w:t>
            </w:r>
          </w:p>
        </w:tc>
        <w:tc>
          <w:tcPr>
            <w:tcW w:w="2011" w:type="dxa"/>
            <w:tcBorders>
              <w:top w:val="single" w:sz="4" w:space="0" w:color="auto"/>
              <w:left w:val="single" w:sz="4" w:space="0" w:color="auto"/>
              <w:bottom w:val="single" w:sz="4" w:space="0" w:color="auto"/>
              <w:right w:val="single" w:sz="4" w:space="0" w:color="auto"/>
            </w:tcBorders>
            <w:shd w:val="clear" w:color="auto" w:fill="FFFFFF"/>
            <w:vAlign w:val="center"/>
          </w:tcPr>
          <w:p w14:paraId="5D4915ED" w14:textId="001EFE0C" w:rsidR="00B24C0D" w:rsidRPr="009772BE" w:rsidRDefault="00B24C0D" w:rsidP="00B24C0D">
            <w:pPr>
              <w:jc w:val="center"/>
              <w:rPr>
                <w:rFonts w:cs="Arial"/>
                <w:lang w:val="fr-FR"/>
              </w:rPr>
            </w:pPr>
            <w:r w:rsidRPr="009772BE">
              <w:rPr>
                <w:rFonts w:cs="Arial"/>
                <w:lang w:val="fr-FR"/>
              </w:rPr>
              <w:t xml:space="preserve"> 1.95E-04</w:t>
            </w:r>
          </w:p>
        </w:tc>
        <w:tc>
          <w:tcPr>
            <w:tcW w:w="12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7DB11AB" w14:textId="77777777" w:rsidR="00B24C0D" w:rsidRPr="009772BE" w:rsidRDefault="00B24C0D" w:rsidP="00E23EF5">
            <w:pPr>
              <w:spacing w:line="360" w:lineRule="auto"/>
              <w:jc w:val="center"/>
              <w:rPr>
                <w:rFonts w:cs="Arial"/>
                <w:lang w:val="fr-FR"/>
              </w:rPr>
            </w:pPr>
            <w:r w:rsidRPr="009772BE">
              <w:rPr>
                <w:rFonts w:cs="Arial"/>
                <w:lang w:val="fr-FR"/>
              </w:rPr>
              <w:t>[mg.kg</w:t>
            </w:r>
            <w:r w:rsidRPr="009772BE">
              <w:rPr>
                <w:rFonts w:cs="Arial"/>
                <w:vertAlign w:val="superscript"/>
                <w:lang w:val="fr-FR"/>
              </w:rPr>
              <w:t>-1</w:t>
            </w:r>
            <w:r w:rsidRPr="009772BE">
              <w:rPr>
                <w:rFonts w:cs="Arial"/>
                <w:vertAlign w:val="subscript"/>
                <w:lang w:val="fr-FR"/>
              </w:rPr>
              <w:t>wwt</w:t>
            </w:r>
            <w:r w:rsidRPr="009772BE">
              <w:rPr>
                <w:rFonts w:cs="Arial"/>
                <w:lang w:val="fr-FR"/>
              </w:rPr>
              <w:t>]</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0A41AE88" w14:textId="51BB764D" w:rsidR="00B24C0D" w:rsidRPr="00F43DF8" w:rsidRDefault="00B24C0D" w:rsidP="00E23EF5">
            <w:pPr>
              <w:jc w:val="center"/>
              <w:rPr>
                <w:rFonts w:cs="Arial"/>
                <w:lang w:val="fr-FR"/>
              </w:rPr>
            </w:pPr>
            <w:r w:rsidRPr="00F43DF8">
              <w:rPr>
                <w:rFonts w:cs="Arial"/>
                <w:lang w:val="en-US"/>
              </w:rPr>
              <w:t>Vol IV B+C</w:t>
            </w:r>
          </w:p>
        </w:tc>
      </w:tr>
    </w:tbl>
    <w:p w14:paraId="714F8FCD" w14:textId="77777777" w:rsidR="00E23EF5" w:rsidRPr="009772BE" w:rsidRDefault="00E23EF5" w:rsidP="00E23EF5">
      <w:pPr>
        <w:rPr>
          <w:rFonts w:cs="Arial"/>
          <w:sz w:val="18"/>
          <w:lang w:val="en-US"/>
        </w:rPr>
      </w:pPr>
    </w:p>
    <w:p w14:paraId="144C944D" w14:textId="77777777" w:rsidR="00E23EF5" w:rsidRPr="009772BE" w:rsidRDefault="00E23EF5" w:rsidP="00E23EF5">
      <w:pPr>
        <w:jc w:val="both"/>
        <w:rPr>
          <w:b/>
        </w:rPr>
      </w:pPr>
      <w:r w:rsidRPr="009772BE">
        <w:rPr>
          <w:b/>
        </w:rPr>
        <w:t>Atmospheric compartment</w:t>
      </w:r>
    </w:p>
    <w:p w14:paraId="58E205F1" w14:textId="77777777" w:rsidR="00E23EF5" w:rsidRPr="009772BE" w:rsidRDefault="00E23EF5" w:rsidP="00E23EF5">
      <w:pPr>
        <w:autoSpaceDE w:val="0"/>
        <w:autoSpaceDN w:val="0"/>
        <w:adjustRightInd w:val="0"/>
        <w:spacing w:line="260" w:lineRule="exact"/>
        <w:jc w:val="both"/>
        <w:rPr>
          <w:rFonts w:cs="Arial"/>
          <w:lang w:val="en-US" w:eastAsia="en-US"/>
        </w:rPr>
      </w:pPr>
    </w:p>
    <w:p w14:paraId="720AE2B0" w14:textId="77777777" w:rsidR="00E23EF5" w:rsidRPr="009772BE" w:rsidRDefault="00E23EF5" w:rsidP="00E23EF5">
      <w:pPr>
        <w:autoSpaceDE w:val="0"/>
        <w:autoSpaceDN w:val="0"/>
        <w:adjustRightInd w:val="0"/>
        <w:spacing w:line="260" w:lineRule="exact"/>
        <w:jc w:val="both"/>
        <w:rPr>
          <w:rFonts w:cs="Arial"/>
          <w:lang w:val="en-US" w:eastAsia="en-US"/>
        </w:rPr>
      </w:pPr>
      <w:r w:rsidRPr="009772BE">
        <w:rPr>
          <w:rFonts w:cs="Arial"/>
          <w:lang w:val="en-US" w:eastAsia="en-US"/>
        </w:rPr>
        <w:t>Spinosyn A and D have vapour pressure of 3E-08</w:t>
      </w:r>
      <w:r w:rsidRPr="009772BE">
        <w:rPr>
          <w:rFonts w:cs="Arial"/>
          <w:sz w:val="15"/>
          <w:szCs w:val="13"/>
          <w:lang w:val="en-US" w:eastAsia="en-US"/>
        </w:rPr>
        <w:t xml:space="preserve"> </w:t>
      </w:r>
      <w:r w:rsidRPr="009772BE">
        <w:rPr>
          <w:rFonts w:cs="Arial"/>
          <w:lang w:val="en-US" w:eastAsia="en-US"/>
        </w:rPr>
        <w:t>and 2E-08</w:t>
      </w:r>
      <w:r w:rsidRPr="009772BE">
        <w:rPr>
          <w:rFonts w:cs="Arial"/>
          <w:sz w:val="15"/>
          <w:szCs w:val="13"/>
          <w:lang w:val="en-US" w:eastAsia="en-US"/>
        </w:rPr>
        <w:t xml:space="preserve"> </w:t>
      </w:r>
      <w:r w:rsidRPr="009772BE">
        <w:rPr>
          <w:rFonts w:cs="Arial"/>
          <w:lang w:val="en-US" w:eastAsia="en-US"/>
        </w:rPr>
        <w:t>Pa, respectively, corresponding to Henry’s law constants of 1.89E-07</w:t>
      </w:r>
      <w:r w:rsidRPr="009772BE">
        <w:rPr>
          <w:rFonts w:cs="Arial"/>
          <w:sz w:val="15"/>
          <w:szCs w:val="13"/>
          <w:lang w:val="en-US" w:eastAsia="en-US"/>
        </w:rPr>
        <w:t xml:space="preserve"> </w:t>
      </w:r>
      <w:r w:rsidRPr="009772BE">
        <w:rPr>
          <w:rFonts w:cs="Arial"/>
          <w:lang w:val="en-US" w:eastAsia="en-US"/>
        </w:rPr>
        <w:t>and 2.32E-05</w:t>
      </w:r>
      <w:r w:rsidRPr="009772BE">
        <w:rPr>
          <w:rFonts w:cs="Arial"/>
          <w:sz w:val="15"/>
          <w:szCs w:val="13"/>
          <w:lang w:val="en-US" w:eastAsia="en-US"/>
        </w:rPr>
        <w:t xml:space="preserve"> </w:t>
      </w:r>
      <w:r w:rsidRPr="009772BE">
        <w:rPr>
          <w:rFonts w:cs="Arial"/>
          <w:lang w:val="en-US" w:eastAsia="en-US"/>
        </w:rPr>
        <w:t>Pa.</w:t>
      </w:r>
      <w:r w:rsidRPr="009772BE">
        <w:rPr>
          <w:rFonts w:cs="Arial"/>
          <w:lang w:val="en-US"/>
        </w:rPr>
        <w:t xml:space="preserve"> m</w:t>
      </w:r>
      <w:r w:rsidRPr="009772BE">
        <w:rPr>
          <w:rFonts w:cs="Arial"/>
          <w:vertAlign w:val="superscript"/>
          <w:lang w:val="en-US"/>
        </w:rPr>
        <w:t>3</w:t>
      </w:r>
      <w:r w:rsidRPr="009772BE">
        <w:rPr>
          <w:rFonts w:cs="Arial"/>
          <w:lang w:val="en-US"/>
        </w:rPr>
        <w:t>·mol</w:t>
      </w:r>
      <w:r w:rsidRPr="009772BE">
        <w:rPr>
          <w:rFonts w:cs="Arial"/>
          <w:vertAlign w:val="superscript"/>
          <w:lang w:val="en-US"/>
        </w:rPr>
        <w:t>-1</w:t>
      </w:r>
      <w:r w:rsidRPr="009772BE">
        <w:rPr>
          <w:rFonts w:cs="Arial"/>
          <w:lang w:val="en-US" w:eastAsia="en-US"/>
        </w:rPr>
        <w:t>, respectively. The estimated photochemical oxidation half-lives are below 1 hour for spinosyn A and D. It is thus considered unlikely that significant volatilisation will occur after use of spinosad. Volatilisation from soil and plant surfaces was shown to be negligible.</w:t>
      </w:r>
    </w:p>
    <w:p w14:paraId="26A7689C" w14:textId="77777777" w:rsidR="00E23EF5" w:rsidRPr="009772BE" w:rsidRDefault="00E23EF5" w:rsidP="00E23EF5">
      <w:pPr>
        <w:rPr>
          <w:lang w:val="en-US"/>
        </w:rPr>
      </w:pPr>
    </w:p>
    <w:p w14:paraId="7F64E715" w14:textId="77777777" w:rsidR="00E23EF5" w:rsidRPr="009772BE" w:rsidRDefault="00E23EF5" w:rsidP="00E23EF5">
      <w:pPr>
        <w:jc w:val="both"/>
        <w:rPr>
          <w:b/>
        </w:rPr>
      </w:pPr>
      <w:r w:rsidRPr="009772BE">
        <w:rPr>
          <w:b/>
        </w:rPr>
        <w:t>Terrestrial compartment (soil and groundwater)</w:t>
      </w:r>
    </w:p>
    <w:p w14:paraId="5D021C98" w14:textId="77777777" w:rsidR="00E23EF5" w:rsidRPr="009772BE" w:rsidRDefault="00E23EF5" w:rsidP="00E23EF5">
      <w:pPr>
        <w:jc w:val="both"/>
        <w:rPr>
          <w:b/>
        </w:rPr>
      </w:pPr>
      <w:r w:rsidRPr="009772BE">
        <w:rPr>
          <w:b/>
        </w:rPr>
        <w:t>INDIRECT releases</w:t>
      </w:r>
    </w:p>
    <w:p w14:paraId="350FD8BF" w14:textId="77777777" w:rsidR="00E23EF5" w:rsidRPr="009772BE" w:rsidRDefault="00E23EF5" w:rsidP="00E23EF5">
      <w:pPr>
        <w:jc w:val="both"/>
        <w:rPr>
          <w:rFonts w:cs="Arial"/>
          <w:szCs w:val="22"/>
          <w:lang w:val="en-US"/>
        </w:rPr>
      </w:pPr>
    </w:p>
    <w:p w14:paraId="3BFAF5F2" w14:textId="7FB0051B" w:rsidR="00E23EF5" w:rsidRPr="009772BE" w:rsidRDefault="00E23EF5" w:rsidP="00E23EF5">
      <w:pPr>
        <w:jc w:val="both"/>
        <w:rPr>
          <w:rFonts w:cs="Arial"/>
          <w:szCs w:val="22"/>
          <w:lang w:val="en-US"/>
        </w:rPr>
      </w:pPr>
      <w:r w:rsidRPr="009772BE">
        <w:rPr>
          <w:rFonts w:cs="Arial"/>
          <w:szCs w:val="22"/>
          <w:lang w:val="en-US"/>
        </w:rPr>
        <w:t xml:space="preserve">The concentrations in agricultural soil, following the spreading of contaminated STP sludge, are calculated according to the </w:t>
      </w:r>
      <w:r w:rsidR="001974EB" w:rsidRPr="00F43DF8">
        <w:rPr>
          <w:rFonts w:cs="Arial"/>
          <w:lang w:val="en-US"/>
        </w:rPr>
        <w:t>Vol IV B+C</w:t>
      </w:r>
      <w:r w:rsidRPr="009772BE">
        <w:rPr>
          <w:rFonts w:cs="Arial"/>
          <w:szCs w:val="22"/>
          <w:lang w:val="en-US"/>
        </w:rPr>
        <w:t xml:space="preserve"> equations considering the emission rates to wastewater (E</w:t>
      </w:r>
      <w:r w:rsidRPr="009772BE">
        <w:rPr>
          <w:rFonts w:cs="Arial"/>
          <w:szCs w:val="22"/>
          <w:vertAlign w:val="subscript"/>
          <w:lang w:val="en-US"/>
        </w:rPr>
        <w:t>ww</w:t>
      </w:r>
      <w:r w:rsidRPr="009772BE">
        <w:rPr>
          <w:rFonts w:cs="Arial"/>
          <w:szCs w:val="22"/>
          <w:lang w:val="en-US"/>
        </w:rPr>
        <w:t>) and the different parameters presented</w:t>
      </w:r>
      <w:r w:rsidR="00194C63" w:rsidRPr="009772BE">
        <w:rPr>
          <w:rFonts w:cs="Arial"/>
          <w:szCs w:val="22"/>
          <w:lang w:val="en-US"/>
        </w:rPr>
        <w:t xml:space="preserve"> above</w:t>
      </w:r>
      <w:r w:rsidRPr="009772BE">
        <w:rPr>
          <w:rFonts w:cs="Arial"/>
          <w:szCs w:val="22"/>
          <w:lang w:val="en-US"/>
        </w:rPr>
        <w:t>. Degradation of spinosad in soil is based on DT</w:t>
      </w:r>
      <w:r w:rsidRPr="005552FB">
        <w:rPr>
          <w:rFonts w:cs="Arial"/>
          <w:szCs w:val="22"/>
          <w:vertAlign w:val="subscript"/>
          <w:lang w:val="en-US"/>
        </w:rPr>
        <w:t>50,field</w:t>
      </w:r>
      <w:r w:rsidRPr="005552FB">
        <w:rPr>
          <w:rFonts w:cs="Arial"/>
          <w:szCs w:val="22"/>
          <w:lang w:val="en-US"/>
        </w:rPr>
        <w:t xml:space="preserve"> of 3.51 days; dissipation by leaching and volatilisation is also taken into account based o</w:t>
      </w:r>
      <w:r w:rsidRPr="00375B16">
        <w:rPr>
          <w:rFonts w:cs="Arial"/>
          <w:szCs w:val="22"/>
          <w:lang w:val="en-US"/>
        </w:rPr>
        <w:t xml:space="preserve">n the </w:t>
      </w:r>
      <w:r w:rsidR="001974EB" w:rsidRPr="00F43DF8">
        <w:rPr>
          <w:rFonts w:cs="Arial"/>
          <w:lang w:val="en-US"/>
        </w:rPr>
        <w:t>Vol IV B+C</w:t>
      </w:r>
      <w:r w:rsidRPr="009772BE">
        <w:rPr>
          <w:rFonts w:cs="Arial"/>
          <w:szCs w:val="22"/>
          <w:lang w:val="en-US"/>
        </w:rPr>
        <w:t xml:space="preserve"> equations.</w:t>
      </w:r>
    </w:p>
    <w:p w14:paraId="25BA2799" w14:textId="77777777" w:rsidR="00E23EF5" w:rsidRPr="005552FB" w:rsidRDefault="00E23EF5" w:rsidP="00E23EF5">
      <w:pPr>
        <w:jc w:val="both"/>
        <w:rPr>
          <w:rFonts w:cs="Arial"/>
          <w:szCs w:val="22"/>
          <w:lang w:val="en-US"/>
        </w:rPr>
      </w:pPr>
    </w:p>
    <w:p w14:paraId="718DD486" w14:textId="405F1CDB" w:rsidR="00E23EF5" w:rsidRPr="007759DD" w:rsidRDefault="00E23EF5" w:rsidP="00E23EF5">
      <w:pPr>
        <w:pStyle w:val="Lgende"/>
        <w:keepNext/>
        <w:jc w:val="both"/>
        <w:rPr>
          <w:rFonts w:ascii="Verdana" w:hAnsi="Verdana" w:cs="Arial"/>
          <w:sz w:val="22"/>
          <w:lang w:val="en-US"/>
        </w:rPr>
      </w:pPr>
      <w:r w:rsidRPr="00375B16">
        <w:rPr>
          <w:rFonts w:ascii="Verdana" w:hAnsi="Verdana" w:cs="Arial"/>
          <w:sz w:val="22"/>
          <w:lang w:val="en-US"/>
        </w:rPr>
        <w:t>Input and output values for the calculation of spinosad concentrations for the terrestrial compartment</w:t>
      </w:r>
      <w:r w:rsidR="00194C63" w:rsidRPr="00375B16">
        <w:rPr>
          <w:rFonts w:ascii="Verdana" w:hAnsi="Verdana" w:cs="Arial"/>
          <w:sz w:val="22"/>
          <w:lang w:val="en-US"/>
        </w:rPr>
        <w:t>.</w:t>
      </w:r>
    </w:p>
    <w:p w14:paraId="691EFE81" w14:textId="77777777" w:rsidR="00E23EF5" w:rsidRPr="00194C63" w:rsidRDefault="00E23EF5" w:rsidP="00E23EF5">
      <w:pPr>
        <w:rPr>
          <w:lang w:val="en-US"/>
        </w:rPr>
      </w:pPr>
    </w:p>
    <w:tbl>
      <w:tblPr>
        <w:tblW w:w="9781" w:type="dxa"/>
        <w:tblInd w:w="108" w:type="dxa"/>
        <w:shd w:val="clear" w:color="auto" w:fill="FFFFFF"/>
        <w:tblLayout w:type="fixed"/>
        <w:tblLook w:val="04A0" w:firstRow="1" w:lastRow="0" w:firstColumn="1" w:lastColumn="0" w:noHBand="0" w:noVBand="1"/>
      </w:tblPr>
      <w:tblGrid>
        <w:gridCol w:w="1370"/>
        <w:gridCol w:w="2605"/>
        <w:gridCol w:w="1734"/>
        <w:gridCol w:w="103"/>
        <w:gridCol w:w="1631"/>
        <w:gridCol w:w="1237"/>
        <w:gridCol w:w="1101"/>
      </w:tblGrid>
      <w:tr w:rsidR="00E23EF5" w:rsidRPr="00194C63" w14:paraId="4B0CCE88" w14:textId="77777777" w:rsidTr="00E23EF5">
        <w:trPr>
          <w:trHeight w:val="448"/>
        </w:trPr>
        <w:tc>
          <w:tcPr>
            <w:tcW w:w="3975" w:type="dxa"/>
            <w:gridSpan w:val="2"/>
            <w:vMerge w:val="restart"/>
            <w:tcBorders>
              <w:top w:val="single" w:sz="4" w:space="0" w:color="auto"/>
              <w:left w:val="single" w:sz="4" w:space="0" w:color="auto"/>
              <w:right w:val="single" w:sz="4" w:space="0" w:color="auto"/>
            </w:tcBorders>
            <w:shd w:val="clear" w:color="auto" w:fill="FFFFFF"/>
            <w:vAlign w:val="center"/>
          </w:tcPr>
          <w:p w14:paraId="6516955E" w14:textId="77777777" w:rsidR="00E23EF5" w:rsidRPr="007759DD" w:rsidRDefault="00E23EF5" w:rsidP="00E23EF5">
            <w:pPr>
              <w:keepNext/>
              <w:widowControl w:val="0"/>
              <w:tabs>
                <w:tab w:val="left" w:pos="1304"/>
              </w:tabs>
              <w:autoSpaceDE w:val="0"/>
              <w:autoSpaceDN w:val="0"/>
              <w:adjustRightInd w:val="0"/>
              <w:jc w:val="center"/>
              <w:outlineLvl w:val="0"/>
              <w:rPr>
                <w:rFonts w:cs="Arial"/>
                <w:b/>
                <w:bCs/>
                <w:i/>
                <w:iCs/>
                <w:lang w:val="en-US"/>
              </w:rPr>
            </w:pPr>
            <w:r w:rsidRPr="007759DD">
              <w:rPr>
                <w:rFonts w:cs="Arial"/>
                <w:b/>
                <w:bCs/>
                <w:i/>
                <w:iCs/>
                <w:sz w:val="24"/>
                <w:lang w:val="en-US"/>
              </w:rPr>
              <w:t>Indirect releases to the terrestrial compartment via the STP (spinosad)</w:t>
            </w:r>
          </w:p>
        </w:tc>
        <w:tc>
          <w:tcPr>
            <w:tcW w:w="34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E6D36AE" w14:textId="77777777" w:rsidR="00E23EF5" w:rsidRPr="007759DD" w:rsidRDefault="00E23EF5" w:rsidP="00E23EF5">
            <w:pPr>
              <w:keepNext/>
              <w:widowControl w:val="0"/>
              <w:tabs>
                <w:tab w:val="left" w:pos="1304"/>
              </w:tabs>
              <w:autoSpaceDE w:val="0"/>
              <w:autoSpaceDN w:val="0"/>
              <w:adjustRightInd w:val="0"/>
              <w:spacing w:before="40" w:after="40"/>
              <w:ind w:left="34"/>
              <w:jc w:val="center"/>
              <w:outlineLvl w:val="0"/>
              <w:rPr>
                <w:rFonts w:cs="Arial"/>
                <w:b/>
                <w:lang w:val="fr-FR"/>
              </w:rPr>
            </w:pPr>
            <w:r w:rsidRPr="007759DD">
              <w:rPr>
                <w:rFonts w:cs="Arial"/>
                <w:b/>
                <w:lang w:val="fr-FR"/>
              </w:rPr>
              <w:t>Values</w:t>
            </w:r>
          </w:p>
        </w:tc>
        <w:tc>
          <w:tcPr>
            <w:tcW w:w="1237" w:type="dxa"/>
            <w:vMerge w:val="restart"/>
            <w:tcBorders>
              <w:top w:val="single" w:sz="4" w:space="0" w:color="auto"/>
              <w:left w:val="single" w:sz="4" w:space="0" w:color="auto"/>
              <w:right w:val="single" w:sz="4" w:space="0" w:color="auto"/>
            </w:tcBorders>
            <w:shd w:val="clear" w:color="auto" w:fill="FFFFFF"/>
            <w:noWrap/>
            <w:vAlign w:val="center"/>
          </w:tcPr>
          <w:p w14:paraId="2ED76A88" w14:textId="77777777" w:rsidR="00E23EF5" w:rsidRPr="007759DD" w:rsidRDefault="00E23EF5" w:rsidP="00E23EF5">
            <w:pPr>
              <w:keepNext/>
              <w:widowControl w:val="0"/>
              <w:tabs>
                <w:tab w:val="left" w:pos="1304"/>
              </w:tabs>
              <w:autoSpaceDE w:val="0"/>
              <w:autoSpaceDN w:val="0"/>
              <w:adjustRightInd w:val="0"/>
              <w:ind w:left="-108"/>
              <w:jc w:val="center"/>
              <w:outlineLvl w:val="0"/>
              <w:rPr>
                <w:rFonts w:cs="Arial"/>
                <w:b/>
                <w:bCs/>
                <w:lang w:val="fr-FR"/>
              </w:rPr>
            </w:pPr>
            <w:r w:rsidRPr="007759DD">
              <w:rPr>
                <w:rFonts w:cs="Arial"/>
                <w:b/>
                <w:bCs/>
                <w:lang w:val="fr-FR"/>
              </w:rPr>
              <w:t>Unit</w:t>
            </w:r>
          </w:p>
        </w:tc>
        <w:tc>
          <w:tcPr>
            <w:tcW w:w="1101" w:type="dxa"/>
            <w:vMerge w:val="restart"/>
            <w:tcBorders>
              <w:top w:val="single" w:sz="4" w:space="0" w:color="auto"/>
              <w:left w:val="single" w:sz="4" w:space="0" w:color="auto"/>
              <w:right w:val="single" w:sz="4" w:space="0" w:color="auto"/>
            </w:tcBorders>
            <w:shd w:val="clear" w:color="auto" w:fill="FFFFFF"/>
            <w:vAlign w:val="center"/>
          </w:tcPr>
          <w:p w14:paraId="191EBB86" w14:textId="77777777" w:rsidR="00E23EF5" w:rsidRPr="007759DD" w:rsidRDefault="00E23EF5" w:rsidP="00E23EF5">
            <w:pPr>
              <w:keepNext/>
              <w:widowControl w:val="0"/>
              <w:tabs>
                <w:tab w:val="left" w:pos="1304"/>
              </w:tabs>
              <w:autoSpaceDE w:val="0"/>
              <w:autoSpaceDN w:val="0"/>
              <w:adjustRightInd w:val="0"/>
              <w:ind w:left="-108"/>
              <w:jc w:val="center"/>
              <w:outlineLvl w:val="0"/>
              <w:rPr>
                <w:rFonts w:cs="Arial"/>
                <w:b/>
                <w:bCs/>
                <w:lang w:val="fr-FR"/>
              </w:rPr>
            </w:pPr>
            <w:r w:rsidRPr="007759DD">
              <w:rPr>
                <w:rFonts w:cs="Arial"/>
                <w:b/>
                <w:bCs/>
                <w:lang w:val="fr-FR"/>
              </w:rPr>
              <w:t>Reference</w:t>
            </w:r>
          </w:p>
        </w:tc>
      </w:tr>
      <w:tr w:rsidR="00E23EF5" w:rsidRPr="00194C63" w14:paraId="5DF39B57" w14:textId="77777777" w:rsidTr="007759DD">
        <w:trPr>
          <w:trHeight w:val="618"/>
        </w:trPr>
        <w:tc>
          <w:tcPr>
            <w:tcW w:w="3975" w:type="dxa"/>
            <w:gridSpan w:val="2"/>
            <w:vMerge/>
            <w:tcBorders>
              <w:left w:val="single" w:sz="4" w:space="0" w:color="auto"/>
              <w:right w:val="single" w:sz="4" w:space="0" w:color="auto"/>
            </w:tcBorders>
            <w:shd w:val="clear" w:color="auto" w:fill="FFFFFF"/>
            <w:vAlign w:val="center"/>
          </w:tcPr>
          <w:p w14:paraId="455C22DA" w14:textId="77777777" w:rsidR="00E23EF5" w:rsidRPr="007759DD" w:rsidRDefault="00E23EF5" w:rsidP="00E23EF5">
            <w:pPr>
              <w:ind w:left="360"/>
              <w:jc w:val="center"/>
              <w:rPr>
                <w:rFonts w:cs="Arial"/>
                <w:b/>
                <w:bCs/>
                <w:i/>
                <w:iCs/>
                <w:lang w:val="fr-FR"/>
              </w:rPr>
            </w:pPr>
          </w:p>
        </w:tc>
        <w:tc>
          <w:tcPr>
            <w:tcW w:w="18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B1F12A" w14:textId="77777777" w:rsidR="00E23EF5" w:rsidRPr="007759DD" w:rsidRDefault="00E23EF5" w:rsidP="00E23EF5">
            <w:pPr>
              <w:ind w:left="-108"/>
              <w:jc w:val="center"/>
              <w:rPr>
                <w:rFonts w:cs="Arial"/>
                <w:b/>
                <w:lang w:val="fr-FR"/>
              </w:rPr>
            </w:pPr>
            <w:r w:rsidRPr="007759DD">
              <w:rPr>
                <w:rFonts w:cs="Arial"/>
                <w:b/>
                <w:lang w:val="fr-FR"/>
              </w:rPr>
              <w:t>Indoor</w:t>
            </w:r>
          </w:p>
        </w:tc>
        <w:tc>
          <w:tcPr>
            <w:tcW w:w="1631" w:type="dxa"/>
            <w:tcBorders>
              <w:top w:val="single" w:sz="4" w:space="0" w:color="auto"/>
              <w:left w:val="single" w:sz="4" w:space="0" w:color="auto"/>
              <w:bottom w:val="single" w:sz="4" w:space="0" w:color="auto"/>
              <w:right w:val="single" w:sz="4" w:space="0" w:color="auto"/>
            </w:tcBorders>
            <w:shd w:val="clear" w:color="auto" w:fill="FFFFFF"/>
            <w:vAlign w:val="center"/>
          </w:tcPr>
          <w:p w14:paraId="177DCEA6" w14:textId="77777777" w:rsidR="00E23EF5" w:rsidRPr="007759DD" w:rsidRDefault="00E23EF5" w:rsidP="00E23EF5">
            <w:pPr>
              <w:ind w:left="-108"/>
              <w:jc w:val="center"/>
              <w:rPr>
                <w:rFonts w:cs="Arial"/>
                <w:b/>
                <w:lang w:val="fr-FR"/>
              </w:rPr>
            </w:pPr>
            <w:r w:rsidRPr="007759DD">
              <w:rPr>
                <w:rFonts w:cs="Arial"/>
                <w:b/>
                <w:lang w:val="fr-FR"/>
              </w:rPr>
              <w:t>Outdoor</w:t>
            </w:r>
          </w:p>
        </w:tc>
        <w:tc>
          <w:tcPr>
            <w:tcW w:w="1237" w:type="dxa"/>
            <w:vMerge/>
            <w:tcBorders>
              <w:left w:val="single" w:sz="4" w:space="0" w:color="auto"/>
              <w:right w:val="single" w:sz="4" w:space="0" w:color="auto"/>
            </w:tcBorders>
            <w:shd w:val="clear" w:color="auto" w:fill="FFFFFF"/>
            <w:noWrap/>
            <w:vAlign w:val="center"/>
          </w:tcPr>
          <w:p w14:paraId="506D697B" w14:textId="77777777" w:rsidR="00E23EF5" w:rsidRPr="007759DD" w:rsidRDefault="00E23EF5" w:rsidP="00E23EF5">
            <w:pPr>
              <w:ind w:left="360"/>
              <w:jc w:val="center"/>
              <w:rPr>
                <w:rFonts w:cs="Arial"/>
                <w:b/>
                <w:bCs/>
                <w:lang w:val="fr-FR"/>
              </w:rPr>
            </w:pPr>
          </w:p>
        </w:tc>
        <w:tc>
          <w:tcPr>
            <w:tcW w:w="1101" w:type="dxa"/>
            <w:vMerge/>
            <w:tcBorders>
              <w:left w:val="single" w:sz="4" w:space="0" w:color="auto"/>
              <w:right w:val="single" w:sz="4" w:space="0" w:color="auto"/>
            </w:tcBorders>
            <w:shd w:val="clear" w:color="auto" w:fill="FFFFFF"/>
            <w:vAlign w:val="center"/>
          </w:tcPr>
          <w:p w14:paraId="10746FD9" w14:textId="77777777" w:rsidR="00E23EF5" w:rsidRPr="007759DD" w:rsidRDefault="00E23EF5" w:rsidP="00E23EF5">
            <w:pPr>
              <w:ind w:left="360"/>
              <w:jc w:val="center"/>
              <w:rPr>
                <w:rFonts w:cs="Arial"/>
                <w:b/>
                <w:bCs/>
                <w:lang w:val="fr-FR"/>
              </w:rPr>
            </w:pPr>
          </w:p>
        </w:tc>
      </w:tr>
      <w:tr w:rsidR="00B24C0D" w:rsidRPr="00194C63" w14:paraId="44828981" w14:textId="77777777" w:rsidTr="007759DD">
        <w:trPr>
          <w:trHeight w:val="698"/>
        </w:trPr>
        <w:tc>
          <w:tcPr>
            <w:tcW w:w="3975" w:type="dxa"/>
            <w:gridSpan w:val="2"/>
            <w:vMerge/>
            <w:tcBorders>
              <w:left w:val="single" w:sz="4" w:space="0" w:color="auto"/>
              <w:bottom w:val="single" w:sz="4" w:space="0" w:color="auto"/>
              <w:right w:val="single" w:sz="4" w:space="0" w:color="auto"/>
            </w:tcBorders>
            <w:shd w:val="clear" w:color="auto" w:fill="FFFFFF"/>
            <w:vAlign w:val="center"/>
          </w:tcPr>
          <w:p w14:paraId="659B4BB1" w14:textId="77777777" w:rsidR="00B24C0D" w:rsidRPr="007759DD" w:rsidRDefault="00B24C0D" w:rsidP="00E23EF5">
            <w:pPr>
              <w:ind w:left="360"/>
              <w:jc w:val="center"/>
              <w:rPr>
                <w:rFonts w:cs="Arial"/>
                <w:b/>
                <w:bCs/>
                <w:i/>
                <w:iCs/>
                <w:lang w:val="fr-FR"/>
              </w:rPr>
            </w:pPr>
          </w:p>
        </w:tc>
        <w:tc>
          <w:tcPr>
            <w:tcW w:w="18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1B3C582" w14:textId="77777777" w:rsidR="00B24C0D" w:rsidRPr="007759DD" w:rsidRDefault="00B24C0D" w:rsidP="00E23EF5">
            <w:pPr>
              <w:ind w:left="-108"/>
              <w:jc w:val="center"/>
              <w:rPr>
                <w:rFonts w:cs="Arial"/>
                <w:b/>
                <w:lang w:val="fr-FR"/>
              </w:rPr>
            </w:pPr>
            <w:r w:rsidRPr="007759DD">
              <w:rPr>
                <w:rFonts w:cs="Arial"/>
                <w:b/>
                <w:lang w:val="fr-FR"/>
              </w:rPr>
              <w:t>Gel drops</w:t>
            </w:r>
          </w:p>
        </w:tc>
        <w:tc>
          <w:tcPr>
            <w:tcW w:w="1631" w:type="dxa"/>
            <w:tcBorders>
              <w:top w:val="single" w:sz="4" w:space="0" w:color="auto"/>
              <w:left w:val="single" w:sz="4" w:space="0" w:color="auto"/>
              <w:bottom w:val="single" w:sz="4" w:space="0" w:color="auto"/>
              <w:right w:val="single" w:sz="4" w:space="0" w:color="auto"/>
            </w:tcBorders>
            <w:shd w:val="clear" w:color="auto" w:fill="FFFFFF"/>
            <w:vAlign w:val="center"/>
          </w:tcPr>
          <w:p w14:paraId="5509DC28" w14:textId="77777777" w:rsidR="00B24C0D" w:rsidRPr="007759DD" w:rsidRDefault="00B24C0D" w:rsidP="00E23EF5">
            <w:pPr>
              <w:ind w:left="-108"/>
              <w:jc w:val="center"/>
              <w:rPr>
                <w:rFonts w:cs="Arial"/>
                <w:b/>
                <w:lang w:val="fr-FR"/>
              </w:rPr>
            </w:pPr>
            <w:r w:rsidRPr="007759DD">
              <w:rPr>
                <w:rFonts w:cs="Arial"/>
                <w:b/>
                <w:lang w:val="fr-FR"/>
              </w:rPr>
              <w:t>Bait boxes</w:t>
            </w:r>
          </w:p>
        </w:tc>
        <w:tc>
          <w:tcPr>
            <w:tcW w:w="1237" w:type="dxa"/>
            <w:vMerge/>
            <w:tcBorders>
              <w:left w:val="single" w:sz="4" w:space="0" w:color="auto"/>
              <w:bottom w:val="single" w:sz="4" w:space="0" w:color="auto"/>
              <w:right w:val="single" w:sz="4" w:space="0" w:color="auto"/>
            </w:tcBorders>
            <w:shd w:val="clear" w:color="auto" w:fill="FFFFFF"/>
            <w:noWrap/>
            <w:vAlign w:val="center"/>
          </w:tcPr>
          <w:p w14:paraId="764FDF1E" w14:textId="77777777" w:rsidR="00B24C0D" w:rsidRPr="007759DD" w:rsidRDefault="00B24C0D" w:rsidP="00E23EF5">
            <w:pPr>
              <w:ind w:left="360"/>
              <w:jc w:val="center"/>
              <w:rPr>
                <w:rFonts w:cs="Arial"/>
                <w:b/>
                <w:bCs/>
                <w:lang w:val="fr-FR"/>
              </w:rPr>
            </w:pPr>
          </w:p>
        </w:tc>
        <w:tc>
          <w:tcPr>
            <w:tcW w:w="1101" w:type="dxa"/>
            <w:vMerge/>
            <w:tcBorders>
              <w:left w:val="single" w:sz="4" w:space="0" w:color="auto"/>
              <w:bottom w:val="single" w:sz="4" w:space="0" w:color="auto"/>
              <w:right w:val="single" w:sz="4" w:space="0" w:color="auto"/>
            </w:tcBorders>
            <w:shd w:val="clear" w:color="auto" w:fill="FFFFFF"/>
            <w:vAlign w:val="center"/>
          </w:tcPr>
          <w:p w14:paraId="712F7403" w14:textId="77777777" w:rsidR="00B24C0D" w:rsidRPr="007759DD" w:rsidRDefault="00B24C0D" w:rsidP="00E23EF5">
            <w:pPr>
              <w:ind w:left="360"/>
              <w:jc w:val="center"/>
              <w:rPr>
                <w:rFonts w:cs="Arial"/>
                <w:b/>
                <w:bCs/>
                <w:lang w:val="fr-FR"/>
              </w:rPr>
            </w:pPr>
          </w:p>
        </w:tc>
      </w:tr>
      <w:tr w:rsidR="00E23EF5" w:rsidRPr="00194C63" w14:paraId="1F6B79C0" w14:textId="77777777" w:rsidTr="00E23EF5">
        <w:trPr>
          <w:trHeight w:val="390"/>
        </w:trPr>
        <w:tc>
          <w:tcPr>
            <w:tcW w:w="9781"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14:paraId="5EE201CA" w14:textId="77777777" w:rsidR="00E23EF5" w:rsidRPr="007759DD" w:rsidRDefault="00E23EF5" w:rsidP="00E23EF5">
            <w:pPr>
              <w:ind w:left="34"/>
              <w:rPr>
                <w:rFonts w:cs="Arial"/>
                <w:b/>
                <w:lang w:val="fr-FR"/>
              </w:rPr>
            </w:pPr>
            <w:r w:rsidRPr="007759DD">
              <w:rPr>
                <w:rFonts w:cs="Arial"/>
                <w:b/>
                <w:lang w:val="fr-FR"/>
              </w:rPr>
              <w:t>INPUTS</w:t>
            </w:r>
          </w:p>
        </w:tc>
      </w:tr>
      <w:tr w:rsidR="00E14E6F" w:rsidRPr="00194C63" w14:paraId="18771E9C" w14:textId="77777777" w:rsidTr="009A4160">
        <w:trPr>
          <w:trHeight w:val="390"/>
        </w:trPr>
        <w:tc>
          <w:tcPr>
            <w:tcW w:w="137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92A8CA5" w14:textId="77777777" w:rsidR="00E14E6F" w:rsidRPr="007759DD" w:rsidRDefault="00E14E6F" w:rsidP="00E23EF5">
            <w:pPr>
              <w:ind w:left="34"/>
              <w:rPr>
                <w:rFonts w:cs="Arial"/>
                <w:lang w:val="fr-FR"/>
              </w:rPr>
            </w:pPr>
            <w:r w:rsidRPr="007759DD">
              <w:rPr>
                <w:rFonts w:cs="Arial"/>
                <w:lang w:val="fr-FR"/>
              </w:rPr>
              <w:t>E</w:t>
            </w:r>
            <w:r w:rsidRPr="007759DD">
              <w:rPr>
                <w:rFonts w:cs="Arial"/>
                <w:vertAlign w:val="subscript"/>
                <w:lang w:val="fr-FR"/>
              </w:rPr>
              <w:t>ww</w:t>
            </w:r>
          </w:p>
        </w:tc>
        <w:tc>
          <w:tcPr>
            <w:tcW w:w="260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062843C" w14:textId="77777777" w:rsidR="00E14E6F" w:rsidRPr="007759DD" w:rsidRDefault="00E14E6F" w:rsidP="00E23EF5">
            <w:pPr>
              <w:ind w:left="34"/>
              <w:rPr>
                <w:rFonts w:cs="Arial"/>
                <w:lang w:val="fr-FR"/>
              </w:rPr>
            </w:pPr>
            <w:r w:rsidRPr="007759DD">
              <w:rPr>
                <w:rFonts w:cs="Arial"/>
                <w:lang w:val="fr-FR"/>
              </w:rPr>
              <w:t>Emission rate to wastewater</w:t>
            </w:r>
          </w:p>
        </w:tc>
        <w:tc>
          <w:tcPr>
            <w:tcW w:w="17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AB4893C" w14:textId="4B0A160F" w:rsidR="00E14E6F" w:rsidRPr="007759DD" w:rsidRDefault="00E14E6F" w:rsidP="00E23EF5">
            <w:pPr>
              <w:ind w:left="34"/>
              <w:jc w:val="center"/>
              <w:rPr>
                <w:rFonts w:cs="Arial"/>
                <w:lang w:val="fr-FR"/>
              </w:rPr>
            </w:pPr>
            <w:r w:rsidRPr="007759DD">
              <w:rPr>
                <w:rFonts w:cs="Arial"/>
                <w:color w:val="000000"/>
                <w:lang w:val="en-US" w:eastAsia="en-US"/>
              </w:rPr>
              <w:t>6.21E-06</w:t>
            </w:r>
          </w:p>
        </w:tc>
        <w:tc>
          <w:tcPr>
            <w:tcW w:w="17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77DA07" w14:textId="4EBBA468" w:rsidR="00E14E6F" w:rsidRPr="007759DD" w:rsidRDefault="00E14E6F" w:rsidP="00E23EF5">
            <w:pPr>
              <w:ind w:left="34"/>
              <w:jc w:val="center"/>
              <w:rPr>
                <w:rFonts w:cs="Arial"/>
                <w:lang w:val="fr-FR"/>
              </w:rPr>
            </w:pPr>
            <w:r w:rsidRPr="007759DD">
              <w:rPr>
                <w:rFonts w:cs="Arial"/>
                <w:color w:val="000000"/>
                <w:lang w:val="fr-FR" w:eastAsia="en-US"/>
              </w:rPr>
              <w:t>1.28E-04</w:t>
            </w:r>
          </w:p>
        </w:tc>
        <w:tc>
          <w:tcPr>
            <w:tcW w:w="1237" w:type="dxa"/>
            <w:tcBorders>
              <w:top w:val="single" w:sz="4" w:space="0" w:color="auto"/>
              <w:left w:val="single" w:sz="4" w:space="0" w:color="auto"/>
              <w:bottom w:val="single" w:sz="4" w:space="0" w:color="auto"/>
              <w:right w:val="single" w:sz="4" w:space="0" w:color="auto"/>
            </w:tcBorders>
            <w:shd w:val="clear" w:color="auto" w:fill="FFFFFF"/>
            <w:vAlign w:val="center"/>
          </w:tcPr>
          <w:p w14:paraId="26F3E522" w14:textId="77777777" w:rsidR="00E14E6F" w:rsidRPr="007759DD" w:rsidRDefault="00E14E6F" w:rsidP="00E23EF5">
            <w:pPr>
              <w:ind w:left="34"/>
              <w:jc w:val="center"/>
              <w:rPr>
                <w:rFonts w:cs="Arial"/>
                <w:lang w:val="fr-FR"/>
              </w:rPr>
            </w:pPr>
            <w:r w:rsidRPr="007759DD">
              <w:rPr>
                <w:rFonts w:cs="Arial"/>
                <w:lang w:val="fr-FR"/>
              </w:rPr>
              <w:t>[kg.d</w:t>
            </w:r>
            <w:r w:rsidRPr="007759DD">
              <w:rPr>
                <w:rFonts w:cs="Arial"/>
                <w:vertAlign w:val="superscript"/>
                <w:lang w:val="fr-FR"/>
              </w:rPr>
              <w:t>-1</w:t>
            </w:r>
            <w:r w:rsidRPr="007759DD">
              <w:rPr>
                <w:rFonts w:cs="Arial"/>
                <w:lang w:val="fr-FR"/>
              </w:rPr>
              <w:t>]</w:t>
            </w:r>
          </w:p>
        </w:tc>
        <w:tc>
          <w:tcPr>
            <w:tcW w:w="1101" w:type="dxa"/>
            <w:tcBorders>
              <w:top w:val="single" w:sz="4" w:space="0" w:color="auto"/>
              <w:left w:val="single" w:sz="4" w:space="0" w:color="auto"/>
              <w:bottom w:val="single" w:sz="4" w:space="0" w:color="auto"/>
              <w:right w:val="single" w:sz="4" w:space="0" w:color="auto"/>
            </w:tcBorders>
            <w:shd w:val="clear" w:color="auto" w:fill="FFFFFF"/>
            <w:vAlign w:val="center"/>
          </w:tcPr>
          <w:p w14:paraId="75AA11BB" w14:textId="77777777" w:rsidR="00E14E6F" w:rsidRPr="007759DD" w:rsidRDefault="00E14E6F" w:rsidP="00E23EF5">
            <w:pPr>
              <w:ind w:left="34"/>
              <w:jc w:val="center"/>
              <w:rPr>
                <w:rFonts w:cs="Arial"/>
                <w:lang w:val="fr-FR"/>
              </w:rPr>
            </w:pPr>
            <w:r w:rsidRPr="007759DD">
              <w:rPr>
                <w:rFonts w:cs="Arial"/>
                <w:lang w:val="fr-FR"/>
              </w:rPr>
              <w:t>-</w:t>
            </w:r>
          </w:p>
        </w:tc>
      </w:tr>
      <w:tr w:rsidR="00E23EF5" w:rsidRPr="00194C63" w14:paraId="6A630F3F" w14:textId="77777777" w:rsidTr="00E23EF5">
        <w:trPr>
          <w:trHeight w:val="390"/>
        </w:trPr>
        <w:tc>
          <w:tcPr>
            <w:tcW w:w="137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CDDFAE6" w14:textId="77777777" w:rsidR="00E23EF5" w:rsidRPr="007759DD" w:rsidRDefault="00E23EF5" w:rsidP="00E23EF5">
            <w:pPr>
              <w:ind w:left="34"/>
              <w:rPr>
                <w:rFonts w:cs="Arial"/>
                <w:lang w:val="fr-FR"/>
              </w:rPr>
            </w:pPr>
            <w:r w:rsidRPr="007759DD">
              <w:rPr>
                <w:rFonts w:cs="Arial"/>
                <w:lang w:val="fr-FR"/>
              </w:rPr>
              <w:t xml:space="preserve">Fstp </w:t>
            </w:r>
            <w:r w:rsidRPr="007759DD">
              <w:rPr>
                <w:rFonts w:cs="Arial"/>
                <w:vertAlign w:val="subscript"/>
                <w:lang w:val="fr-FR"/>
              </w:rPr>
              <w:t>sludge</w:t>
            </w:r>
          </w:p>
        </w:tc>
        <w:tc>
          <w:tcPr>
            <w:tcW w:w="260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AEF142F" w14:textId="77777777" w:rsidR="00E23EF5" w:rsidRPr="007759DD" w:rsidRDefault="00E23EF5" w:rsidP="00E23EF5">
            <w:pPr>
              <w:ind w:left="34"/>
              <w:rPr>
                <w:rFonts w:cs="Arial"/>
                <w:lang w:val="en-US"/>
              </w:rPr>
            </w:pPr>
            <w:r w:rsidRPr="007759DD">
              <w:rPr>
                <w:rFonts w:cs="Arial"/>
                <w:lang w:val="en-US"/>
              </w:rPr>
              <w:t>Fraction emitted to water by STP</w:t>
            </w:r>
          </w:p>
        </w:tc>
        <w:tc>
          <w:tcPr>
            <w:tcW w:w="3468"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14:paraId="20E6259E" w14:textId="77777777" w:rsidR="00E23EF5" w:rsidRPr="007759DD" w:rsidRDefault="00E23EF5" w:rsidP="00E23EF5">
            <w:pPr>
              <w:ind w:left="34"/>
              <w:jc w:val="center"/>
              <w:rPr>
                <w:rFonts w:cs="Arial"/>
                <w:lang w:val="fr-FR"/>
              </w:rPr>
            </w:pPr>
            <w:r w:rsidRPr="007759DD">
              <w:rPr>
                <w:rFonts w:cs="Arial"/>
                <w:lang w:val="fr-FR"/>
              </w:rPr>
              <w:t>100</w:t>
            </w:r>
          </w:p>
        </w:tc>
        <w:tc>
          <w:tcPr>
            <w:tcW w:w="123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83DF05F" w14:textId="77777777" w:rsidR="00E23EF5" w:rsidRPr="009772BE" w:rsidRDefault="00E23EF5" w:rsidP="00E23EF5">
            <w:pPr>
              <w:ind w:left="34"/>
              <w:jc w:val="center"/>
              <w:rPr>
                <w:rFonts w:cs="Arial"/>
                <w:lang w:val="fr-FR"/>
              </w:rPr>
            </w:pPr>
            <w:r w:rsidRPr="009772BE">
              <w:rPr>
                <w:rFonts w:cs="Arial"/>
                <w:lang w:val="fr-FR"/>
              </w:rPr>
              <w:t>[%]</w:t>
            </w:r>
          </w:p>
        </w:tc>
        <w:tc>
          <w:tcPr>
            <w:tcW w:w="1101" w:type="dxa"/>
            <w:tcBorders>
              <w:top w:val="single" w:sz="4" w:space="0" w:color="auto"/>
              <w:left w:val="single" w:sz="4" w:space="0" w:color="auto"/>
              <w:bottom w:val="single" w:sz="4" w:space="0" w:color="auto"/>
              <w:right w:val="single" w:sz="4" w:space="0" w:color="auto"/>
            </w:tcBorders>
            <w:shd w:val="clear" w:color="auto" w:fill="FFFFFF"/>
            <w:vAlign w:val="center"/>
          </w:tcPr>
          <w:p w14:paraId="3B3B3B69" w14:textId="793DBA4C" w:rsidR="00E23EF5" w:rsidRPr="005552FB" w:rsidRDefault="00194C63" w:rsidP="00E23EF5">
            <w:pPr>
              <w:ind w:left="34"/>
              <w:jc w:val="center"/>
            </w:pPr>
            <w:r w:rsidRPr="005552FB">
              <w:t>-</w:t>
            </w:r>
          </w:p>
        </w:tc>
      </w:tr>
      <w:tr w:rsidR="00E23EF5" w:rsidRPr="00194C63" w14:paraId="4F307A29" w14:textId="77777777" w:rsidTr="00E23EF5">
        <w:trPr>
          <w:trHeight w:val="390"/>
        </w:trPr>
        <w:tc>
          <w:tcPr>
            <w:tcW w:w="137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54CD780" w14:textId="77777777" w:rsidR="00E23EF5" w:rsidRPr="007759DD" w:rsidRDefault="00E23EF5" w:rsidP="00E23EF5">
            <w:pPr>
              <w:ind w:left="34"/>
              <w:rPr>
                <w:rFonts w:cs="Arial"/>
                <w:lang w:val="fr-FR"/>
              </w:rPr>
            </w:pPr>
            <w:r w:rsidRPr="007759DD">
              <w:rPr>
                <w:rFonts w:cs="Arial"/>
                <w:lang w:val="fr-FR"/>
              </w:rPr>
              <w:t>DT</w:t>
            </w:r>
            <w:r w:rsidRPr="007759DD">
              <w:rPr>
                <w:rFonts w:cs="Arial"/>
                <w:vertAlign w:val="subscript"/>
                <w:lang w:val="fr-FR"/>
              </w:rPr>
              <w:t>50 soil</w:t>
            </w:r>
          </w:p>
        </w:tc>
        <w:tc>
          <w:tcPr>
            <w:tcW w:w="260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FF42DC2" w14:textId="77777777" w:rsidR="00E23EF5" w:rsidRPr="007759DD" w:rsidRDefault="00E23EF5" w:rsidP="00E23EF5">
            <w:pPr>
              <w:ind w:left="34"/>
              <w:rPr>
                <w:rFonts w:cs="Arial"/>
                <w:lang w:val="en-US"/>
              </w:rPr>
            </w:pPr>
            <w:r w:rsidRPr="007759DD">
              <w:rPr>
                <w:rFonts w:cs="Arial"/>
                <w:lang w:val="en-US"/>
              </w:rPr>
              <w:t>Half life of spinosad in soil</w:t>
            </w:r>
          </w:p>
        </w:tc>
        <w:tc>
          <w:tcPr>
            <w:tcW w:w="3468"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14:paraId="758C2073" w14:textId="77777777" w:rsidR="00E23EF5" w:rsidRPr="007759DD" w:rsidRDefault="00E23EF5" w:rsidP="00E23EF5">
            <w:pPr>
              <w:ind w:left="34"/>
              <w:jc w:val="center"/>
              <w:rPr>
                <w:rFonts w:cs="Arial"/>
                <w:lang w:val="en-US"/>
              </w:rPr>
            </w:pPr>
            <w:r w:rsidRPr="007759DD">
              <w:rPr>
                <w:rFonts w:cs="Arial"/>
                <w:lang w:val="en-US"/>
              </w:rPr>
              <w:t>3.51</w:t>
            </w:r>
          </w:p>
        </w:tc>
        <w:tc>
          <w:tcPr>
            <w:tcW w:w="123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BC5C5BA" w14:textId="77777777" w:rsidR="00E23EF5" w:rsidRPr="009772BE" w:rsidRDefault="00E23EF5" w:rsidP="00E23EF5">
            <w:pPr>
              <w:ind w:left="34"/>
              <w:jc w:val="center"/>
              <w:rPr>
                <w:rFonts w:cs="Arial"/>
                <w:lang w:val="en-US"/>
              </w:rPr>
            </w:pPr>
            <w:r w:rsidRPr="009772BE">
              <w:rPr>
                <w:rFonts w:cs="Arial"/>
                <w:lang w:val="fr-FR"/>
              </w:rPr>
              <w:t>[d]</w:t>
            </w:r>
          </w:p>
        </w:tc>
        <w:tc>
          <w:tcPr>
            <w:tcW w:w="1101" w:type="dxa"/>
            <w:tcBorders>
              <w:top w:val="single" w:sz="4" w:space="0" w:color="auto"/>
              <w:left w:val="single" w:sz="4" w:space="0" w:color="auto"/>
              <w:bottom w:val="single" w:sz="4" w:space="0" w:color="auto"/>
              <w:right w:val="single" w:sz="4" w:space="0" w:color="auto"/>
            </w:tcBorders>
            <w:shd w:val="clear" w:color="auto" w:fill="FFFFFF"/>
            <w:vAlign w:val="center"/>
          </w:tcPr>
          <w:p w14:paraId="0D3F446B" w14:textId="77777777" w:rsidR="00E23EF5" w:rsidRPr="005552FB" w:rsidRDefault="00E23EF5" w:rsidP="00E23EF5">
            <w:pPr>
              <w:ind w:left="34"/>
              <w:jc w:val="center"/>
              <w:rPr>
                <w:rFonts w:cs="Arial"/>
              </w:rPr>
            </w:pPr>
            <w:r w:rsidRPr="005552FB">
              <w:rPr>
                <w:rFonts w:cs="Arial"/>
              </w:rPr>
              <w:t>CAR (2010)</w:t>
            </w:r>
          </w:p>
        </w:tc>
      </w:tr>
      <w:tr w:rsidR="00E23EF5" w:rsidRPr="00194C63" w14:paraId="08B1A52D" w14:textId="77777777" w:rsidTr="00E23EF5">
        <w:trPr>
          <w:trHeight w:val="390"/>
        </w:trPr>
        <w:tc>
          <w:tcPr>
            <w:tcW w:w="137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1CB6711" w14:textId="77777777" w:rsidR="00E23EF5" w:rsidRPr="007759DD" w:rsidRDefault="00E23EF5" w:rsidP="00E23EF5">
            <w:pPr>
              <w:autoSpaceDE w:val="0"/>
              <w:autoSpaceDN w:val="0"/>
              <w:adjustRightInd w:val="0"/>
              <w:ind w:left="34"/>
              <w:rPr>
                <w:rFonts w:cs="Arial"/>
                <w:lang w:val="fr-FR"/>
              </w:rPr>
            </w:pPr>
            <w:r w:rsidRPr="007759DD">
              <w:rPr>
                <w:rFonts w:cs="Arial"/>
                <w:lang w:val="fr-FR"/>
              </w:rPr>
              <w:t>k</w:t>
            </w:r>
            <w:r w:rsidRPr="007759DD">
              <w:rPr>
                <w:rFonts w:cs="Arial"/>
                <w:vertAlign w:val="subscript"/>
                <w:lang w:val="fr-FR"/>
              </w:rPr>
              <w:t>soil</w:t>
            </w:r>
          </w:p>
        </w:tc>
        <w:tc>
          <w:tcPr>
            <w:tcW w:w="260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33DA76E" w14:textId="77777777" w:rsidR="00E23EF5" w:rsidRPr="007759DD" w:rsidRDefault="00E23EF5" w:rsidP="00E23EF5">
            <w:pPr>
              <w:autoSpaceDE w:val="0"/>
              <w:autoSpaceDN w:val="0"/>
              <w:adjustRightInd w:val="0"/>
              <w:ind w:left="34"/>
              <w:rPr>
                <w:rFonts w:cs="Arial"/>
                <w:lang w:val="en-US"/>
              </w:rPr>
            </w:pPr>
            <w:r w:rsidRPr="007759DD">
              <w:rPr>
                <w:rFonts w:cs="Arial"/>
                <w:lang w:val="en-US"/>
              </w:rPr>
              <w:t>Rate constant for removal in soil based on biodegradation and dissipation</w:t>
            </w:r>
          </w:p>
        </w:tc>
        <w:tc>
          <w:tcPr>
            <w:tcW w:w="3468"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14:paraId="2F4CFFE7" w14:textId="77777777" w:rsidR="00E23EF5" w:rsidRPr="007759DD" w:rsidRDefault="00E23EF5" w:rsidP="00E23EF5">
            <w:pPr>
              <w:autoSpaceDE w:val="0"/>
              <w:autoSpaceDN w:val="0"/>
              <w:adjustRightInd w:val="0"/>
              <w:ind w:left="34"/>
              <w:jc w:val="center"/>
              <w:rPr>
                <w:rFonts w:cs="Arial"/>
                <w:lang w:val="fr-FR"/>
              </w:rPr>
            </w:pPr>
            <w:r w:rsidRPr="007759DD">
              <w:rPr>
                <w:rFonts w:cs="Arial"/>
                <w:lang w:val="fr-FR"/>
              </w:rPr>
              <w:t>0.2</w:t>
            </w:r>
          </w:p>
        </w:tc>
        <w:tc>
          <w:tcPr>
            <w:tcW w:w="123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8020BB2" w14:textId="77777777" w:rsidR="00E23EF5" w:rsidRPr="009772BE" w:rsidRDefault="00E23EF5" w:rsidP="00E23EF5">
            <w:pPr>
              <w:autoSpaceDE w:val="0"/>
              <w:autoSpaceDN w:val="0"/>
              <w:adjustRightInd w:val="0"/>
              <w:ind w:left="34"/>
              <w:jc w:val="center"/>
              <w:rPr>
                <w:rFonts w:cs="Arial"/>
                <w:lang w:val="fr-FR"/>
              </w:rPr>
            </w:pPr>
            <w:r w:rsidRPr="009772BE">
              <w:rPr>
                <w:rFonts w:cs="Arial"/>
                <w:lang w:val="fr-FR"/>
              </w:rPr>
              <w:t>[d</w:t>
            </w:r>
            <w:r w:rsidRPr="009772BE">
              <w:rPr>
                <w:rFonts w:cs="Arial"/>
                <w:vertAlign w:val="superscript"/>
                <w:lang w:val="fr-FR"/>
              </w:rPr>
              <w:t>-1</w:t>
            </w:r>
            <w:r w:rsidRPr="009772BE">
              <w:rPr>
                <w:rFonts w:cs="Arial"/>
                <w:lang w:val="fr-FR"/>
              </w:rPr>
              <w:t>]</w:t>
            </w:r>
          </w:p>
        </w:tc>
        <w:tc>
          <w:tcPr>
            <w:tcW w:w="1101" w:type="dxa"/>
            <w:tcBorders>
              <w:top w:val="single" w:sz="4" w:space="0" w:color="auto"/>
              <w:left w:val="single" w:sz="4" w:space="0" w:color="auto"/>
              <w:bottom w:val="single" w:sz="4" w:space="0" w:color="auto"/>
              <w:right w:val="single" w:sz="4" w:space="0" w:color="auto"/>
            </w:tcBorders>
            <w:shd w:val="clear" w:color="auto" w:fill="FFFFFF"/>
            <w:vAlign w:val="center"/>
          </w:tcPr>
          <w:p w14:paraId="41879025" w14:textId="1DB0D1F8" w:rsidR="00E23EF5" w:rsidRPr="00F43DF8" w:rsidRDefault="001974EB" w:rsidP="00E23EF5">
            <w:pPr>
              <w:autoSpaceDE w:val="0"/>
              <w:autoSpaceDN w:val="0"/>
              <w:adjustRightInd w:val="0"/>
              <w:ind w:left="34"/>
              <w:jc w:val="center"/>
              <w:rPr>
                <w:rFonts w:cs="Arial"/>
                <w:lang w:val="fr-FR"/>
              </w:rPr>
            </w:pPr>
            <w:r w:rsidRPr="00F43DF8">
              <w:rPr>
                <w:rFonts w:cs="Arial"/>
                <w:lang w:val="en-US"/>
              </w:rPr>
              <w:t>Vol IV B+C</w:t>
            </w:r>
          </w:p>
        </w:tc>
      </w:tr>
      <w:tr w:rsidR="00E23EF5" w:rsidRPr="00194C63" w14:paraId="1872DB12" w14:textId="77777777" w:rsidTr="00E23EF5">
        <w:trPr>
          <w:trHeight w:val="390"/>
        </w:trPr>
        <w:tc>
          <w:tcPr>
            <w:tcW w:w="137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21A58A3" w14:textId="77777777" w:rsidR="00E23EF5" w:rsidRPr="007759DD" w:rsidRDefault="00E23EF5" w:rsidP="00E23EF5">
            <w:pPr>
              <w:ind w:left="34"/>
              <w:rPr>
                <w:rFonts w:cs="Arial"/>
                <w:lang w:val="fr-FR"/>
              </w:rPr>
            </w:pPr>
            <w:r w:rsidRPr="007759DD">
              <w:rPr>
                <w:rFonts w:cs="Arial"/>
                <w:sz w:val="18"/>
                <w:lang w:val="fr-FR"/>
              </w:rPr>
              <w:t>Sludge rate</w:t>
            </w:r>
          </w:p>
        </w:tc>
        <w:tc>
          <w:tcPr>
            <w:tcW w:w="260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7C71BE9" w14:textId="77777777" w:rsidR="00E23EF5" w:rsidRPr="007759DD" w:rsidRDefault="00E23EF5" w:rsidP="00E23EF5">
            <w:pPr>
              <w:ind w:left="34"/>
              <w:rPr>
                <w:rFonts w:cs="Arial"/>
                <w:lang w:val="en-US"/>
              </w:rPr>
            </w:pPr>
            <w:r w:rsidRPr="007759DD">
              <w:rPr>
                <w:rFonts w:cs="Arial"/>
                <w:lang w:val="en-US"/>
              </w:rPr>
              <w:t>Rate of sewage sludge production</w:t>
            </w:r>
          </w:p>
        </w:tc>
        <w:tc>
          <w:tcPr>
            <w:tcW w:w="3468"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14:paraId="5C86AA69" w14:textId="2EEC074D" w:rsidR="00E23EF5" w:rsidRPr="007759DD" w:rsidRDefault="00E23EF5" w:rsidP="00E23EF5">
            <w:pPr>
              <w:ind w:left="34"/>
              <w:jc w:val="center"/>
              <w:rPr>
                <w:rFonts w:cs="Arial"/>
                <w:lang w:val="fr-FR"/>
              </w:rPr>
            </w:pPr>
            <w:r w:rsidRPr="007759DD">
              <w:rPr>
                <w:rFonts w:cs="Arial"/>
                <w:lang w:val="fr-FR"/>
              </w:rPr>
              <w:t>710</w:t>
            </w:r>
            <w:r w:rsidR="00E14E6F" w:rsidRPr="007759DD">
              <w:rPr>
                <w:rFonts w:cs="Arial"/>
                <w:lang w:val="fr-FR"/>
              </w:rPr>
              <w:t>*</w:t>
            </w:r>
          </w:p>
        </w:tc>
        <w:tc>
          <w:tcPr>
            <w:tcW w:w="123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5446625" w14:textId="77777777" w:rsidR="00E23EF5" w:rsidRPr="009772BE" w:rsidRDefault="00E23EF5" w:rsidP="00E23EF5">
            <w:pPr>
              <w:ind w:left="34"/>
              <w:jc w:val="center"/>
              <w:rPr>
                <w:rFonts w:cs="Arial"/>
                <w:lang w:val="fr-FR"/>
              </w:rPr>
            </w:pPr>
            <w:r w:rsidRPr="009772BE">
              <w:rPr>
                <w:rFonts w:cs="Arial"/>
                <w:lang w:val="fr-FR"/>
              </w:rPr>
              <w:t>[kg.d</w:t>
            </w:r>
            <w:r w:rsidRPr="009772BE">
              <w:rPr>
                <w:rFonts w:cs="Arial"/>
                <w:vertAlign w:val="superscript"/>
                <w:lang w:val="fr-FR"/>
              </w:rPr>
              <w:t>-1</w:t>
            </w:r>
            <w:r w:rsidRPr="009772BE">
              <w:rPr>
                <w:rFonts w:cs="Arial"/>
                <w:lang w:val="fr-FR"/>
              </w:rPr>
              <w:t>]</w:t>
            </w:r>
          </w:p>
        </w:tc>
        <w:tc>
          <w:tcPr>
            <w:tcW w:w="1101" w:type="dxa"/>
            <w:tcBorders>
              <w:top w:val="single" w:sz="4" w:space="0" w:color="auto"/>
              <w:left w:val="single" w:sz="4" w:space="0" w:color="auto"/>
              <w:bottom w:val="single" w:sz="4" w:space="0" w:color="auto"/>
              <w:right w:val="single" w:sz="4" w:space="0" w:color="auto"/>
            </w:tcBorders>
            <w:shd w:val="clear" w:color="auto" w:fill="FFFFFF"/>
            <w:vAlign w:val="center"/>
          </w:tcPr>
          <w:p w14:paraId="1C0F77C7" w14:textId="39D0791A" w:rsidR="00E23EF5" w:rsidRPr="00F43DF8" w:rsidRDefault="001974EB" w:rsidP="00E23EF5">
            <w:pPr>
              <w:ind w:left="34"/>
              <w:jc w:val="center"/>
              <w:rPr>
                <w:rFonts w:cs="Arial"/>
                <w:lang w:val="fr-FR"/>
              </w:rPr>
            </w:pPr>
            <w:r w:rsidRPr="00F43DF8">
              <w:rPr>
                <w:rFonts w:cs="Arial"/>
                <w:lang w:val="en-US"/>
              </w:rPr>
              <w:t>Vol IV B+C</w:t>
            </w:r>
          </w:p>
        </w:tc>
      </w:tr>
      <w:tr w:rsidR="00E23EF5" w:rsidRPr="00194C63" w14:paraId="2F7461B3" w14:textId="77777777" w:rsidTr="00E23EF5">
        <w:trPr>
          <w:trHeight w:val="390"/>
        </w:trPr>
        <w:tc>
          <w:tcPr>
            <w:tcW w:w="137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94B09D9" w14:textId="77777777" w:rsidR="00E23EF5" w:rsidRPr="007759DD" w:rsidRDefault="00E23EF5" w:rsidP="00E23EF5">
            <w:pPr>
              <w:ind w:left="34"/>
              <w:rPr>
                <w:rFonts w:cs="Arial"/>
                <w:lang w:val="fr-FR"/>
              </w:rPr>
            </w:pPr>
            <w:r w:rsidRPr="007759DD">
              <w:rPr>
                <w:rFonts w:cs="Arial"/>
                <w:bCs/>
                <w:noProof/>
                <w:lang w:val="fr-FR"/>
              </w:rPr>
              <w:lastRenderedPageBreak/>
              <w:t>Kp</w:t>
            </w:r>
            <w:r w:rsidRPr="007759DD">
              <w:rPr>
                <w:rFonts w:cs="Arial"/>
                <w:bCs/>
                <w:noProof/>
                <w:vertAlign w:val="subscript"/>
                <w:lang w:val="fr-FR"/>
              </w:rPr>
              <w:t>soil</w:t>
            </w:r>
          </w:p>
        </w:tc>
        <w:tc>
          <w:tcPr>
            <w:tcW w:w="260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EC5882D" w14:textId="77777777" w:rsidR="00E23EF5" w:rsidRPr="007759DD" w:rsidRDefault="00E23EF5" w:rsidP="00E23EF5">
            <w:pPr>
              <w:ind w:left="34"/>
              <w:rPr>
                <w:rFonts w:cs="Arial"/>
                <w:lang w:val="en-US"/>
              </w:rPr>
            </w:pPr>
            <w:r w:rsidRPr="007759DD">
              <w:rPr>
                <w:rFonts w:cs="Arial"/>
                <w:bCs/>
                <w:noProof/>
                <w:lang w:val="en-US"/>
              </w:rPr>
              <w:t>Solids-water partitioning coefficient in soil</w:t>
            </w:r>
          </w:p>
        </w:tc>
        <w:tc>
          <w:tcPr>
            <w:tcW w:w="3468"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14:paraId="1B05DE9F" w14:textId="77777777" w:rsidR="00E23EF5" w:rsidRPr="007759DD" w:rsidRDefault="00E23EF5" w:rsidP="00E23EF5">
            <w:pPr>
              <w:ind w:left="34"/>
              <w:jc w:val="center"/>
              <w:rPr>
                <w:rFonts w:cs="Arial"/>
                <w:lang w:val="fr-FR"/>
              </w:rPr>
            </w:pPr>
            <w:r w:rsidRPr="007759DD">
              <w:rPr>
                <w:rFonts w:cs="Arial"/>
                <w:lang w:val="fr-FR"/>
              </w:rPr>
              <w:t>137.6</w:t>
            </w:r>
          </w:p>
        </w:tc>
        <w:tc>
          <w:tcPr>
            <w:tcW w:w="123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B3A3D0C" w14:textId="77777777" w:rsidR="00E23EF5" w:rsidRPr="009772BE" w:rsidRDefault="00E23EF5" w:rsidP="00E23EF5">
            <w:pPr>
              <w:ind w:left="34"/>
              <w:jc w:val="center"/>
              <w:rPr>
                <w:rFonts w:cs="Arial"/>
                <w:lang w:val="fr-FR"/>
              </w:rPr>
            </w:pPr>
            <w:r w:rsidRPr="009772BE">
              <w:rPr>
                <w:rFonts w:cs="Arial"/>
                <w:lang w:val="fr-FR"/>
              </w:rPr>
              <w:t>[L.kg-1]</w:t>
            </w:r>
          </w:p>
        </w:tc>
        <w:tc>
          <w:tcPr>
            <w:tcW w:w="1101" w:type="dxa"/>
            <w:tcBorders>
              <w:top w:val="single" w:sz="4" w:space="0" w:color="auto"/>
              <w:left w:val="single" w:sz="4" w:space="0" w:color="auto"/>
              <w:bottom w:val="single" w:sz="4" w:space="0" w:color="auto"/>
              <w:right w:val="single" w:sz="4" w:space="0" w:color="auto"/>
            </w:tcBorders>
            <w:shd w:val="clear" w:color="auto" w:fill="FFFFFF"/>
            <w:vAlign w:val="center"/>
          </w:tcPr>
          <w:p w14:paraId="1444D38C" w14:textId="77777777" w:rsidR="00E23EF5" w:rsidRPr="005552FB" w:rsidRDefault="00E23EF5" w:rsidP="00E23EF5">
            <w:pPr>
              <w:ind w:left="34"/>
              <w:jc w:val="center"/>
              <w:rPr>
                <w:rFonts w:cs="Arial"/>
                <w:lang w:val="fr-FR"/>
              </w:rPr>
            </w:pPr>
            <w:r w:rsidRPr="005552FB">
              <w:rPr>
                <w:rFonts w:cs="Arial"/>
                <w:lang w:val="fr-FR"/>
              </w:rPr>
              <w:t>CAR (2010)</w:t>
            </w:r>
          </w:p>
        </w:tc>
      </w:tr>
      <w:tr w:rsidR="00E23EF5" w:rsidRPr="00194C63" w14:paraId="05931722" w14:textId="77777777" w:rsidTr="00E23EF5">
        <w:trPr>
          <w:trHeight w:val="390"/>
        </w:trPr>
        <w:tc>
          <w:tcPr>
            <w:tcW w:w="137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ED4E094" w14:textId="77777777" w:rsidR="00E23EF5" w:rsidRPr="007759DD" w:rsidRDefault="00E23EF5" w:rsidP="00E23EF5">
            <w:pPr>
              <w:ind w:left="34"/>
              <w:rPr>
                <w:rFonts w:cs="Arial"/>
                <w:lang w:val="fr-FR"/>
              </w:rPr>
            </w:pPr>
            <w:r w:rsidRPr="007759DD">
              <w:rPr>
                <w:rFonts w:cs="Arial"/>
                <w:bCs/>
                <w:noProof/>
                <w:lang w:val="fr-FR"/>
              </w:rPr>
              <w:t>K</w:t>
            </w:r>
            <w:r w:rsidRPr="007759DD">
              <w:rPr>
                <w:rFonts w:cs="Arial"/>
                <w:bCs/>
                <w:noProof/>
                <w:vertAlign w:val="subscript"/>
                <w:lang w:val="fr-FR"/>
              </w:rPr>
              <w:t>soil water</w:t>
            </w:r>
          </w:p>
        </w:tc>
        <w:tc>
          <w:tcPr>
            <w:tcW w:w="260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7B84B5B" w14:textId="77777777" w:rsidR="00E23EF5" w:rsidRPr="00194C63" w:rsidRDefault="00E23EF5" w:rsidP="00E23EF5">
            <w:pPr>
              <w:ind w:left="34"/>
              <w:rPr>
                <w:iCs/>
                <w:lang w:val="en-US"/>
              </w:rPr>
            </w:pPr>
            <w:r w:rsidRPr="007759DD">
              <w:rPr>
                <w:rFonts w:cs="Arial"/>
                <w:bCs/>
                <w:noProof/>
                <w:lang w:val="en-US"/>
              </w:rPr>
              <w:t>Soil-water partitioning coefficient</w:t>
            </w:r>
          </w:p>
        </w:tc>
        <w:tc>
          <w:tcPr>
            <w:tcW w:w="3468"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14:paraId="242FC7BD" w14:textId="77777777" w:rsidR="00E23EF5" w:rsidRPr="007759DD" w:rsidRDefault="00E23EF5" w:rsidP="00E23EF5">
            <w:pPr>
              <w:ind w:left="34"/>
              <w:jc w:val="center"/>
              <w:rPr>
                <w:rFonts w:cs="Arial"/>
                <w:lang w:val="fr-FR"/>
              </w:rPr>
            </w:pPr>
            <w:r w:rsidRPr="007759DD">
              <w:rPr>
                <w:rFonts w:cs="Arial"/>
                <w:lang w:val="fr-FR"/>
              </w:rPr>
              <w:t>2.07E+02</w:t>
            </w:r>
          </w:p>
        </w:tc>
        <w:tc>
          <w:tcPr>
            <w:tcW w:w="123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80E63CB" w14:textId="77777777" w:rsidR="00E23EF5" w:rsidRPr="009772BE" w:rsidRDefault="00E23EF5" w:rsidP="00E23EF5">
            <w:pPr>
              <w:ind w:left="34"/>
              <w:jc w:val="center"/>
              <w:rPr>
                <w:rFonts w:cs="Arial"/>
                <w:lang w:val="fr-FR"/>
              </w:rPr>
            </w:pPr>
            <w:r w:rsidRPr="009772BE">
              <w:rPr>
                <w:rFonts w:cs="Arial"/>
                <w:lang w:val="fr-FR"/>
              </w:rPr>
              <w:t>[m</w:t>
            </w:r>
            <w:r w:rsidRPr="009772BE">
              <w:rPr>
                <w:rFonts w:cs="Arial"/>
                <w:vertAlign w:val="superscript"/>
                <w:lang w:val="fr-FR"/>
              </w:rPr>
              <w:t>3</w:t>
            </w:r>
            <w:r w:rsidRPr="009772BE">
              <w:rPr>
                <w:rFonts w:cs="Arial"/>
                <w:lang w:val="fr-FR"/>
              </w:rPr>
              <w:t>.m</w:t>
            </w:r>
            <w:r w:rsidRPr="009772BE">
              <w:rPr>
                <w:rFonts w:cs="Arial"/>
                <w:vertAlign w:val="superscript"/>
                <w:lang w:val="fr-FR"/>
              </w:rPr>
              <w:t>-3</w:t>
            </w:r>
            <w:r w:rsidRPr="009772BE">
              <w:rPr>
                <w:rFonts w:cs="Arial"/>
                <w:lang w:val="fr-FR"/>
              </w:rPr>
              <w:t>]</w:t>
            </w:r>
          </w:p>
        </w:tc>
        <w:tc>
          <w:tcPr>
            <w:tcW w:w="1101" w:type="dxa"/>
            <w:tcBorders>
              <w:top w:val="single" w:sz="4" w:space="0" w:color="auto"/>
              <w:left w:val="single" w:sz="4" w:space="0" w:color="auto"/>
              <w:bottom w:val="single" w:sz="4" w:space="0" w:color="auto"/>
              <w:right w:val="single" w:sz="4" w:space="0" w:color="auto"/>
            </w:tcBorders>
            <w:shd w:val="clear" w:color="auto" w:fill="FFFFFF"/>
            <w:vAlign w:val="center"/>
          </w:tcPr>
          <w:p w14:paraId="3B173D2F" w14:textId="57E9A685" w:rsidR="00E23EF5" w:rsidRPr="00F43DF8" w:rsidRDefault="001974EB" w:rsidP="00E23EF5">
            <w:pPr>
              <w:ind w:left="34"/>
              <w:jc w:val="center"/>
              <w:rPr>
                <w:rFonts w:cs="Arial"/>
                <w:lang w:val="fr-FR"/>
              </w:rPr>
            </w:pPr>
            <w:r w:rsidRPr="00F43DF8">
              <w:rPr>
                <w:rFonts w:cs="Arial"/>
                <w:lang w:val="en-US"/>
              </w:rPr>
              <w:t>Vol IV B+C</w:t>
            </w:r>
          </w:p>
        </w:tc>
      </w:tr>
      <w:tr w:rsidR="00E23EF5" w:rsidRPr="00194C63" w14:paraId="36FB1C27" w14:textId="77777777" w:rsidTr="00E23EF5">
        <w:trPr>
          <w:trHeight w:val="390"/>
        </w:trPr>
        <w:tc>
          <w:tcPr>
            <w:tcW w:w="9781"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14:paraId="76EB2BC5" w14:textId="77777777" w:rsidR="00E23EF5" w:rsidRPr="009772BE" w:rsidRDefault="00E23EF5" w:rsidP="00E23EF5">
            <w:pPr>
              <w:ind w:left="34"/>
              <w:rPr>
                <w:rFonts w:cs="Arial"/>
                <w:b/>
                <w:lang w:val="fr-FR"/>
              </w:rPr>
            </w:pPr>
            <w:r w:rsidRPr="009772BE">
              <w:rPr>
                <w:rFonts w:cs="Arial"/>
                <w:b/>
                <w:lang w:val="fr-FR"/>
              </w:rPr>
              <w:t>OUTPUTS</w:t>
            </w:r>
          </w:p>
        </w:tc>
      </w:tr>
      <w:tr w:rsidR="00B24C0D" w:rsidRPr="00194C63" w14:paraId="0E0E6633" w14:textId="77777777" w:rsidTr="007759DD">
        <w:trPr>
          <w:trHeight w:val="615"/>
        </w:trPr>
        <w:tc>
          <w:tcPr>
            <w:tcW w:w="137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A73DA1C" w14:textId="77777777" w:rsidR="00B24C0D" w:rsidRPr="007759DD" w:rsidRDefault="00B24C0D" w:rsidP="00E23EF5">
            <w:pPr>
              <w:ind w:left="34"/>
              <w:rPr>
                <w:rFonts w:cs="Arial"/>
                <w:lang w:val="fr-FR" w:eastAsia="en-US"/>
              </w:rPr>
            </w:pPr>
            <w:r w:rsidRPr="007759DD">
              <w:rPr>
                <w:rFonts w:cs="Arial"/>
                <w:lang w:val="fr-FR" w:eastAsia="en-US"/>
              </w:rPr>
              <w:t>Csludge soil</w:t>
            </w:r>
          </w:p>
        </w:tc>
        <w:tc>
          <w:tcPr>
            <w:tcW w:w="260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9834B20" w14:textId="77777777" w:rsidR="00B24C0D" w:rsidRPr="007759DD" w:rsidRDefault="00B24C0D" w:rsidP="00E23EF5">
            <w:pPr>
              <w:ind w:left="34"/>
              <w:rPr>
                <w:rFonts w:cs="Arial"/>
                <w:lang w:val="en-US"/>
              </w:rPr>
            </w:pPr>
            <w:r w:rsidRPr="007759DD">
              <w:rPr>
                <w:rFonts w:cs="Arial"/>
                <w:lang w:val="en-US"/>
              </w:rPr>
              <w:t>Initial concentration in soil</w:t>
            </w:r>
          </w:p>
        </w:tc>
        <w:tc>
          <w:tcPr>
            <w:tcW w:w="183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2CE5D422" w14:textId="77777777" w:rsidR="00B24C0D" w:rsidRPr="007759DD" w:rsidRDefault="00B24C0D" w:rsidP="00E23EF5">
            <w:pPr>
              <w:ind w:left="34"/>
              <w:jc w:val="center"/>
              <w:rPr>
                <w:rFonts w:cs="Arial"/>
                <w:lang w:val="fr-FR"/>
              </w:rPr>
            </w:pPr>
            <w:r w:rsidRPr="007759DD">
              <w:rPr>
                <w:rFonts w:cs="Arial"/>
                <w:lang w:val="fr-FR"/>
              </w:rPr>
              <w:t>1.29E-05</w:t>
            </w:r>
          </w:p>
        </w:tc>
        <w:tc>
          <w:tcPr>
            <w:tcW w:w="1631" w:type="dxa"/>
            <w:tcBorders>
              <w:top w:val="single" w:sz="4" w:space="0" w:color="auto"/>
              <w:left w:val="single" w:sz="4" w:space="0" w:color="auto"/>
              <w:bottom w:val="single" w:sz="4" w:space="0" w:color="auto"/>
              <w:right w:val="single" w:sz="4" w:space="0" w:color="auto"/>
            </w:tcBorders>
            <w:shd w:val="clear" w:color="auto" w:fill="FFFFFF"/>
            <w:vAlign w:val="center"/>
          </w:tcPr>
          <w:p w14:paraId="64405DB8" w14:textId="77777777" w:rsidR="00B24C0D" w:rsidRPr="007759DD" w:rsidRDefault="00B24C0D" w:rsidP="00E23EF5">
            <w:pPr>
              <w:ind w:left="34"/>
              <w:jc w:val="center"/>
              <w:rPr>
                <w:rFonts w:cs="Arial"/>
                <w:lang w:val="fr-FR"/>
              </w:rPr>
            </w:pPr>
            <w:r w:rsidRPr="007759DD">
              <w:rPr>
                <w:rFonts w:cs="Arial"/>
                <w:lang w:val="fr-FR"/>
              </w:rPr>
              <w:t>2.64E-04</w:t>
            </w:r>
          </w:p>
        </w:tc>
        <w:tc>
          <w:tcPr>
            <w:tcW w:w="123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4584E69" w14:textId="77777777" w:rsidR="00B24C0D" w:rsidRPr="005552FB" w:rsidRDefault="00B24C0D" w:rsidP="00E23EF5">
            <w:pPr>
              <w:ind w:left="34"/>
              <w:jc w:val="center"/>
              <w:rPr>
                <w:rFonts w:cs="Arial"/>
                <w:lang w:val="fr-FR"/>
              </w:rPr>
            </w:pPr>
            <w:r w:rsidRPr="009772BE">
              <w:rPr>
                <w:rFonts w:cs="Arial"/>
                <w:lang w:val="fr-FR"/>
              </w:rPr>
              <w:t>[mg.kg</w:t>
            </w:r>
            <w:r w:rsidRPr="009772BE">
              <w:rPr>
                <w:rFonts w:cs="Arial"/>
                <w:vertAlign w:val="superscript"/>
                <w:lang w:val="fr-FR"/>
              </w:rPr>
              <w:t>-1</w:t>
            </w:r>
            <w:r w:rsidRPr="009772BE">
              <w:rPr>
                <w:rFonts w:cs="Arial"/>
                <w:vertAlign w:val="subscript"/>
                <w:lang w:val="fr-FR"/>
              </w:rPr>
              <w:t>wwt</w:t>
            </w:r>
            <w:r w:rsidRPr="005552FB">
              <w:rPr>
                <w:rFonts w:cs="Arial"/>
                <w:lang w:val="fr-FR"/>
              </w:rPr>
              <w:t>]</w:t>
            </w:r>
          </w:p>
        </w:tc>
        <w:tc>
          <w:tcPr>
            <w:tcW w:w="1101" w:type="dxa"/>
            <w:tcBorders>
              <w:top w:val="single" w:sz="4" w:space="0" w:color="auto"/>
              <w:left w:val="single" w:sz="4" w:space="0" w:color="auto"/>
              <w:bottom w:val="single" w:sz="4" w:space="0" w:color="auto"/>
              <w:right w:val="single" w:sz="4" w:space="0" w:color="auto"/>
            </w:tcBorders>
            <w:shd w:val="clear" w:color="auto" w:fill="FFFFFF"/>
            <w:vAlign w:val="center"/>
          </w:tcPr>
          <w:p w14:paraId="1AC4E192" w14:textId="22142A6E" w:rsidR="00B24C0D" w:rsidRPr="00F43DF8" w:rsidRDefault="00B24C0D" w:rsidP="00E23EF5">
            <w:pPr>
              <w:ind w:left="34"/>
              <w:jc w:val="center"/>
              <w:rPr>
                <w:rFonts w:cs="Arial"/>
                <w:lang w:val="fr-FR"/>
              </w:rPr>
            </w:pPr>
            <w:r w:rsidRPr="00F43DF8">
              <w:rPr>
                <w:rFonts w:cs="Arial"/>
                <w:lang w:val="en-US"/>
              </w:rPr>
              <w:t>Vol IV B+C</w:t>
            </w:r>
          </w:p>
        </w:tc>
      </w:tr>
      <w:tr w:rsidR="00B24C0D" w:rsidRPr="00194C63" w14:paraId="3C26F558" w14:textId="77777777" w:rsidTr="007759DD">
        <w:trPr>
          <w:trHeight w:val="390"/>
        </w:trPr>
        <w:tc>
          <w:tcPr>
            <w:tcW w:w="137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97362EE" w14:textId="77777777" w:rsidR="00B24C0D" w:rsidRPr="007759DD" w:rsidRDefault="00B24C0D" w:rsidP="00E23EF5">
            <w:pPr>
              <w:ind w:left="34"/>
              <w:rPr>
                <w:rFonts w:cs="Arial"/>
                <w:lang w:val="fr-FR" w:eastAsia="en-US"/>
              </w:rPr>
            </w:pPr>
            <w:r w:rsidRPr="007759DD">
              <w:rPr>
                <w:rFonts w:cs="Arial"/>
                <w:lang w:val="fr-FR" w:eastAsia="en-US"/>
              </w:rPr>
              <w:t>PEC local soil</w:t>
            </w:r>
          </w:p>
        </w:tc>
        <w:tc>
          <w:tcPr>
            <w:tcW w:w="260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AA72B57" w14:textId="77777777" w:rsidR="00B24C0D" w:rsidRPr="007759DD" w:rsidRDefault="00B24C0D" w:rsidP="00E23EF5">
            <w:pPr>
              <w:ind w:left="34"/>
              <w:rPr>
                <w:rFonts w:cs="Arial"/>
                <w:lang w:val="en-US"/>
              </w:rPr>
            </w:pPr>
            <w:r w:rsidRPr="007759DD">
              <w:rPr>
                <w:rFonts w:cs="Arial"/>
                <w:lang w:val="en-US"/>
              </w:rPr>
              <w:t>Concentration in soil after 10 years of application</w:t>
            </w:r>
            <w:r w:rsidRPr="007759DD">
              <w:rPr>
                <w:rFonts w:cs="Arial"/>
                <w:lang w:val="en-US" w:eastAsia="en-US"/>
              </w:rPr>
              <w:t xml:space="preserve"> - Twa over 30 d</w:t>
            </w:r>
          </w:p>
        </w:tc>
        <w:tc>
          <w:tcPr>
            <w:tcW w:w="183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3A366B24" w14:textId="77777777" w:rsidR="00B24C0D" w:rsidRPr="007759DD" w:rsidRDefault="00B24C0D" w:rsidP="00E23EF5">
            <w:pPr>
              <w:ind w:left="34"/>
              <w:jc w:val="center"/>
              <w:rPr>
                <w:rFonts w:cs="Arial"/>
                <w:lang w:val="fr-FR"/>
              </w:rPr>
            </w:pPr>
            <w:r w:rsidRPr="007759DD">
              <w:rPr>
                <w:rFonts w:cs="Arial"/>
                <w:lang w:val="fr-FR"/>
              </w:rPr>
              <w:t>2.17E-06</w:t>
            </w:r>
          </w:p>
        </w:tc>
        <w:tc>
          <w:tcPr>
            <w:tcW w:w="1631" w:type="dxa"/>
            <w:tcBorders>
              <w:top w:val="single" w:sz="4" w:space="0" w:color="auto"/>
              <w:left w:val="single" w:sz="4" w:space="0" w:color="auto"/>
              <w:bottom w:val="single" w:sz="4" w:space="0" w:color="auto"/>
              <w:right w:val="single" w:sz="4" w:space="0" w:color="auto"/>
            </w:tcBorders>
            <w:shd w:val="clear" w:color="auto" w:fill="FFFFFF"/>
            <w:vAlign w:val="center"/>
          </w:tcPr>
          <w:p w14:paraId="696768C4" w14:textId="77777777" w:rsidR="00B24C0D" w:rsidRPr="007759DD" w:rsidRDefault="00B24C0D" w:rsidP="00E23EF5">
            <w:pPr>
              <w:ind w:left="34"/>
              <w:jc w:val="center"/>
              <w:rPr>
                <w:rFonts w:cs="Arial"/>
                <w:lang w:val="fr-FR"/>
              </w:rPr>
            </w:pPr>
            <w:r w:rsidRPr="007759DD">
              <w:rPr>
                <w:rFonts w:cs="Arial"/>
                <w:lang w:val="fr-FR"/>
              </w:rPr>
              <w:t>4.45E-05</w:t>
            </w:r>
          </w:p>
        </w:tc>
        <w:tc>
          <w:tcPr>
            <w:tcW w:w="123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F2B0803" w14:textId="77777777" w:rsidR="00B24C0D" w:rsidRPr="005552FB" w:rsidRDefault="00B24C0D" w:rsidP="00E23EF5">
            <w:pPr>
              <w:ind w:left="34"/>
              <w:jc w:val="center"/>
              <w:rPr>
                <w:rFonts w:cs="Arial"/>
                <w:lang w:val="fr-FR"/>
              </w:rPr>
            </w:pPr>
            <w:r w:rsidRPr="009772BE">
              <w:rPr>
                <w:rFonts w:cs="Arial"/>
                <w:lang w:val="fr-FR"/>
              </w:rPr>
              <w:t>[mg.kg</w:t>
            </w:r>
            <w:r w:rsidRPr="009772BE">
              <w:rPr>
                <w:rFonts w:cs="Arial"/>
                <w:vertAlign w:val="superscript"/>
                <w:lang w:val="fr-FR"/>
              </w:rPr>
              <w:t>-1</w:t>
            </w:r>
            <w:r w:rsidRPr="009772BE">
              <w:rPr>
                <w:rFonts w:cs="Arial"/>
                <w:vertAlign w:val="subscript"/>
                <w:lang w:val="fr-FR"/>
              </w:rPr>
              <w:t>wwt</w:t>
            </w:r>
            <w:r w:rsidRPr="005552FB">
              <w:rPr>
                <w:rFonts w:cs="Arial"/>
                <w:lang w:val="fr-FR"/>
              </w:rPr>
              <w:t>]</w:t>
            </w:r>
          </w:p>
        </w:tc>
        <w:tc>
          <w:tcPr>
            <w:tcW w:w="1101" w:type="dxa"/>
            <w:tcBorders>
              <w:top w:val="single" w:sz="4" w:space="0" w:color="auto"/>
              <w:left w:val="single" w:sz="4" w:space="0" w:color="auto"/>
              <w:bottom w:val="single" w:sz="4" w:space="0" w:color="auto"/>
              <w:right w:val="single" w:sz="4" w:space="0" w:color="auto"/>
            </w:tcBorders>
            <w:shd w:val="clear" w:color="auto" w:fill="FFFFFF"/>
            <w:vAlign w:val="center"/>
          </w:tcPr>
          <w:p w14:paraId="70DF28A3" w14:textId="3A67A9D9" w:rsidR="00B24C0D" w:rsidRPr="00F43DF8" w:rsidRDefault="00B24C0D" w:rsidP="00E23EF5">
            <w:pPr>
              <w:ind w:left="34"/>
              <w:jc w:val="center"/>
              <w:rPr>
                <w:rFonts w:cs="Arial"/>
                <w:lang w:val="fr-FR"/>
              </w:rPr>
            </w:pPr>
            <w:r w:rsidRPr="00F43DF8">
              <w:rPr>
                <w:rFonts w:cs="Arial"/>
                <w:lang w:val="en-US"/>
              </w:rPr>
              <w:t>Vol IV B+C</w:t>
            </w:r>
          </w:p>
        </w:tc>
      </w:tr>
      <w:tr w:rsidR="00B24C0D" w:rsidRPr="00194C63" w14:paraId="2A92B10B" w14:textId="77777777" w:rsidTr="007759DD">
        <w:trPr>
          <w:trHeight w:val="390"/>
        </w:trPr>
        <w:tc>
          <w:tcPr>
            <w:tcW w:w="137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D9EFBD3" w14:textId="77777777" w:rsidR="00B24C0D" w:rsidRPr="007759DD" w:rsidRDefault="00B24C0D" w:rsidP="00E23EF5">
            <w:pPr>
              <w:ind w:left="34"/>
              <w:rPr>
                <w:rFonts w:cs="Arial"/>
                <w:lang w:val="fr-FR" w:eastAsia="en-US"/>
              </w:rPr>
            </w:pPr>
            <w:r w:rsidRPr="007759DD">
              <w:rPr>
                <w:rFonts w:cs="Arial"/>
                <w:lang w:val="fr-FR" w:eastAsia="en-US"/>
              </w:rPr>
              <w:t>PEC local soil porewater</w:t>
            </w:r>
          </w:p>
        </w:tc>
        <w:tc>
          <w:tcPr>
            <w:tcW w:w="260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72F92BD" w14:textId="77777777" w:rsidR="00B24C0D" w:rsidRPr="007759DD" w:rsidRDefault="00B24C0D" w:rsidP="00E23EF5">
            <w:pPr>
              <w:ind w:left="34"/>
              <w:rPr>
                <w:rFonts w:cs="Arial"/>
                <w:lang w:val="en-US"/>
              </w:rPr>
            </w:pPr>
            <w:r w:rsidRPr="007759DD">
              <w:rPr>
                <w:rFonts w:cs="Arial"/>
                <w:lang w:val="en-US"/>
              </w:rPr>
              <w:t>Concentration in porewater (based on PEC local soil after 10 years – Twa over 180 d)</w:t>
            </w:r>
          </w:p>
        </w:tc>
        <w:tc>
          <w:tcPr>
            <w:tcW w:w="183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171D2245" w14:textId="77777777" w:rsidR="00B24C0D" w:rsidRPr="007759DD" w:rsidRDefault="00B24C0D" w:rsidP="00E23EF5">
            <w:pPr>
              <w:ind w:left="34"/>
              <w:jc w:val="center"/>
              <w:rPr>
                <w:rFonts w:cs="Arial"/>
                <w:lang w:val="fr-FR"/>
              </w:rPr>
            </w:pPr>
            <w:r w:rsidRPr="007759DD">
              <w:rPr>
                <w:rFonts w:cs="Arial"/>
                <w:lang w:val="fr-FR"/>
              </w:rPr>
              <w:t>2.99E-09</w:t>
            </w:r>
          </w:p>
        </w:tc>
        <w:tc>
          <w:tcPr>
            <w:tcW w:w="1631" w:type="dxa"/>
            <w:tcBorders>
              <w:top w:val="single" w:sz="4" w:space="0" w:color="auto"/>
              <w:left w:val="single" w:sz="4" w:space="0" w:color="auto"/>
              <w:bottom w:val="single" w:sz="4" w:space="0" w:color="auto"/>
              <w:right w:val="single" w:sz="4" w:space="0" w:color="auto"/>
            </w:tcBorders>
            <w:shd w:val="clear" w:color="auto" w:fill="FFFFFF"/>
            <w:vAlign w:val="center"/>
          </w:tcPr>
          <w:p w14:paraId="0D56B55B" w14:textId="77777777" w:rsidR="00B24C0D" w:rsidRPr="007759DD" w:rsidRDefault="00B24C0D" w:rsidP="00E23EF5">
            <w:pPr>
              <w:ind w:left="34"/>
              <w:jc w:val="center"/>
              <w:rPr>
                <w:rFonts w:cs="Arial"/>
                <w:lang w:val="fr-FR"/>
              </w:rPr>
            </w:pPr>
            <w:r w:rsidRPr="007759DD">
              <w:rPr>
                <w:rFonts w:cs="Arial"/>
                <w:lang w:val="fr-FR"/>
              </w:rPr>
              <w:t>6.14E-08</w:t>
            </w:r>
          </w:p>
        </w:tc>
        <w:tc>
          <w:tcPr>
            <w:tcW w:w="123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2782791" w14:textId="77777777" w:rsidR="00B24C0D" w:rsidRPr="009772BE" w:rsidRDefault="00B24C0D" w:rsidP="00E23EF5">
            <w:pPr>
              <w:ind w:left="34"/>
              <w:jc w:val="center"/>
              <w:rPr>
                <w:rFonts w:cs="Arial"/>
                <w:lang w:val="fr-FR"/>
              </w:rPr>
            </w:pPr>
            <w:r w:rsidRPr="009772BE">
              <w:rPr>
                <w:rFonts w:cs="Arial"/>
                <w:lang w:val="fr-FR"/>
              </w:rPr>
              <w:t>[mg.L</w:t>
            </w:r>
            <w:r w:rsidRPr="009772BE">
              <w:rPr>
                <w:rFonts w:cs="Arial"/>
                <w:vertAlign w:val="superscript"/>
                <w:lang w:val="fr-FR"/>
              </w:rPr>
              <w:t>-1</w:t>
            </w:r>
            <w:r w:rsidRPr="009772BE">
              <w:rPr>
                <w:rFonts w:cs="Arial"/>
                <w:lang w:val="fr-FR"/>
              </w:rPr>
              <w:t>]</w:t>
            </w:r>
          </w:p>
        </w:tc>
        <w:tc>
          <w:tcPr>
            <w:tcW w:w="1101" w:type="dxa"/>
            <w:tcBorders>
              <w:top w:val="single" w:sz="4" w:space="0" w:color="auto"/>
              <w:left w:val="single" w:sz="4" w:space="0" w:color="auto"/>
              <w:bottom w:val="single" w:sz="4" w:space="0" w:color="auto"/>
              <w:right w:val="single" w:sz="4" w:space="0" w:color="auto"/>
            </w:tcBorders>
            <w:shd w:val="clear" w:color="auto" w:fill="FFFFFF"/>
            <w:vAlign w:val="center"/>
          </w:tcPr>
          <w:p w14:paraId="6692D8C3" w14:textId="5EF03D9E" w:rsidR="00B24C0D" w:rsidRPr="009772BE" w:rsidRDefault="00B24C0D" w:rsidP="00E23EF5">
            <w:pPr>
              <w:ind w:left="34"/>
              <w:jc w:val="center"/>
              <w:rPr>
                <w:rFonts w:cs="Arial"/>
                <w:lang w:val="fr-FR"/>
              </w:rPr>
            </w:pPr>
            <w:r w:rsidRPr="00F43DF8">
              <w:rPr>
                <w:rFonts w:cs="Arial"/>
                <w:lang w:val="en-US"/>
              </w:rPr>
              <w:t>Vol IV B+C</w:t>
            </w:r>
          </w:p>
        </w:tc>
      </w:tr>
    </w:tbl>
    <w:p w14:paraId="121F6728" w14:textId="28AB203C" w:rsidR="000A0A65" w:rsidRPr="007759DD" w:rsidRDefault="000A0A65" w:rsidP="007759DD">
      <w:pPr>
        <w:ind w:firstLine="283"/>
        <w:rPr>
          <w:rFonts w:cs="Arial"/>
          <w:sz w:val="18"/>
          <w:lang w:val="en-US"/>
        </w:rPr>
      </w:pPr>
      <w:r w:rsidRPr="00F43DF8">
        <w:rPr>
          <w:rFonts w:cs="Arial"/>
          <w:sz w:val="18"/>
        </w:rPr>
        <w:t>*</w:t>
      </w:r>
      <w:r w:rsidRPr="00F43DF8">
        <w:rPr>
          <w:rFonts w:cs="Arial"/>
          <w:sz w:val="18"/>
          <w:lang w:val="en-US"/>
        </w:rPr>
        <w:t>As the value of 710 is a worst case compared to updated value of 790, it has been kept for the renewal.</w:t>
      </w:r>
    </w:p>
    <w:p w14:paraId="356C48D1" w14:textId="3A340B95" w:rsidR="00E23EF5" w:rsidRPr="007759DD" w:rsidRDefault="00E23EF5" w:rsidP="00E23EF5">
      <w:pPr>
        <w:rPr>
          <w:rFonts w:cs="Arial"/>
          <w:sz w:val="18"/>
          <w:lang w:val="en-US"/>
        </w:rPr>
      </w:pPr>
    </w:p>
    <w:p w14:paraId="163245AE" w14:textId="77777777" w:rsidR="00E23EF5" w:rsidRPr="00194C63" w:rsidRDefault="00E23EF5" w:rsidP="00E23EF5">
      <w:pPr>
        <w:rPr>
          <w:lang w:val="en-US"/>
        </w:rPr>
      </w:pPr>
    </w:p>
    <w:p w14:paraId="21A7F031" w14:textId="16556DC3" w:rsidR="00E23EF5" w:rsidRPr="007759DD" w:rsidRDefault="00E23EF5" w:rsidP="00E23EF5">
      <w:pPr>
        <w:jc w:val="both"/>
        <w:rPr>
          <w:rFonts w:cs="Arial"/>
          <w:szCs w:val="22"/>
          <w:lang w:val="en-US" w:eastAsia="en-US"/>
        </w:rPr>
      </w:pPr>
      <w:r w:rsidRPr="007759DD">
        <w:rPr>
          <w:rFonts w:cs="Arial"/>
          <w:szCs w:val="22"/>
          <w:lang w:val="en-US" w:eastAsia="en-US"/>
        </w:rPr>
        <w:t>The relevant soil metabolites of spinosyn A and D are spinosyn B and N-demethylated spinosyn D respectively. The initial PEC</w:t>
      </w:r>
      <w:r w:rsidRPr="007759DD">
        <w:rPr>
          <w:rFonts w:cs="Arial"/>
          <w:szCs w:val="22"/>
          <w:vertAlign w:val="subscript"/>
          <w:lang w:val="en-US" w:eastAsia="en-US"/>
        </w:rPr>
        <w:t>soil</w:t>
      </w:r>
      <w:r w:rsidRPr="007759DD">
        <w:rPr>
          <w:rFonts w:cs="Arial"/>
          <w:szCs w:val="22"/>
          <w:lang w:val="en-US" w:eastAsia="en-US"/>
        </w:rPr>
        <w:t xml:space="preserve"> for spinosyn B and N-demethylated spinosyn D was calculated based on the initial PEC</w:t>
      </w:r>
      <w:r w:rsidRPr="007759DD">
        <w:rPr>
          <w:rFonts w:cs="Arial"/>
          <w:szCs w:val="22"/>
          <w:vertAlign w:val="subscript"/>
          <w:lang w:val="en-US" w:eastAsia="en-US"/>
        </w:rPr>
        <w:t>soil</w:t>
      </w:r>
      <w:r w:rsidRPr="007759DD">
        <w:rPr>
          <w:rFonts w:cs="Arial"/>
          <w:szCs w:val="22"/>
          <w:lang w:val="en-US" w:eastAsia="en-US"/>
        </w:rPr>
        <w:t xml:space="preserve"> of spinosad for maximum formation values of 67% and 68% respectively, and taking into account the molar mass ratio between metabolite and parent compound (717:732 for spinosyn B:spinosyn A and 732:746 for N-demethylated spinosyn D:spinosyn D). On the basis of the initial PEC</w:t>
      </w:r>
      <w:r w:rsidRPr="007759DD">
        <w:rPr>
          <w:rFonts w:cs="Arial"/>
          <w:szCs w:val="22"/>
          <w:vertAlign w:val="subscript"/>
          <w:lang w:val="en-US" w:eastAsia="en-US"/>
        </w:rPr>
        <w:t xml:space="preserve">soil </w:t>
      </w:r>
      <w:r w:rsidRPr="007759DD">
        <w:rPr>
          <w:rFonts w:cs="Arial"/>
          <w:szCs w:val="22"/>
          <w:lang w:val="en-US" w:eastAsia="en-US"/>
        </w:rPr>
        <w:t>for both metabolites, the time weighted average PEC</w:t>
      </w:r>
      <w:r w:rsidRPr="007759DD">
        <w:rPr>
          <w:rFonts w:cs="Arial"/>
          <w:szCs w:val="22"/>
          <w:vertAlign w:val="subscript"/>
          <w:lang w:val="en-US" w:eastAsia="en-US"/>
        </w:rPr>
        <w:t xml:space="preserve">soil </w:t>
      </w:r>
      <w:r w:rsidRPr="007759DD">
        <w:rPr>
          <w:rFonts w:cs="Arial"/>
          <w:szCs w:val="22"/>
          <w:lang w:val="en-US" w:eastAsia="en-US"/>
        </w:rPr>
        <w:t>over 30 days (TWA-PEC30</w:t>
      </w:r>
      <w:r w:rsidRPr="007759DD">
        <w:rPr>
          <w:rFonts w:cs="Arial"/>
          <w:szCs w:val="22"/>
          <w:vertAlign w:val="subscript"/>
          <w:lang w:val="en-US" w:eastAsia="en-US"/>
        </w:rPr>
        <w:t>soil</w:t>
      </w:r>
      <w:r w:rsidRPr="007759DD">
        <w:rPr>
          <w:rFonts w:cs="Arial"/>
          <w:szCs w:val="22"/>
          <w:lang w:val="en-US" w:eastAsia="en-US"/>
        </w:rPr>
        <w:t>) or over 180 days (for groundwater concentrations) was calculated assuming a first-order exponential decay with the DT</w:t>
      </w:r>
      <w:r w:rsidRPr="007759DD">
        <w:rPr>
          <w:rFonts w:cs="Arial"/>
          <w:szCs w:val="22"/>
          <w:vertAlign w:val="subscript"/>
          <w:lang w:val="en-US" w:eastAsia="en-US"/>
        </w:rPr>
        <w:t xml:space="preserve">50, field </w:t>
      </w:r>
      <w:r w:rsidRPr="007759DD">
        <w:rPr>
          <w:rFonts w:cs="Arial"/>
          <w:szCs w:val="22"/>
          <w:lang w:val="en-US" w:eastAsia="en-US"/>
        </w:rPr>
        <w:t>of 2.11 days and 3.77 days for spinosyn B and N-demethylated spinosyn D respectively. Resulting PEC</w:t>
      </w:r>
      <w:r w:rsidRPr="007759DD">
        <w:rPr>
          <w:rFonts w:cs="Arial"/>
          <w:szCs w:val="22"/>
          <w:vertAlign w:val="subscript"/>
          <w:lang w:val="en-US" w:eastAsia="en-US"/>
        </w:rPr>
        <w:t xml:space="preserve"> </w:t>
      </w:r>
      <w:r w:rsidRPr="007759DD">
        <w:rPr>
          <w:rFonts w:cs="Arial"/>
          <w:szCs w:val="22"/>
          <w:lang w:val="en-US" w:eastAsia="en-US"/>
        </w:rPr>
        <w:t xml:space="preserve">values for spinosyn B and N-demethylated spinosyn D are given in </w:t>
      </w:r>
      <w:r w:rsidR="00194C63" w:rsidRPr="00194C63">
        <w:rPr>
          <w:rFonts w:cs="Arial"/>
          <w:szCs w:val="22"/>
          <w:lang w:val="en-US" w:eastAsia="en-US"/>
        </w:rPr>
        <w:t>the table below</w:t>
      </w:r>
      <w:r w:rsidRPr="007759DD">
        <w:rPr>
          <w:rFonts w:cs="Arial"/>
          <w:szCs w:val="22"/>
          <w:lang w:val="en-US" w:eastAsia="en-US"/>
        </w:rPr>
        <w:t xml:space="preserve">. </w:t>
      </w:r>
    </w:p>
    <w:p w14:paraId="42B64252" w14:textId="77777777" w:rsidR="00E23EF5" w:rsidRPr="007759DD" w:rsidRDefault="00E23EF5" w:rsidP="00E23EF5">
      <w:pPr>
        <w:jc w:val="both"/>
        <w:rPr>
          <w:rFonts w:cs="Arial"/>
          <w:lang w:val="en-US" w:eastAsia="en-US"/>
        </w:rPr>
      </w:pPr>
    </w:p>
    <w:p w14:paraId="651B184E" w14:textId="77777777" w:rsidR="00E23EF5" w:rsidRPr="007759DD" w:rsidRDefault="00E23EF5" w:rsidP="00E23EF5">
      <w:pPr>
        <w:rPr>
          <w:rFonts w:cs="Arial"/>
          <w:lang w:val="en-US"/>
        </w:rPr>
      </w:pPr>
      <w:r w:rsidRPr="007759DD">
        <w:rPr>
          <w:rFonts w:cs="Arial"/>
          <w:lang w:val="en-US"/>
        </w:rPr>
        <w:t xml:space="preserve"> </w:t>
      </w:r>
    </w:p>
    <w:p w14:paraId="5B806457" w14:textId="5F4B1AC5" w:rsidR="00E23EF5" w:rsidRPr="007759DD" w:rsidRDefault="00E23EF5" w:rsidP="00E23EF5">
      <w:pPr>
        <w:pStyle w:val="Lgende"/>
        <w:jc w:val="both"/>
        <w:rPr>
          <w:rFonts w:ascii="Verdana" w:hAnsi="Verdana" w:cs="Arial"/>
          <w:sz w:val="22"/>
          <w:lang w:val="en-US" w:eastAsia="en-US"/>
        </w:rPr>
      </w:pPr>
      <w:r w:rsidRPr="007759DD">
        <w:rPr>
          <w:rFonts w:ascii="Verdana" w:hAnsi="Verdana" w:cs="Arial"/>
          <w:sz w:val="22"/>
          <w:lang w:val="en-US"/>
        </w:rPr>
        <w:t xml:space="preserve">Input and output values for the calculation of soil concentrations of </w:t>
      </w:r>
      <w:r w:rsidRPr="007759DD">
        <w:rPr>
          <w:rFonts w:ascii="Verdana" w:hAnsi="Verdana" w:cs="Arial"/>
          <w:sz w:val="22"/>
          <w:lang w:val="en-US" w:eastAsia="en-US"/>
        </w:rPr>
        <w:t>spinosyn B and N-demethylated spinosyn D</w:t>
      </w:r>
      <w:r w:rsidR="00194C63" w:rsidRPr="007759DD">
        <w:rPr>
          <w:rFonts w:ascii="Verdana" w:hAnsi="Verdana" w:cs="Arial"/>
          <w:sz w:val="22"/>
          <w:lang w:val="en-US" w:eastAsia="en-US"/>
        </w:rPr>
        <w:t>.</w:t>
      </w:r>
    </w:p>
    <w:p w14:paraId="67964F0B" w14:textId="77777777" w:rsidR="00E23EF5" w:rsidRPr="00194C63" w:rsidRDefault="00E23EF5" w:rsidP="00E23EF5">
      <w:pPr>
        <w:rPr>
          <w:lang w:val="en-US" w:eastAsia="en-US"/>
        </w:rPr>
      </w:pPr>
    </w:p>
    <w:tbl>
      <w:tblPr>
        <w:tblW w:w="9781" w:type="dxa"/>
        <w:tblInd w:w="108" w:type="dxa"/>
        <w:shd w:val="clear" w:color="auto" w:fill="FFFFFF"/>
        <w:tblLayout w:type="fixed"/>
        <w:tblLook w:val="04A0" w:firstRow="1" w:lastRow="0" w:firstColumn="1" w:lastColumn="0" w:noHBand="0" w:noVBand="1"/>
      </w:tblPr>
      <w:tblGrid>
        <w:gridCol w:w="709"/>
        <w:gridCol w:w="1418"/>
        <w:gridCol w:w="1842"/>
        <w:gridCol w:w="1843"/>
        <w:gridCol w:w="1559"/>
        <w:gridCol w:w="1134"/>
        <w:gridCol w:w="1276"/>
      </w:tblGrid>
      <w:tr w:rsidR="00E23EF5" w:rsidRPr="00194C63" w14:paraId="4B755512" w14:textId="77777777" w:rsidTr="00E23EF5">
        <w:trPr>
          <w:trHeight w:val="448"/>
        </w:trPr>
        <w:tc>
          <w:tcPr>
            <w:tcW w:w="3969" w:type="dxa"/>
            <w:gridSpan w:val="3"/>
            <w:vMerge w:val="restart"/>
            <w:tcBorders>
              <w:top w:val="single" w:sz="4" w:space="0" w:color="auto"/>
              <w:left w:val="single" w:sz="4" w:space="0" w:color="auto"/>
              <w:right w:val="single" w:sz="4" w:space="0" w:color="auto"/>
            </w:tcBorders>
            <w:shd w:val="clear" w:color="auto" w:fill="FFFFFF"/>
            <w:vAlign w:val="center"/>
          </w:tcPr>
          <w:p w14:paraId="0C63595A" w14:textId="77777777" w:rsidR="00E23EF5" w:rsidRPr="007759DD" w:rsidRDefault="00E23EF5" w:rsidP="00E23EF5">
            <w:pPr>
              <w:keepNext/>
              <w:widowControl w:val="0"/>
              <w:tabs>
                <w:tab w:val="left" w:pos="1304"/>
              </w:tabs>
              <w:autoSpaceDE w:val="0"/>
              <w:autoSpaceDN w:val="0"/>
              <w:adjustRightInd w:val="0"/>
              <w:jc w:val="center"/>
              <w:outlineLvl w:val="0"/>
              <w:rPr>
                <w:rFonts w:cs="Arial"/>
                <w:b/>
                <w:i/>
                <w:lang w:val="en-US"/>
              </w:rPr>
            </w:pPr>
            <w:r w:rsidRPr="007759DD">
              <w:rPr>
                <w:rFonts w:cs="Arial"/>
                <w:b/>
                <w:bCs/>
                <w:i/>
                <w:iCs/>
                <w:sz w:val="24"/>
                <w:lang w:val="en-US"/>
              </w:rPr>
              <w:t>Indirect releases to the terrestrial compartment via the STP (metabolites)</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678AF0" w14:textId="77777777" w:rsidR="00E23EF5" w:rsidRPr="007759DD" w:rsidRDefault="00E23EF5" w:rsidP="00E23EF5">
            <w:pPr>
              <w:keepNext/>
              <w:widowControl w:val="0"/>
              <w:tabs>
                <w:tab w:val="left" w:pos="1304"/>
              </w:tabs>
              <w:autoSpaceDE w:val="0"/>
              <w:autoSpaceDN w:val="0"/>
              <w:adjustRightInd w:val="0"/>
              <w:jc w:val="center"/>
              <w:outlineLvl w:val="0"/>
              <w:rPr>
                <w:rFonts w:cs="Arial"/>
                <w:b/>
                <w:lang w:val="fr-FR"/>
              </w:rPr>
            </w:pPr>
            <w:r w:rsidRPr="007759DD">
              <w:rPr>
                <w:rFonts w:cs="Arial"/>
                <w:b/>
                <w:lang w:val="fr-FR"/>
              </w:rPr>
              <w:t>Values</w:t>
            </w:r>
          </w:p>
        </w:tc>
        <w:tc>
          <w:tcPr>
            <w:tcW w:w="1134" w:type="dxa"/>
            <w:vMerge w:val="restart"/>
            <w:tcBorders>
              <w:top w:val="single" w:sz="4" w:space="0" w:color="auto"/>
              <w:left w:val="single" w:sz="4" w:space="0" w:color="auto"/>
              <w:right w:val="single" w:sz="4" w:space="0" w:color="auto"/>
            </w:tcBorders>
            <w:shd w:val="clear" w:color="auto" w:fill="FFFFFF"/>
            <w:noWrap/>
            <w:vAlign w:val="center"/>
          </w:tcPr>
          <w:p w14:paraId="514A10B3" w14:textId="77777777" w:rsidR="00E23EF5" w:rsidRPr="007759DD" w:rsidRDefault="00E23EF5" w:rsidP="00E23EF5">
            <w:pPr>
              <w:keepNext/>
              <w:widowControl w:val="0"/>
              <w:tabs>
                <w:tab w:val="left" w:pos="1304"/>
              </w:tabs>
              <w:autoSpaceDE w:val="0"/>
              <w:autoSpaceDN w:val="0"/>
              <w:adjustRightInd w:val="0"/>
              <w:jc w:val="center"/>
              <w:outlineLvl w:val="0"/>
              <w:rPr>
                <w:rFonts w:cs="Arial"/>
                <w:b/>
                <w:lang w:val="fr-FR"/>
              </w:rPr>
            </w:pPr>
            <w:r w:rsidRPr="007759DD">
              <w:rPr>
                <w:rFonts w:cs="Arial"/>
                <w:b/>
                <w:lang w:val="fr-FR"/>
              </w:rPr>
              <w:t>Unit</w:t>
            </w:r>
          </w:p>
        </w:tc>
        <w:tc>
          <w:tcPr>
            <w:tcW w:w="1276" w:type="dxa"/>
            <w:vMerge w:val="restart"/>
            <w:tcBorders>
              <w:top w:val="single" w:sz="4" w:space="0" w:color="auto"/>
              <w:left w:val="single" w:sz="4" w:space="0" w:color="auto"/>
              <w:right w:val="single" w:sz="4" w:space="0" w:color="auto"/>
            </w:tcBorders>
            <w:shd w:val="clear" w:color="auto" w:fill="FFFFFF"/>
            <w:vAlign w:val="center"/>
          </w:tcPr>
          <w:p w14:paraId="216F7201" w14:textId="77777777" w:rsidR="00E23EF5" w:rsidRPr="007759DD" w:rsidRDefault="00E23EF5" w:rsidP="00E23EF5">
            <w:pPr>
              <w:keepNext/>
              <w:widowControl w:val="0"/>
              <w:tabs>
                <w:tab w:val="left" w:pos="1304"/>
              </w:tabs>
              <w:autoSpaceDE w:val="0"/>
              <w:autoSpaceDN w:val="0"/>
              <w:adjustRightInd w:val="0"/>
              <w:jc w:val="center"/>
              <w:outlineLvl w:val="0"/>
              <w:rPr>
                <w:rFonts w:cs="Arial"/>
                <w:b/>
                <w:lang w:val="fr-FR"/>
              </w:rPr>
            </w:pPr>
            <w:r w:rsidRPr="007759DD">
              <w:rPr>
                <w:rFonts w:cs="Arial"/>
                <w:b/>
                <w:lang w:val="fr-FR"/>
              </w:rPr>
              <w:t>Reference</w:t>
            </w:r>
          </w:p>
        </w:tc>
      </w:tr>
      <w:tr w:rsidR="00E23EF5" w:rsidRPr="00194C63" w14:paraId="7C094C0B" w14:textId="77777777" w:rsidTr="007759DD">
        <w:trPr>
          <w:trHeight w:val="618"/>
        </w:trPr>
        <w:tc>
          <w:tcPr>
            <w:tcW w:w="3969" w:type="dxa"/>
            <w:gridSpan w:val="3"/>
            <w:vMerge/>
            <w:tcBorders>
              <w:left w:val="single" w:sz="4" w:space="0" w:color="auto"/>
              <w:right w:val="single" w:sz="4" w:space="0" w:color="auto"/>
            </w:tcBorders>
            <w:shd w:val="clear" w:color="auto" w:fill="FFFFFF"/>
            <w:vAlign w:val="center"/>
          </w:tcPr>
          <w:p w14:paraId="6F4D8308" w14:textId="77777777" w:rsidR="00E23EF5" w:rsidRPr="007759DD" w:rsidRDefault="00E23EF5" w:rsidP="00E23EF5">
            <w:pPr>
              <w:rPr>
                <w:rFonts w:cs="Arial"/>
                <w:lang w:val="fr-F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BA8AE8A" w14:textId="77777777" w:rsidR="00E23EF5" w:rsidRPr="007759DD" w:rsidRDefault="00E23EF5" w:rsidP="00E23EF5">
            <w:pPr>
              <w:jc w:val="center"/>
              <w:rPr>
                <w:rFonts w:cs="Arial"/>
                <w:b/>
                <w:lang w:val="fr-FR"/>
              </w:rPr>
            </w:pPr>
            <w:r w:rsidRPr="007759DD">
              <w:rPr>
                <w:rFonts w:cs="Arial"/>
                <w:b/>
                <w:lang w:val="fr-FR"/>
              </w:rPr>
              <w:t>Indoor</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13C9582" w14:textId="77777777" w:rsidR="00E23EF5" w:rsidRPr="009772BE" w:rsidRDefault="00E23EF5" w:rsidP="00E23EF5">
            <w:pPr>
              <w:jc w:val="center"/>
              <w:rPr>
                <w:rFonts w:cs="Arial"/>
                <w:b/>
                <w:lang w:val="fr-FR"/>
              </w:rPr>
            </w:pPr>
            <w:r w:rsidRPr="009772BE">
              <w:rPr>
                <w:rFonts w:cs="Arial"/>
                <w:b/>
                <w:lang w:val="fr-FR"/>
              </w:rPr>
              <w:t>Outdoor</w:t>
            </w:r>
          </w:p>
        </w:tc>
        <w:tc>
          <w:tcPr>
            <w:tcW w:w="1134" w:type="dxa"/>
            <w:vMerge/>
            <w:tcBorders>
              <w:left w:val="single" w:sz="4" w:space="0" w:color="auto"/>
              <w:right w:val="single" w:sz="4" w:space="0" w:color="auto"/>
            </w:tcBorders>
            <w:shd w:val="clear" w:color="auto" w:fill="FFFFFF"/>
            <w:noWrap/>
            <w:vAlign w:val="center"/>
          </w:tcPr>
          <w:p w14:paraId="6C4090F6" w14:textId="77777777" w:rsidR="00E23EF5" w:rsidRPr="009772BE" w:rsidRDefault="00E23EF5" w:rsidP="00E23EF5">
            <w:pPr>
              <w:rPr>
                <w:rFonts w:cs="Arial"/>
                <w:lang w:val="fr-FR"/>
              </w:rPr>
            </w:pPr>
          </w:p>
        </w:tc>
        <w:tc>
          <w:tcPr>
            <w:tcW w:w="1276" w:type="dxa"/>
            <w:vMerge/>
            <w:tcBorders>
              <w:left w:val="single" w:sz="4" w:space="0" w:color="auto"/>
              <w:right w:val="single" w:sz="4" w:space="0" w:color="auto"/>
            </w:tcBorders>
            <w:shd w:val="clear" w:color="auto" w:fill="FFFFFF"/>
            <w:vAlign w:val="center"/>
          </w:tcPr>
          <w:p w14:paraId="04062D6C" w14:textId="77777777" w:rsidR="00E23EF5" w:rsidRPr="009772BE" w:rsidRDefault="00E23EF5" w:rsidP="00E23EF5">
            <w:pPr>
              <w:rPr>
                <w:rFonts w:cs="Arial"/>
                <w:lang w:val="fr-FR"/>
              </w:rPr>
            </w:pPr>
          </w:p>
        </w:tc>
      </w:tr>
      <w:tr w:rsidR="00C8586D" w:rsidRPr="00194C63" w14:paraId="4C787EA6" w14:textId="77777777" w:rsidTr="007759DD">
        <w:trPr>
          <w:trHeight w:val="698"/>
        </w:trPr>
        <w:tc>
          <w:tcPr>
            <w:tcW w:w="3969" w:type="dxa"/>
            <w:gridSpan w:val="3"/>
            <w:vMerge/>
            <w:tcBorders>
              <w:left w:val="single" w:sz="4" w:space="0" w:color="auto"/>
              <w:bottom w:val="single" w:sz="4" w:space="0" w:color="auto"/>
              <w:right w:val="single" w:sz="4" w:space="0" w:color="auto"/>
            </w:tcBorders>
            <w:shd w:val="clear" w:color="auto" w:fill="FFFFFF"/>
            <w:vAlign w:val="center"/>
          </w:tcPr>
          <w:p w14:paraId="0BB72A99" w14:textId="77777777" w:rsidR="00C8586D" w:rsidRPr="007759DD" w:rsidRDefault="00C8586D" w:rsidP="00E23EF5">
            <w:pPr>
              <w:rPr>
                <w:rFonts w:cs="Arial"/>
                <w:lang w:val="fr-F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CE9F8F1" w14:textId="77777777" w:rsidR="00C8586D" w:rsidRPr="007759DD" w:rsidRDefault="00C8586D" w:rsidP="00E23EF5">
            <w:pPr>
              <w:jc w:val="center"/>
              <w:rPr>
                <w:rFonts w:cs="Arial"/>
                <w:b/>
                <w:lang w:val="fr-FR"/>
              </w:rPr>
            </w:pPr>
            <w:r w:rsidRPr="007759DD">
              <w:rPr>
                <w:rFonts w:cs="Arial"/>
                <w:b/>
                <w:lang w:val="fr-FR"/>
              </w:rPr>
              <w:t>Gel drops</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19BAEBA" w14:textId="77777777" w:rsidR="00C8586D" w:rsidRPr="009772BE" w:rsidRDefault="00C8586D" w:rsidP="00E23EF5">
            <w:pPr>
              <w:jc w:val="center"/>
              <w:rPr>
                <w:rFonts w:cs="Arial"/>
                <w:b/>
                <w:lang w:val="fr-FR"/>
              </w:rPr>
            </w:pPr>
            <w:r w:rsidRPr="009772BE">
              <w:rPr>
                <w:rFonts w:cs="Arial"/>
                <w:b/>
                <w:lang w:val="fr-FR"/>
              </w:rPr>
              <w:t>Bait boxes</w:t>
            </w:r>
          </w:p>
        </w:tc>
        <w:tc>
          <w:tcPr>
            <w:tcW w:w="1134" w:type="dxa"/>
            <w:vMerge/>
            <w:tcBorders>
              <w:left w:val="single" w:sz="4" w:space="0" w:color="auto"/>
              <w:bottom w:val="single" w:sz="4" w:space="0" w:color="auto"/>
              <w:right w:val="single" w:sz="4" w:space="0" w:color="auto"/>
            </w:tcBorders>
            <w:shd w:val="clear" w:color="auto" w:fill="FFFFFF"/>
            <w:noWrap/>
            <w:vAlign w:val="center"/>
          </w:tcPr>
          <w:p w14:paraId="6C8ADE19" w14:textId="77777777" w:rsidR="00C8586D" w:rsidRPr="009772BE" w:rsidRDefault="00C8586D" w:rsidP="00E23EF5">
            <w:pPr>
              <w:rPr>
                <w:rFonts w:cs="Arial"/>
                <w:lang w:val="fr-FR"/>
              </w:rPr>
            </w:pPr>
          </w:p>
        </w:tc>
        <w:tc>
          <w:tcPr>
            <w:tcW w:w="1276" w:type="dxa"/>
            <w:vMerge/>
            <w:tcBorders>
              <w:left w:val="single" w:sz="4" w:space="0" w:color="auto"/>
              <w:bottom w:val="single" w:sz="4" w:space="0" w:color="auto"/>
              <w:right w:val="single" w:sz="4" w:space="0" w:color="auto"/>
            </w:tcBorders>
            <w:shd w:val="clear" w:color="auto" w:fill="FFFFFF"/>
            <w:vAlign w:val="center"/>
          </w:tcPr>
          <w:p w14:paraId="26775EB1" w14:textId="77777777" w:rsidR="00C8586D" w:rsidRPr="009772BE" w:rsidRDefault="00C8586D" w:rsidP="00E23EF5">
            <w:pPr>
              <w:rPr>
                <w:rFonts w:cs="Arial"/>
                <w:lang w:val="fr-FR"/>
              </w:rPr>
            </w:pPr>
          </w:p>
        </w:tc>
      </w:tr>
      <w:tr w:rsidR="00E23EF5" w:rsidRPr="00194C63" w14:paraId="10D91614" w14:textId="77777777" w:rsidTr="00E23EF5">
        <w:trPr>
          <w:trHeight w:val="390"/>
        </w:trPr>
        <w:tc>
          <w:tcPr>
            <w:tcW w:w="9781"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14:paraId="459F71AF" w14:textId="77777777" w:rsidR="00E23EF5" w:rsidRPr="009772BE" w:rsidRDefault="00E23EF5" w:rsidP="00E23EF5">
            <w:pPr>
              <w:rPr>
                <w:rFonts w:cs="Arial"/>
                <w:b/>
                <w:lang w:val="fr-FR"/>
              </w:rPr>
            </w:pPr>
            <w:r w:rsidRPr="009772BE">
              <w:rPr>
                <w:rFonts w:cs="Arial"/>
                <w:b/>
                <w:lang w:val="fr-FR"/>
              </w:rPr>
              <w:t>INPUTS</w:t>
            </w:r>
          </w:p>
        </w:tc>
      </w:tr>
      <w:tr w:rsidR="00C8586D" w:rsidRPr="00194C63" w14:paraId="48089F22" w14:textId="77777777" w:rsidTr="007759DD">
        <w:trPr>
          <w:trHeight w:val="390"/>
        </w:trPr>
        <w:tc>
          <w:tcPr>
            <w:tcW w:w="212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7330A606" w14:textId="77777777" w:rsidR="00C8586D" w:rsidRPr="007759DD" w:rsidRDefault="00C8586D" w:rsidP="00E23EF5">
            <w:pPr>
              <w:rPr>
                <w:rFonts w:cs="Arial"/>
                <w:lang w:val="fr-FR"/>
              </w:rPr>
            </w:pPr>
            <w:r w:rsidRPr="007759DD">
              <w:rPr>
                <w:rFonts w:cs="Arial"/>
                <w:lang w:val="fr-FR"/>
              </w:rPr>
              <w:t>C</w:t>
            </w:r>
            <w:r w:rsidRPr="007759DD">
              <w:rPr>
                <w:rFonts w:cs="Arial"/>
                <w:vertAlign w:val="subscript"/>
                <w:lang w:val="fr-FR"/>
              </w:rPr>
              <w:t>sludge soil</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C5E2D31" w14:textId="77777777" w:rsidR="00C8586D" w:rsidRPr="007759DD" w:rsidRDefault="00C8586D" w:rsidP="00E23EF5">
            <w:pPr>
              <w:rPr>
                <w:rFonts w:cs="Arial"/>
                <w:lang w:val="en-US"/>
              </w:rPr>
            </w:pPr>
            <w:r w:rsidRPr="007759DD">
              <w:rPr>
                <w:rFonts w:cs="Arial"/>
                <w:lang w:val="en-US"/>
              </w:rPr>
              <w:t>Initial concentration of spinosad in soil</w:t>
            </w:r>
          </w:p>
        </w:tc>
        <w:tc>
          <w:tcPr>
            <w:tcW w:w="184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3F871C4" w14:textId="77777777" w:rsidR="00C8586D" w:rsidRPr="007759DD" w:rsidRDefault="00C8586D" w:rsidP="007759DD">
            <w:pPr>
              <w:jc w:val="center"/>
              <w:rPr>
                <w:rFonts w:cs="Arial"/>
                <w:lang w:val="fr-FR"/>
              </w:rPr>
            </w:pPr>
            <w:r w:rsidRPr="007759DD">
              <w:rPr>
                <w:rFonts w:cs="Arial"/>
                <w:lang w:val="fr-FR"/>
              </w:rPr>
              <w:t>1.29E-05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48C0D7C" w14:textId="77777777" w:rsidR="00C8586D" w:rsidRPr="009772BE" w:rsidRDefault="00C8586D" w:rsidP="007759DD">
            <w:pPr>
              <w:jc w:val="center"/>
              <w:rPr>
                <w:rFonts w:cs="Arial"/>
                <w:lang w:val="fr-FR"/>
              </w:rPr>
            </w:pPr>
            <w:r w:rsidRPr="009772BE">
              <w:rPr>
                <w:rFonts w:cs="Arial"/>
                <w:lang w:val="fr-FR"/>
              </w:rPr>
              <w:t>2.64E-04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BEE2C14" w14:textId="77777777" w:rsidR="00C8586D" w:rsidRPr="00375B16" w:rsidRDefault="00C8586D" w:rsidP="00E23EF5">
            <w:pPr>
              <w:jc w:val="center"/>
              <w:rPr>
                <w:rFonts w:cs="Arial"/>
                <w:lang w:val="fr-FR"/>
              </w:rPr>
            </w:pPr>
            <w:r w:rsidRPr="005552FB">
              <w:rPr>
                <w:rFonts w:cs="Arial"/>
                <w:lang w:val="fr-FR"/>
              </w:rPr>
              <w:t>[mg.kg</w:t>
            </w:r>
            <w:r w:rsidRPr="005552FB">
              <w:rPr>
                <w:rFonts w:cs="Arial"/>
                <w:vertAlign w:val="superscript"/>
                <w:lang w:val="fr-FR"/>
              </w:rPr>
              <w:t>-1</w:t>
            </w:r>
            <w:r w:rsidRPr="005552FB">
              <w:rPr>
                <w:rFonts w:cs="Arial"/>
                <w:vertAlign w:val="subscript"/>
                <w:lang w:val="fr-FR"/>
              </w:rPr>
              <w:t>wwt</w:t>
            </w:r>
            <w:r w:rsidRPr="00375B16">
              <w:rPr>
                <w:rFonts w:cs="Arial"/>
                <w:lang w:val="fr-FR"/>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B1DF9E4" w14:textId="0BFAE7AE" w:rsidR="00C8586D" w:rsidRPr="00F43DF8" w:rsidRDefault="00C8586D" w:rsidP="00E23EF5">
            <w:pPr>
              <w:jc w:val="center"/>
              <w:rPr>
                <w:rFonts w:cs="Arial"/>
                <w:lang w:val="fr-FR"/>
              </w:rPr>
            </w:pPr>
            <w:r w:rsidRPr="00F43DF8">
              <w:rPr>
                <w:rFonts w:cs="Arial"/>
                <w:lang w:val="en-US"/>
              </w:rPr>
              <w:t>Vol IV B+C</w:t>
            </w:r>
          </w:p>
        </w:tc>
      </w:tr>
      <w:tr w:rsidR="00E23EF5" w:rsidRPr="00194C63" w14:paraId="2E606B24" w14:textId="77777777" w:rsidTr="00E23EF5">
        <w:trPr>
          <w:trHeight w:val="353"/>
        </w:trPr>
        <w:tc>
          <w:tcPr>
            <w:tcW w:w="709" w:type="dxa"/>
            <w:vMerge w:val="restart"/>
            <w:tcBorders>
              <w:top w:val="single" w:sz="4" w:space="0" w:color="auto"/>
              <w:left w:val="single" w:sz="4" w:space="0" w:color="auto"/>
              <w:right w:val="single" w:sz="4" w:space="0" w:color="auto"/>
            </w:tcBorders>
            <w:shd w:val="clear" w:color="auto" w:fill="FFFFFF"/>
            <w:noWrap/>
            <w:vAlign w:val="center"/>
          </w:tcPr>
          <w:p w14:paraId="0DCDA635" w14:textId="77777777" w:rsidR="00E23EF5" w:rsidRPr="007759DD" w:rsidRDefault="00E23EF5" w:rsidP="00E23EF5">
            <w:pPr>
              <w:ind w:left="34"/>
              <w:rPr>
                <w:rFonts w:cs="Arial"/>
                <w:lang w:val="fr-FR"/>
              </w:rPr>
            </w:pPr>
            <w:r w:rsidRPr="007759DD">
              <w:rPr>
                <w:rFonts w:cs="Arial"/>
                <w:lang w:val="fr-FR"/>
              </w:rPr>
              <w:t>DT</w:t>
            </w:r>
            <w:r w:rsidRPr="007759DD">
              <w:rPr>
                <w:rFonts w:cs="Arial"/>
                <w:vertAlign w:val="subscript"/>
                <w:lang w:val="fr-FR"/>
              </w:rPr>
              <w:t>50 soil</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56E0457" w14:textId="77777777" w:rsidR="00E23EF5" w:rsidRPr="007759DD" w:rsidRDefault="00E23EF5" w:rsidP="00E23EF5">
            <w:pPr>
              <w:rPr>
                <w:rFonts w:cs="Arial"/>
                <w:lang w:val="fr-FR"/>
              </w:rPr>
            </w:pPr>
            <w:r w:rsidRPr="007759DD">
              <w:rPr>
                <w:rFonts w:cs="Arial"/>
                <w:lang w:val="fr-FR"/>
              </w:rPr>
              <w:t>Spinosyn B</w:t>
            </w:r>
          </w:p>
        </w:tc>
        <w:tc>
          <w:tcPr>
            <w:tcW w:w="1842" w:type="dxa"/>
            <w:vMerge w:val="restart"/>
            <w:tcBorders>
              <w:top w:val="single" w:sz="4" w:space="0" w:color="auto"/>
              <w:left w:val="single" w:sz="4" w:space="0" w:color="auto"/>
              <w:right w:val="single" w:sz="4" w:space="0" w:color="auto"/>
            </w:tcBorders>
            <w:shd w:val="clear" w:color="auto" w:fill="FFFFFF"/>
            <w:noWrap/>
            <w:vAlign w:val="center"/>
          </w:tcPr>
          <w:p w14:paraId="08A94338" w14:textId="77777777" w:rsidR="00E23EF5" w:rsidRPr="007759DD" w:rsidRDefault="00E23EF5" w:rsidP="00E23EF5">
            <w:pPr>
              <w:ind w:left="34"/>
              <w:rPr>
                <w:rFonts w:cs="Arial"/>
                <w:lang w:val="en-US"/>
              </w:rPr>
            </w:pPr>
            <w:r w:rsidRPr="007759DD">
              <w:rPr>
                <w:rFonts w:cs="Arial"/>
                <w:lang w:val="en-US"/>
              </w:rPr>
              <w:t>Half life of in soil</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60846501" w14:textId="77777777" w:rsidR="00E23EF5" w:rsidRPr="009772BE" w:rsidRDefault="00E23EF5" w:rsidP="00E23EF5">
            <w:pPr>
              <w:ind w:left="34"/>
              <w:jc w:val="center"/>
              <w:rPr>
                <w:rFonts w:cs="Arial"/>
              </w:rPr>
            </w:pPr>
            <w:r w:rsidRPr="009772BE">
              <w:rPr>
                <w:rFonts w:cs="Arial"/>
              </w:rPr>
              <w:t>2.11</w:t>
            </w:r>
          </w:p>
        </w:tc>
        <w:tc>
          <w:tcPr>
            <w:tcW w:w="1134" w:type="dxa"/>
            <w:vMerge w:val="restart"/>
            <w:tcBorders>
              <w:top w:val="single" w:sz="4" w:space="0" w:color="auto"/>
              <w:left w:val="single" w:sz="4" w:space="0" w:color="auto"/>
              <w:right w:val="single" w:sz="4" w:space="0" w:color="auto"/>
            </w:tcBorders>
            <w:shd w:val="clear" w:color="auto" w:fill="FFFFFF"/>
            <w:noWrap/>
            <w:vAlign w:val="center"/>
          </w:tcPr>
          <w:p w14:paraId="5223B0E7" w14:textId="77777777" w:rsidR="00E23EF5" w:rsidRPr="005552FB" w:rsidRDefault="00E23EF5" w:rsidP="00E23EF5">
            <w:pPr>
              <w:ind w:left="34"/>
              <w:jc w:val="center"/>
              <w:rPr>
                <w:rFonts w:cs="Arial"/>
                <w:lang w:val="en-US"/>
              </w:rPr>
            </w:pPr>
            <w:r w:rsidRPr="005552FB">
              <w:rPr>
                <w:rFonts w:cs="Arial"/>
                <w:lang w:val="fr-FR"/>
              </w:rPr>
              <w:t>[d]</w:t>
            </w:r>
          </w:p>
        </w:tc>
        <w:tc>
          <w:tcPr>
            <w:tcW w:w="1276" w:type="dxa"/>
            <w:vMerge w:val="restart"/>
            <w:tcBorders>
              <w:top w:val="single" w:sz="4" w:space="0" w:color="auto"/>
              <w:left w:val="single" w:sz="4" w:space="0" w:color="auto"/>
              <w:right w:val="single" w:sz="4" w:space="0" w:color="auto"/>
            </w:tcBorders>
            <w:shd w:val="clear" w:color="auto" w:fill="FFFFFF"/>
            <w:vAlign w:val="center"/>
          </w:tcPr>
          <w:p w14:paraId="3E466A15" w14:textId="77777777" w:rsidR="00E23EF5" w:rsidRPr="00375B16" w:rsidRDefault="00E23EF5" w:rsidP="00E23EF5">
            <w:pPr>
              <w:ind w:left="34"/>
              <w:jc w:val="center"/>
              <w:rPr>
                <w:rFonts w:cs="Arial"/>
              </w:rPr>
            </w:pPr>
            <w:r w:rsidRPr="00375B16">
              <w:rPr>
                <w:rFonts w:cs="Arial"/>
              </w:rPr>
              <w:t>CAR (2010)</w:t>
            </w:r>
          </w:p>
        </w:tc>
      </w:tr>
      <w:tr w:rsidR="00E23EF5" w:rsidRPr="00194C63" w14:paraId="038F892B" w14:textId="77777777" w:rsidTr="00E23EF5">
        <w:trPr>
          <w:trHeight w:val="352"/>
        </w:trPr>
        <w:tc>
          <w:tcPr>
            <w:tcW w:w="709" w:type="dxa"/>
            <w:vMerge/>
            <w:tcBorders>
              <w:left w:val="single" w:sz="4" w:space="0" w:color="auto"/>
              <w:bottom w:val="single" w:sz="4" w:space="0" w:color="auto"/>
              <w:right w:val="single" w:sz="4" w:space="0" w:color="auto"/>
            </w:tcBorders>
            <w:shd w:val="clear" w:color="auto" w:fill="FFFFFF"/>
            <w:noWrap/>
            <w:vAlign w:val="center"/>
          </w:tcPr>
          <w:p w14:paraId="43FB10CE" w14:textId="77777777" w:rsidR="00E23EF5" w:rsidRPr="007759DD" w:rsidRDefault="00E23EF5" w:rsidP="00E23EF5">
            <w:pPr>
              <w:ind w:left="34"/>
              <w:rPr>
                <w:rFonts w:cs="Arial"/>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1C088AE" w14:textId="77777777" w:rsidR="00E23EF5" w:rsidRPr="007759DD" w:rsidRDefault="00E23EF5" w:rsidP="00E23EF5">
            <w:pPr>
              <w:rPr>
                <w:rFonts w:cs="Arial"/>
                <w:lang w:val="fr-FR"/>
              </w:rPr>
            </w:pPr>
            <w:r w:rsidRPr="007759DD">
              <w:rPr>
                <w:rFonts w:cs="Arial"/>
                <w:lang w:val="fr-FR" w:eastAsia="en-US"/>
              </w:rPr>
              <w:t>N-demethylat</w:t>
            </w:r>
            <w:r w:rsidRPr="007759DD">
              <w:rPr>
                <w:rFonts w:cs="Arial"/>
                <w:lang w:val="fr-FR" w:eastAsia="en-US"/>
              </w:rPr>
              <w:lastRenderedPageBreak/>
              <w:t>ed spinosyn D</w:t>
            </w:r>
          </w:p>
        </w:tc>
        <w:tc>
          <w:tcPr>
            <w:tcW w:w="1842" w:type="dxa"/>
            <w:vMerge/>
            <w:tcBorders>
              <w:left w:val="single" w:sz="4" w:space="0" w:color="auto"/>
              <w:bottom w:val="single" w:sz="4" w:space="0" w:color="auto"/>
              <w:right w:val="single" w:sz="4" w:space="0" w:color="auto"/>
            </w:tcBorders>
            <w:shd w:val="clear" w:color="auto" w:fill="FFFFFF"/>
            <w:noWrap/>
            <w:vAlign w:val="center"/>
          </w:tcPr>
          <w:p w14:paraId="22482686" w14:textId="77777777" w:rsidR="00E23EF5" w:rsidRPr="007759DD" w:rsidRDefault="00E23EF5" w:rsidP="00E23EF5">
            <w:pPr>
              <w:ind w:left="34"/>
              <w:rPr>
                <w:rFonts w:cs="Arial"/>
                <w:lang w:val="en-US"/>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44FA95B5" w14:textId="77777777" w:rsidR="00E23EF5" w:rsidRPr="009772BE" w:rsidRDefault="00E23EF5" w:rsidP="00E23EF5">
            <w:pPr>
              <w:ind w:left="34"/>
              <w:jc w:val="center"/>
              <w:rPr>
                <w:rFonts w:cs="Arial"/>
              </w:rPr>
            </w:pPr>
            <w:r w:rsidRPr="009772BE">
              <w:rPr>
                <w:rFonts w:cs="Arial"/>
              </w:rPr>
              <w:t>3.77</w:t>
            </w:r>
          </w:p>
        </w:tc>
        <w:tc>
          <w:tcPr>
            <w:tcW w:w="1134" w:type="dxa"/>
            <w:vMerge/>
            <w:tcBorders>
              <w:left w:val="single" w:sz="4" w:space="0" w:color="auto"/>
              <w:bottom w:val="single" w:sz="4" w:space="0" w:color="auto"/>
              <w:right w:val="single" w:sz="4" w:space="0" w:color="auto"/>
            </w:tcBorders>
            <w:shd w:val="clear" w:color="auto" w:fill="FFFFFF"/>
            <w:noWrap/>
            <w:vAlign w:val="center"/>
          </w:tcPr>
          <w:p w14:paraId="5C4E0EFA" w14:textId="77777777" w:rsidR="00E23EF5" w:rsidRPr="009772BE" w:rsidRDefault="00E23EF5" w:rsidP="00E23EF5">
            <w:pPr>
              <w:jc w:val="center"/>
              <w:rPr>
                <w:rFonts w:cs="Arial"/>
                <w:lang w:val="fr-FR"/>
              </w:rPr>
            </w:pPr>
          </w:p>
        </w:tc>
        <w:tc>
          <w:tcPr>
            <w:tcW w:w="1276" w:type="dxa"/>
            <w:vMerge/>
            <w:tcBorders>
              <w:left w:val="single" w:sz="4" w:space="0" w:color="auto"/>
              <w:bottom w:val="single" w:sz="4" w:space="0" w:color="auto"/>
              <w:right w:val="single" w:sz="4" w:space="0" w:color="auto"/>
            </w:tcBorders>
            <w:shd w:val="clear" w:color="auto" w:fill="FFFFFF"/>
            <w:vAlign w:val="center"/>
          </w:tcPr>
          <w:p w14:paraId="39A17EF0" w14:textId="77777777" w:rsidR="00E23EF5" w:rsidRPr="009772BE" w:rsidRDefault="00E23EF5" w:rsidP="00E23EF5">
            <w:pPr>
              <w:jc w:val="center"/>
              <w:rPr>
                <w:rFonts w:cs="Arial"/>
                <w:lang w:val="fr-FR"/>
              </w:rPr>
            </w:pPr>
          </w:p>
        </w:tc>
      </w:tr>
      <w:tr w:rsidR="00E23EF5" w:rsidRPr="00194C63" w14:paraId="5BF13B80" w14:textId="77777777" w:rsidTr="00E23EF5">
        <w:trPr>
          <w:trHeight w:val="578"/>
        </w:trPr>
        <w:tc>
          <w:tcPr>
            <w:tcW w:w="709" w:type="dxa"/>
            <w:vMerge w:val="restart"/>
            <w:tcBorders>
              <w:top w:val="single" w:sz="4" w:space="0" w:color="auto"/>
              <w:left w:val="single" w:sz="4" w:space="0" w:color="auto"/>
              <w:right w:val="single" w:sz="4" w:space="0" w:color="auto"/>
            </w:tcBorders>
            <w:shd w:val="clear" w:color="auto" w:fill="FFFFFF"/>
            <w:noWrap/>
            <w:vAlign w:val="center"/>
          </w:tcPr>
          <w:p w14:paraId="348DF124" w14:textId="77777777" w:rsidR="00E23EF5" w:rsidRPr="007759DD" w:rsidRDefault="00E23EF5" w:rsidP="00E23EF5">
            <w:pPr>
              <w:rPr>
                <w:rFonts w:cs="Arial"/>
                <w:lang w:val="fr-FR"/>
              </w:rPr>
            </w:pPr>
            <w:r w:rsidRPr="007759DD">
              <w:rPr>
                <w:rFonts w:cs="Arial"/>
                <w:lang w:val="fr-FR"/>
              </w:rPr>
              <w:t>k</w:t>
            </w:r>
            <w:r w:rsidRPr="007759DD">
              <w:rPr>
                <w:rFonts w:cs="Arial"/>
                <w:vertAlign w:val="subscript"/>
                <w:lang w:val="fr-FR"/>
              </w:rPr>
              <w:t>soil</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468C699" w14:textId="77777777" w:rsidR="00E23EF5" w:rsidRPr="007759DD" w:rsidRDefault="00E23EF5" w:rsidP="00E23EF5">
            <w:pPr>
              <w:rPr>
                <w:rFonts w:cs="Arial"/>
                <w:lang w:val="fr-FR"/>
              </w:rPr>
            </w:pPr>
            <w:r w:rsidRPr="007759DD">
              <w:rPr>
                <w:rFonts w:cs="Arial"/>
                <w:lang w:val="fr-FR"/>
              </w:rPr>
              <w:t>Spinosyn B</w:t>
            </w:r>
          </w:p>
        </w:tc>
        <w:tc>
          <w:tcPr>
            <w:tcW w:w="1842" w:type="dxa"/>
            <w:vMerge w:val="restart"/>
            <w:tcBorders>
              <w:top w:val="single" w:sz="4" w:space="0" w:color="auto"/>
              <w:left w:val="single" w:sz="4" w:space="0" w:color="auto"/>
              <w:right w:val="single" w:sz="4" w:space="0" w:color="auto"/>
            </w:tcBorders>
            <w:shd w:val="clear" w:color="auto" w:fill="FFFFFF"/>
            <w:noWrap/>
            <w:vAlign w:val="center"/>
          </w:tcPr>
          <w:p w14:paraId="0297B13B" w14:textId="77777777" w:rsidR="00E23EF5" w:rsidRPr="007759DD" w:rsidRDefault="00E23EF5" w:rsidP="00E23EF5">
            <w:pPr>
              <w:rPr>
                <w:rFonts w:cs="Arial"/>
                <w:lang w:val="en-US"/>
              </w:rPr>
            </w:pPr>
            <w:r w:rsidRPr="007759DD">
              <w:rPr>
                <w:rFonts w:cs="Arial"/>
                <w:lang w:val="en-US"/>
              </w:rPr>
              <w:t>Rate constant for removal in soil based on biodegradation and dissipation</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1076C927" w14:textId="77777777" w:rsidR="00E23EF5" w:rsidRPr="009772BE" w:rsidRDefault="00E23EF5" w:rsidP="00E23EF5">
            <w:pPr>
              <w:jc w:val="center"/>
              <w:rPr>
                <w:rFonts w:cs="Arial"/>
                <w:lang w:val="fr-FR"/>
              </w:rPr>
            </w:pPr>
            <w:r w:rsidRPr="009772BE">
              <w:rPr>
                <w:rFonts w:cs="Arial"/>
                <w:lang w:val="fr-FR"/>
              </w:rPr>
              <w:t>0.33</w:t>
            </w:r>
          </w:p>
        </w:tc>
        <w:tc>
          <w:tcPr>
            <w:tcW w:w="1134" w:type="dxa"/>
            <w:vMerge w:val="restart"/>
            <w:tcBorders>
              <w:top w:val="single" w:sz="4" w:space="0" w:color="auto"/>
              <w:left w:val="single" w:sz="4" w:space="0" w:color="auto"/>
              <w:right w:val="single" w:sz="4" w:space="0" w:color="auto"/>
            </w:tcBorders>
            <w:shd w:val="clear" w:color="auto" w:fill="FFFFFF"/>
            <w:noWrap/>
            <w:vAlign w:val="center"/>
          </w:tcPr>
          <w:p w14:paraId="380F90CC" w14:textId="77777777" w:rsidR="00E23EF5" w:rsidRPr="005552FB" w:rsidRDefault="00E23EF5" w:rsidP="00E23EF5">
            <w:pPr>
              <w:jc w:val="center"/>
              <w:rPr>
                <w:rFonts w:cs="Arial"/>
                <w:lang w:val="fr-FR"/>
              </w:rPr>
            </w:pPr>
            <w:r w:rsidRPr="005552FB">
              <w:rPr>
                <w:rFonts w:cs="Arial"/>
                <w:lang w:val="fr-FR"/>
              </w:rPr>
              <w:t>[d</w:t>
            </w:r>
            <w:r w:rsidRPr="005552FB">
              <w:rPr>
                <w:rFonts w:cs="Arial"/>
                <w:vertAlign w:val="superscript"/>
                <w:lang w:val="fr-FR"/>
              </w:rPr>
              <w:t>-1</w:t>
            </w:r>
            <w:r w:rsidRPr="005552FB">
              <w:rPr>
                <w:rFonts w:cs="Arial"/>
                <w:lang w:val="fr-FR"/>
              </w:rPr>
              <w:t>]</w:t>
            </w:r>
          </w:p>
        </w:tc>
        <w:tc>
          <w:tcPr>
            <w:tcW w:w="1276" w:type="dxa"/>
            <w:vMerge w:val="restart"/>
            <w:tcBorders>
              <w:top w:val="single" w:sz="4" w:space="0" w:color="auto"/>
              <w:left w:val="single" w:sz="4" w:space="0" w:color="auto"/>
              <w:right w:val="single" w:sz="4" w:space="0" w:color="auto"/>
            </w:tcBorders>
            <w:shd w:val="clear" w:color="auto" w:fill="FFFFFF"/>
            <w:vAlign w:val="center"/>
          </w:tcPr>
          <w:p w14:paraId="4832B25B" w14:textId="5DC6ABDF" w:rsidR="00E23EF5" w:rsidRPr="00F43DF8" w:rsidRDefault="001974EB" w:rsidP="00E23EF5">
            <w:pPr>
              <w:jc w:val="center"/>
              <w:rPr>
                <w:rFonts w:cs="Arial"/>
                <w:lang w:val="fr-FR"/>
              </w:rPr>
            </w:pPr>
            <w:r w:rsidRPr="00F43DF8">
              <w:rPr>
                <w:rFonts w:cs="Arial"/>
                <w:lang w:val="en-US"/>
              </w:rPr>
              <w:t>Vol IV B+C</w:t>
            </w:r>
          </w:p>
        </w:tc>
      </w:tr>
      <w:tr w:rsidR="00E23EF5" w:rsidRPr="00194C63" w14:paraId="171CEDE9" w14:textId="77777777" w:rsidTr="00E23EF5">
        <w:trPr>
          <w:trHeight w:val="577"/>
        </w:trPr>
        <w:tc>
          <w:tcPr>
            <w:tcW w:w="709" w:type="dxa"/>
            <w:vMerge/>
            <w:tcBorders>
              <w:left w:val="single" w:sz="4" w:space="0" w:color="auto"/>
              <w:bottom w:val="single" w:sz="4" w:space="0" w:color="auto"/>
              <w:right w:val="single" w:sz="4" w:space="0" w:color="auto"/>
            </w:tcBorders>
            <w:shd w:val="clear" w:color="auto" w:fill="FFFFFF"/>
            <w:noWrap/>
            <w:vAlign w:val="center"/>
          </w:tcPr>
          <w:p w14:paraId="508493A9" w14:textId="77777777" w:rsidR="00E23EF5" w:rsidRPr="007759DD" w:rsidRDefault="00E23EF5" w:rsidP="00E23EF5">
            <w:pPr>
              <w:rPr>
                <w:rFonts w:cs="Arial"/>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921A565" w14:textId="77777777" w:rsidR="00E23EF5" w:rsidRPr="007759DD" w:rsidRDefault="00E23EF5" w:rsidP="00E23EF5">
            <w:pPr>
              <w:rPr>
                <w:rFonts w:cs="Arial"/>
                <w:lang w:val="fr-FR"/>
              </w:rPr>
            </w:pPr>
            <w:r w:rsidRPr="007759DD">
              <w:rPr>
                <w:rFonts w:cs="Arial"/>
                <w:lang w:val="fr-FR" w:eastAsia="en-US"/>
              </w:rPr>
              <w:t>N-demethylated spinosyn D</w:t>
            </w:r>
          </w:p>
        </w:tc>
        <w:tc>
          <w:tcPr>
            <w:tcW w:w="1842" w:type="dxa"/>
            <w:vMerge/>
            <w:tcBorders>
              <w:left w:val="single" w:sz="4" w:space="0" w:color="auto"/>
              <w:bottom w:val="single" w:sz="4" w:space="0" w:color="auto"/>
              <w:right w:val="single" w:sz="4" w:space="0" w:color="auto"/>
            </w:tcBorders>
            <w:shd w:val="clear" w:color="auto" w:fill="FFFFFF"/>
            <w:noWrap/>
            <w:vAlign w:val="center"/>
          </w:tcPr>
          <w:p w14:paraId="6AD2D5DA" w14:textId="77777777" w:rsidR="00E23EF5" w:rsidRPr="007759DD" w:rsidRDefault="00E23EF5" w:rsidP="00E23EF5">
            <w:pPr>
              <w:rPr>
                <w:rFonts w:cs="Arial"/>
                <w:lang w:val="fr-FR"/>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3562F4F2" w14:textId="77777777" w:rsidR="00E23EF5" w:rsidRPr="009772BE" w:rsidRDefault="00E23EF5" w:rsidP="00E23EF5">
            <w:pPr>
              <w:jc w:val="center"/>
              <w:rPr>
                <w:rFonts w:cs="Arial"/>
                <w:lang w:val="fr-FR"/>
              </w:rPr>
            </w:pPr>
            <w:r w:rsidRPr="009772BE">
              <w:rPr>
                <w:rFonts w:cs="Arial"/>
                <w:lang w:val="fr-FR"/>
              </w:rPr>
              <w:t>0.18</w:t>
            </w:r>
          </w:p>
        </w:tc>
        <w:tc>
          <w:tcPr>
            <w:tcW w:w="1134" w:type="dxa"/>
            <w:vMerge/>
            <w:tcBorders>
              <w:left w:val="single" w:sz="4" w:space="0" w:color="auto"/>
              <w:bottom w:val="single" w:sz="4" w:space="0" w:color="auto"/>
              <w:right w:val="single" w:sz="4" w:space="0" w:color="auto"/>
            </w:tcBorders>
            <w:shd w:val="clear" w:color="auto" w:fill="FFFFFF"/>
            <w:noWrap/>
            <w:vAlign w:val="center"/>
          </w:tcPr>
          <w:p w14:paraId="305BBF5B" w14:textId="77777777" w:rsidR="00E23EF5" w:rsidRPr="009772BE" w:rsidRDefault="00E23EF5" w:rsidP="00E23EF5">
            <w:pPr>
              <w:jc w:val="center"/>
              <w:rPr>
                <w:rFonts w:cs="Arial"/>
                <w:lang w:val="fr-FR"/>
              </w:rPr>
            </w:pPr>
          </w:p>
        </w:tc>
        <w:tc>
          <w:tcPr>
            <w:tcW w:w="1276" w:type="dxa"/>
            <w:vMerge/>
            <w:tcBorders>
              <w:left w:val="single" w:sz="4" w:space="0" w:color="auto"/>
              <w:bottom w:val="single" w:sz="4" w:space="0" w:color="auto"/>
              <w:right w:val="single" w:sz="4" w:space="0" w:color="auto"/>
            </w:tcBorders>
            <w:shd w:val="clear" w:color="auto" w:fill="FFFFFF"/>
            <w:vAlign w:val="center"/>
          </w:tcPr>
          <w:p w14:paraId="4AC8DEEC" w14:textId="77777777" w:rsidR="00E23EF5" w:rsidRPr="009772BE" w:rsidRDefault="00E23EF5" w:rsidP="00E23EF5">
            <w:pPr>
              <w:jc w:val="center"/>
              <w:rPr>
                <w:rFonts w:cs="Arial"/>
                <w:lang w:val="fr-FR"/>
              </w:rPr>
            </w:pPr>
          </w:p>
        </w:tc>
      </w:tr>
      <w:tr w:rsidR="00E23EF5" w:rsidRPr="00194C63" w14:paraId="72B6BD45" w14:textId="77777777" w:rsidTr="00E23EF5">
        <w:trPr>
          <w:trHeight w:val="390"/>
        </w:trPr>
        <w:tc>
          <w:tcPr>
            <w:tcW w:w="212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4BDFC5E1" w14:textId="77777777" w:rsidR="00E23EF5" w:rsidRPr="007759DD" w:rsidRDefault="00E23EF5" w:rsidP="00E23EF5">
            <w:pPr>
              <w:rPr>
                <w:rFonts w:cs="Arial"/>
                <w:lang w:val="fr-FR"/>
              </w:rPr>
            </w:pPr>
            <w:r w:rsidRPr="007759DD">
              <w:rPr>
                <w:rFonts w:cs="Arial"/>
                <w:bCs/>
                <w:noProof/>
                <w:lang w:val="fr-FR"/>
              </w:rPr>
              <w:t>Kp</w:t>
            </w:r>
            <w:r w:rsidRPr="007759DD">
              <w:rPr>
                <w:rFonts w:cs="Arial"/>
                <w:bCs/>
                <w:noProof/>
                <w:vertAlign w:val="subscript"/>
                <w:lang w:val="fr-FR"/>
              </w:rPr>
              <w:t>soil</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2B73874" w14:textId="77777777" w:rsidR="00E23EF5" w:rsidRPr="007759DD" w:rsidRDefault="00E23EF5" w:rsidP="00E23EF5">
            <w:pPr>
              <w:rPr>
                <w:rFonts w:cs="Arial"/>
                <w:lang w:val="en-US"/>
              </w:rPr>
            </w:pPr>
            <w:r w:rsidRPr="007759DD">
              <w:rPr>
                <w:rFonts w:cs="Arial"/>
                <w:bCs/>
                <w:noProof/>
                <w:lang w:val="en-US"/>
              </w:rPr>
              <w:t>Solids-water partitioning coefficient in soil</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29FDB3AD" w14:textId="77777777" w:rsidR="00E23EF5" w:rsidRPr="009772BE" w:rsidRDefault="00E23EF5" w:rsidP="00E23EF5">
            <w:pPr>
              <w:jc w:val="center"/>
              <w:rPr>
                <w:rFonts w:cs="Arial"/>
                <w:lang w:val="fr-FR"/>
              </w:rPr>
            </w:pPr>
            <w:r w:rsidRPr="009772BE">
              <w:rPr>
                <w:rFonts w:cs="Arial"/>
                <w:lang w:val="fr-FR"/>
              </w:rPr>
              <w:t>51.4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4E2BF28" w14:textId="77777777" w:rsidR="00E23EF5" w:rsidRPr="005552FB" w:rsidRDefault="00E23EF5" w:rsidP="00E23EF5">
            <w:pPr>
              <w:jc w:val="center"/>
              <w:rPr>
                <w:rFonts w:cs="Arial"/>
                <w:lang w:val="fr-FR"/>
              </w:rPr>
            </w:pPr>
            <w:r w:rsidRPr="005552FB">
              <w:rPr>
                <w:rFonts w:cs="Arial"/>
                <w:lang w:val="fr-FR"/>
              </w:rPr>
              <w:t>[L.kg</w:t>
            </w:r>
            <w:r w:rsidRPr="005552FB">
              <w:rPr>
                <w:rFonts w:cs="Arial"/>
                <w:vertAlign w:val="superscript"/>
                <w:lang w:val="fr-FR"/>
              </w:rPr>
              <w:t>-1</w:t>
            </w:r>
            <w:r w:rsidRPr="005552FB">
              <w:rPr>
                <w:rFonts w:cs="Arial"/>
                <w:lang w:val="fr-FR"/>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9CC03B4" w14:textId="77777777" w:rsidR="00E23EF5" w:rsidRPr="00375B16" w:rsidRDefault="00E23EF5" w:rsidP="00E23EF5">
            <w:pPr>
              <w:jc w:val="center"/>
              <w:rPr>
                <w:rFonts w:cs="Arial"/>
                <w:lang w:val="fr-FR"/>
              </w:rPr>
            </w:pPr>
            <w:r w:rsidRPr="00375B16">
              <w:rPr>
                <w:rFonts w:cs="Arial"/>
              </w:rPr>
              <w:t>CAR (2010)</w:t>
            </w:r>
          </w:p>
        </w:tc>
      </w:tr>
      <w:tr w:rsidR="00E23EF5" w:rsidRPr="00194C63" w14:paraId="47462A12" w14:textId="77777777" w:rsidTr="00E23EF5">
        <w:trPr>
          <w:trHeight w:val="390"/>
        </w:trPr>
        <w:tc>
          <w:tcPr>
            <w:tcW w:w="212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6787F8B3" w14:textId="77777777" w:rsidR="00E23EF5" w:rsidRPr="007759DD" w:rsidRDefault="00E23EF5" w:rsidP="00E23EF5">
            <w:pPr>
              <w:rPr>
                <w:rFonts w:cs="Arial"/>
                <w:lang w:val="fr-FR"/>
              </w:rPr>
            </w:pPr>
            <w:r w:rsidRPr="007759DD">
              <w:rPr>
                <w:rFonts w:cs="Arial"/>
                <w:bCs/>
                <w:noProof/>
                <w:lang w:val="fr-FR"/>
              </w:rPr>
              <w:t>K</w:t>
            </w:r>
            <w:r w:rsidRPr="007759DD">
              <w:rPr>
                <w:rFonts w:cs="Arial"/>
                <w:bCs/>
                <w:noProof/>
                <w:vertAlign w:val="subscript"/>
                <w:lang w:val="fr-FR"/>
              </w:rPr>
              <w:t>soil water</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65CD5F3" w14:textId="77777777" w:rsidR="00E23EF5" w:rsidRPr="007759DD" w:rsidRDefault="00E23EF5" w:rsidP="00E23EF5">
            <w:pPr>
              <w:rPr>
                <w:rFonts w:cs="Arial"/>
                <w:iCs/>
                <w:lang w:val="en-US"/>
              </w:rPr>
            </w:pPr>
            <w:r w:rsidRPr="007759DD">
              <w:rPr>
                <w:rFonts w:cs="Arial"/>
                <w:bCs/>
                <w:noProof/>
                <w:lang w:val="en-US"/>
              </w:rPr>
              <w:t>Soil-water partitioning coefficient</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1288ACD6" w14:textId="77777777" w:rsidR="00E23EF5" w:rsidRPr="009772BE" w:rsidRDefault="00E23EF5" w:rsidP="00E23EF5">
            <w:pPr>
              <w:jc w:val="center"/>
              <w:rPr>
                <w:rFonts w:cs="Arial"/>
                <w:lang w:val="fr-FR"/>
              </w:rPr>
            </w:pPr>
            <w:r w:rsidRPr="009772BE">
              <w:rPr>
                <w:rFonts w:cs="Arial"/>
                <w:lang w:val="fr-FR"/>
              </w:rPr>
              <w:t>77.3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05B5441" w14:textId="77777777" w:rsidR="00E23EF5" w:rsidRPr="005552FB" w:rsidRDefault="00E23EF5" w:rsidP="00E23EF5">
            <w:pPr>
              <w:jc w:val="center"/>
              <w:rPr>
                <w:rFonts w:cs="Arial"/>
                <w:lang w:val="fr-FR"/>
              </w:rPr>
            </w:pPr>
            <w:r w:rsidRPr="005552FB">
              <w:rPr>
                <w:rFonts w:cs="Arial"/>
                <w:lang w:val="fr-FR"/>
              </w:rPr>
              <w:t>[m</w:t>
            </w:r>
            <w:r w:rsidRPr="005552FB">
              <w:rPr>
                <w:rFonts w:cs="Arial"/>
                <w:vertAlign w:val="superscript"/>
                <w:lang w:val="fr-FR"/>
              </w:rPr>
              <w:t>3</w:t>
            </w:r>
            <w:r w:rsidRPr="005552FB">
              <w:rPr>
                <w:rFonts w:cs="Arial"/>
                <w:lang w:val="fr-FR"/>
              </w:rPr>
              <w:t>.m</w:t>
            </w:r>
            <w:r w:rsidRPr="005552FB">
              <w:rPr>
                <w:rFonts w:cs="Arial"/>
                <w:vertAlign w:val="superscript"/>
                <w:lang w:val="fr-FR"/>
              </w:rPr>
              <w:t>-3</w:t>
            </w:r>
            <w:r w:rsidRPr="005552FB">
              <w:rPr>
                <w:rFonts w:cs="Arial"/>
                <w:lang w:val="fr-FR"/>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ABBF22A" w14:textId="326FAF97" w:rsidR="00E23EF5" w:rsidRPr="00F43DF8" w:rsidRDefault="001974EB" w:rsidP="00E23EF5">
            <w:pPr>
              <w:jc w:val="center"/>
              <w:rPr>
                <w:rFonts w:cs="Arial"/>
                <w:lang w:val="fr-FR"/>
              </w:rPr>
            </w:pPr>
            <w:r w:rsidRPr="00F43DF8">
              <w:rPr>
                <w:rFonts w:cs="Arial"/>
                <w:lang w:val="en-US"/>
              </w:rPr>
              <w:t>Vol IV B+C</w:t>
            </w:r>
          </w:p>
        </w:tc>
      </w:tr>
      <w:tr w:rsidR="00E23EF5" w:rsidRPr="00194C63" w14:paraId="58A7C524" w14:textId="77777777" w:rsidTr="00E23EF5">
        <w:trPr>
          <w:trHeight w:val="390"/>
        </w:trPr>
        <w:tc>
          <w:tcPr>
            <w:tcW w:w="9781"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14:paraId="69C8D532" w14:textId="77777777" w:rsidR="00E23EF5" w:rsidRPr="009772BE" w:rsidRDefault="00E23EF5" w:rsidP="00E23EF5">
            <w:pPr>
              <w:jc w:val="center"/>
              <w:rPr>
                <w:rFonts w:cs="Arial"/>
                <w:b/>
                <w:lang w:val="fr-FR"/>
              </w:rPr>
            </w:pPr>
            <w:r w:rsidRPr="009772BE">
              <w:rPr>
                <w:rFonts w:cs="Arial"/>
                <w:b/>
                <w:lang w:val="fr-FR"/>
              </w:rPr>
              <w:t>OUTPUTS</w:t>
            </w:r>
          </w:p>
        </w:tc>
      </w:tr>
      <w:tr w:rsidR="00E23EF5" w:rsidRPr="00194C63" w14:paraId="1A688DF3" w14:textId="77777777" w:rsidTr="00E23EF5">
        <w:trPr>
          <w:trHeight w:val="390"/>
        </w:trPr>
        <w:tc>
          <w:tcPr>
            <w:tcW w:w="9781"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14:paraId="3742D816" w14:textId="77777777" w:rsidR="00E23EF5" w:rsidRPr="009772BE" w:rsidRDefault="00E23EF5" w:rsidP="00E23EF5">
            <w:pPr>
              <w:rPr>
                <w:rFonts w:cs="Arial"/>
                <w:b/>
                <w:lang w:val="fr-FR"/>
              </w:rPr>
            </w:pPr>
            <w:r w:rsidRPr="009772BE">
              <w:rPr>
                <w:rFonts w:cs="Arial"/>
                <w:b/>
                <w:lang w:val="fr-FR"/>
              </w:rPr>
              <w:t>Spinosyn B</w:t>
            </w:r>
          </w:p>
        </w:tc>
      </w:tr>
      <w:tr w:rsidR="00C8586D" w:rsidRPr="00194C63" w14:paraId="1A6C6044" w14:textId="77777777" w:rsidTr="007759DD">
        <w:trPr>
          <w:trHeight w:val="790"/>
        </w:trPr>
        <w:tc>
          <w:tcPr>
            <w:tcW w:w="212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381A6178" w14:textId="77777777" w:rsidR="00C8586D" w:rsidRPr="007759DD" w:rsidRDefault="00C8586D" w:rsidP="00E23EF5">
            <w:pPr>
              <w:ind w:left="34"/>
              <w:rPr>
                <w:rFonts w:cs="Arial"/>
                <w:lang w:val="en-US" w:eastAsia="en-US"/>
              </w:rPr>
            </w:pPr>
            <w:r w:rsidRPr="007759DD">
              <w:rPr>
                <w:rFonts w:cs="Arial"/>
                <w:lang w:val="fr-FR" w:eastAsia="en-US"/>
              </w:rPr>
              <w:t>Csludge</w:t>
            </w:r>
            <w:r w:rsidRPr="007759DD">
              <w:rPr>
                <w:rFonts w:cs="Arial"/>
                <w:vertAlign w:val="subscript"/>
                <w:lang w:val="fr-FR" w:eastAsia="en-US"/>
              </w:rPr>
              <w:t xml:space="preserve">soil  </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71A094A" w14:textId="77777777" w:rsidR="00C8586D" w:rsidRPr="007759DD" w:rsidRDefault="00C8586D" w:rsidP="00E23EF5">
            <w:pPr>
              <w:ind w:left="34"/>
              <w:rPr>
                <w:rFonts w:cs="Arial"/>
                <w:lang w:val="en-US"/>
              </w:rPr>
            </w:pPr>
            <w:r w:rsidRPr="007759DD">
              <w:rPr>
                <w:rFonts w:cs="Arial"/>
                <w:lang w:val="en-US"/>
              </w:rPr>
              <w:t>Initial PEC soil</w:t>
            </w:r>
          </w:p>
        </w:tc>
        <w:tc>
          <w:tcPr>
            <w:tcW w:w="184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CE34DC5" w14:textId="77777777" w:rsidR="00C8586D" w:rsidRPr="007759DD" w:rsidRDefault="00C8586D" w:rsidP="00E23EF5">
            <w:pPr>
              <w:ind w:left="-107"/>
              <w:jc w:val="center"/>
              <w:rPr>
                <w:rFonts w:cs="Arial"/>
                <w:lang w:val="fr-FR"/>
              </w:rPr>
            </w:pPr>
            <w:r w:rsidRPr="007759DD">
              <w:rPr>
                <w:rFonts w:cs="Arial"/>
                <w:lang w:val="fr-FR"/>
              </w:rPr>
              <w:t>8.44E-06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EC4412D" w14:textId="77777777" w:rsidR="00C8586D" w:rsidRPr="009772BE" w:rsidRDefault="00C8586D" w:rsidP="00E23EF5">
            <w:pPr>
              <w:ind w:left="-107"/>
              <w:jc w:val="center"/>
              <w:rPr>
                <w:rFonts w:cs="Arial"/>
                <w:lang w:val="fr-FR"/>
              </w:rPr>
            </w:pPr>
            <w:r w:rsidRPr="009772BE">
              <w:rPr>
                <w:rFonts w:cs="Arial"/>
                <w:lang w:val="fr-FR"/>
              </w:rPr>
              <w:t>1.73E-04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A051113" w14:textId="77777777" w:rsidR="00C8586D" w:rsidRPr="00375B16" w:rsidRDefault="00C8586D" w:rsidP="00E23EF5">
            <w:pPr>
              <w:ind w:left="-20"/>
              <w:jc w:val="center"/>
              <w:rPr>
                <w:rFonts w:cs="Arial"/>
                <w:lang w:val="fr-FR"/>
              </w:rPr>
            </w:pPr>
            <w:r w:rsidRPr="005552FB">
              <w:rPr>
                <w:rFonts w:cs="Arial"/>
                <w:lang w:val="fr-FR"/>
              </w:rPr>
              <w:t>[mg.kg</w:t>
            </w:r>
            <w:r w:rsidRPr="005552FB">
              <w:rPr>
                <w:rFonts w:cs="Arial"/>
                <w:vertAlign w:val="superscript"/>
                <w:lang w:val="fr-FR"/>
              </w:rPr>
              <w:t>-1</w:t>
            </w:r>
            <w:r w:rsidRPr="005552FB">
              <w:rPr>
                <w:rFonts w:cs="Arial"/>
                <w:vertAlign w:val="subscript"/>
                <w:lang w:val="fr-FR"/>
              </w:rPr>
              <w:t>wwt</w:t>
            </w:r>
            <w:r w:rsidRPr="00375B16">
              <w:rPr>
                <w:rFonts w:cs="Arial"/>
                <w:lang w:val="fr-FR"/>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F6CC272" w14:textId="1BD1816C" w:rsidR="00C8586D" w:rsidRPr="00F43DF8" w:rsidRDefault="00C8586D" w:rsidP="00E23EF5">
            <w:pPr>
              <w:ind w:left="34"/>
              <w:jc w:val="center"/>
              <w:rPr>
                <w:rFonts w:cs="Arial"/>
                <w:lang w:val="fr-FR"/>
              </w:rPr>
            </w:pPr>
            <w:r w:rsidRPr="00F43DF8">
              <w:rPr>
                <w:rFonts w:cs="Arial"/>
                <w:lang w:val="en-US"/>
              </w:rPr>
              <w:t>Vol IV B+C</w:t>
            </w:r>
          </w:p>
        </w:tc>
      </w:tr>
      <w:tr w:rsidR="00C8586D" w:rsidRPr="00194C63" w14:paraId="140F785E" w14:textId="77777777" w:rsidTr="007759DD">
        <w:trPr>
          <w:trHeight w:val="390"/>
        </w:trPr>
        <w:tc>
          <w:tcPr>
            <w:tcW w:w="212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4AB5C3CE" w14:textId="77777777" w:rsidR="00C8586D" w:rsidRPr="007759DD" w:rsidRDefault="00C8586D" w:rsidP="00E23EF5">
            <w:pPr>
              <w:rPr>
                <w:rFonts w:cs="Arial"/>
                <w:lang w:val="fr-FR" w:eastAsia="en-US"/>
              </w:rPr>
            </w:pPr>
            <w:r w:rsidRPr="007759DD">
              <w:rPr>
                <w:rFonts w:cs="Arial"/>
                <w:lang w:val="fr-FR" w:eastAsia="en-US"/>
              </w:rPr>
              <w:t>PEC</w:t>
            </w:r>
            <w:r w:rsidRPr="007759DD">
              <w:rPr>
                <w:rFonts w:cs="Arial"/>
                <w:vertAlign w:val="subscript"/>
                <w:lang w:val="fr-FR" w:eastAsia="en-US"/>
              </w:rPr>
              <w:t xml:space="preserve">soil </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A258B08" w14:textId="77777777" w:rsidR="00C8586D" w:rsidRPr="007759DD" w:rsidRDefault="00C8586D" w:rsidP="00E23EF5">
            <w:pPr>
              <w:rPr>
                <w:rFonts w:cs="Arial"/>
                <w:lang w:val="en-US"/>
              </w:rPr>
            </w:pPr>
            <w:r w:rsidRPr="007759DD">
              <w:rPr>
                <w:rFonts w:cs="Arial"/>
                <w:lang w:val="en-US"/>
              </w:rPr>
              <w:t>Concentration in soil after 10 years of application – TWA over 30 days</w:t>
            </w:r>
          </w:p>
        </w:tc>
        <w:tc>
          <w:tcPr>
            <w:tcW w:w="184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D53798A" w14:textId="77777777" w:rsidR="00C8586D" w:rsidRPr="007759DD" w:rsidRDefault="00C8586D" w:rsidP="00E23EF5">
            <w:pPr>
              <w:ind w:left="-107"/>
              <w:jc w:val="center"/>
              <w:rPr>
                <w:rFonts w:cs="Arial"/>
                <w:lang w:val="fr-FR"/>
              </w:rPr>
            </w:pPr>
            <w:r w:rsidRPr="007759DD">
              <w:rPr>
                <w:rFonts w:cs="Arial"/>
                <w:lang w:val="fr-FR"/>
              </w:rPr>
              <w:t>8.56E-07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EF90D10" w14:textId="77777777" w:rsidR="00C8586D" w:rsidRPr="009772BE" w:rsidRDefault="00C8586D" w:rsidP="007759DD">
            <w:pPr>
              <w:jc w:val="center"/>
              <w:rPr>
                <w:rFonts w:cs="Arial"/>
                <w:lang w:val="fr-FR"/>
              </w:rPr>
            </w:pPr>
            <w:r w:rsidRPr="009772BE">
              <w:rPr>
                <w:rFonts w:cs="Arial"/>
                <w:lang w:val="fr-FR"/>
              </w:rPr>
              <w:t>1.76E-05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376CFF7" w14:textId="77777777" w:rsidR="00C8586D" w:rsidRPr="00375B16" w:rsidRDefault="00C8586D" w:rsidP="00E23EF5">
            <w:pPr>
              <w:ind w:left="-44"/>
              <w:jc w:val="center"/>
              <w:rPr>
                <w:rFonts w:cs="Arial"/>
                <w:lang w:val="fr-FR"/>
              </w:rPr>
            </w:pPr>
            <w:r w:rsidRPr="005552FB">
              <w:rPr>
                <w:rFonts w:cs="Arial"/>
                <w:lang w:val="fr-FR"/>
              </w:rPr>
              <w:t>[mg.kg</w:t>
            </w:r>
            <w:r w:rsidRPr="005552FB">
              <w:rPr>
                <w:rFonts w:cs="Arial"/>
                <w:vertAlign w:val="superscript"/>
                <w:lang w:val="fr-FR"/>
              </w:rPr>
              <w:t>-1</w:t>
            </w:r>
            <w:r w:rsidRPr="005552FB">
              <w:rPr>
                <w:rFonts w:cs="Arial"/>
                <w:vertAlign w:val="subscript"/>
                <w:lang w:val="fr-FR"/>
              </w:rPr>
              <w:t>wwt</w:t>
            </w:r>
            <w:r w:rsidRPr="00375B16">
              <w:rPr>
                <w:rFonts w:cs="Arial"/>
                <w:lang w:val="fr-FR"/>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0151691" w14:textId="3BBE05B8" w:rsidR="00C8586D" w:rsidRPr="00F43DF8" w:rsidRDefault="00C8586D" w:rsidP="00E23EF5">
            <w:pPr>
              <w:jc w:val="center"/>
              <w:rPr>
                <w:rFonts w:cs="Arial"/>
                <w:lang w:val="fr-FR"/>
              </w:rPr>
            </w:pPr>
            <w:r w:rsidRPr="00F43DF8">
              <w:rPr>
                <w:rFonts w:cs="Arial"/>
                <w:lang w:val="en-US"/>
              </w:rPr>
              <w:t>Vol IV B+C</w:t>
            </w:r>
          </w:p>
        </w:tc>
      </w:tr>
      <w:tr w:rsidR="00C8586D" w:rsidRPr="00194C63" w14:paraId="68BD7D35" w14:textId="77777777" w:rsidTr="007759DD">
        <w:trPr>
          <w:trHeight w:val="390"/>
        </w:trPr>
        <w:tc>
          <w:tcPr>
            <w:tcW w:w="212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308970C3" w14:textId="77777777" w:rsidR="00C8586D" w:rsidRPr="007759DD" w:rsidRDefault="00C8586D" w:rsidP="00E23EF5">
            <w:pPr>
              <w:ind w:left="34"/>
              <w:rPr>
                <w:rFonts w:cs="Arial"/>
                <w:lang w:val="en-US" w:eastAsia="en-US"/>
              </w:rPr>
            </w:pPr>
            <w:r w:rsidRPr="007759DD">
              <w:rPr>
                <w:rFonts w:cs="Arial"/>
                <w:lang w:val="en-US" w:eastAsia="en-US"/>
              </w:rPr>
              <w:t xml:space="preserve">PEC soil porewater </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3B7AEAD" w14:textId="77777777" w:rsidR="00C8586D" w:rsidRPr="007759DD" w:rsidRDefault="00C8586D" w:rsidP="00E23EF5">
            <w:pPr>
              <w:ind w:left="34"/>
              <w:rPr>
                <w:rFonts w:cs="Arial"/>
                <w:lang w:val="en-US"/>
              </w:rPr>
            </w:pPr>
            <w:r w:rsidRPr="007759DD">
              <w:rPr>
                <w:rFonts w:cs="Arial"/>
                <w:lang w:val="en-US"/>
              </w:rPr>
              <w:t>Concentration in porewater (based on PEC local soil after 10 years – Twa over 180 d)</w:t>
            </w:r>
          </w:p>
        </w:tc>
        <w:tc>
          <w:tcPr>
            <w:tcW w:w="184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8B4E169" w14:textId="77777777" w:rsidR="00C8586D" w:rsidRPr="007759DD" w:rsidRDefault="00C8586D" w:rsidP="00E23EF5">
            <w:pPr>
              <w:ind w:left="-107"/>
              <w:jc w:val="center"/>
              <w:rPr>
                <w:rFonts w:cs="Arial"/>
                <w:lang w:val="fr-FR"/>
              </w:rPr>
            </w:pPr>
            <w:r w:rsidRPr="007759DD">
              <w:rPr>
                <w:rFonts w:cs="Arial"/>
                <w:lang w:val="fr-FR"/>
              </w:rPr>
              <w:t>3.14E-09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BADA13B" w14:textId="77777777" w:rsidR="00C8586D" w:rsidRPr="009772BE" w:rsidRDefault="00C8586D" w:rsidP="00E23EF5">
            <w:pPr>
              <w:ind w:left="-108"/>
              <w:jc w:val="center"/>
              <w:rPr>
                <w:rFonts w:cs="Arial"/>
                <w:lang w:val="fr-FR"/>
              </w:rPr>
            </w:pPr>
            <w:r w:rsidRPr="009772BE">
              <w:rPr>
                <w:rFonts w:cs="Arial"/>
                <w:lang w:val="fr-FR"/>
              </w:rPr>
              <w:t>6.45E-08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F0F3012" w14:textId="77777777" w:rsidR="00C8586D" w:rsidRPr="005552FB" w:rsidRDefault="00C8586D" w:rsidP="00E23EF5">
            <w:pPr>
              <w:ind w:left="34"/>
              <w:jc w:val="center"/>
              <w:rPr>
                <w:rFonts w:cs="Arial"/>
                <w:lang w:val="fr-FR"/>
              </w:rPr>
            </w:pPr>
            <w:r w:rsidRPr="005552FB">
              <w:rPr>
                <w:rFonts w:cs="Arial"/>
                <w:lang w:val="fr-FR"/>
              </w:rPr>
              <w:t>[mg.L</w:t>
            </w:r>
            <w:r w:rsidRPr="005552FB">
              <w:rPr>
                <w:rFonts w:cs="Arial"/>
                <w:vertAlign w:val="superscript"/>
                <w:lang w:val="fr-FR"/>
              </w:rPr>
              <w:t>-1</w:t>
            </w:r>
            <w:r w:rsidRPr="005552FB">
              <w:rPr>
                <w:rFonts w:cs="Arial"/>
                <w:lang w:val="fr-FR"/>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4B401FF" w14:textId="0A2DE8E2" w:rsidR="00C8586D" w:rsidRPr="00F43DF8" w:rsidRDefault="00C8586D" w:rsidP="00E23EF5">
            <w:pPr>
              <w:ind w:left="34"/>
              <w:jc w:val="center"/>
              <w:rPr>
                <w:rFonts w:cs="Arial"/>
                <w:lang w:val="fr-FR"/>
              </w:rPr>
            </w:pPr>
            <w:r w:rsidRPr="00F43DF8">
              <w:rPr>
                <w:rFonts w:cs="Arial"/>
                <w:lang w:val="en-US"/>
              </w:rPr>
              <w:t>Vol IV B+C</w:t>
            </w:r>
          </w:p>
        </w:tc>
      </w:tr>
      <w:tr w:rsidR="00E23EF5" w:rsidRPr="00194C63" w14:paraId="722B70B3" w14:textId="77777777" w:rsidTr="00E23EF5">
        <w:trPr>
          <w:trHeight w:val="390"/>
        </w:trPr>
        <w:tc>
          <w:tcPr>
            <w:tcW w:w="9781"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14:paraId="487957D5" w14:textId="77777777" w:rsidR="00E23EF5" w:rsidRPr="009772BE" w:rsidRDefault="00E23EF5" w:rsidP="00E23EF5">
            <w:pPr>
              <w:rPr>
                <w:rFonts w:cs="Arial"/>
                <w:b/>
                <w:lang w:val="fr-FR"/>
              </w:rPr>
            </w:pPr>
            <w:r w:rsidRPr="009772BE">
              <w:rPr>
                <w:rFonts w:cs="Arial"/>
                <w:b/>
                <w:lang w:val="fr-FR"/>
              </w:rPr>
              <w:t>N-demethylated spinosyn D</w:t>
            </w:r>
          </w:p>
        </w:tc>
      </w:tr>
      <w:tr w:rsidR="00C8586D" w:rsidRPr="00194C63" w14:paraId="59D8ADEB" w14:textId="77777777" w:rsidTr="007759DD">
        <w:trPr>
          <w:trHeight w:val="390"/>
        </w:trPr>
        <w:tc>
          <w:tcPr>
            <w:tcW w:w="212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078F7991" w14:textId="77777777" w:rsidR="00C8586D" w:rsidRPr="007759DD" w:rsidRDefault="00C8586D" w:rsidP="00E23EF5">
            <w:pPr>
              <w:ind w:left="34"/>
              <w:rPr>
                <w:rFonts w:cs="Arial"/>
                <w:lang w:val="en-US" w:eastAsia="en-US"/>
              </w:rPr>
            </w:pPr>
            <w:r w:rsidRPr="007759DD">
              <w:rPr>
                <w:rFonts w:cs="Arial"/>
                <w:lang w:val="fr-FR" w:eastAsia="en-US"/>
              </w:rPr>
              <w:t>Csludge</w:t>
            </w:r>
            <w:r w:rsidRPr="007759DD">
              <w:rPr>
                <w:rFonts w:cs="Arial"/>
                <w:vertAlign w:val="subscript"/>
                <w:lang w:val="fr-FR" w:eastAsia="en-US"/>
              </w:rPr>
              <w:t xml:space="preserve">soil  </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63770F1" w14:textId="77777777" w:rsidR="00C8586D" w:rsidRPr="007759DD" w:rsidRDefault="00C8586D" w:rsidP="00E23EF5">
            <w:pPr>
              <w:ind w:left="34"/>
              <w:rPr>
                <w:rFonts w:cs="Arial"/>
                <w:lang w:val="en-US"/>
              </w:rPr>
            </w:pPr>
            <w:r w:rsidRPr="007759DD">
              <w:rPr>
                <w:rFonts w:cs="Arial"/>
                <w:lang w:val="en-US"/>
              </w:rPr>
              <w:t>Initial PEC soil</w:t>
            </w:r>
          </w:p>
        </w:tc>
        <w:tc>
          <w:tcPr>
            <w:tcW w:w="184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7F4890B" w14:textId="77777777" w:rsidR="00C8586D" w:rsidRPr="007759DD" w:rsidRDefault="00C8586D" w:rsidP="00E23EF5">
            <w:pPr>
              <w:ind w:left="-107"/>
              <w:jc w:val="center"/>
              <w:rPr>
                <w:rFonts w:cs="Arial"/>
                <w:lang w:val="en-US"/>
              </w:rPr>
            </w:pPr>
            <w:r w:rsidRPr="007759DD">
              <w:rPr>
                <w:rFonts w:cs="Arial"/>
                <w:lang w:val="fr-FR"/>
              </w:rPr>
              <w:t>8.58E-06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06BBE70" w14:textId="77777777" w:rsidR="00C8586D" w:rsidRPr="009772BE" w:rsidRDefault="00C8586D" w:rsidP="00E23EF5">
            <w:pPr>
              <w:ind w:left="-107"/>
              <w:jc w:val="center"/>
              <w:rPr>
                <w:rFonts w:cs="Arial"/>
                <w:lang w:val="en-US"/>
              </w:rPr>
            </w:pPr>
            <w:r w:rsidRPr="009772BE">
              <w:rPr>
                <w:rFonts w:cs="Arial"/>
                <w:lang w:val="fr-FR"/>
              </w:rPr>
              <w:t>1.76E-04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0757AE5" w14:textId="77777777" w:rsidR="00C8586D" w:rsidRPr="00375B16" w:rsidRDefault="00C8586D" w:rsidP="00E23EF5">
            <w:pPr>
              <w:ind w:left="34"/>
              <w:jc w:val="center"/>
              <w:rPr>
                <w:rFonts w:cs="Arial"/>
                <w:lang w:val="en-US"/>
              </w:rPr>
            </w:pPr>
            <w:r w:rsidRPr="005552FB">
              <w:rPr>
                <w:rFonts w:cs="Arial"/>
                <w:lang w:val="fr-FR"/>
              </w:rPr>
              <w:t>[mg.kg</w:t>
            </w:r>
            <w:r w:rsidRPr="005552FB">
              <w:rPr>
                <w:rFonts w:cs="Arial"/>
                <w:vertAlign w:val="superscript"/>
                <w:lang w:val="fr-FR"/>
              </w:rPr>
              <w:t>-1</w:t>
            </w:r>
            <w:r w:rsidRPr="005552FB">
              <w:rPr>
                <w:rFonts w:cs="Arial"/>
                <w:vertAlign w:val="subscript"/>
                <w:lang w:val="fr-FR"/>
              </w:rPr>
              <w:t>wwt</w:t>
            </w:r>
            <w:r w:rsidRPr="00375B16">
              <w:rPr>
                <w:rFonts w:cs="Arial"/>
                <w:lang w:val="fr-FR"/>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5F88379" w14:textId="599C36BB" w:rsidR="00C8586D" w:rsidRPr="00F43DF8" w:rsidRDefault="00C8586D" w:rsidP="00E23EF5">
            <w:pPr>
              <w:ind w:left="34"/>
              <w:jc w:val="center"/>
              <w:rPr>
                <w:rFonts w:cs="Arial"/>
                <w:lang w:val="en-US"/>
              </w:rPr>
            </w:pPr>
            <w:r w:rsidRPr="00F43DF8">
              <w:rPr>
                <w:rFonts w:cs="Arial"/>
                <w:lang w:val="en-US"/>
              </w:rPr>
              <w:t>Vol IV B+C</w:t>
            </w:r>
          </w:p>
        </w:tc>
      </w:tr>
      <w:tr w:rsidR="00C8586D" w:rsidRPr="00194C63" w14:paraId="5238DAEB" w14:textId="77777777" w:rsidTr="007759DD">
        <w:trPr>
          <w:trHeight w:val="390"/>
        </w:trPr>
        <w:tc>
          <w:tcPr>
            <w:tcW w:w="212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6894FF0A" w14:textId="77777777" w:rsidR="00C8586D" w:rsidRPr="007759DD" w:rsidRDefault="00C8586D" w:rsidP="00E23EF5">
            <w:pPr>
              <w:rPr>
                <w:rFonts w:cs="Arial"/>
                <w:lang w:val="en-US" w:eastAsia="en-US"/>
              </w:rPr>
            </w:pPr>
            <w:r w:rsidRPr="007759DD">
              <w:rPr>
                <w:rFonts w:cs="Arial"/>
                <w:lang w:val="fr-FR" w:eastAsia="en-US"/>
              </w:rPr>
              <w:t>PEC</w:t>
            </w:r>
            <w:r w:rsidRPr="007759DD">
              <w:rPr>
                <w:rFonts w:cs="Arial"/>
                <w:vertAlign w:val="subscript"/>
                <w:lang w:val="fr-FR" w:eastAsia="en-US"/>
              </w:rPr>
              <w:t xml:space="preserve">soil </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7090756" w14:textId="77777777" w:rsidR="00C8586D" w:rsidRPr="007759DD" w:rsidRDefault="00C8586D" w:rsidP="00E23EF5">
            <w:pPr>
              <w:rPr>
                <w:rFonts w:cs="Arial"/>
                <w:lang w:val="en-US"/>
              </w:rPr>
            </w:pPr>
            <w:r w:rsidRPr="007759DD">
              <w:rPr>
                <w:rFonts w:cs="Arial"/>
                <w:lang w:val="en-US"/>
              </w:rPr>
              <w:t>Concentration in soil after 10 years of application – TWA over 30 days</w:t>
            </w:r>
          </w:p>
        </w:tc>
        <w:tc>
          <w:tcPr>
            <w:tcW w:w="184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06B4CE0" w14:textId="77777777" w:rsidR="00C8586D" w:rsidRPr="007759DD" w:rsidRDefault="00C8586D" w:rsidP="00E23EF5">
            <w:pPr>
              <w:ind w:left="-107"/>
              <w:jc w:val="center"/>
              <w:rPr>
                <w:rFonts w:cs="Arial"/>
                <w:lang w:val="fr-FR"/>
              </w:rPr>
            </w:pPr>
            <w:r w:rsidRPr="007759DD">
              <w:rPr>
                <w:rFonts w:cs="Arial"/>
                <w:lang w:val="fr-FR"/>
              </w:rPr>
              <w:t>1.55E-06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0FED8BB" w14:textId="77777777" w:rsidR="00C8586D" w:rsidRPr="009772BE" w:rsidRDefault="00C8586D" w:rsidP="007759DD">
            <w:pPr>
              <w:jc w:val="center"/>
              <w:rPr>
                <w:rFonts w:cs="Arial"/>
                <w:lang w:val="fr-FR"/>
              </w:rPr>
            </w:pPr>
            <w:r w:rsidRPr="009772BE">
              <w:rPr>
                <w:rFonts w:cs="Arial"/>
                <w:lang w:val="fr-FR"/>
              </w:rPr>
              <w:t>3.18E-05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BCD463E" w14:textId="77777777" w:rsidR="00C8586D" w:rsidRPr="00375B16" w:rsidRDefault="00C8586D" w:rsidP="007759DD">
            <w:pPr>
              <w:jc w:val="center"/>
              <w:rPr>
                <w:rFonts w:cs="Arial"/>
                <w:lang w:val="fr-FR"/>
              </w:rPr>
            </w:pPr>
            <w:r w:rsidRPr="005552FB">
              <w:rPr>
                <w:rFonts w:cs="Arial"/>
                <w:lang w:val="fr-FR"/>
              </w:rPr>
              <w:t>[mg.kg</w:t>
            </w:r>
            <w:r w:rsidRPr="005552FB">
              <w:rPr>
                <w:rFonts w:cs="Arial"/>
                <w:vertAlign w:val="superscript"/>
                <w:lang w:val="fr-FR"/>
              </w:rPr>
              <w:t>-1</w:t>
            </w:r>
            <w:r w:rsidRPr="005552FB">
              <w:rPr>
                <w:rFonts w:cs="Arial"/>
                <w:vertAlign w:val="subscript"/>
                <w:lang w:val="fr-FR"/>
              </w:rPr>
              <w:t>wwt</w:t>
            </w:r>
            <w:r w:rsidRPr="00375B16">
              <w:rPr>
                <w:rFonts w:cs="Arial"/>
                <w:lang w:val="fr-FR"/>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D0C76DE" w14:textId="491E9CE0" w:rsidR="00C8586D" w:rsidRPr="00F43DF8" w:rsidRDefault="00C8586D" w:rsidP="00E23EF5">
            <w:pPr>
              <w:jc w:val="center"/>
              <w:rPr>
                <w:rFonts w:cs="Arial"/>
                <w:lang w:val="fr-FR"/>
              </w:rPr>
            </w:pPr>
            <w:r w:rsidRPr="00F43DF8">
              <w:rPr>
                <w:rFonts w:cs="Arial"/>
                <w:lang w:val="en-US"/>
              </w:rPr>
              <w:t>Vol IV B+C</w:t>
            </w:r>
          </w:p>
        </w:tc>
      </w:tr>
      <w:tr w:rsidR="00C8586D" w:rsidRPr="00194C63" w14:paraId="639B6A9E" w14:textId="77777777" w:rsidTr="007759DD">
        <w:trPr>
          <w:trHeight w:val="390"/>
        </w:trPr>
        <w:tc>
          <w:tcPr>
            <w:tcW w:w="212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6A335305" w14:textId="77777777" w:rsidR="00C8586D" w:rsidRPr="007759DD" w:rsidRDefault="00C8586D" w:rsidP="00E23EF5">
            <w:pPr>
              <w:ind w:left="34"/>
              <w:rPr>
                <w:rFonts w:cs="Arial"/>
                <w:lang w:val="en-US" w:eastAsia="en-US"/>
              </w:rPr>
            </w:pPr>
            <w:r w:rsidRPr="007759DD">
              <w:rPr>
                <w:rFonts w:cs="Arial"/>
                <w:lang w:val="en-US" w:eastAsia="en-US"/>
              </w:rPr>
              <w:t xml:space="preserve">PEC soil porewater </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E04C500" w14:textId="77777777" w:rsidR="00C8586D" w:rsidRPr="007759DD" w:rsidRDefault="00C8586D" w:rsidP="00E23EF5">
            <w:pPr>
              <w:ind w:left="34"/>
              <w:rPr>
                <w:rFonts w:cs="Arial"/>
                <w:lang w:val="en-US"/>
              </w:rPr>
            </w:pPr>
            <w:r w:rsidRPr="007759DD">
              <w:rPr>
                <w:rFonts w:cs="Arial"/>
                <w:lang w:val="en-US"/>
              </w:rPr>
              <w:t>Concentration in porewater (based on PEC local soil after 10 years – Twa over 180 d)</w:t>
            </w:r>
          </w:p>
        </w:tc>
        <w:tc>
          <w:tcPr>
            <w:tcW w:w="184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8067734" w14:textId="77777777" w:rsidR="00C8586D" w:rsidRPr="007759DD" w:rsidRDefault="00C8586D" w:rsidP="00E23EF5">
            <w:pPr>
              <w:ind w:left="-107"/>
              <w:jc w:val="center"/>
              <w:rPr>
                <w:rFonts w:cs="Arial"/>
                <w:lang w:val="en-US"/>
              </w:rPr>
            </w:pPr>
            <w:r w:rsidRPr="007759DD">
              <w:rPr>
                <w:rFonts w:cs="Arial"/>
                <w:lang w:val="fr-FR"/>
              </w:rPr>
              <w:t>5.70E-09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529FB41" w14:textId="77777777" w:rsidR="00C8586D" w:rsidRPr="009772BE" w:rsidRDefault="00C8586D" w:rsidP="00E23EF5">
            <w:pPr>
              <w:ind w:left="-108"/>
              <w:jc w:val="center"/>
              <w:rPr>
                <w:rFonts w:cs="Arial"/>
                <w:lang w:val="en-US"/>
              </w:rPr>
            </w:pPr>
            <w:r w:rsidRPr="009772BE">
              <w:rPr>
                <w:rFonts w:cs="Arial"/>
                <w:lang w:val="fr-FR"/>
              </w:rPr>
              <w:t>1.17E-07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698D930" w14:textId="77777777" w:rsidR="00C8586D" w:rsidRPr="005552FB" w:rsidRDefault="00C8586D" w:rsidP="00E23EF5">
            <w:pPr>
              <w:ind w:left="34"/>
              <w:jc w:val="center"/>
              <w:rPr>
                <w:rFonts w:cs="Arial"/>
                <w:lang w:val="en-US"/>
              </w:rPr>
            </w:pPr>
            <w:r w:rsidRPr="005552FB">
              <w:rPr>
                <w:rFonts w:cs="Arial"/>
                <w:lang w:val="fr-FR"/>
              </w:rPr>
              <w:t>[mg.L</w:t>
            </w:r>
            <w:r w:rsidRPr="005552FB">
              <w:rPr>
                <w:rFonts w:cs="Arial"/>
                <w:vertAlign w:val="superscript"/>
                <w:lang w:val="fr-FR"/>
              </w:rPr>
              <w:t>-1</w:t>
            </w:r>
            <w:r w:rsidRPr="005552FB">
              <w:rPr>
                <w:rFonts w:cs="Arial"/>
                <w:lang w:val="fr-FR"/>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0D0C17C" w14:textId="405C962D" w:rsidR="00C8586D" w:rsidRPr="00F43DF8" w:rsidRDefault="00C8586D" w:rsidP="00E23EF5">
            <w:pPr>
              <w:ind w:left="34"/>
              <w:jc w:val="center"/>
              <w:rPr>
                <w:rFonts w:cs="Arial"/>
                <w:lang w:val="en-US"/>
              </w:rPr>
            </w:pPr>
            <w:r w:rsidRPr="00F43DF8">
              <w:rPr>
                <w:rFonts w:cs="Arial"/>
                <w:lang w:val="en-US"/>
              </w:rPr>
              <w:t>Vol IV B+C</w:t>
            </w:r>
          </w:p>
        </w:tc>
      </w:tr>
    </w:tbl>
    <w:p w14:paraId="06F60139" w14:textId="77777777" w:rsidR="00E23EF5" w:rsidRPr="007759DD" w:rsidRDefault="00E23EF5" w:rsidP="00E23EF5">
      <w:pPr>
        <w:rPr>
          <w:rFonts w:cs="Arial"/>
          <w:lang w:val="en-US"/>
        </w:rPr>
      </w:pPr>
    </w:p>
    <w:p w14:paraId="26999989" w14:textId="77777777" w:rsidR="00E23EF5" w:rsidRPr="00194C63" w:rsidRDefault="00E23EF5" w:rsidP="00E23EF5">
      <w:pPr>
        <w:jc w:val="both"/>
        <w:rPr>
          <w:b/>
        </w:rPr>
      </w:pPr>
      <w:r w:rsidRPr="00194C63">
        <w:rPr>
          <w:b/>
        </w:rPr>
        <w:t xml:space="preserve">DIRECT releases </w:t>
      </w:r>
    </w:p>
    <w:p w14:paraId="6DA3EE97" w14:textId="77777777" w:rsidR="00E23EF5" w:rsidRPr="007759DD" w:rsidRDefault="00E23EF5" w:rsidP="00E23EF5">
      <w:pPr>
        <w:jc w:val="both"/>
        <w:rPr>
          <w:rFonts w:cs="Arial"/>
          <w:lang w:val="en-US"/>
        </w:rPr>
      </w:pPr>
    </w:p>
    <w:p w14:paraId="4504FE2E" w14:textId="77777777" w:rsidR="00E23EF5" w:rsidRPr="007759DD" w:rsidRDefault="00E23EF5" w:rsidP="00E23EF5">
      <w:pPr>
        <w:jc w:val="both"/>
        <w:rPr>
          <w:rFonts w:cs="Arial"/>
          <w:szCs w:val="22"/>
          <w:lang w:val="en-US"/>
        </w:rPr>
      </w:pPr>
      <w:r w:rsidRPr="007759DD">
        <w:rPr>
          <w:rFonts w:cs="Arial"/>
          <w:szCs w:val="22"/>
          <w:lang w:val="en-US"/>
        </w:rPr>
        <w:lastRenderedPageBreak/>
        <w:t xml:space="preserve">Outdoor applications of ANTI FOURMIS can lead to the contamination of the surrounding garden soil following weathering in rural environment. Then, direct exposure of the soil compartment was assessed. </w:t>
      </w:r>
    </w:p>
    <w:p w14:paraId="6B981721" w14:textId="77777777" w:rsidR="00E23EF5" w:rsidRPr="007759DD" w:rsidRDefault="00E23EF5" w:rsidP="00E23EF5">
      <w:pPr>
        <w:jc w:val="both"/>
        <w:rPr>
          <w:rFonts w:cs="Arial"/>
          <w:szCs w:val="22"/>
          <w:lang w:val="en-US"/>
        </w:rPr>
      </w:pPr>
    </w:p>
    <w:p w14:paraId="44BC46D2" w14:textId="77777777" w:rsidR="00E23EF5" w:rsidRPr="007759DD" w:rsidRDefault="00E23EF5" w:rsidP="00E23EF5">
      <w:pPr>
        <w:jc w:val="both"/>
        <w:rPr>
          <w:rFonts w:cs="Arial"/>
          <w:szCs w:val="22"/>
          <w:lang w:val="en-US"/>
        </w:rPr>
      </w:pPr>
      <w:r w:rsidRPr="007759DD">
        <w:rPr>
          <w:rFonts w:cs="Arial"/>
          <w:szCs w:val="22"/>
          <w:lang w:val="en-US"/>
        </w:rPr>
        <w:t>The values were calculated considering a release of 20% of the applied product (sheltered areas as intended by the applicant).</w:t>
      </w:r>
    </w:p>
    <w:p w14:paraId="05F5CD9E" w14:textId="77777777" w:rsidR="00E23EF5" w:rsidRPr="007759DD" w:rsidRDefault="00E23EF5" w:rsidP="00E23EF5">
      <w:pPr>
        <w:jc w:val="both"/>
        <w:rPr>
          <w:rFonts w:cs="Arial"/>
          <w:szCs w:val="22"/>
          <w:lang w:val="en-US"/>
        </w:rPr>
      </w:pPr>
    </w:p>
    <w:p w14:paraId="41DDEC62" w14:textId="77777777" w:rsidR="00E23EF5" w:rsidRPr="007759DD" w:rsidRDefault="00E23EF5" w:rsidP="00E23EF5">
      <w:pPr>
        <w:pStyle w:val="Paragraphedeliste"/>
        <w:numPr>
          <w:ilvl w:val="0"/>
          <w:numId w:val="25"/>
        </w:numPr>
        <w:suppressAutoHyphens w:val="0"/>
        <w:spacing w:before="120" w:after="120" w:line="260" w:lineRule="atLeast"/>
        <w:contextualSpacing/>
        <w:jc w:val="both"/>
        <w:rPr>
          <w:rFonts w:cs="Arial"/>
          <w:szCs w:val="22"/>
          <w:lang w:val="en-US"/>
        </w:rPr>
      </w:pPr>
      <w:r w:rsidRPr="007759DD">
        <w:rPr>
          <w:rFonts w:cs="Arial"/>
          <w:szCs w:val="22"/>
          <w:lang w:val="en-US"/>
        </w:rPr>
        <w:t>Soil areas</w:t>
      </w:r>
    </w:p>
    <w:p w14:paraId="79C2381A" w14:textId="77777777" w:rsidR="00E23EF5" w:rsidRPr="007759DD" w:rsidRDefault="00E23EF5" w:rsidP="00E23EF5">
      <w:pPr>
        <w:jc w:val="both"/>
        <w:rPr>
          <w:rFonts w:cs="Arial"/>
          <w:szCs w:val="22"/>
          <w:lang w:val="en-US"/>
        </w:rPr>
      </w:pPr>
      <w:r w:rsidRPr="007759DD">
        <w:rPr>
          <w:rFonts w:cs="Arial"/>
          <w:szCs w:val="22"/>
          <w:lang w:val="en-US"/>
        </w:rPr>
        <w:t xml:space="preserve">In accordance with scenarios where houses are treated by spray applications, a 0.5 m soil strip adjacent to the terrace is defined as the receiving compartment. </w:t>
      </w:r>
    </w:p>
    <w:p w14:paraId="2AEF28BF" w14:textId="77777777" w:rsidR="00E23EF5" w:rsidRPr="009772BE" w:rsidRDefault="00E23EF5" w:rsidP="00E23EF5">
      <w:pPr>
        <w:jc w:val="both"/>
        <w:rPr>
          <w:rFonts w:cs="Arial"/>
          <w:szCs w:val="22"/>
          <w:lang w:val="en-US"/>
        </w:rPr>
      </w:pPr>
      <w:r w:rsidRPr="007759DD">
        <w:rPr>
          <w:rFonts w:cs="Arial"/>
          <w:szCs w:val="22"/>
          <w:lang w:val="en-US"/>
        </w:rPr>
        <w:t xml:space="preserve">For the </w:t>
      </w:r>
      <w:r w:rsidRPr="007759DD">
        <w:rPr>
          <w:rFonts w:cs="Arial"/>
          <w:b/>
          <w:szCs w:val="22"/>
          <w:lang w:val="en-US"/>
        </w:rPr>
        <w:t>‘Terrace’ scenario</w:t>
      </w:r>
      <w:r w:rsidRPr="007759DD">
        <w:rPr>
          <w:rFonts w:cs="Arial"/>
          <w:szCs w:val="22"/>
          <w:lang w:val="en-US"/>
        </w:rPr>
        <w:t>, it is assumed</w:t>
      </w:r>
      <w:r w:rsidRPr="007759DD" w:rsidDel="00CF6430">
        <w:rPr>
          <w:rFonts w:cs="Arial"/>
          <w:szCs w:val="22"/>
          <w:lang w:val="en-US"/>
        </w:rPr>
        <w:t xml:space="preserve"> </w:t>
      </w:r>
      <w:r w:rsidRPr="007759DD">
        <w:rPr>
          <w:rFonts w:cs="Arial"/>
          <w:szCs w:val="22"/>
          <w:lang w:val="en-US"/>
        </w:rPr>
        <w:t>that the 30 m</w:t>
      </w:r>
      <w:r w:rsidRPr="007759DD">
        <w:rPr>
          <w:rFonts w:cs="Arial"/>
          <w:szCs w:val="22"/>
          <w:vertAlign w:val="superscript"/>
          <w:lang w:val="en-US"/>
        </w:rPr>
        <w:t>2</w:t>
      </w:r>
      <w:r w:rsidRPr="007759DD">
        <w:rPr>
          <w:rFonts w:cs="Arial"/>
          <w:szCs w:val="22"/>
          <w:lang w:val="en-US"/>
        </w:rPr>
        <w:t xml:space="preserve"> terrace of a private house is quadratic and that one side of the terrace is adjacent to one side of the house (5.48 m). The surface of the two soil corners of 0.5 m side length is added. Hence, the soil area exposed around a terrace </w:t>
      </w:r>
      <w:r w:rsidRPr="009772BE">
        <w:rPr>
          <w:rFonts w:cs="Arial"/>
          <w:szCs w:val="22"/>
          <w:lang w:val="en-US"/>
        </w:rPr>
        <w:t xml:space="preserve">is:  </w:t>
      </w:r>
    </w:p>
    <w:p w14:paraId="33FADF0F" w14:textId="684B4761" w:rsidR="00E23EF5" w:rsidRPr="005552FB" w:rsidRDefault="00E23EF5" w:rsidP="00E23EF5">
      <w:pPr>
        <w:jc w:val="both"/>
        <w:rPr>
          <w:rFonts w:cs="Arial"/>
          <w:b/>
          <w:szCs w:val="22"/>
          <w:lang w:val="en-US"/>
        </w:rPr>
      </w:pPr>
      <w:r w:rsidRPr="005552FB">
        <w:rPr>
          <w:rFonts w:cs="Arial"/>
          <w:szCs w:val="22"/>
          <w:lang w:val="en-US"/>
        </w:rPr>
        <w:t>AREAexposed = [3*(5.48*0.5)] + [2*(0.5*0.5)] = 8.72 m</w:t>
      </w:r>
      <w:r w:rsidRPr="005552FB">
        <w:rPr>
          <w:rFonts w:cs="Arial"/>
          <w:szCs w:val="22"/>
          <w:vertAlign w:val="superscript"/>
          <w:lang w:val="en-US"/>
        </w:rPr>
        <w:t>2</w:t>
      </w:r>
      <w:r w:rsidRPr="005552FB">
        <w:rPr>
          <w:rFonts w:cs="Arial"/>
          <w:szCs w:val="22"/>
          <w:lang w:val="en-US"/>
        </w:rPr>
        <w:t xml:space="preserve"> </w:t>
      </w:r>
      <w:r w:rsidR="00B97633" w:rsidRPr="005552FB">
        <w:rPr>
          <w:rFonts w:cs="Arial"/>
          <w:szCs w:val="22"/>
          <w:lang w:val="en-US"/>
        </w:rPr>
        <w:t xml:space="preserve">* </w:t>
      </w:r>
      <w:r w:rsidRPr="005552FB">
        <w:rPr>
          <w:rFonts w:cs="Arial"/>
          <w:b/>
          <w:szCs w:val="22"/>
          <w:lang w:val="en-US"/>
        </w:rPr>
        <w:t>(‘Terrace’ scenario)</w:t>
      </w:r>
    </w:p>
    <w:p w14:paraId="102DF261" w14:textId="77777777" w:rsidR="00B97633" w:rsidRPr="00375B16" w:rsidRDefault="00B97633" w:rsidP="00E23EF5">
      <w:pPr>
        <w:jc w:val="both"/>
        <w:rPr>
          <w:rFonts w:cs="Arial"/>
          <w:b/>
          <w:szCs w:val="22"/>
          <w:lang w:val="en-US"/>
        </w:rPr>
      </w:pPr>
    </w:p>
    <w:p w14:paraId="10C12F82" w14:textId="47AF3D8A" w:rsidR="00E23EF5" w:rsidRPr="0053097E" w:rsidRDefault="00B97633" w:rsidP="00B97633">
      <w:pPr>
        <w:jc w:val="both"/>
        <w:rPr>
          <w:rFonts w:cs="Arial"/>
          <w:szCs w:val="22"/>
          <w:lang w:val="en-US"/>
        </w:rPr>
      </w:pPr>
      <w:r w:rsidRPr="00F43DF8">
        <w:rPr>
          <w:rFonts w:cs="Arial"/>
          <w:szCs w:val="22"/>
          <w:lang w:val="en-US"/>
        </w:rPr>
        <w:t>*As the value of 8.72 m</w:t>
      </w:r>
      <w:r w:rsidRPr="00F43DF8">
        <w:rPr>
          <w:rFonts w:cs="Arial"/>
          <w:szCs w:val="22"/>
          <w:vertAlign w:val="superscript"/>
          <w:lang w:val="en-US"/>
        </w:rPr>
        <w:t xml:space="preserve">2 </w:t>
      </w:r>
      <w:r w:rsidRPr="00F43DF8">
        <w:rPr>
          <w:rFonts w:cs="Arial"/>
          <w:szCs w:val="22"/>
          <w:lang w:val="en-US"/>
        </w:rPr>
        <w:t>will not change the conclusion for this the evaluation, it has been kept for the renewal instead of the updated value of 8.5 m</w:t>
      </w:r>
      <w:r w:rsidRPr="00F43DF8">
        <w:rPr>
          <w:rFonts w:cs="Arial"/>
          <w:szCs w:val="22"/>
          <w:vertAlign w:val="superscript"/>
          <w:lang w:val="en-US"/>
        </w:rPr>
        <w:t xml:space="preserve">2 </w:t>
      </w:r>
      <w:r w:rsidRPr="00F43DF8">
        <w:rPr>
          <w:rFonts w:cs="Arial"/>
          <w:szCs w:val="22"/>
          <w:lang w:val="en-US"/>
        </w:rPr>
        <w:t>(TAB ENV 154</w:t>
      </w:r>
      <w:r w:rsidR="0053097E" w:rsidRPr="00F43DF8">
        <w:rPr>
          <w:rFonts w:cs="Arial"/>
          <w:szCs w:val="22"/>
          <w:lang w:val="en-US"/>
        </w:rPr>
        <w:t>, ver2.1 2019</w:t>
      </w:r>
      <w:r w:rsidRPr="00F43DF8">
        <w:rPr>
          <w:rFonts w:cs="Arial"/>
          <w:szCs w:val="22"/>
          <w:lang w:val="en-US"/>
        </w:rPr>
        <w:t>).</w:t>
      </w:r>
    </w:p>
    <w:p w14:paraId="362E239D" w14:textId="77777777" w:rsidR="00B97633" w:rsidRPr="0053097E" w:rsidRDefault="00B97633" w:rsidP="00B97633">
      <w:pPr>
        <w:jc w:val="both"/>
        <w:rPr>
          <w:rFonts w:cs="Arial"/>
          <w:b/>
          <w:szCs w:val="22"/>
          <w:lang w:val="en-US"/>
        </w:rPr>
      </w:pPr>
    </w:p>
    <w:p w14:paraId="5E484DC4" w14:textId="77777777" w:rsidR="00E23EF5" w:rsidRPr="007759DD" w:rsidRDefault="00E23EF5" w:rsidP="00E23EF5">
      <w:pPr>
        <w:jc w:val="both"/>
        <w:rPr>
          <w:rFonts w:cs="Arial"/>
          <w:szCs w:val="22"/>
          <w:lang w:val="en-US"/>
        </w:rPr>
      </w:pPr>
      <w:r w:rsidRPr="007759DD">
        <w:rPr>
          <w:rFonts w:cs="Arial"/>
          <w:szCs w:val="22"/>
          <w:lang w:val="en-US"/>
        </w:rPr>
        <w:t>For the</w:t>
      </w:r>
      <w:r w:rsidRPr="007759DD">
        <w:rPr>
          <w:rFonts w:cs="Arial"/>
          <w:b/>
          <w:szCs w:val="22"/>
          <w:lang w:val="en-US"/>
        </w:rPr>
        <w:t xml:space="preserve"> ‘Bare soil’ scenario</w:t>
      </w:r>
      <w:r w:rsidRPr="007759DD">
        <w:rPr>
          <w:rFonts w:cs="Arial"/>
          <w:szCs w:val="22"/>
          <w:lang w:val="en-US"/>
        </w:rPr>
        <w:t>, the soil area considered for the treatment of ants’ nest with one bait box is a square of one meter wide, then:</w:t>
      </w:r>
    </w:p>
    <w:p w14:paraId="16DC333E" w14:textId="77777777" w:rsidR="00E23EF5" w:rsidRPr="007759DD" w:rsidRDefault="00E23EF5" w:rsidP="00E23EF5">
      <w:pPr>
        <w:jc w:val="both"/>
        <w:rPr>
          <w:rFonts w:cs="Arial"/>
          <w:b/>
          <w:szCs w:val="22"/>
          <w:lang w:val="en-US"/>
        </w:rPr>
      </w:pPr>
      <w:r w:rsidRPr="007759DD">
        <w:rPr>
          <w:rFonts w:cs="Arial"/>
          <w:szCs w:val="22"/>
          <w:lang w:val="en-US"/>
        </w:rPr>
        <w:t>AREAexposed = 1 m</w:t>
      </w:r>
      <w:r w:rsidRPr="007759DD">
        <w:rPr>
          <w:rFonts w:cs="Arial"/>
          <w:szCs w:val="22"/>
          <w:vertAlign w:val="superscript"/>
          <w:lang w:val="en-US"/>
        </w:rPr>
        <w:t>2</w:t>
      </w:r>
      <w:r w:rsidRPr="007759DD">
        <w:rPr>
          <w:rFonts w:cs="Arial"/>
          <w:szCs w:val="22"/>
          <w:lang w:val="en-US"/>
        </w:rPr>
        <w:t xml:space="preserve"> </w:t>
      </w:r>
      <w:r w:rsidRPr="007759DD">
        <w:rPr>
          <w:rFonts w:cs="Arial"/>
          <w:b/>
          <w:szCs w:val="22"/>
          <w:lang w:val="en-US"/>
        </w:rPr>
        <w:t>(‘Bare soil’ scenario)</w:t>
      </w:r>
    </w:p>
    <w:p w14:paraId="18A69F9A" w14:textId="77777777" w:rsidR="00E23EF5" w:rsidRPr="007759DD" w:rsidRDefault="00E23EF5" w:rsidP="00E23EF5">
      <w:pPr>
        <w:jc w:val="both"/>
        <w:rPr>
          <w:rFonts w:cs="Arial"/>
          <w:b/>
          <w:szCs w:val="22"/>
          <w:lang w:val="en-US"/>
        </w:rPr>
      </w:pPr>
    </w:p>
    <w:p w14:paraId="4B4594C3" w14:textId="77777777" w:rsidR="00E23EF5" w:rsidRPr="007759DD" w:rsidRDefault="00E23EF5" w:rsidP="00E23EF5">
      <w:pPr>
        <w:jc w:val="both"/>
        <w:rPr>
          <w:rFonts w:cs="Arial"/>
          <w:b/>
          <w:szCs w:val="22"/>
          <w:lang w:val="en-US"/>
        </w:rPr>
      </w:pPr>
    </w:p>
    <w:p w14:paraId="4768D10F" w14:textId="3DB2CEB2" w:rsidR="00E23EF5" w:rsidRPr="007759DD" w:rsidRDefault="00E23EF5" w:rsidP="00E23EF5">
      <w:pPr>
        <w:pStyle w:val="Lgende"/>
        <w:keepNext/>
        <w:jc w:val="both"/>
        <w:rPr>
          <w:rFonts w:ascii="Verdana" w:hAnsi="Verdana" w:cs="Arial"/>
          <w:sz w:val="22"/>
          <w:lang w:val="en-US"/>
        </w:rPr>
      </w:pPr>
      <w:r w:rsidRPr="007759DD">
        <w:rPr>
          <w:rFonts w:ascii="Verdana" w:hAnsi="Verdana" w:cs="Arial"/>
          <w:sz w:val="22"/>
          <w:lang w:val="en-US"/>
        </w:rPr>
        <w:t>Input and output values for the calculation of concentrations of spinosad following direct releases to terrestrial compartment</w:t>
      </w:r>
      <w:r w:rsidR="00194C63">
        <w:rPr>
          <w:rFonts w:ascii="Verdana" w:hAnsi="Verdana" w:cs="Arial"/>
          <w:sz w:val="22"/>
          <w:lang w:val="en-US"/>
        </w:rPr>
        <w:t>.</w:t>
      </w:r>
    </w:p>
    <w:p w14:paraId="1B290C96" w14:textId="77777777" w:rsidR="00E23EF5" w:rsidRPr="00194C63" w:rsidRDefault="00E23EF5" w:rsidP="00E23EF5">
      <w:pPr>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709"/>
        <w:gridCol w:w="2459"/>
        <w:gridCol w:w="2772"/>
        <w:gridCol w:w="1232"/>
        <w:gridCol w:w="1348"/>
      </w:tblGrid>
      <w:tr w:rsidR="00083E08" w:rsidRPr="00194C63" w14:paraId="4731D272" w14:textId="77777777" w:rsidTr="001E389F">
        <w:tc>
          <w:tcPr>
            <w:tcW w:w="4168" w:type="dxa"/>
            <w:gridSpan w:val="2"/>
            <w:shd w:val="clear" w:color="auto" w:fill="FFFFFF"/>
          </w:tcPr>
          <w:p w14:paraId="10D48BB2" w14:textId="77777777" w:rsidR="00083E08" w:rsidRPr="007759DD" w:rsidRDefault="00083E08" w:rsidP="00E23EF5">
            <w:pPr>
              <w:tabs>
                <w:tab w:val="num" w:pos="34"/>
              </w:tabs>
              <w:autoSpaceDE w:val="0"/>
              <w:autoSpaceDN w:val="0"/>
              <w:jc w:val="center"/>
              <w:outlineLvl w:val="0"/>
              <w:rPr>
                <w:rFonts w:cs="Arial"/>
                <w:b/>
                <w:bCs/>
                <w:noProof/>
                <w:lang w:val="en-US"/>
              </w:rPr>
            </w:pPr>
            <w:r w:rsidRPr="007759DD">
              <w:rPr>
                <w:rFonts w:cs="Arial"/>
                <w:b/>
                <w:bCs/>
                <w:i/>
                <w:iCs/>
                <w:noProof/>
                <w:sz w:val="24"/>
                <w:lang w:val="en-US"/>
              </w:rPr>
              <w:t>Direct emission of active substance to the soil compartment</w:t>
            </w:r>
          </w:p>
        </w:tc>
        <w:tc>
          <w:tcPr>
            <w:tcW w:w="2772" w:type="dxa"/>
            <w:shd w:val="clear" w:color="auto" w:fill="FFFFFF"/>
            <w:vAlign w:val="center"/>
          </w:tcPr>
          <w:p w14:paraId="26EC7C14" w14:textId="77777777" w:rsidR="00083E08" w:rsidRPr="007759DD" w:rsidRDefault="00083E08" w:rsidP="00E23EF5">
            <w:pPr>
              <w:tabs>
                <w:tab w:val="num" w:pos="432"/>
              </w:tabs>
              <w:autoSpaceDE w:val="0"/>
              <w:autoSpaceDN w:val="0"/>
              <w:ind w:left="432" w:hanging="432"/>
              <w:jc w:val="center"/>
              <w:outlineLvl w:val="0"/>
              <w:rPr>
                <w:rFonts w:cs="Arial"/>
                <w:b/>
                <w:bCs/>
                <w:noProof/>
                <w:lang w:val="fr-FR"/>
              </w:rPr>
            </w:pPr>
            <w:r w:rsidRPr="007759DD">
              <w:rPr>
                <w:rFonts w:cs="Arial"/>
                <w:b/>
                <w:bCs/>
                <w:noProof/>
                <w:lang w:val="fr-FR"/>
              </w:rPr>
              <w:t>Bait boxes</w:t>
            </w:r>
          </w:p>
        </w:tc>
        <w:tc>
          <w:tcPr>
            <w:tcW w:w="1232" w:type="dxa"/>
            <w:shd w:val="clear" w:color="auto" w:fill="FFFFFF"/>
            <w:vAlign w:val="center"/>
          </w:tcPr>
          <w:p w14:paraId="5960E21B" w14:textId="77777777" w:rsidR="00083E08" w:rsidRPr="007759DD" w:rsidRDefault="00083E08" w:rsidP="00E23EF5">
            <w:pPr>
              <w:keepNext/>
              <w:widowControl w:val="0"/>
              <w:tabs>
                <w:tab w:val="num" w:pos="432"/>
                <w:tab w:val="left" w:pos="1304"/>
              </w:tabs>
              <w:autoSpaceDE w:val="0"/>
              <w:autoSpaceDN w:val="0"/>
              <w:adjustRightInd w:val="0"/>
              <w:ind w:left="432" w:hanging="432"/>
              <w:jc w:val="center"/>
              <w:outlineLvl w:val="0"/>
              <w:rPr>
                <w:rFonts w:cs="Arial"/>
                <w:b/>
                <w:bCs/>
                <w:noProof/>
                <w:lang w:val="fr-FR"/>
              </w:rPr>
            </w:pPr>
            <w:r w:rsidRPr="007759DD">
              <w:rPr>
                <w:rFonts w:cs="Arial"/>
                <w:b/>
                <w:bCs/>
                <w:noProof/>
                <w:lang w:val="fr-FR"/>
              </w:rPr>
              <w:t>Unit</w:t>
            </w:r>
          </w:p>
        </w:tc>
        <w:tc>
          <w:tcPr>
            <w:tcW w:w="1348" w:type="dxa"/>
            <w:shd w:val="clear" w:color="auto" w:fill="FFFFFF"/>
            <w:vAlign w:val="center"/>
          </w:tcPr>
          <w:p w14:paraId="74CF13A7" w14:textId="77777777" w:rsidR="00083E08" w:rsidRPr="007759DD" w:rsidRDefault="00083E08" w:rsidP="00E23EF5">
            <w:pPr>
              <w:keepNext/>
              <w:widowControl w:val="0"/>
              <w:tabs>
                <w:tab w:val="num" w:pos="432"/>
                <w:tab w:val="left" w:pos="1304"/>
              </w:tabs>
              <w:autoSpaceDE w:val="0"/>
              <w:autoSpaceDN w:val="0"/>
              <w:adjustRightInd w:val="0"/>
              <w:ind w:left="432" w:hanging="432"/>
              <w:jc w:val="center"/>
              <w:outlineLvl w:val="0"/>
              <w:rPr>
                <w:rFonts w:cs="Arial"/>
                <w:b/>
                <w:bCs/>
                <w:noProof/>
                <w:lang w:val="fr-FR"/>
              </w:rPr>
            </w:pPr>
            <w:r w:rsidRPr="007759DD">
              <w:rPr>
                <w:rFonts w:cs="Arial"/>
                <w:b/>
                <w:bCs/>
                <w:noProof/>
                <w:lang w:val="fr-FR"/>
              </w:rPr>
              <w:t>Reference</w:t>
            </w:r>
          </w:p>
        </w:tc>
      </w:tr>
      <w:tr w:rsidR="00E23EF5" w:rsidRPr="00194C63" w14:paraId="445E6FDA" w14:textId="77777777" w:rsidTr="001E389F">
        <w:tc>
          <w:tcPr>
            <w:tcW w:w="9520" w:type="dxa"/>
            <w:gridSpan w:val="5"/>
            <w:shd w:val="clear" w:color="auto" w:fill="FFFFFF"/>
          </w:tcPr>
          <w:p w14:paraId="5D634517" w14:textId="77777777" w:rsidR="00E23EF5" w:rsidRPr="007759DD" w:rsidRDefault="00E23EF5" w:rsidP="00E23EF5">
            <w:pPr>
              <w:tabs>
                <w:tab w:val="num" w:pos="432"/>
              </w:tabs>
              <w:autoSpaceDE w:val="0"/>
              <w:autoSpaceDN w:val="0"/>
              <w:ind w:left="432" w:hanging="432"/>
              <w:jc w:val="both"/>
              <w:outlineLvl w:val="0"/>
              <w:rPr>
                <w:rFonts w:cs="Arial"/>
                <w:b/>
                <w:bCs/>
                <w:noProof/>
                <w:lang w:val="en-US"/>
              </w:rPr>
            </w:pPr>
            <w:r w:rsidRPr="007759DD">
              <w:rPr>
                <w:rFonts w:cs="Arial"/>
                <w:b/>
                <w:bCs/>
                <w:noProof/>
                <w:szCs w:val="22"/>
                <w:lang w:val="en-US"/>
              </w:rPr>
              <w:t>INPUTS</w:t>
            </w:r>
          </w:p>
        </w:tc>
      </w:tr>
      <w:tr w:rsidR="00E23EF5" w:rsidRPr="00194C63" w14:paraId="73CAB2E2" w14:textId="77777777" w:rsidTr="001E389F">
        <w:tc>
          <w:tcPr>
            <w:tcW w:w="1709" w:type="dxa"/>
            <w:shd w:val="clear" w:color="auto" w:fill="FFFFFF"/>
          </w:tcPr>
          <w:p w14:paraId="75F5D8A1" w14:textId="77777777" w:rsidR="00E23EF5" w:rsidRPr="007759DD" w:rsidRDefault="00E23EF5" w:rsidP="00E23EF5">
            <w:pPr>
              <w:tabs>
                <w:tab w:val="num" w:pos="432"/>
              </w:tabs>
              <w:autoSpaceDE w:val="0"/>
              <w:autoSpaceDN w:val="0"/>
              <w:ind w:left="432" w:hanging="432"/>
              <w:jc w:val="both"/>
              <w:outlineLvl w:val="0"/>
              <w:rPr>
                <w:rFonts w:cs="Arial"/>
                <w:bCs/>
                <w:noProof/>
                <w:lang w:val="en-US"/>
              </w:rPr>
            </w:pPr>
            <w:r w:rsidRPr="007759DD">
              <w:rPr>
                <w:rFonts w:cs="Arial"/>
                <w:bCs/>
                <w:noProof/>
                <w:lang w:val="en-US"/>
              </w:rPr>
              <w:t>Esoil</w:t>
            </w:r>
          </w:p>
        </w:tc>
        <w:tc>
          <w:tcPr>
            <w:tcW w:w="2459" w:type="dxa"/>
            <w:shd w:val="clear" w:color="auto" w:fill="FFFFFF"/>
          </w:tcPr>
          <w:p w14:paraId="7384A1E7" w14:textId="77777777" w:rsidR="00E23EF5" w:rsidRPr="007759DD" w:rsidRDefault="00E23EF5" w:rsidP="00E23EF5">
            <w:pPr>
              <w:tabs>
                <w:tab w:val="num" w:pos="432"/>
              </w:tabs>
              <w:autoSpaceDE w:val="0"/>
              <w:autoSpaceDN w:val="0"/>
              <w:ind w:left="432" w:hanging="432"/>
              <w:outlineLvl w:val="0"/>
              <w:rPr>
                <w:rFonts w:cs="Arial"/>
                <w:bCs/>
                <w:noProof/>
                <w:lang w:val="en-US"/>
              </w:rPr>
            </w:pPr>
            <w:r w:rsidRPr="007759DD">
              <w:rPr>
                <w:rFonts w:cs="Arial"/>
                <w:bCs/>
                <w:noProof/>
                <w:lang w:val="en-US"/>
              </w:rPr>
              <w:t>Direct emission rate of spinosad to soil</w:t>
            </w:r>
          </w:p>
        </w:tc>
        <w:tc>
          <w:tcPr>
            <w:tcW w:w="2772" w:type="dxa"/>
            <w:shd w:val="clear" w:color="auto" w:fill="FFFFFF"/>
            <w:vAlign w:val="center"/>
          </w:tcPr>
          <w:p w14:paraId="48A04D66" w14:textId="77777777" w:rsidR="00E23EF5" w:rsidRPr="001E389F" w:rsidRDefault="00194C63" w:rsidP="00E23EF5">
            <w:pPr>
              <w:tabs>
                <w:tab w:val="num" w:pos="432"/>
              </w:tabs>
              <w:autoSpaceDE w:val="0"/>
              <w:autoSpaceDN w:val="0"/>
              <w:ind w:left="432" w:hanging="432"/>
              <w:jc w:val="center"/>
              <w:outlineLvl w:val="0"/>
              <w:rPr>
                <w:rFonts w:cs="Arial"/>
                <w:lang w:val="de-DE"/>
              </w:rPr>
            </w:pPr>
            <w:r w:rsidRPr="001E389F">
              <w:rPr>
                <w:rFonts w:cs="Arial"/>
                <w:lang w:val="de-DE"/>
              </w:rPr>
              <w:t>3.68E-03 Terrace</w:t>
            </w:r>
          </w:p>
          <w:p w14:paraId="42442037" w14:textId="53FB4DFD" w:rsidR="00194C63" w:rsidRPr="001E389F" w:rsidRDefault="00194C63" w:rsidP="00E23EF5">
            <w:pPr>
              <w:tabs>
                <w:tab w:val="num" w:pos="432"/>
              </w:tabs>
              <w:autoSpaceDE w:val="0"/>
              <w:autoSpaceDN w:val="0"/>
              <w:ind w:left="432" w:hanging="432"/>
              <w:jc w:val="center"/>
              <w:outlineLvl w:val="0"/>
              <w:rPr>
                <w:rFonts w:cs="Arial"/>
                <w:lang w:val="de-DE"/>
              </w:rPr>
            </w:pPr>
            <w:r w:rsidRPr="001E389F">
              <w:rPr>
                <w:rFonts w:cs="Arial"/>
                <w:lang w:val="de-DE"/>
              </w:rPr>
              <w:t>9.21E-04 Bare soil</w:t>
            </w:r>
          </w:p>
        </w:tc>
        <w:tc>
          <w:tcPr>
            <w:tcW w:w="1232" w:type="dxa"/>
            <w:shd w:val="clear" w:color="auto" w:fill="FFFFFF"/>
            <w:vAlign w:val="center"/>
          </w:tcPr>
          <w:p w14:paraId="4A94BD37" w14:textId="77777777" w:rsidR="00E23EF5" w:rsidRPr="007759DD" w:rsidRDefault="00E23EF5" w:rsidP="00E23EF5">
            <w:pPr>
              <w:tabs>
                <w:tab w:val="num" w:pos="432"/>
              </w:tabs>
              <w:autoSpaceDE w:val="0"/>
              <w:autoSpaceDN w:val="0"/>
              <w:ind w:left="432" w:hanging="432"/>
              <w:jc w:val="center"/>
              <w:outlineLvl w:val="0"/>
              <w:rPr>
                <w:rFonts w:cs="Arial"/>
                <w:bCs/>
                <w:noProof/>
                <w:lang w:val="en-US"/>
              </w:rPr>
            </w:pPr>
            <w:r w:rsidRPr="007759DD">
              <w:rPr>
                <w:rFonts w:cs="Arial"/>
                <w:bCs/>
                <w:noProof/>
                <w:lang w:val="fr-FR"/>
              </w:rPr>
              <w:t>[g]</w:t>
            </w:r>
          </w:p>
        </w:tc>
        <w:tc>
          <w:tcPr>
            <w:tcW w:w="1348" w:type="dxa"/>
            <w:shd w:val="clear" w:color="auto" w:fill="FFFFFF"/>
            <w:vAlign w:val="center"/>
          </w:tcPr>
          <w:p w14:paraId="472BBBA6" w14:textId="77777777" w:rsidR="00E23EF5" w:rsidRPr="007759DD" w:rsidRDefault="00E23EF5" w:rsidP="00E23EF5">
            <w:pPr>
              <w:tabs>
                <w:tab w:val="num" w:pos="432"/>
              </w:tabs>
              <w:autoSpaceDE w:val="0"/>
              <w:autoSpaceDN w:val="0"/>
              <w:ind w:left="432" w:hanging="432"/>
              <w:jc w:val="center"/>
              <w:outlineLvl w:val="0"/>
              <w:rPr>
                <w:rFonts w:cs="Arial"/>
                <w:bCs/>
                <w:noProof/>
                <w:lang w:val="en-US"/>
              </w:rPr>
            </w:pPr>
            <w:r w:rsidRPr="007759DD">
              <w:rPr>
                <w:rFonts w:cs="Arial"/>
                <w:bCs/>
                <w:noProof/>
                <w:lang w:val="en-US"/>
              </w:rPr>
              <w:t>-</w:t>
            </w:r>
          </w:p>
        </w:tc>
      </w:tr>
      <w:tr w:rsidR="00E23EF5" w:rsidRPr="00194C63" w14:paraId="00CE30F1" w14:textId="77777777" w:rsidTr="001E389F">
        <w:tc>
          <w:tcPr>
            <w:tcW w:w="1709" w:type="dxa"/>
            <w:shd w:val="clear" w:color="auto" w:fill="FFFFFF"/>
          </w:tcPr>
          <w:p w14:paraId="423D714D" w14:textId="77777777" w:rsidR="00E23EF5" w:rsidRPr="007759DD" w:rsidRDefault="00E23EF5" w:rsidP="00E23EF5">
            <w:pPr>
              <w:tabs>
                <w:tab w:val="num" w:pos="432"/>
              </w:tabs>
              <w:autoSpaceDE w:val="0"/>
              <w:autoSpaceDN w:val="0"/>
              <w:ind w:left="432" w:hanging="432"/>
              <w:jc w:val="both"/>
              <w:outlineLvl w:val="0"/>
              <w:rPr>
                <w:rFonts w:cs="Arial"/>
                <w:bCs/>
                <w:noProof/>
                <w:lang w:val="en-US"/>
              </w:rPr>
            </w:pPr>
            <w:r w:rsidRPr="007759DD">
              <w:rPr>
                <w:rFonts w:cs="Arial"/>
                <w:bCs/>
                <w:noProof/>
                <w:lang w:val="en-US"/>
              </w:rPr>
              <w:t>AREA exposed</w:t>
            </w:r>
          </w:p>
        </w:tc>
        <w:tc>
          <w:tcPr>
            <w:tcW w:w="2459" w:type="dxa"/>
            <w:shd w:val="clear" w:color="auto" w:fill="FFFFFF"/>
          </w:tcPr>
          <w:p w14:paraId="4A3071B6" w14:textId="77777777" w:rsidR="00E23EF5" w:rsidRPr="007759DD" w:rsidRDefault="00E23EF5" w:rsidP="00E23EF5">
            <w:pPr>
              <w:tabs>
                <w:tab w:val="num" w:pos="432"/>
              </w:tabs>
              <w:autoSpaceDE w:val="0"/>
              <w:autoSpaceDN w:val="0"/>
              <w:ind w:left="432" w:hanging="432"/>
              <w:outlineLvl w:val="0"/>
              <w:rPr>
                <w:rFonts w:cs="Arial"/>
                <w:bCs/>
                <w:noProof/>
                <w:lang w:val="en-US"/>
              </w:rPr>
            </w:pPr>
            <w:r w:rsidRPr="007759DD">
              <w:rPr>
                <w:rFonts w:cs="Arial"/>
                <w:bCs/>
                <w:noProof/>
                <w:lang w:val="en-US"/>
              </w:rPr>
              <w:t>Area of soil directly exposed to insecticide</w:t>
            </w:r>
          </w:p>
        </w:tc>
        <w:tc>
          <w:tcPr>
            <w:tcW w:w="2772" w:type="dxa"/>
            <w:shd w:val="clear" w:color="auto" w:fill="FFFFFF"/>
          </w:tcPr>
          <w:p w14:paraId="3F872BAF" w14:textId="77777777" w:rsidR="00E23EF5" w:rsidRPr="007759DD" w:rsidRDefault="00E23EF5" w:rsidP="00E23EF5">
            <w:pPr>
              <w:tabs>
                <w:tab w:val="num" w:pos="432"/>
              </w:tabs>
              <w:autoSpaceDE w:val="0"/>
              <w:autoSpaceDN w:val="0"/>
              <w:ind w:left="432" w:hanging="432"/>
              <w:jc w:val="center"/>
              <w:outlineLvl w:val="0"/>
              <w:rPr>
                <w:rFonts w:cs="Arial"/>
                <w:bCs/>
                <w:noProof/>
                <w:lang w:val="en-US"/>
              </w:rPr>
            </w:pPr>
          </w:p>
        </w:tc>
        <w:tc>
          <w:tcPr>
            <w:tcW w:w="1232" w:type="dxa"/>
            <w:shd w:val="clear" w:color="auto" w:fill="FFFFFF"/>
            <w:vAlign w:val="center"/>
          </w:tcPr>
          <w:p w14:paraId="3FA3A6E0" w14:textId="77777777" w:rsidR="00E23EF5" w:rsidRPr="007759DD" w:rsidRDefault="00E23EF5" w:rsidP="00E23EF5">
            <w:pPr>
              <w:tabs>
                <w:tab w:val="num" w:pos="432"/>
              </w:tabs>
              <w:autoSpaceDE w:val="0"/>
              <w:autoSpaceDN w:val="0"/>
              <w:ind w:left="432" w:hanging="432"/>
              <w:jc w:val="center"/>
              <w:outlineLvl w:val="0"/>
              <w:rPr>
                <w:rFonts w:cs="Arial"/>
                <w:bCs/>
                <w:noProof/>
                <w:lang w:val="en-US"/>
              </w:rPr>
            </w:pPr>
          </w:p>
        </w:tc>
        <w:tc>
          <w:tcPr>
            <w:tcW w:w="1348" w:type="dxa"/>
            <w:shd w:val="clear" w:color="auto" w:fill="FFFFFF"/>
            <w:vAlign w:val="center"/>
          </w:tcPr>
          <w:p w14:paraId="0445B21A" w14:textId="77777777" w:rsidR="00E23EF5" w:rsidRPr="007759DD" w:rsidRDefault="00E23EF5" w:rsidP="00E23EF5">
            <w:pPr>
              <w:tabs>
                <w:tab w:val="num" w:pos="432"/>
              </w:tabs>
              <w:autoSpaceDE w:val="0"/>
              <w:autoSpaceDN w:val="0"/>
              <w:ind w:left="432" w:hanging="432"/>
              <w:jc w:val="center"/>
              <w:outlineLvl w:val="0"/>
              <w:rPr>
                <w:rFonts w:cs="Arial"/>
                <w:bCs/>
                <w:noProof/>
                <w:lang w:val="en-US"/>
              </w:rPr>
            </w:pPr>
            <w:r w:rsidRPr="007759DD">
              <w:rPr>
                <w:rFonts w:cs="Arial"/>
                <w:bCs/>
                <w:noProof/>
                <w:lang w:val="en-US"/>
              </w:rPr>
              <w:t>-</w:t>
            </w:r>
          </w:p>
        </w:tc>
      </w:tr>
      <w:tr w:rsidR="00E23EF5" w:rsidRPr="00194C63" w14:paraId="39C5F5CD" w14:textId="77777777" w:rsidTr="001E389F">
        <w:tc>
          <w:tcPr>
            <w:tcW w:w="4168" w:type="dxa"/>
            <w:gridSpan w:val="2"/>
            <w:shd w:val="clear" w:color="auto" w:fill="FFFFFF"/>
            <w:vAlign w:val="center"/>
          </w:tcPr>
          <w:p w14:paraId="01384873" w14:textId="77777777" w:rsidR="00E23EF5" w:rsidRPr="007759DD" w:rsidRDefault="00E23EF5" w:rsidP="00E23EF5">
            <w:pPr>
              <w:tabs>
                <w:tab w:val="num" w:pos="432"/>
              </w:tabs>
              <w:autoSpaceDE w:val="0"/>
              <w:autoSpaceDN w:val="0"/>
              <w:ind w:left="432" w:hanging="432"/>
              <w:jc w:val="both"/>
              <w:outlineLvl w:val="0"/>
              <w:rPr>
                <w:rFonts w:cs="Arial"/>
                <w:bCs/>
                <w:noProof/>
                <w:lang w:val="en-US"/>
              </w:rPr>
            </w:pPr>
            <w:r w:rsidRPr="007759DD">
              <w:rPr>
                <w:rFonts w:cs="Arial"/>
                <w:bCs/>
                <w:noProof/>
                <w:lang w:val="en-US"/>
              </w:rPr>
              <w:t>Terrace scenario (private house only)</w:t>
            </w:r>
          </w:p>
        </w:tc>
        <w:tc>
          <w:tcPr>
            <w:tcW w:w="2772" w:type="dxa"/>
            <w:shd w:val="clear" w:color="auto" w:fill="FFFFFF"/>
          </w:tcPr>
          <w:p w14:paraId="67400E69" w14:textId="77777777" w:rsidR="00E23EF5" w:rsidRPr="007759DD" w:rsidRDefault="00E23EF5" w:rsidP="00E23EF5">
            <w:pPr>
              <w:tabs>
                <w:tab w:val="num" w:pos="432"/>
              </w:tabs>
              <w:autoSpaceDE w:val="0"/>
              <w:autoSpaceDN w:val="0"/>
              <w:ind w:left="432" w:hanging="432"/>
              <w:jc w:val="center"/>
              <w:outlineLvl w:val="0"/>
              <w:rPr>
                <w:rFonts w:cs="Arial"/>
                <w:bCs/>
                <w:noProof/>
                <w:lang w:val="en-US"/>
              </w:rPr>
            </w:pPr>
            <w:r w:rsidRPr="007759DD">
              <w:rPr>
                <w:rFonts w:cs="Arial"/>
                <w:bCs/>
                <w:noProof/>
                <w:lang w:val="en-US"/>
              </w:rPr>
              <w:t>8.72</w:t>
            </w:r>
          </w:p>
        </w:tc>
        <w:tc>
          <w:tcPr>
            <w:tcW w:w="1232" w:type="dxa"/>
            <w:shd w:val="clear" w:color="auto" w:fill="FFFFFF"/>
            <w:vAlign w:val="center"/>
          </w:tcPr>
          <w:p w14:paraId="1F75C50C" w14:textId="77777777" w:rsidR="00E23EF5" w:rsidRPr="007759DD" w:rsidRDefault="00E23EF5" w:rsidP="00E23EF5">
            <w:pPr>
              <w:tabs>
                <w:tab w:val="num" w:pos="432"/>
              </w:tabs>
              <w:autoSpaceDE w:val="0"/>
              <w:autoSpaceDN w:val="0"/>
              <w:ind w:left="432" w:hanging="432"/>
              <w:jc w:val="center"/>
              <w:outlineLvl w:val="0"/>
              <w:rPr>
                <w:rFonts w:cs="Arial"/>
                <w:bCs/>
                <w:noProof/>
                <w:lang w:val="fr-FR"/>
              </w:rPr>
            </w:pPr>
            <w:r w:rsidRPr="007759DD">
              <w:rPr>
                <w:rFonts w:cs="Arial"/>
                <w:bCs/>
                <w:noProof/>
                <w:lang w:val="fr-FR"/>
              </w:rPr>
              <w:t>[m</w:t>
            </w:r>
            <w:r w:rsidRPr="007759DD">
              <w:rPr>
                <w:rFonts w:cs="Arial"/>
                <w:bCs/>
                <w:noProof/>
                <w:vertAlign w:val="superscript"/>
                <w:lang w:val="fr-FR"/>
              </w:rPr>
              <w:t>2</w:t>
            </w:r>
            <w:r w:rsidRPr="007759DD">
              <w:rPr>
                <w:rFonts w:cs="Arial"/>
                <w:bCs/>
                <w:noProof/>
                <w:lang w:val="fr-FR"/>
              </w:rPr>
              <w:t>]</w:t>
            </w:r>
          </w:p>
        </w:tc>
        <w:tc>
          <w:tcPr>
            <w:tcW w:w="1348" w:type="dxa"/>
            <w:shd w:val="clear" w:color="auto" w:fill="FFFFFF"/>
            <w:vAlign w:val="center"/>
          </w:tcPr>
          <w:p w14:paraId="041521FF" w14:textId="77777777" w:rsidR="00E23EF5" w:rsidRPr="007759DD" w:rsidRDefault="00E23EF5" w:rsidP="00E23EF5">
            <w:pPr>
              <w:tabs>
                <w:tab w:val="num" w:pos="432"/>
              </w:tabs>
              <w:autoSpaceDE w:val="0"/>
              <w:autoSpaceDN w:val="0"/>
              <w:ind w:left="432" w:hanging="432"/>
              <w:jc w:val="center"/>
              <w:outlineLvl w:val="0"/>
              <w:rPr>
                <w:rFonts w:cs="Arial"/>
                <w:bCs/>
                <w:noProof/>
                <w:lang w:val="en-US"/>
              </w:rPr>
            </w:pPr>
          </w:p>
        </w:tc>
      </w:tr>
      <w:tr w:rsidR="00E23EF5" w:rsidRPr="00194C63" w14:paraId="2A366844" w14:textId="77777777" w:rsidTr="001E389F">
        <w:tc>
          <w:tcPr>
            <w:tcW w:w="4168" w:type="dxa"/>
            <w:gridSpan w:val="2"/>
            <w:shd w:val="clear" w:color="auto" w:fill="FFFFFF"/>
            <w:vAlign w:val="center"/>
          </w:tcPr>
          <w:p w14:paraId="5B9F523B" w14:textId="77777777" w:rsidR="00E23EF5" w:rsidRPr="007759DD" w:rsidRDefault="00E23EF5" w:rsidP="00E23EF5">
            <w:pPr>
              <w:tabs>
                <w:tab w:val="num" w:pos="432"/>
              </w:tabs>
              <w:autoSpaceDE w:val="0"/>
              <w:autoSpaceDN w:val="0"/>
              <w:ind w:left="432" w:hanging="432"/>
              <w:jc w:val="both"/>
              <w:outlineLvl w:val="0"/>
              <w:rPr>
                <w:rFonts w:cs="Arial"/>
                <w:bCs/>
                <w:noProof/>
                <w:lang w:val="en-US"/>
              </w:rPr>
            </w:pPr>
            <w:r w:rsidRPr="007759DD">
              <w:rPr>
                <w:rFonts w:cs="Arial"/>
                <w:bCs/>
                <w:noProof/>
                <w:lang w:val="en-US"/>
              </w:rPr>
              <w:t>Bare soil scenario</w:t>
            </w:r>
          </w:p>
        </w:tc>
        <w:tc>
          <w:tcPr>
            <w:tcW w:w="2772" w:type="dxa"/>
            <w:shd w:val="clear" w:color="auto" w:fill="FFFFFF"/>
          </w:tcPr>
          <w:p w14:paraId="0A2288B0" w14:textId="77777777" w:rsidR="00E23EF5" w:rsidRPr="007759DD" w:rsidRDefault="00E23EF5" w:rsidP="00E23EF5">
            <w:pPr>
              <w:tabs>
                <w:tab w:val="num" w:pos="432"/>
              </w:tabs>
              <w:autoSpaceDE w:val="0"/>
              <w:autoSpaceDN w:val="0"/>
              <w:ind w:left="432" w:hanging="432"/>
              <w:jc w:val="center"/>
              <w:outlineLvl w:val="0"/>
              <w:rPr>
                <w:rFonts w:cs="Arial"/>
                <w:bCs/>
                <w:noProof/>
                <w:lang w:val="en-US"/>
              </w:rPr>
            </w:pPr>
            <w:r w:rsidRPr="007759DD">
              <w:rPr>
                <w:rFonts w:cs="Arial"/>
                <w:bCs/>
                <w:noProof/>
                <w:lang w:val="en-US"/>
              </w:rPr>
              <w:t>1</w:t>
            </w:r>
          </w:p>
        </w:tc>
        <w:tc>
          <w:tcPr>
            <w:tcW w:w="1232" w:type="dxa"/>
            <w:shd w:val="clear" w:color="auto" w:fill="FFFFFF"/>
            <w:vAlign w:val="center"/>
          </w:tcPr>
          <w:p w14:paraId="69E286F3" w14:textId="1F6D4E34" w:rsidR="00E23EF5" w:rsidRPr="007759DD" w:rsidRDefault="00D02B06" w:rsidP="00E23EF5">
            <w:pPr>
              <w:tabs>
                <w:tab w:val="num" w:pos="432"/>
              </w:tabs>
              <w:autoSpaceDE w:val="0"/>
              <w:autoSpaceDN w:val="0"/>
              <w:ind w:left="432" w:hanging="432"/>
              <w:jc w:val="center"/>
              <w:outlineLvl w:val="0"/>
              <w:rPr>
                <w:rFonts w:cs="Arial"/>
                <w:bCs/>
                <w:noProof/>
                <w:lang w:val="fr-FR"/>
              </w:rPr>
            </w:pPr>
            <w:r w:rsidRPr="007759DD">
              <w:rPr>
                <w:rFonts w:cs="Arial"/>
                <w:bCs/>
                <w:noProof/>
                <w:lang w:val="fr-FR"/>
              </w:rPr>
              <w:t>[m</w:t>
            </w:r>
            <w:r w:rsidRPr="007759DD">
              <w:rPr>
                <w:rFonts w:cs="Arial"/>
                <w:bCs/>
                <w:noProof/>
                <w:vertAlign w:val="superscript"/>
                <w:lang w:val="fr-FR"/>
              </w:rPr>
              <w:t>2</w:t>
            </w:r>
            <w:r w:rsidRPr="007759DD">
              <w:rPr>
                <w:rFonts w:cs="Arial"/>
                <w:bCs/>
                <w:noProof/>
                <w:lang w:val="fr-FR"/>
              </w:rPr>
              <w:t>]</w:t>
            </w:r>
          </w:p>
        </w:tc>
        <w:tc>
          <w:tcPr>
            <w:tcW w:w="1348" w:type="dxa"/>
            <w:shd w:val="clear" w:color="auto" w:fill="FFFFFF"/>
            <w:vAlign w:val="center"/>
          </w:tcPr>
          <w:p w14:paraId="32600F44" w14:textId="77777777" w:rsidR="00E23EF5" w:rsidRPr="007759DD" w:rsidRDefault="00E23EF5" w:rsidP="00E23EF5">
            <w:pPr>
              <w:tabs>
                <w:tab w:val="num" w:pos="432"/>
              </w:tabs>
              <w:autoSpaceDE w:val="0"/>
              <w:autoSpaceDN w:val="0"/>
              <w:ind w:left="432" w:hanging="432"/>
              <w:jc w:val="center"/>
              <w:outlineLvl w:val="0"/>
              <w:rPr>
                <w:rFonts w:cs="Arial"/>
                <w:bCs/>
                <w:noProof/>
                <w:lang w:val="en-US"/>
              </w:rPr>
            </w:pPr>
          </w:p>
        </w:tc>
      </w:tr>
      <w:tr w:rsidR="00E23EF5" w:rsidRPr="00194C63" w14:paraId="03580EF5" w14:textId="77777777" w:rsidTr="001E389F">
        <w:tc>
          <w:tcPr>
            <w:tcW w:w="1709" w:type="dxa"/>
            <w:shd w:val="clear" w:color="auto" w:fill="FFFFFF"/>
            <w:vAlign w:val="center"/>
          </w:tcPr>
          <w:p w14:paraId="044AB3E7" w14:textId="77777777" w:rsidR="00E23EF5" w:rsidRPr="007759DD" w:rsidRDefault="00E23EF5" w:rsidP="00E23EF5">
            <w:pPr>
              <w:suppressLineNumbers/>
              <w:tabs>
                <w:tab w:val="num" w:pos="432"/>
              </w:tabs>
              <w:autoSpaceDE w:val="0"/>
              <w:autoSpaceDN w:val="0"/>
              <w:ind w:left="432" w:hanging="432"/>
              <w:jc w:val="both"/>
              <w:outlineLvl w:val="0"/>
              <w:rPr>
                <w:rFonts w:cs="Arial"/>
                <w:bCs/>
                <w:noProof/>
                <w:lang w:val="fr-FR"/>
              </w:rPr>
            </w:pPr>
            <w:r w:rsidRPr="007759DD">
              <w:rPr>
                <w:rFonts w:cs="Arial"/>
                <w:bCs/>
                <w:noProof/>
                <w:lang w:val="fr-FR"/>
              </w:rPr>
              <w:t>Kp</w:t>
            </w:r>
            <w:r w:rsidRPr="007759DD">
              <w:rPr>
                <w:rFonts w:cs="Arial"/>
                <w:bCs/>
                <w:noProof/>
                <w:vertAlign w:val="subscript"/>
                <w:lang w:val="fr-FR"/>
              </w:rPr>
              <w:t>soil</w:t>
            </w:r>
          </w:p>
        </w:tc>
        <w:tc>
          <w:tcPr>
            <w:tcW w:w="2459" w:type="dxa"/>
            <w:shd w:val="clear" w:color="auto" w:fill="FFFFFF"/>
            <w:vAlign w:val="center"/>
          </w:tcPr>
          <w:p w14:paraId="40E44510" w14:textId="77777777" w:rsidR="00E23EF5" w:rsidRPr="007759DD" w:rsidRDefault="00E23EF5" w:rsidP="00E23EF5">
            <w:pPr>
              <w:suppressLineNumbers/>
              <w:tabs>
                <w:tab w:val="num" w:pos="432"/>
              </w:tabs>
              <w:autoSpaceDE w:val="0"/>
              <w:autoSpaceDN w:val="0"/>
              <w:ind w:left="432" w:hanging="432"/>
              <w:outlineLvl w:val="0"/>
              <w:rPr>
                <w:rFonts w:cs="Arial"/>
                <w:bCs/>
                <w:noProof/>
                <w:lang w:val="en-US"/>
              </w:rPr>
            </w:pPr>
            <w:r w:rsidRPr="007759DD">
              <w:rPr>
                <w:rFonts w:cs="Arial"/>
                <w:bCs/>
                <w:noProof/>
                <w:lang w:val="en-US"/>
              </w:rPr>
              <w:t>Solids-water partitioning coefficient in soil</w:t>
            </w:r>
          </w:p>
        </w:tc>
        <w:tc>
          <w:tcPr>
            <w:tcW w:w="2772" w:type="dxa"/>
            <w:shd w:val="clear" w:color="auto" w:fill="FFFFFF"/>
            <w:vAlign w:val="center"/>
          </w:tcPr>
          <w:p w14:paraId="103A4DBC" w14:textId="77777777" w:rsidR="00E23EF5" w:rsidRPr="007759DD" w:rsidRDefault="00E23EF5" w:rsidP="00E23EF5">
            <w:pPr>
              <w:suppressLineNumbers/>
              <w:tabs>
                <w:tab w:val="num" w:pos="432"/>
              </w:tabs>
              <w:autoSpaceDE w:val="0"/>
              <w:autoSpaceDN w:val="0"/>
              <w:ind w:left="432" w:hanging="432"/>
              <w:jc w:val="center"/>
              <w:outlineLvl w:val="0"/>
              <w:rPr>
                <w:rFonts w:cs="Arial"/>
                <w:bCs/>
                <w:noProof/>
                <w:lang w:val="fr-FR"/>
              </w:rPr>
            </w:pPr>
            <w:r w:rsidRPr="007759DD">
              <w:rPr>
                <w:rFonts w:cs="Arial"/>
                <w:bCs/>
                <w:noProof/>
                <w:lang w:val="fr-FR"/>
              </w:rPr>
              <w:t>137.6</w:t>
            </w:r>
          </w:p>
        </w:tc>
        <w:tc>
          <w:tcPr>
            <w:tcW w:w="1232" w:type="dxa"/>
            <w:shd w:val="clear" w:color="auto" w:fill="FFFFFF"/>
            <w:vAlign w:val="center"/>
          </w:tcPr>
          <w:p w14:paraId="27C4CD63" w14:textId="77777777" w:rsidR="00E23EF5" w:rsidRPr="007759DD" w:rsidRDefault="00E23EF5" w:rsidP="00E23EF5">
            <w:pPr>
              <w:suppressLineNumbers/>
              <w:tabs>
                <w:tab w:val="num" w:pos="432"/>
              </w:tabs>
              <w:autoSpaceDE w:val="0"/>
              <w:autoSpaceDN w:val="0"/>
              <w:ind w:left="432" w:hanging="432"/>
              <w:jc w:val="center"/>
              <w:outlineLvl w:val="0"/>
              <w:rPr>
                <w:rFonts w:cs="Arial"/>
                <w:bCs/>
                <w:noProof/>
                <w:lang w:val="fr-FR"/>
              </w:rPr>
            </w:pPr>
            <w:r w:rsidRPr="007759DD">
              <w:rPr>
                <w:rFonts w:cs="Arial"/>
                <w:bCs/>
                <w:noProof/>
                <w:lang w:val="fr-FR"/>
              </w:rPr>
              <w:t>[L.kg</w:t>
            </w:r>
            <w:r w:rsidRPr="007759DD">
              <w:rPr>
                <w:rFonts w:cs="Arial"/>
                <w:bCs/>
                <w:noProof/>
                <w:vertAlign w:val="superscript"/>
                <w:lang w:val="fr-FR"/>
              </w:rPr>
              <w:t>-1</w:t>
            </w:r>
            <w:r w:rsidRPr="007759DD">
              <w:rPr>
                <w:rFonts w:cs="Arial"/>
                <w:bCs/>
                <w:noProof/>
                <w:lang w:val="fr-FR"/>
              </w:rPr>
              <w:t>]</w:t>
            </w:r>
          </w:p>
        </w:tc>
        <w:tc>
          <w:tcPr>
            <w:tcW w:w="1348" w:type="dxa"/>
            <w:shd w:val="clear" w:color="auto" w:fill="FFFFFF"/>
            <w:vAlign w:val="center"/>
          </w:tcPr>
          <w:p w14:paraId="44080942" w14:textId="2E0C24FC" w:rsidR="00E23EF5" w:rsidRPr="007759DD" w:rsidRDefault="00F92546">
            <w:pPr>
              <w:tabs>
                <w:tab w:val="num" w:pos="432"/>
              </w:tabs>
              <w:autoSpaceDE w:val="0"/>
              <w:autoSpaceDN w:val="0"/>
              <w:ind w:left="432" w:hanging="432"/>
              <w:jc w:val="center"/>
              <w:outlineLvl w:val="0"/>
              <w:rPr>
                <w:rFonts w:cs="Arial"/>
                <w:bCs/>
                <w:noProof/>
                <w:lang w:val="en-US"/>
              </w:rPr>
            </w:pPr>
            <w:r w:rsidRPr="007759DD">
              <w:rPr>
                <w:rFonts w:cs="Arial"/>
                <w:bCs/>
                <w:noProof/>
                <w:lang w:val="fr-FR"/>
              </w:rPr>
              <w:t xml:space="preserve">CAR </w:t>
            </w:r>
            <w:r w:rsidR="00E23EF5" w:rsidRPr="007759DD">
              <w:rPr>
                <w:rFonts w:cs="Arial"/>
                <w:bCs/>
                <w:noProof/>
                <w:lang w:val="fr-FR"/>
              </w:rPr>
              <w:t>(2010)</w:t>
            </w:r>
          </w:p>
        </w:tc>
      </w:tr>
      <w:tr w:rsidR="00E23EF5" w:rsidRPr="00194C63" w14:paraId="676BB7AD" w14:textId="77777777" w:rsidTr="001E389F">
        <w:tc>
          <w:tcPr>
            <w:tcW w:w="1709" w:type="dxa"/>
            <w:shd w:val="clear" w:color="auto" w:fill="FFFFFF"/>
          </w:tcPr>
          <w:p w14:paraId="644288A5" w14:textId="77777777" w:rsidR="00E23EF5" w:rsidRPr="007759DD" w:rsidRDefault="00E23EF5" w:rsidP="00E23EF5">
            <w:pPr>
              <w:tabs>
                <w:tab w:val="num" w:pos="432"/>
              </w:tabs>
              <w:autoSpaceDE w:val="0"/>
              <w:autoSpaceDN w:val="0"/>
              <w:ind w:left="432" w:hanging="432"/>
              <w:jc w:val="both"/>
              <w:outlineLvl w:val="0"/>
              <w:rPr>
                <w:rFonts w:cs="Arial"/>
                <w:bCs/>
                <w:noProof/>
                <w:lang w:val="en-US"/>
              </w:rPr>
            </w:pPr>
            <w:r w:rsidRPr="007759DD">
              <w:rPr>
                <w:rFonts w:cs="Arial"/>
                <w:bCs/>
                <w:noProof/>
                <w:lang w:val="en-US"/>
              </w:rPr>
              <w:t>Ksoil water</w:t>
            </w:r>
          </w:p>
        </w:tc>
        <w:tc>
          <w:tcPr>
            <w:tcW w:w="2459" w:type="dxa"/>
            <w:shd w:val="clear" w:color="auto" w:fill="FFFFFF"/>
            <w:vAlign w:val="center"/>
          </w:tcPr>
          <w:p w14:paraId="67811242" w14:textId="77777777" w:rsidR="00E23EF5" w:rsidRPr="007759DD" w:rsidRDefault="00E23EF5" w:rsidP="00E23EF5">
            <w:pPr>
              <w:tabs>
                <w:tab w:val="num" w:pos="432"/>
              </w:tabs>
              <w:autoSpaceDE w:val="0"/>
              <w:autoSpaceDN w:val="0"/>
              <w:ind w:left="432" w:hanging="432"/>
              <w:outlineLvl w:val="0"/>
              <w:rPr>
                <w:rFonts w:cs="Arial"/>
                <w:bCs/>
                <w:noProof/>
                <w:lang w:val="en-US"/>
              </w:rPr>
            </w:pPr>
            <w:r w:rsidRPr="007759DD">
              <w:rPr>
                <w:rFonts w:cs="Arial"/>
                <w:bCs/>
                <w:noProof/>
                <w:lang w:val="en-US"/>
              </w:rPr>
              <w:t>Soil-water partitioning coefficient</w:t>
            </w:r>
          </w:p>
        </w:tc>
        <w:tc>
          <w:tcPr>
            <w:tcW w:w="2772" w:type="dxa"/>
            <w:shd w:val="clear" w:color="auto" w:fill="FFFFFF"/>
            <w:vAlign w:val="center"/>
          </w:tcPr>
          <w:p w14:paraId="5DA65287" w14:textId="77777777" w:rsidR="00E23EF5" w:rsidRPr="007759DD" w:rsidRDefault="00E23EF5" w:rsidP="00E23EF5">
            <w:pPr>
              <w:tabs>
                <w:tab w:val="num" w:pos="432"/>
              </w:tabs>
              <w:autoSpaceDE w:val="0"/>
              <w:autoSpaceDN w:val="0"/>
              <w:ind w:left="432" w:hanging="432"/>
              <w:jc w:val="center"/>
              <w:outlineLvl w:val="0"/>
              <w:rPr>
                <w:rFonts w:cs="Arial"/>
                <w:bCs/>
                <w:noProof/>
                <w:lang w:val="en-US"/>
              </w:rPr>
            </w:pPr>
            <w:r w:rsidRPr="007759DD">
              <w:rPr>
                <w:rFonts w:cs="Arial"/>
                <w:bCs/>
                <w:noProof/>
                <w:lang w:val="en-US"/>
              </w:rPr>
              <w:t>2.07E-02</w:t>
            </w:r>
          </w:p>
        </w:tc>
        <w:tc>
          <w:tcPr>
            <w:tcW w:w="1232" w:type="dxa"/>
            <w:shd w:val="clear" w:color="auto" w:fill="FFFFFF"/>
            <w:vAlign w:val="center"/>
          </w:tcPr>
          <w:p w14:paraId="50B8FC1A" w14:textId="77777777" w:rsidR="00E23EF5" w:rsidRPr="007759DD" w:rsidRDefault="00E23EF5" w:rsidP="00E23EF5">
            <w:pPr>
              <w:tabs>
                <w:tab w:val="num" w:pos="432"/>
              </w:tabs>
              <w:autoSpaceDE w:val="0"/>
              <w:autoSpaceDN w:val="0"/>
              <w:ind w:left="432" w:hanging="432"/>
              <w:jc w:val="center"/>
              <w:outlineLvl w:val="0"/>
              <w:rPr>
                <w:rFonts w:cs="Arial"/>
                <w:bCs/>
                <w:noProof/>
                <w:lang w:val="en-US"/>
              </w:rPr>
            </w:pPr>
            <w:r w:rsidRPr="007759DD">
              <w:rPr>
                <w:rFonts w:cs="Arial"/>
                <w:bCs/>
                <w:noProof/>
                <w:lang w:val="fr-FR"/>
              </w:rPr>
              <w:t>[m</w:t>
            </w:r>
            <w:r w:rsidRPr="007759DD">
              <w:rPr>
                <w:rFonts w:cs="Arial"/>
                <w:bCs/>
                <w:noProof/>
                <w:vertAlign w:val="superscript"/>
                <w:lang w:val="fr-FR"/>
              </w:rPr>
              <w:t>3</w:t>
            </w:r>
            <w:r w:rsidRPr="007759DD">
              <w:rPr>
                <w:rFonts w:cs="Arial"/>
                <w:bCs/>
                <w:noProof/>
                <w:lang w:val="fr-FR"/>
              </w:rPr>
              <w:t>.m</w:t>
            </w:r>
            <w:r w:rsidRPr="007759DD">
              <w:rPr>
                <w:rFonts w:cs="Arial"/>
                <w:bCs/>
                <w:noProof/>
                <w:vertAlign w:val="superscript"/>
                <w:lang w:val="fr-FR"/>
              </w:rPr>
              <w:t>-3</w:t>
            </w:r>
            <w:r w:rsidRPr="007759DD">
              <w:rPr>
                <w:rFonts w:cs="Arial"/>
                <w:bCs/>
                <w:noProof/>
                <w:lang w:val="fr-FR"/>
              </w:rPr>
              <w:t>]</w:t>
            </w:r>
          </w:p>
        </w:tc>
        <w:tc>
          <w:tcPr>
            <w:tcW w:w="1348" w:type="dxa"/>
            <w:shd w:val="clear" w:color="auto" w:fill="FFFFFF"/>
            <w:vAlign w:val="center"/>
          </w:tcPr>
          <w:p w14:paraId="63AC6356" w14:textId="57D0FD2A" w:rsidR="00E23EF5" w:rsidRPr="007759DD" w:rsidRDefault="000756A2" w:rsidP="00E23EF5">
            <w:pPr>
              <w:tabs>
                <w:tab w:val="num" w:pos="432"/>
              </w:tabs>
              <w:autoSpaceDE w:val="0"/>
              <w:autoSpaceDN w:val="0"/>
              <w:ind w:left="432" w:hanging="432"/>
              <w:jc w:val="center"/>
              <w:outlineLvl w:val="0"/>
              <w:rPr>
                <w:rFonts w:cs="Arial"/>
                <w:bCs/>
                <w:noProof/>
                <w:highlight w:val="lightGray"/>
                <w:lang w:val="en-US"/>
              </w:rPr>
            </w:pPr>
            <w:r w:rsidRPr="007759DD">
              <w:rPr>
                <w:rFonts w:cs="Arial"/>
                <w:highlight w:val="lightGray"/>
                <w:lang w:val="en-US"/>
              </w:rPr>
              <w:t>Vol IV B+C</w:t>
            </w:r>
          </w:p>
        </w:tc>
      </w:tr>
      <w:tr w:rsidR="00E23EF5" w:rsidRPr="00194C63" w14:paraId="2675B5B6" w14:textId="77777777" w:rsidTr="001E389F">
        <w:tc>
          <w:tcPr>
            <w:tcW w:w="1709" w:type="dxa"/>
            <w:shd w:val="clear" w:color="auto" w:fill="FFFFFF"/>
          </w:tcPr>
          <w:p w14:paraId="2A725518" w14:textId="77777777" w:rsidR="00E23EF5" w:rsidRPr="007759DD" w:rsidRDefault="00E23EF5" w:rsidP="00E23EF5">
            <w:pPr>
              <w:tabs>
                <w:tab w:val="num" w:pos="432"/>
              </w:tabs>
              <w:autoSpaceDE w:val="0"/>
              <w:autoSpaceDN w:val="0"/>
              <w:ind w:left="432" w:hanging="432"/>
              <w:jc w:val="both"/>
              <w:outlineLvl w:val="0"/>
              <w:rPr>
                <w:rFonts w:cs="Arial"/>
                <w:bCs/>
                <w:noProof/>
                <w:lang w:val="en-US"/>
              </w:rPr>
            </w:pPr>
            <w:r w:rsidRPr="007759DD">
              <w:rPr>
                <w:rFonts w:cs="Arial"/>
                <w:bCs/>
                <w:noProof/>
                <w:lang w:val="en-US"/>
              </w:rPr>
              <w:t>RHOsoil</w:t>
            </w:r>
          </w:p>
        </w:tc>
        <w:tc>
          <w:tcPr>
            <w:tcW w:w="2459" w:type="dxa"/>
            <w:shd w:val="clear" w:color="auto" w:fill="FFFFFF"/>
          </w:tcPr>
          <w:p w14:paraId="7F374D1C" w14:textId="77777777" w:rsidR="00E23EF5" w:rsidRPr="007759DD" w:rsidRDefault="00E23EF5" w:rsidP="00E23EF5">
            <w:pPr>
              <w:tabs>
                <w:tab w:val="num" w:pos="432"/>
              </w:tabs>
              <w:autoSpaceDE w:val="0"/>
              <w:autoSpaceDN w:val="0"/>
              <w:ind w:left="432" w:hanging="432"/>
              <w:outlineLvl w:val="0"/>
              <w:rPr>
                <w:rFonts w:cs="Arial"/>
                <w:bCs/>
                <w:noProof/>
                <w:lang w:val="en-US"/>
              </w:rPr>
            </w:pPr>
            <w:r w:rsidRPr="007759DD">
              <w:rPr>
                <w:rFonts w:cs="Arial"/>
                <w:bCs/>
                <w:noProof/>
                <w:lang w:val="en-US"/>
              </w:rPr>
              <w:t>Density of exposed soil</w:t>
            </w:r>
          </w:p>
        </w:tc>
        <w:tc>
          <w:tcPr>
            <w:tcW w:w="2772" w:type="dxa"/>
            <w:shd w:val="clear" w:color="auto" w:fill="FFFFFF"/>
            <w:vAlign w:val="center"/>
          </w:tcPr>
          <w:p w14:paraId="079631BF" w14:textId="77777777" w:rsidR="00E23EF5" w:rsidRPr="007759DD" w:rsidRDefault="00E23EF5" w:rsidP="00E23EF5">
            <w:pPr>
              <w:tabs>
                <w:tab w:val="num" w:pos="432"/>
              </w:tabs>
              <w:autoSpaceDE w:val="0"/>
              <w:autoSpaceDN w:val="0"/>
              <w:ind w:left="432" w:hanging="432"/>
              <w:jc w:val="center"/>
              <w:outlineLvl w:val="0"/>
              <w:rPr>
                <w:rFonts w:cs="Arial"/>
                <w:bCs/>
                <w:noProof/>
                <w:lang w:val="en-US"/>
              </w:rPr>
            </w:pPr>
            <w:r w:rsidRPr="007759DD">
              <w:rPr>
                <w:rFonts w:cs="Arial"/>
                <w:bCs/>
                <w:noProof/>
                <w:lang w:val="en-US"/>
              </w:rPr>
              <w:t>1700</w:t>
            </w:r>
          </w:p>
        </w:tc>
        <w:tc>
          <w:tcPr>
            <w:tcW w:w="1232" w:type="dxa"/>
            <w:shd w:val="clear" w:color="auto" w:fill="FFFFFF"/>
            <w:vAlign w:val="center"/>
          </w:tcPr>
          <w:p w14:paraId="27FF288E" w14:textId="77777777" w:rsidR="00E23EF5" w:rsidRPr="007759DD" w:rsidRDefault="00E23EF5" w:rsidP="00E23EF5">
            <w:pPr>
              <w:tabs>
                <w:tab w:val="num" w:pos="432"/>
              </w:tabs>
              <w:autoSpaceDE w:val="0"/>
              <w:autoSpaceDN w:val="0"/>
              <w:ind w:left="432" w:hanging="432"/>
              <w:jc w:val="center"/>
              <w:outlineLvl w:val="0"/>
              <w:rPr>
                <w:rFonts w:cs="Arial"/>
                <w:bCs/>
                <w:noProof/>
                <w:lang w:val="en-US"/>
              </w:rPr>
            </w:pPr>
            <w:r w:rsidRPr="007759DD">
              <w:rPr>
                <w:rFonts w:cs="Arial"/>
                <w:bCs/>
                <w:noProof/>
                <w:lang w:val="fr-FR"/>
              </w:rPr>
              <w:t>[kg.m</w:t>
            </w:r>
            <w:r w:rsidRPr="007759DD">
              <w:rPr>
                <w:rFonts w:cs="Arial"/>
                <w:bCs/>
                <w:noProof/>
                <w:vertAlign w:val="superscript"/>
                <w:lang w:val="fr-FR"/>
              </w:rPr>
              <w:t>-3</w:t>
            </w:r>
            <w:r w:rsidRPr="007759DD">
              <w:rPr>
                <w:rFonts w:cs="Arial"/>
                <w:bCs/>
                <w:noProof/>
                <w:lang w:val="fr-FR"/>
              </w:rPr>
              <w:t>]</w:t>
            </w:r>
          </w:p>
        </w:tc>
        <w:tc>
          <w:tcPr>
            <w:tcW w:w="1348" w:type="dxa"/>
            <w:shd w:val="clear" w:color="auto" w:fill="FFFFFF"/>
            <w:vAlign w:val="center"/>
          </w:tcPr>
          <w:p w14:paraId="02C3A3F6" w14:textId="62BECA92" w:rsidR="00E23EF5" w:rsidRPr="007759DD" w:rsidRDefault="000756A2" w:rsidP="00E23EF5">
            <w:pPr>
              <w:tabs>
                <w:tab w:val="num" w:pos="432"/>
              </w:tabs>
              <w:autoSpaceDE w:val="0"/>
              <w:autoSpaceDN w:val="0"/>
              <w:ind w:left="432" w:hanging="432"/>
              <w:jc w:val="center"/>
              <w:outlineLvl w:val="0"/>
              <w:rPr>
                <w:rFonts w:cs="Arial"/>
                <w:bCs/>
                <w:noProof/>
                <w:highlight w:val="lightGray"/>
                <w:lang w:val="en-US"/>
              </w:rPr>
            </w:pPr>
            <w:r w:rsidRPr="007759DD">
              <w:rPr>
                <w:rFonts w:cs="Arial"/>
                <w:highlight w:val="lightGray"/>
                <w:lang w:val="en-US"/>
              </w:rPr>
              <w:t>Vol IV B+C</w:t>
            </w:r>
          </w:p>
        </w:tc>
      </w:tr>
      <w:tr w:rsidR="00E23EF5" w:rsidRPr="00194C63" w14:paraId="2C2FAD3E" w14:textId="77777777" w:rsidTr="001E389F">
        <w:tc>
          <w:tcPr>
            <w:tcW w:w="1709" w:type="dxa"/>
            <w:shd w:val="clear" w:color="auto" w:fill="FFFFFF"/>
          </w:tcPr>
          <w:p w14:paraId="0CC8DA71" w14:textId="77777777" w:rsidR="00E23EF5" w:rsidRPr="007759DD" w:rsidRDefault="00E23EF5" w:rsidP="00E23EF5">
            <w:pPr>
              <w:tabs>
                <w:tab w:val="num" w:pos="432"/>
              </w:tabs>
              <w:autoSpaceDE w:val="0"/>
              <w:autoSpaceDN w:val="0"/>
              <w:ind w:left="432" w:hanging="432"/>
              <w:jc w:val="both"/>
              <w:outlineLvl w:val="0"/>
              <w:rPr>
                <w:rFonts w:cs="Arial"/>
                <w:bCs/>
                <w:noProof/>
                <w:lang w:val="en-US"/>
              </w:rPr>
            </w:pPr>
            <w:r w:rsidRPr="007759DD">
              <w:rPr>
                <w:rFonts w:cs="Arial"/>
                <w:bCs/>
                <w:noProof/>
                <w:lang w:val="en-US"/>
              </w:rPr>
              <w:t>DEPTHsoil</w:t>
            </w:r>
          </w:p>
        </w:tc>
        <w:tc>
          <w:tcPr>
            <w:tcW w:w="2459" w:type="dxa"/>
            <w:shd w:val="clear" w:color="auto" w:fill="FFFFFF"/>
          </w:tcPr>
          <w:p w14:paraId="1070EAEF" w14:textId="77777777" w:rsidR="00E23EF5" w:rsidRPr="007759DD" w:rsidRDefault="00E23EF5" w:rsidP="00E23EF5">
            <w:pPr>
              <w:tabs>
                <w:tab w:val="num" w:pos="432"/>
              </w:tabs>
              <w:autoSpaceDE w:val="0"/>
              <w:autoSpaceDN w:val="0"/>
              <w:ind w:left="432" w:hanging="432"/>
              <w:outlineLvl w:val="0"/>
              <w:rPr>
                <w:rFonts w:cs="Arial"/>
                <w:bCs/>
                <w:noProof/>
                <w:lang w:val="en-US"/>
              </w:rPr>
            </w:pPr>
            <w:r w:rsidRPr="007759DD">
              <w:rPr>
                <w:rFonts w:cs="Arial"/>
                <w:bCs/>
                <w:noProof/>
                <w:lang w:val="en-US"/>
              </w:rPr>
              <w:t>Depth of exposed soil</w:t>
            </w:r>
          </w:p>
        </w:tc>
        <w:tc>
          <w:tcPr>
            <w:tcW w:w="2772" w:type="dxa"/>
            <w:shd w:val="clear" w:color="auto" w:fill="FFFFFF"/>
            <w:vAlign w:val="center"/>
          </w:tcPr>
          <w:p w14:paraId="56F18A0C" w14:textId="77777777" w:rsidR="00E23EF5" w:rsidRPr="007759DD" w:rsidRDefault="00E23EF5" w:rsidP="00E23EF5">
            <w:pPr>
              <w:tabs>
                <w:tab w:val="num" w:pos="432"/>
              </w:tabs>
              <w:autoSpaceDE w:val="0"/>
              <w:autoSpaceDN w:val="0"/>
              <w:ind w:left="432" w:hanging="432"/>
              <w:jc w:val="center"/>
              <w:outlineLvl w:val="0"/>
              <w:rPr>
                <w:rFonts w:cs="Arial"/>
                <w:bCs/>
                <w:noProof/>
                <w:lang w:val="en-US"/>
              </w:rPr>
            </w:pPr>
            <w:r w:rsidRPr="007759DD">
              <w:rPr>
                <w:rFonts w:cs="Arial"/>
                <w:bCs/>
                <w:noProof/>
                <w:lang w:val="en-US"/>
              </w:rPr>
              <w:t>0.5</w:t>
            </w:r>
          </w:p>
        </w:tc>
        <w:tc>
          <w:tcPr>
            <w:tcW w:w="1232" w:type="dxa"/>
            <w:shd w:val="clear" w:color="auto" w:fill="FFFFFF"/>
            <w:vAlign w:val="center"/>
          </w:tcPr>
          <w:p w14:paraId="0B49C32F" w14:textId="77777777" w:rsidR="00E23EF5" w:rsidRPr="007759DD" w:rsidRDefault="00E23EF5" w:rsidP="00E23EF5">
            <w:pPr>
              <w:tabs>
                <w:tab w:val="num" w:pos="432"/>
              </w:tabs>
              <w:autoSpaceDE w:val="0"/>
              <w:autoSpaceDN w:val="0"/>
              <w:ind w:left="432" w:hanging="432"/>
              <w:jc w:val="center"/>
              <w:outlineLvl w:val="0"/>
              <w:rPr>
                <w:rFonts w:cs="Arial"/>
                <w:bCs/>
                <w:noProof/>
                <w:lang w:val="en-US"/>
              </w:rPr>
            </w:pPr>
            <w:r w:rsidRPr="007759DD">
              <w:rPr>
                <w:rFonts w:cs="Arial"/>
                <w:bCs/>
                <w:noProof/>
                <w:lang w:val="fr-FR"/>
              </w:rPr>
              <w:t>[m]</w:t>
            </w:r>
          </w:p>
        </w:tc>
        <w:tc>
          <w:tcPr>
            <w:tcW w:w="1348" w:type="dxa"/>
            <w:shd w:val="clear" w:color="auto" w:fill="FFFFFF"/>
            <w:vAlign w:val="center"/>
          </w:tcPr>
          <w:p w14:paraId="27D186DE" w14:textId="77777777" w:rsidR="00E23EF5" w:rsidRPr="007759DD" w:rsidRDefault="00E23EF5" w:rsidP="00E23EF5">
            <w:pPr>
              <w:tabs>
                <w:tab w:val="num" w:pos="432"/>
              </w:tabs>
              <w:autoSpaceDE w:val="0"/>
              <w:autoSpaceDN w:val="0"/>
              <w:ind w:left="432" w:hanging="432"/>
              <w:jc w:val="center"/>
              <w:outlineLvl w:val="0"/>
              <w:rPr>
                <w:rFonts w:cs="Arial"/>
                <w:bCs/>
                <w:noProof/>
                <w:lang w:val="en-US"/>
              </w:rPr>
            </w:pPr>
            <w:r w:rsidRPr="007759DD">
              <w:rPr>
                <w:rFonts w:cs="Arial"/>
                <w:bCs/>
                <w:noProof/>
                <w:lang w:val="en-US"/>
              </w:rPr>
              <w:t>ESD PT18</w:t>
            </w:r>
          </w:p>
        </w:tc>
      </w:tr>
      <w:tr w:rsidR="00E23EF5" w:rsidRPr="00194C63" w14:paraId="32E4E79D" w14:textId="77777777" w:rsidTr="001E389F">
        <w:tc>
          <w:tcPr>
            <w:tcW w:w="9520" w:type="dxa"/>
            <w:gridSpan w:val="5"/>
            <w:shd w:val="clear" w:color="auto" w:fill="FFFFFF"/>
          </w:tcPr>
          <w:p w14:paraId="3C15FF03" w14:textId="77777777" w:rsidR="00E23EF5" w:rsidRPr="007759DD" w:rsidRDefault="00E23EF5" w:rsidP="00E23EF5">
            <w:pPr>
              <w:tabs>
                <w:tab w:val="num" w:pos="432"/>
              </w:tabs>
              <w:autoSpaceDE w:val="0"/>
              <w:autoSpaceDN w:val="0"/>
              <w:ind w:left="432" w:hanging="432"/>
              <w:jc w:val="both"/>
              <w:outlineLvl w:val="0"/>
              <w:rPr>
                <w:rFonts w:cs="Arial"/>
                <w:b/>
                <w:bCs/>
                <w:noProof/>
                <w:lang w:val="en-US"/>
              </w:rPr>
            </w:pPr>
            <w:r w:rsidRPr="007759DD">
              <w:rPr>
                <w:rFonts w:cs="Arial"/>
                <w:b/>
                <w:bCs/>
                <w:noProof/>
                <w:lang w:val="en-US"/>
              </w:rPr>
              <w:t>OUTPUTS</w:t>
            </w:r>
          </w:p>
        </w:tc>
      </w:tr>
      <w:tr w:rsidR="00083E08" w:rsidRPr="00194C63" w14:paraId="35F65377" w14:textId="77777777" w:rsidTr="001E389F">
        <w:tc>
          <w:tcPr>
            <w:tcW w:w="1709" w:type="dxa"/>
            <w:shd w:val="clear" w:color="auto" w:fill="FFFFFF"/>
          </w:tcPr>
          <w:p w14:paraId="12963D7E" w14:textId="77777777" w:rsidR="00083E08" w:rsidRPr="007759DD" w:rsidRDefault="00083E08" w:rsidP="00E23EF5">
            <w:pPr>
              <w:tabs>
                <w:tab w:val="num" w:pos="432"/>
              </w:tabs>
              <w:autoSpaceDE w:val="0"/>
              <w:autoSpaceDN w:val="0"/>
              <w:ind w:left="432" w:hanging="432"/>
              <w:jc w:val="both"/>
              <w:outlineLvl w:val="0"/>
              <w:rPr>
                <w:rFonts w:cs="Arial"/>
                <w:bCs/>
                <w:noProof/>
                <w:lang w:val="en-US"/>
              </w:rPr>
            </w:pPr>
            <w:r w:rsidRPr="007759DD">
              <w:rPr>
                <w:rFonts w:cs="Arial"/>
                <w:bCs/>
                <w:noProof/>
                <w:lang w:val="en-US"/>
              </w:rPr>
              <w:lastRenderedPageBreak/>
              <w:t>Csoil</w:t>
            </w:r>
          </w:p>
        </w:tc>
        <w:tc>
          <w:tcPr>
            <w:tcW w:w="2459" w:type="dxa"/>
            <w:shd w:val="clear" w:color="auto" w:fill="FFFFFF"/>
          </w:tcPr>
          <w:p w14:paraId="28C1BAE1" w14:textId="77777777" w:rsidR="00083E08" w:rsidRPr="007759DD" w:rsidRDefault="00083E08" w:rsidP="00E23EF5">
            <w:pPr>
              <w:tabs>
                <w:tab w:val="num" w:pos="432"/>
              </w:tabs>
              <w:autoSpaceDE w:val="0"/>
              <w:autoSpaceDN w:val="0"/>
              <w:ind w:left="432" w:hanging="432"/>
              <w:jc w:val="both"/>
              <w:outlineLvl w:val="0"/>
              <w:rPr>
                <w:rFonts w:cs="Arial"/>
                <w:bCs/>
                <w:noProof/>
                <w:lang w:val="en-US"/>
              </w:rPr>
            </w:pPr>
            <w:r w:rsidRPr="007759DD">
              <w:rPr>
                <w:rFonts w:cs="Arial"/>
                <w:bCs/>
                <w:noProof/>
                <w:lang w:val="en-US"/>
              </w:rPr>
              <w:t>Initial concentration in soil due to direct release</w:t>
            </w:r>
          </w:p>
        </w:tc>
        <w:tc>
          <w:tcPr>
            <w:tcW w:w="2772" w:type="dxa"/>
            <w:shd w:val="clear" w:color="auto" w:fill="FFFFFF"/>
          </w:tcPr>
          <w:p w14:paraId="2EC7900C" w14:textId="77777777" w:rsidR="00083E08" w:rsidRPr="007759DD" w:rsidRDefault="00083E08" w:rsidP="00E23EF5">
            <w:pPr>
              <w:tabs>
                <w:tab w:val="num" w:pos="432"/>
              </w:tabs>
              <w:autoSpaceDE w:val="0"/>
              <w:autoSpaceDN w:val="0"/>
              <w:ind w:left="432" w:hanging="432"/>
              <w:jc w:val="center"/>
              <w:outlineLvl w:val="0"/>
              <w:rPr>
                <w:rFonts w:cs="Arial"/>
                <w:bCs/>
                <w:noProof/>
                <w:lang w:val="en-US"/>
              </w:rPr>
            </w:pPr>
          </w:p>
        </w:tc>
        <w:tc>
          <w:tcPr>
            <w:tcW w:w="1232" w:type="dxa"/>
            <w:shd w:val="clear" w:color="auto" w:fill="FFFFFF"/>
          </w:tcPr>
          <w:p w14:paraId="38EDD9BA" w14:textId="77777777" w:rsidR="00083E08" w:rsidRPr="007759DD" w:rsidRDefault="00083E08" w:rsidP="00E23EF5">
            <w:pPr>
              <w:tabs>
                <w:tab w:val="num" w:pos="432"/>
              </w:tabs>
              <w:autoSpaceDE w:val="0"/>
              <w:autoSpaceDN w:val="0"/>
              <w:ind w:left="432" w:hanging="432"/>
              <w:jc w:val="center"/>
              <w:outlineLvl w:val="0"/>
              <w:rPr>
                <w:rFonts w:cs="Arial"/>
                <w:bCs/>
                <w:noProof/>
                <w:lang w:val="en-US"/>
              </w:rPr>
            </w:pPr>
          </w:p>
        </w:tc>
        <w:tc>
          <w:tcPr>
            <w:tcW w:w="1348" w:type="dxa"/>
            <w:shd w:val="clear" w:color="auto" w:fill="FFFFFF"/>
          </w:tcPr>
          <w:p w14:paraId="17C68559" w14:textId="77777777" w:rsidR="00083E08" w:rsidRPr="007759DD" w:rsidRDefault="00083E08" w:rsidP="00E23EF5">
            <w:pPr>
              <w:tabs>
                <w:tab w:val="num" w:pos="432"/>
              </w:tabs>
              <w:autoSpaceDE w:val="0"/>
              <w:autoSpaceDN w:val="0"/>
              <w:ind w:left="432" w:hanging="432"/>
              <w:jc w:val="center"/>
              <w:outlineLvl w:val="0"/>
              <w:rPr>
                <w:rFonts w:cs="Arial"/>
                <w:bCs/>
                <w:noProof/>
                <w:lang w:val="en-US"/>
              </w:rPr>
            </w:pPr>
            <w:r w:rsidRPr="007759DD">
              <w:rPr>
                <w:rFonts w:cs="Arial"/>
                <w:bCs/>
                <w:noProof/>
                <w:lang w:val="en-US"/>
              </w:rPr>
              <w:t>ESD PT18 Eq. 06</w:t>
            </w:r>
          </w:p>
        </w:tc>
      </w:tr>
      <w:tr w:rsidR="00083E08" w:rsidRPr="00194C63" w14:paraId="1E438753" w14:textId="77777777" w:rsidTr="001E389F">
        <w:tc>
          <w:tcPr>
            <w:tcW w:w="4168" w:type="dxa"/>
            <w:gridSpan w:val="2"/>
            <w:shd w:val="clear" w:color="auto" w:fill="FFFFFF"/>
            <w:vAlign w:val="center"/>
          </w:tcPr>
          <w:p w14:paraId="45ECD58C" w14:textId="77777777" w:rsidR="00083E08" w:rsidRPr="007759DD" w:rsidRDefault="00083E08" w:rsidP="00E23EF5">
            <w:pPr>
              <w:tabs>
                <w:tab w:val="num" w:pos="432"/>
              </w:tabs>
              <w:autoSpaceDE w:val="0"/>
              <w:autoSpaceDN w:val="0"/>
              <w:ind w:left="432" w:hanging="432"/>
              <w:jc w:val="both"/>
              <w:outlineLvl w:val="0"/>
              <w:rPr>
                <w:rFonts w:cs="Arial"/>
                <w:bCs/>
                <w:noProof/>
                <w:lang w:val="en-US"/>
              </w:rPr>
            </w:pPr>
            <w:r w:rsidRPr="007759DD">
              <w:rPr>
                <w:rFonts w:cs="Arial"/>
                <w:bCs/>
                <w:noProof/>
                <w:lang w:val="en-US"/>
              </w:rPr>
              <w:t>Terrace scenario</w:t>
            </w:r>
          </w:p>
        </w:tc>
        <w:tc>
          <w:tcPr>
            <w:tcW w:w="2772" w:type="dxa"/>
            <w:shd w:val="clear" w:color="auto" w:fill="FFFFFF"/>
            <w:vAlign w:val="center"/>
          </w:tcPr>
          <w:p w14:paraId="245505C6" w14:textId="77777777" w:rsidR="00083E08" w:rsidRPr="007759DD" w:rsidRDefault="00083E08" w:rsidP="00E23EF5">
            <w:pPr>
              <w:tabs>
                <w:tab w:val="num" w:pos="432"/>
              </w:tabs>
              <w:autoSpaceDE w:val="0"/>
              <w:autoSpaceDN w:val="0"/>
              <w:ind w:left="432" w:hanging="432"/>
              <w:jc w:val="center"/>
              <w:outlineLvl w:val="0"/>
              <w:rPr>
                <w:rFonts w:cs="Arial"/>
                <w:bCs/>
                <w:noProof/>
                <w:lang w:val="en-US"/>
              </w:rPr>
            </w:pPr>
            <w:r w:rsidRPr="007759DD">
              <w:rPr>
                <w:rFonts w:cs="Arial"/>
                <w:bCs/>
                <w:noProof/>
                <w:lang w:val="de-DE"/>
              </w:rPr>
              <w:t>4.97E-04</w:t>
            </w:r>
          </w:p>
        </w:tc>
        <w:tc>
          <w:tcPr>
            <w:tcW w:w="1232" w:type="dxa"/>
            <w:shd w:val="clear" w:color="auto" w:fill="FFFFFF"/>
            <w:vAlign w:val="center"/>
          </w:tcPr>
          <w:p w14:paraId="6CCB4888" w14:textId="77777777" w:rsidR="00083E08" w:rsidRPr="007759DD" w:rsidRDefault="00083E08" w:rsidP="00E23EF5">
            <w:pPr>
              <w:tabs>
                <w:tab w:val="num" w:pos="432"/>
              </w:tabs>
              <w:autoSpaceDE w:val="0"/>
              <w:autoSpaceDN w:val="0"/>
              <w:ind w:left="432" w:hanging="432"/>
              <w:jc w:val="center"/>
              <w:outlineLvl w:val="0"/>
              <w:rPr>
                <w:rFonts w:cs="Arial"/>
                <w:bCs/>
                <w:noProof/>
                <w:lang w:val="en-US"/>
              </w:rPr>
            </w:pPr>
            <w:r w:rsidRPr="007759DD">
              <w:rPr>
                <w:rFonts w:cs="Arial"/>
                <w:bCs/>
                <w:noProof/>
                <w:lang w:val="en-US"/>
              </w:rPr>
              <w:t>[mg.kg</w:t>
            </w:r>
            <w:r w:rsidRPr="007759DD">
              <w:rPr>
                <w:rFonts w:cs="Arial"/>
                <w:bCs/>
                <w:noProof/>
                <w:vertAlign w:val="superscript"/>
                <w:lang w:val="en-US"/>
              </w:rPr>
              <w:t>-1</w:t>
            </w:r>
            <w:r w:rsidRPr="007759DD">
              <w:rPr>
                <w:rFonts w:cs="Arial"/>
                <w:bCs/>
                <w:noProof/>
                <w:vertAlign w:val="subscript"/>
                <w:lang w:val="en-US"/>
              </w:rPr>
              <w:t>wwt</w:t>
            </w:r>
            <w:r w:rsidRPr="007759DD">
              <w:rPr>
                <w:rFonts w:cs="Arial"/>
                <w:bCs/>
                <w:noProof/>
                <w:lang w:val="en-US"/>
              </w:rPr>
              <w:t>]</w:t>
            </w:r>
          </w:p>
        </w:tc>
        <w:tc>
          <w:tcPr>
            <w:tcW w:w="1348" w:type="dxa"/>
            <w:shd w:val="clear" w:color="auto" w:fill="FFFFFF"/>
            <w:vAlign w:val="center"/>
          </w:tcPr>
          <w:p w14:paraId="4DAA6DCF" w14:textId="77777777" w:rsidR="00083E08" w:rsidRPr="007759DD" w:rsidRDefault="00083E08" w:rsidP="00E23EF5">
            <w:pPr>
              <w:tabs>
                <w:tab w:val="num" w:pos="432"/>
              </w:tabs>
              <w:autoSpaceDE w:val="0"/>
              <w:autoSpaceDN w:val="0"/>
              <w:ind w:left="432" w:hanging="432"/>
              <w:jc w:val="center"/>
              <w:outlineLvl w:val="0"/>
              <w:rPr>
                <w:rFonts w:cs="Arial"/>
                <w:bCs/>
                <w:noProof/>
                <w:lang w:val="en-US"/>
              </w:rPr>
            </w:pPr>
          </w:p>
        </w:tc>
      </w:tr>
      <w:tr w:rsidR="00083E08" w:rsidRPr="00194C63" w14:paraId="7FBE26E6" w14:textId="77777777" w:rsidTr="001E389F">
        <w:tc>
          <w:tcPr>
            <w:tcW w:w="4168" w:type="dxa"/>
            <w:gridSpan w:val="2"/>
            <w:shd w:val="clear" w:color="auto" w:fill="FFFFFF"/>
            <w:vAlign w:val="center"/>
          </w:tcPr>
          <w:p w14:paraId="1701E88B" w14:textId="77777777" w:rsidR="00083E08" w:rsidRPr="007759DD" w:rsidRDefault="00083E08" w:rsidP="00E23EF5">
            <w:pPr>
              <w:tabs>
                <w:tab w:val="num" w:pos="432"/>
              </w:tabs>
              <w:autoSpaceDE w:val="0"/>
              <w:autoSpaceDN w:val="0"/>
              <w:ind w:left="432" w:hanging="432"/>
              <w:jc w:val="both"/>
              <w:outlineLvl w:val="0"/>
              <w:rPr>
                <w:rFonts w:cs="Arial"/>
                <w:bCs/>
                <w:noProof/>
                <w:lang w:val="en-US"/>
              </w:rPr>
            </w:pPr>
            <w:r w:rsidRPr="007759DD">
              <w:rPr>
                <w:rFonts w:cs="Arial"/>
                <w:bCs/>
                <w:noProof/>
                <w:lang w:val="en-US"/>
              </w:rPr>
              <w:t>Bare soil scenario</w:t>
            </w:r>
          </w:p>
        </w:tc>
        <w:tc>
          <w:tcPr>
            <w:tcW w:w="2772" w:type="dxa"/>
            <w:shd w:val="clear" w:color="auto" w:fill="FFFFFF"/>
            <w:vAlign w:val="center"/>
          </w:tcPr>
          <w:p w14:paraId="016AD28C" w14:textId="77777777" w:rsidR="00083E08" w:rsidRPr="007759DD" w:rsidRDefault="00083E08" w:rsidP="00E23EF5">
            <w:pPr>
              <w:tabs>
                <w:tab w:val="num" w:pos="432"/>
              </w:tabs>
              <w:autoSpaceDE w:val="0"/>
              <w:autoSpaceDN w:val="0"/>
              <w:ind w:left="432" w:hanging="432"/>
              <w:jc w:val="center"/>
              <w:outlineLvl w:val="0"/>
              <w:rPr>
                <w:rFonts w:cs="Arial"/>
                <w:bCs/>
                <w:noProof/>
                <w:lang w:val="en-US"/>
              </w:rPr>
            </w:pPr>
            <w:r w:rsidRPr="007759DD">
              <w:rPr>
                <w:rFonts w:cs="Arial"/>
                <w:bCs/>
                <w:noProof/>
                <w:lang w:val="de-DE"/>
              </w:rPr>
              <w:t>1.08E-03</w:t>
            </w:r>
          </w:p>
        </w:tc>
        <w:tc>
          <w:tcPr>
            <w:tcW w:w="1232" w:type="dxa"/>
            <w:shd w:val="clear" w:color="auto" w:fill="FFFFFF"/>
            <w:vAlign w:val="center"/>
          </w:tcPr>
          <w:p w14:paraId="7A1BF230" w14:textId="77777777" w:rsidR="00083E08" w:rsidRPr="007759DD" w:rsidRDefault="00083E08" w:rsidP="00E23EF5">
            <w:pPr>
              <w:tabs>
                <w:tab w:val="num" w:pos="432"/>
              </w:tabs>
              <w:autoSpaceDE w:val="0"/>
              <w:autoSpaceDN w:val="0"/>
              <w:ind w:left="432" w:hanging="432"/>
              <w:jc w:val="center"/>
              <w:outlineLvl w:val="0"/>
              <w:rPr>
                <w:rFonts w:cs="Arial"/>
                <w:bCs/>
                <w:noProof/>
                <w:lang w:val="fr-FR"/>
              </w:rPr>
            </w:pPr>
            <w:r w:rsidRPr="007759DD">
              <w:rPr>
                <w:rFonts w:cs="Arial"/>
                <w:bCs/>
                <w:noProof/>
                <w:lang w:val="fr-FR"/>
              </w:rPr>
              <w:t>[mg.kg</w:t>
            </w:r>
            <w:r w:rsidRPr="007759DD">
              <w:rPr>
                <w:rFonts w:cs="Arial"/>
                <w:bCs/>
                <w:noProof/>
                <w:vertAlign w:val="superscript"/>
                <w:lang w:val="fr-FR"/>
              </w:rPr>
              <w:t>-1</w:t>
            </w:r>
            <w:r w:rsidRPr="007759DD">
              <w:rPr>
                <w:rFonts w:cs="Arial"/>
                <w:bCs/>
                <w:noProof/>
                <w:vertAlign w:val="subscript"/>
                <w:lang w:val="fr-FR"/>
              </w:rPr>
              <w:t>wwt</w:t>
            </w:r>
            <w:r w:rsidRPr="007759DD">
              <w:rPr>
                <w:rFonts w:cs="Arial"/>
                <w:bCs/>
                <w:noProof/>
                <w:lang w:val="fr-FR"/>
              </w:rPr>
              <w:t>]</w:t>
            </w:r>
          </w:p>
        </w:tc>
        <w:tc>
          <w:tcPr>
            <w:tcW w:w="1348" w:type="dxa"/>
            <w:shd w:val="clear" w:color="auto" w:fill="FFFFFF"/>
            <w:vAlign w:val="center"/>
          </w:tcPr>
          <w:p w14:paraId="1D271786" w14:textId="77777777" w:rsidR="00083E08" w:rsidRPr="007759DD" w:rsidRDefault="00083E08" w:rsidP="00E23EF5">
            <w:pPr>
              <w:tabs>
                <w:tab w:val="num" w:pos="432"/>
              </w:tabs>
              <w:autoSpaceDE w:val="0"/>
              <w:autoSpaceDN w:val="0"/>
              <w:ind w:left="432" w:hanging="432"/>
              <w:jc w:val="center"/>
              <w:outlineLvl w:val="0"/>
              <w:rPr>
                <w:rFonts w:cs="Arial"/>
                <w:bCs/>
                <w:noProof/>
                <w:lang w:val="en-US"/>
              </w:rPr>
            </w:pPr>
          </w:p>
        </w:tc>
      </w:tr>
      <w:tr w:rsidR="00083E08" w:rsidRPr="00194C63" w14:paraId="26722DEB" w14:textId="77777777" w:rsidTr="001E389F">
        <w:tc>
          <w:tcPr>
            <w:tcW w:w="1709" w:type="dxa"/>
            <w:shd w:val="clear" w:color="auto" w:fill="FFFFFF"/>
          </w:tcPr>
          <w:p w14:paraId="3CE740BD" w14:textId="77777777" w:rsidR="00083E08" w:rsidRPr="007759DD" w:rsidRDefault="00083E08" w:rsidP="00E23EF5">
            <w:pPr>
              <w:tabs>
                <w:tab w:val="num" w:pos="432"/>
              </w:tabs>
              <w:autoSpaceDE w:val="0"/>
              <w:autoSpaceDN w:val="0"/>
              <w:ind w:left="432" w:hanging="432"/>
              <w:jc w:val="both"/>
              <w:outlineLvl w:val="0"/>
              <w:rPr>
                <w:rFonts w:cs="Arial"/>
                <w:bCs/>
                <w:noProof/>
                <w:lang w:val="en-US"/>
              </w:rPr>
            </w:pPr>
            <w:r w:rsidRPr="007759DD">
              <w:rPr>
                <w:rFonts w:cs="Arial"/>
                <w:bCs/>
                <w:noProof/>
                <w:lang w:val="en-US"/>
              </w:rPr>
              <w:t>PEC</w:t>
            </w:r>
            <w:r w:rsidRPr="007759DD">
              <w:rPr>
                <w:rFonts w:cs="Arial"/>
                <w:bCs/>
                <w:noProof/>
                <w:lang w:val="en-US" w:eastAsia="en-US"/>
              </w:rPr>
              <w:t>soil porewater</w:t>
            </w:r>
          </w:p>
        </w:tc>
        <w:tc>
          <w:tcPr>
            <w:tcW w:w="2459" w:type="dxa"/>
            <w:shd w:val="clear" w:color="auto" w:fill="FFFFFF"/>
          </w:tcPr>
          <w:p w14:paraId="0EAB5DD1" w14:textId="77777777" w:rsidR="00083E08" w:rsidRPr="007759DD" w:rsidRDefault="00083E08" w:rsidP="00E23EF5">
            <w:pPr>
              <w:autoSpaceDE w:val="0"/>
              <w:autoSpaceDN w:val="0"/>
              <w:ind w:left="19" w:hanging="19"/>
              <w:outlineLvl w:val="0"/>
              <w:rPr>
                <w:rFonts w:cs="Arial"/>
                <w:bCs/>
                <w:noProof/>
                <w:lang w:val="en-US"/>
              </w:rPr>
            </w:pPr>
            <w:r w:rsidRPr="007759DD">
              <w:rPr>
                <w:rFonts w:cs="Arial"/>
                <w:bCs/>
                <w:noProof/>
                <w:lang w:val="en-US"/>
              </w:rPr>
              <w:t>Concentration in porewater (based on initial PEC soil)</w:t>
            </w:r>
          </w:p>
        </w:tc>
        <w:tc>
          <w:tcPr>
            <w:tcW w:w="2772" w:type="dxa"/>
            <w:shd w:val="clear" w:color="auto" w:fill="FFFFFF"/>
          </w:tcPr>
          <w:p w14:paraId="6F1E2ACD" w14:textId="77777777" w:rsidR="00083E08" w:rsidRPr="007759DD" w:rsidRDefault="00083E08" w:rsidP="00E23EF5">
            <w:pPr>
              <w:tabs>
                <w:tab w:val="num" w:pos="432"/>
              </w:tabs>
              <w:autoSpaceDE w:val="0"/>
              <w:autoSpaceDN w:val="0"/>
              <w:ind w:left="432" w:hanging="432"/>
              <w:jc w:val="center"/>
              <w:outlineLvl w:val="0"/>
              <w:rPr>
                <w:rFonts w:cs="Arial"/>
                <w:bCs/>
                <w:noProof/>
                <w:lang w:val="en-US"/>
              </w:rPr>
            </w:pPr>
          </w:p>
        </w:tc>
        <w:tc>
          <w:tcPr>
            <w:tcW w:w="1232" w:type="dxa"/>
            <w:shd w:val="clear" w:color="auto" w:fill="FFFFFF"/>
            <w:vAlign w:val="center"/>
          </w:tcPr>
          <w:p w14:paraId="735CF25B" w14:textId="77777777" w:rsidR="00083E08" w:rsidRPr="007759DD" w:rsidRDefault="00083E08" w:rsidP="00E23EF5">
            <w:pPr>
              <w:tabs>
                <w:tab w:val="num" w:pos="432"/>
              </w:tabs>
              <w:autoSpaceDE w:val="0"/>
              <w:autoSpaceDN w:val="0"/>
              <w:ind w:left="34" w:hanging="432"/>
              <w:jc w:val="center"/>
              <w:outlineLvl w:val="0"/>
              <w:rPr>
                <w:rFonts w:cs="Arial"/>
                <w:bCs/>
                <w:noProof/>
                <w:lang w:val="fr-FR"/>
              </w:rPr>
            </w:pPr>
            <w:r w:rsidRPr="007759DD">
              <w:rPr>
                <w:rFonts w:cs="Arial"/>
                <w:bCs/>
                <w:noProof/>
                <w:lang w:val="fr-FR"/>
              </w:rPr>
              <w:t>[mg.L</w:t>
            </w:r>
            <w:r w:rsidRPr="007759DD">
              <w:rPr>
                <w:rFonts w:cs="Arial"/>
                <w:bCs/>
                <w:noProof/>
                <w:vertAlign w:val="superscript"/>
                <w:lang w:val="fr-FR"/>
              </w:rPr>
              <w:t>-1</w:t>
            </w:r>
            <w:r w:rsidRPr="007759DD">
              <w:rPr>
                <w:rFonts w:cs="Arial"/>
                <w:bCs/>
                <w:noProof/>
                <w:lang w:val="fr-FR"/>
              </w:rPr>
              <w:t>]</w:t>
            </w:r>
          </w:p>
        </w:tc>
        <w:tc>
          <w:tcPr>
            <w:tcW w:w="1348" w:type="dxa"/>
            <w:shd w:val="clear" w:color="auto" w:fill="FFFFFF"/>
            <w:vAlign w:val="center"/>
          </w:tcPr>
          <w:p w14:paraId="4FCA7EE0" w14:textId="4325D2B3" w:rsidR="00083E08" w:rsidRPr="007759DD" w:rsidRDefault="00083E08" w:rsidP="00E23EF5">
            <w:pPr>
              <w:tabs>
                <w:tab w:val="num" w:pos="432"/>
              </w:tabs>
              <w:autoSpaceDE w:val="0"/>
              <w:autoSpaceDN w:val="0"/>
              <w:ind w:left="432" w:hanging="432"/>
              <w:jc w:val="center"/>
              <w:outlineLvl w:val="0"/>
              <w:rPr>
                <w:rFonts w:cs="Arial"/>
                <w:bCs/>
                <w:noProof/>
                <w:highlight w:val="lightGray"/>
                <w:lang w:val="fr-FR"/>
              </w:rPr>
            </w:pPr>
            <w:r w:rsidRPr="007759DD">
              <w:rPr>
                <w:rFonts w:cs="Arial"/>
                <w:highlight w:val="lightGray"/>
                <w:lang w:val="en-US"/>
              </w:rPr>
              <w:t>Vol IV B+C</w:t>
            </w:r>
          </w:p>
        </w:tc>
      </w:tr>
      <w:tr w:rsidR="00083E08" w:rsidRPr="00194C63" w14:paraId="72F87FD1" w14:textId="77777777" w:rsidTr="001E389F">
        <w:tc>
          <w:tcPr>
            <w:tcW w:w="4168" w:type="dxa"/>
            <w:gridSpan w:val="2"/>
            <w:shd w:val="clear" w:color="auto" w:fill="FFFFFF"/>
            <w:vAlign w:val="center"/>
          </w:tcPr>
          <w:p w14:paraId="05586259" w14:textId="77777777" w:rsidR="00083E08" w:rsidRPr="007759DD" w:rsidRDefault="00083E08" w:rsidP="00E23EF5">
            <w:pPr>
              <w:tabs>
                <w:tab w:val="num" w:pos="432"/>
              </w:tabs>
              <w:autoSpaceDE w:val="0"/>
              <w:autoSpaceDN w:val="0"/>
              <w:ind w:left="432" w:hanging="432"/>
              <w:jc w:val="both"/>
              <w:outlineLvl w:val="0"/>
              <w:rPr>
                <w:rFonts w:cs="Arial"/>
                <w:bCs/>
                <w:noProof/>
                <w:lang w:val="en-US"/>
              </w:rPr>
            </w:pPr>
            <w:r w:rsidRPr="007759DD">
              <w:rPr>
                <w:rFonts w:cs="Arial"/>
                <w:bCs/>
                <w:noProof/>
                <w:lang w:val="en-US"/>
              </w:rPr>
              <w:t>Terrace scenario</w:t>
            </w:r>
          </w:p>
        </w:tc>
        <w:tc>
          <w:tcPr>
            <w:tcW w:w="2772" w:type="dxa"/>
            <w:shd w:val="clear" w:color="auto" w:fill="FFFFFF"/>
            <w:vAlign w:val="center"/>
          </w:tcPr>
          <w:p w14:paraId="601260C0" w14:textId="77777777" w:rsidR="00083E08" w:rsidRPr="007759DD" w:rsidRDefault="00083E08" w:rsidP="00E23EF5">
            <w:pPr>
              <w:tabs>
                <w:tab w:val="num" w:pos="432"/>
              </w:tabs>
              <w:autoSpaceDE w:val="0"/>
              <w:autoSpaceDN w:val="0"/>
              <w:ind w:left="432" w:hanging="432"/>
              <w:jc w:val="center"/>
              <w:outlineLvl w:val="0"/>
              <w:rPr>
                <w:rFonts w:cs="Arial"/>
                <w:bCs/>
                <w:noProof/>
                <w:lang w:val="en-US"/>
              </w:rPr>
            </w:pPr>
            <w:r w:rsidRPr="007759DD">
              <w:rPr>
                <w:rFonts w:cs="Arial"/>
                <w:bCs/>
                <w:noProof/>
                <w:lang w:val="de-DE"/>
              </w:rPr>
              <w:t>4.08E-06</w:t>
            </w:r>
          </w:p>
        </w:tc>
        <w:tc>
          <w:tcPr>
            <w:tcW w:w="1232" w:type="dxa"/>
            <w:shd w:val="clear" w:color="auto" w:fill="FFFFFF"/>
            <w:vAlign w:val="center"/>
          </w:tcPr>
          <w:p w14:paraId="3C16995D" w14:textId="77777777" w:rsidR="00083E08" w:rsidRPr="007759DD" w:rsidRDefault="00083E08" w:rsidP="00E23EF5">
            <w:pPr>
              <w:tabs>
                <w:tab w:val="num" w:pos="432"/>
              </w:tabs>
              <w:autoSpaceDE w:val="0"/>
              <w:autoSpaceDN w:val="0"/>
              <w:ind w:left="432" w:hanging="432"/>
              <w:jc w:val="center"/>
              <w:outlineLvl w:val="0"/>
              <w:rPr>
                <w:rFonts w:cs="Arial"/>
                <w:bCs/>
                <w:noProof/>
                <w:lang w:val="fr-FR"/>
              </w:rPr>
            </w:pPr>
            <w:r w:rsidRPr="007759DD">
              <w:rPr>
                <w:rFonts w:cs="Arial"/>
                <w:bCs/>
                <w:noProof/>
                <w:lang w:val="fr-FR"/>
              </w:rPr>
              <w:t>[mg.L</w:t>
            </w:r>
            <w:r w:rsidRPr="007759DD">
              <w:rPr>
                <w:rFonts w:cs="Arial"/>
                <w:bCs/>
                <w:noProof/>
                <w:vertAlign w:val="superscript"/>
                <w:lang w:val="fr-FR"/>
              </w:rPr>
              <w:t>-1</w:t>
            </w:r>
            <w:r w:rsidRPr="007759DD">
              <w:rPr>
                <w:rFonts w:cs="Arial"/>
                <w:bCs/>
                <w:noProof/>
                <w:lang w:val="fr-FR"/>
              </w:rPr>
              <w:t>]</w:t>
            </w:r>
          </w:p>
        </w:tc>
        <w:tc>
          <w:tcPr>
            <w:tcW w:w="1348" w:type="dxa"/>
            <w:shd w:val="clear" w:color="auto" w:fill="FFFFFF"/>
            <w:vAlign w:val="center"/>
          </w:tcPr>
          <w:p w14:paraId="4A06690A" w14:textId="77777777" w:rsidR="00083E08" w:rsidRPr="007759DD" w:rsidRDefault="00083E08" w:rsidP="00E23EF5">
            <w:pPr>
              <w:tabs>
                <w:tab w:val="num" w:pos="432"/>
              </w:tabs>
              <w:autoSpaceDE w:val="0"/>
              <w:autoSpaceDN w:val="0"/>
              <w:ind w:left="432" w:hanging="432"/>
              <w:jc w:val="center"/>
              <w:outlineLvl w:val="0"/>
              <w:rPr>
                <w:rFonts w:cs="Arial"/>
                <w:bCs/>
                <w:noProof/>
                <w:lang w:val="en-US"/>
              </w:rPr>
            </w:pPr>
          </w:p>
        </w:tc>
      </w:tr>
      <w:tr w:rsidR="00083E08" w:rsidRPr="00194C63" w14:paraId="15F29A53" w14:textId="77777777" w:rsidTr="001E389F">
        <w:tc>
          <w:tcPr>
            <w:tcW w:w="4168" w:type="dxa"/>
            <w:gridSpan w:val="2"/>
            <w:shd w:val="clear" w:color="auto" w:fill="FFFFFF"/>
            <w:vAlign w:val="center"/>
          </w:tcPr>
          <w:p w14:paraId="5BF40CF2" w14:textId="77777777" w:rsidR="00083E08" w:rsidRPr="007759DD" w:rsidRDefault="00083E08" w:rsidP="00E23EF5">
            <w:pPr>
              <w:tabs>
                <w:tab w:val="num" w:pos="432"/>
              </w:tabs>
              <w:autoSpaceDE w:val="0"/>
              <w:autoSpaceDN w:val="0"/>
              <w:ind w:left="432" w:hanging="432"/>
              <w:jc w:val="both"/>
              <w:outlineLvl w:val="0"/>
              <w:rPr>
                <w:rFonts w:cs="Arial"/>
                <w:bCs/>
                <w:noProof/>
                <w:lang w:val="en-US"/>
              </w:rPr>
            </w:pPr>
            <w:r w:rsidRPr="007759DD">
              <w:rPr>
                <w:rFonts w:cs="Arial"/>
                <w:bCs/>
                <w:noProof/>
                <w:lang w:val="en-US"/>
              </w:rPr>
              <w:t>Bare soil scenario</w:t>
            </w:r>
          </w:p>
        </w:tc>
        <w:tc>
          <w:tcPr>
            <w:tcW w:w="2772" w:type="dxa"/>
            <w:shd w:val="clear" w:color="auto" w:fill="FFFFFF"/>
            <w:vAlign w:val="center"/>
          </w:tcPr>
          <w:p w14:paraId="1CF34E51" w14:textId="77777777" w:rsidR="00083E08" w:rsidRPr="007759DD" w:rsidRDefault="00083E08" w:rsidP="00E23EF5">
            <w:pPr>
              <w:tabs>
                <w:tab w:val="num" w:pos="432"/>
              </w:tabs>
              <w:autoSpaceDE w:val="0"/>
              <w:autoSpaceDN w:val="0"/>
              <w:ind w:left="432" w:hanging="432"/>
              <w:jc w:val="center"/>
              <w:outlineLvl w:val="0"/>
              <w:rPr>
                <w:rFonts w:cs="Arial"/>
                <w:bCs/>
                <w:noProof/>
                <w:lang w:val="en-US"/>
              </w:rPr>
            </w:pPr>
            <w:r w:rsidRPr="007759DD">
              <w:rPr>
                <w:rFonts w:cs="Arial"/>
                <w:bCs/>
                <w:noProof/>
                <w:lang w:val="de-DE"/>
              </w:rPr>
              <w:t>8.90E-06</w:t>
            </w:r>
          </w:p>
        </w:tc>
        <w:tc>
          <w:tcPr>
            <w:tcW w:w="1232" w:type="dxa"/>
            <w:shd w:val="clear" w:color="auto" w:fill="FFFFFF"/>
            <w:vAlign w:val="center"/>
          </w:tcPr>
          <w:p w14:paraId="3D104794" w14:textId="77777777" w:rsidR="00083E08" w:rsidRPr="007759DD" w:rsidRDefault="00083E08" w:rsidP="00E23EF5">
            <w:pPr>
              <w:tabs>
                <w:tab w:val="num" w:pos="432"/>
              </w:tabs>
              <w:autoSpaceDE w:val="0"/>
              <w:autoSpaceDN w:val="0"/>
              <w:ind w:left="432" w:hanging="432"/>
              <w:jc w:val="center"/>
              <w:outlineLvl w:val="0"/>
              <w:rPr>
                <w:rFonts w:cs="Arial"/>
                <w:bCs/>
                <w:noProof/>
                <w:lang w:val="fr-FR"/>
              </w:rPr>
            </w:pPr>
            <w:r w:rsidRPr="007759DD">
              <w:rPr>
                <w:rFonts w:cs="Arial"/>
                <w:bCs/>
                <w:noProof/>
                <w:lang w:val="fr-FR"/>
              </w:rPr>
              <w:t>[mg.L</w:t>
            </w:r>
            <w:r w:rsidRPr="007759DD">
              <w:rPr>
                <w:rFonts w:cs="Arial"/>
                <w:bCs/>
                <w:noProof/>
                <w:vertAlign w:val="superscript"/>
                <w:lang w:val="fr-FR"/>
              </w:rPr>
              <w:t>-1</w:t>
            </w:r>
            <w:r w:rsidRPr="007759DD">
              <w:rPr>
                <w:rFonts w:cs="Arial"/>
                <w:bCs/>
                <w:noProof/>
                <w:lang w:val="fr-FR"/>
              </w:rPr>
              <w:t>]</w:t>
            </w:r>
          </w:p>
        </w:tc>
        <w:tc>
          <w:tcPr>
            <w:tcW w:w="1348" w:type="dxa"/>
            <w:shd w:val="clear" w:color="auto" w:fill="FFFFFF"/>
            <w:vAlign w:val="center"/>
          </w:tcPr>
          <w:p w14:paraId="3496BD8D" w14:textId="77777777" w:rsidR="00083E08" w:rsidRPr="007759DD" w:rsidRDefault="00083E08" w:rsidP="00E23EF5">
            <w:pPr>
              <w:tabs>
                <w:tab w:val="num" w:pos="432"/>
              </w:tabs>
              <w:autoSpaceDE w:val="0"/>
              <w:autoSpaceDN w:val="0"/>
              <w:ind w:left="432" w:hanging="432"/>
              <w:jc w:val="center"/>
              <w:outlineLvl w:val="0"/>
              <w:rPr>
                <w:rFonts w:cs="Arial"/>
                <w:bCs/>
                <w:noProof/>
                <w:lang w:val="en-US"/>
              </w:rPr>
            </w:pPr>
          </w:p>
        </w:tc>
      </w:tr>
    </w:tbl>
    <w:p w14:paraId="6CA567A6" w14:textId="77777777" w:rsidR="00E23EF5" w:rsidRPr="007759DD" w:rsidRDefault="00E23EF5" w:rsidP="00E23EF5">
      <w:pPr>
        <w:autoSpaceDE w:val="0"/>
        <w:autoSpaceDN w:val="0"/>
        <w:adjustRightInd w:val="0"/>
        <w:jc w:val="both"/>
        <w:rPr>
          <w:rFonts w:cs="Arial"/>
          <w:lang w:val="en-US"/>
        </w:rPr>
      </w:pPr>
    </w:p>
    <w:p w14:paraId="2086358E" w14:textId="4FD1F2EC" w:rsidR="00E23EF5" w:rsidRPr="007759DD" w:rsidRDefault="00E23EF5" w:rsidP="00E23EF5">
      <w:pPr>
        <w:jc w:val="both"/>
        <w:rPr>
          <w:rFonts w:cs="Arial"/>
          <w:lang w:val="en-US"/>
        </w:rPr>
      </w:pPr>
      <w:r w:rsidRPr="007759DD">
        <w:rPr>
          <w:rFonts w:cs="Arial"/>
          <w:szCs w:val="22"/>
          <w:lang w:val="en-US" w:eastAsia="en-US"/>
        </w:rPr>
        <w:t>The relevant soil metabolites of spinosyn A and D are spinosyn B and N-demethylated spinosyn D respectively. As for indirect release, the TWA-PEC</w:t>
      </w:r>
      <w:r w:rsidRPr="007759DD">
        <w:rPr>
          <w:rFonts w:cs="Arial"/>
          <w:szCs w:val="22"/>
          <w:vertAlign w:val="subscript"/>
          <w:lang w:val="en-US" w:eastAsia="en-US"/>
        </w:rPr>
        <w:t>soil</w:t>
      </w:r>
      <w:r w:rsidRPr="007759DD">
        <w:rPr>
          <w:rFonts w:cs="Arial"/>
          <w:szCs w:val="22"/>
          <w:lang w:val="en-US" w:eastAsia="en-US"/>
        </w:rPr>
        <w:t xml:space="preserve"> for spinosyn B and N-demethylated spinosyn D was calculated based on the initial </w:t>
      </w:r>
      <w:r w:rsidRPr="007759DD">
        <w:rPr>
          <w:rFonts w:cs="Arial"/>
          <w:szCs w:val="22"/>
          <w:lang w:val="en-US"/>
        </w:rPr>
        <w:t xml:space="preserve">concentration of spinosad due to direct release in soil (Csoil, Table 15), </w:t>
      </w:r>
      <w:r w:rsidRPr="007759DD">
        <w:rPr>
          <w:rFonts w:cs="Arial"/>
          <w:szCs w:val="22"/>
          <w:lang w:val="en-US" w:eastAsia="en-US"/>
        </w:rPr>
        <w:t>for maximum transformation values of 67% and 68% respectively, and taking into account the molar mass ratio between metabolite and parent compound (717:732 for spinosyn B:spinosyn A and 732:746 for N-demethylated spinosyn D:spinosyn D). The first-order exponential decay with the DT</w:t>
      </w:r>
      <w:r w:rsidRPr="007759DD">
        <w:rPr>
          <w:rFonts w:cs="Arial"/>
          <w:szCs w:val="22"/>
          <w:vertAlign w:val="subscript"/>
          <w:lang w:val="en-US" w:eastAsia="en-US"/>
        </w:rPr>
        <w:t xml:space="preserve">50, field </w:t>
      </w:r>
      <w:r w:rsidRPr="007759DD">
        <w:rPr>
          <w:rFonts w:cs="Arial"/>
          <w:szCs w:val="22"/>
          <w:lang w:val="en-US" w:eastAsia="en-US"/>
        </w:rPr>
        <w:t>of 2.11 days and 3.77 days for spinosyn B and N-demethylated spinosyn D respectively have been considered. Resulting PEC</w:t>
      </w:r>
      <w:r w:rsidRPr="007759DD">
        <w:rPr>
          <w:rFonts w:cs="Arial"/>
          <w:szCs w:val="22"/>
          <w:vertAlign w:val="subscript"/>
          <w:lang w:val="en-US" w:eastAsia="en-US"/>
        </w:rPr>
        <w:t xml:space="preserve"> </w:t>
      </w:r>
      <w:r w:rsidRPr="007759DD">
        <w:rPr>
          <w:rFonts w:cs="Arial"/>
          <w:szCs w:val="22"/>
          <w:lang w:val="en-US" w:eastAsia="en-US"/>
        </w:rPr>
        <w:t xml:space="preserve">values for spinosyn B and N-demethylated spinosyn D following direct release to soil are given in </w:t>
      </w:r>
      <w:r w:rsidR="00194C63" w:rsidRPr="007759DD">
        <w:rPr>
          <w:rFonts w:cs="Arial"/>
          <w:szCs w:val="22"/>
          <w:lang w:val="en-US" w:eastAsia="en-US"/>
        </w:rPr>
        <w:t>the table below</w:t>
      </w:r>
      <w:r w:rsidRPr="007759DD">
        <w:rPr>
          <w:rFonts w:cs="Arial"/>
          <w:szCs w:val="22"/>
          <w:lang w:val="en-US" w:eastAsia="en-US"/>
        </w:rPr>
        <w:t>.</w:t>
      </w:r>
    </w:p>
    <w:p w14:paraId="57C151F1" w14:textId="77777777" w:rsidR="00E23EF5" w:rsidRPr="007759DD" w:rsidRDefault="00E23EF5" w:rsidP="00E23EF5">
      <w:pPr>
        <w:jc w:val="both"/>
        <w:rPr>
          <w:rFonts w:cs="Arial"/>
          <w:lang w:val="en-US"/>
        </w:rPr>
      </w:pPr>
    </w:p>
    <w:p w14:paraId="2E715DB9" w14:textId="4794E395" w:rsidR="00E23EF5" w:rsidRPr="007759DD" w:rsidRDefault="00E23EF5" w:rsidP="00E23EF5">
      <w:pPr>
        <w:pStyle w:val="Lgende"/>
        <w:tabs>
          <w:tab w:val="left" w:pos="9214"/>
          <w:tab w:val="left" w:pos="9779"/>
        </w:tabs>
        <w:ind w:right="-2"/>
        <w:jc w:val="both"/>
        <w:rPr>
          <w:rFonts w:ascii="Verdana" w:hAnsi="Verdana" w:cs="Arial"/>
          <w:sz w:val="22"/>
          <w:lang w:val="en-US" w:eastAsia="en-US"/>
        </w:rPr>
      </w:pPr>
      <w:r w:rsidRPr="007759DD">
        <w:rPr>
          <w:rFonts w:ascii="Verdana" w:hAnsi="Verdana" w:cs="Arial"/>
          <w:sz w:val="22"/>
          <w:lang w:val="en-US"/>
        </w:rPr>
        <w:t xml:space="preserve">Soil concentrations of </w:t>
      </w:r>
      <w:r w:rsidRPr="007759DD">
        <w:rPr>
          <w:rFonts w:ascii="Verdana" w:hAnsi="Verdana" w:cs="Arial"/>
          <w:sz w:val="22"/>
          <w:lang w:val="en-US" w:eastAsia="en-US"/>
        </w:rPr>
        <w:t>spinosyn B and N-demethylated spinosyn D due to direct releases to the soil compartment</w:t>
      </w:r>
      <w:r w:rsidR="00194C63">
        <w:rPr>
          <w:rFonts w:ascii="Verdana" w:hAnsi="Verdana" w:cs="Arial"/>
          <w:sz w:val="22"/>
          <w:lang w:val="en-US" w:eastAsia="en-US"/>
        </w:rPr>
        <w:t>.</w:t>
      </w:r>
    </w:p>
    <w:p w14:paraId="4E254D82" w14:textId="77777777" w:rsidR="00E23EF5" w:rsidRPr="00194C63" w:rsidRDefault="00E23EF5" w:rsidP="00E23EF5">
      <w:pPr>
        <w:rPr>
          <w:lang w:val="en-US"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644"/>
        <w:gridCol w:w="1451"/>
        <w:gridCol w:w="2300"/>
        <w:gridCol w:w="2364"/>
        <w:gridCol w:w="1746"/>
        <w:gridCol w:w="1276"/>
      </w:tblGrid>
      <w:tr w:rsidR="00083E08" w:rsidRPr="00194C63" w14:paraId="44C80753" w14:textId="77777777" w:rsidTr="009A4160">
        <w:tc>
          <w:tcPr>
            <w:tcW w:w="4395" w:type="dxa"/>
            <w:gridSpan w:val="3"/>
            <w:shd w:val="clear" w:color="auto" w:fill="FFFFFF"/>
          </w:tcPr>
          <w:p w14:paraId="081B6320" w14:textId="77777777" w:rsidR="00083E08" w:rsidRPr="007759DD" w:rsidRDefault="00083E08" w:rsidP="00E23EF5">
            <w:pPr>
              <w:tabs>
                <w:tab w:val="num" w:pos="432"/>
              </w:tabs>
              <w:autoSpaceDE w:val="0"/>
              <w:autoSpaceDN w:val="0"/>
              <w:ind w:left="432" w:hanging="432"/>
              <w:jc w:val="center"/>
              <w:outlineLvl w:val="0"/>
              <w:rPr>
                <w:rFonts w:cs="Arial"/>
                <w:b/>
                <w:bCs/>
                <w:i/>
                <w:noProof/>
                <w:lang w:val="en-US"/>
              </w:rPr>
            </w:pPr>
            <w:r w:rsidRPr="007759DD">
              <w:rPr>
                <w:rFonts w:cs="Arial"/>
                <w:b/>
                <w:bCs/>
                <w:i/>
                <w:noProof/>
                <w:sz w:val="24"/>
                <w:lang w:val="en-US"/>
              </w:rPr>
              <w:t>Local emission of metabolites to terrestrial compartment during episode</w:t>
            </w:r>
          </w:p>
        </w:tc>
        <w:tc>
          <w:tcPr>
            <w:tcW w:w="2364" w:type="dxa"/>
            <w:shd w:val="clear" w:color="auto" w:fill="FFFFFF"/>
            <w:vAlign w:val="center"/>
          </w:tcPr>
          <w:p w14:paraId="7AE0A07F" w14:textId="77777777" w:rsidR="00083E08" w:rsidRPr="007759DD" w:rsidRDefault="00083E08" w:rsidP="00E23EF5">
            <w:pPr>
              <w:tabs>
                <w:tab w:val="num" w:pos="432"/>
              </w:tabs>
              <w:autoSpaceDE w:val="0"/>
              <w:autoSpaceDN w:val="0"/>
              <w:ind w:left="-108"/>
              <w:jc w:val="center"/>
              <w:outlineLvl w:val="0"/>
              <w:rPr>
                <w:rFonts w:cs="Arial"/>
                <w:b/>
                <w:bCs/>
                <w:noProof/>
                <w:lang w:val="fr-FR"/>
              </w:rPr>
            </w:pPr>
            <w:r w:rsidRPr="007759DD">
              <w:rPr>
                <w:rFonts w:cs="Arial"/>
                <w:b/>
                <w:bCs/>
                <w:noProof/>
                <w:lang w:val="fr-FR"/>
              </w:rPr>
              <w:t>Bait boxes</w:t>
            </w:r>
          </w:p>
        </w:tc>
        <w:tc>
          <w:tcPr>
            <w:tcW w:w="1746" w:type="dxa"/>
            <w:shd w:val="clear" w:color="auto" w:fill="FFFFFF"/>
            <w:vAlign w:val="center"/>
          </w:tcPr>
          <w:p w14:paraId="167A12EA" w14:textId="77777777" w:rsidR="00083E08" w:rsidRPr="007759DD" w:rsidRDefault="00083E08" w:rsidP="00E23EF5">
            <w:pPr>
              <w:tabs>
                <w:tab w:val="num" w:pos="432"/>
              </w:tabs>
              <w:autoSpaceDE w:val="0"/>
              <w:autoSpaceDN w:val="0"/>
              <w:ind w:left="-2"/>
              <w:jc w:val="center"/>
              <w:outlineLvl w:val="0"/>
              <w:rPr>
                <w:rFonts w:cs="Arial"/>
                <w:b/>
                <w:bCs/>
                <w:noProof/>
                <w:lang w:val="en-US"/>
              </w:rPr>
            </w:pPr>
            <w:r w:rsidRPr="007759DD">
              <w:rPr>
                <w:rFonts w:cs="Arial"/>
                <w:b/>
                <w:bCs/>
                <w:noProof/>
                <w:szCs w:val="22"/>
                <w:lang w:val="en-US"/>
              </w:rPr>
              <w:t>Unit</w:t>
            </w:r>
          </w:p>
        </w:tc>
        <w:tc>
          <w:tcPr>
            <w:tcW w:w="1276" w:type="dxa"/>
            <w:shd w:val="clear" w:color="auto" w:fill="FFFFFF"/>
            <w:vAlign w:val="center"/>
          </w:tcPr>
          <w:p w14:paraId="64344856" w14:textId="77777777" w:rsidR="00083E08" w:rsidRPr="007759DD" w:rsidRDefault="00083E08" w:rsidP="00E23EF5">
            <w:pPr>
              <w:autoSpaceDE w:val="0"/>
              <w:autoSpaceDN w:val="0"/>
              <w:jc w:val="center"/>
              <w:outlineLvl w:val="0"/>
              <w:rPr>
                <w:rFonts w:cs="Arial"/>
                <w:b/>
                <w:bCs/>
                <w:noProof/>
                <w:lang w:val="en-US"/>
              </w:rPr>
            </w:pPr>
            <w:r w:rsidRPr="007759DD">
              <w:rPr>
                <w:rFonts w:cs="Arial"/>
                <w:b/>
                <w:bCs/>
                <w:noProof/>
                <w:lang w:val="fr-FR"/>
              </w:rPr>
              <w:t>Reference</w:t>
            </w:r>
          </w:p>
        </w:tc>
      </w:tr>
      <w:tr w:rsidR="00E23EF5" w:rsidRPr="00194C63" w14:paraId="1A45F366" w14:textId="77777777" w:rsidTr="00E23EF5">
        <w:tc>
          <w:tcPr>
            <w:tcW w:w="9781" w:type="dxa"/>
            <w:gridSpan w:val="6"/>
            <w:shd w:val="clear" w:color="auto" w:fill="FFFFFF"/>
          </w:tcPr>
          <w:p w14:paraId="48CDCD33" w14:textId="77777777" w:rsidR="00E23EF5" w:rsidRPr="007759DD" w:rsidRDefault="00E23EF5" w:rsidP="00E23EF5">
            <w:pPr>
              <w:tabs>
                <w:tab w:val="num" w:pos="432"/>
              </w:tabs>
              <w:autoSpaceDE w:val="0"/>
              <w:autoSpaceDN w:val="0"/>
              <w:ind w:left="432" w:hanging="432"/>
              <w:jc w:val="both"/>
              <w:outlineLvl w:val="0"/>
              <w:rPr>
                <w:rFonts w:cs="Arial"/>
                <w:b/>
                <w:bCs/>
                <w:noProof/>
                <w:szCs w:val="22"/>
                <w:lang w:val="en-US"/>
              </w:rPr>
            </w:pPr>
            <w:r w:rsidRPr="007759DD">
              <w:rPr>
                <w:rFonts w:cs="Arial"/>
                <w:b/>
                <w:bCs/>
                <w:noProof/>
                <w:lang w:val="en-US"/>
              </w:rPr>
              <w:t>INPUTS</w:t>
            </w:r>
          </w:p>
        </w:tc>
      </w:tr>
      <w:tr w:rsidR="00E23EF5" w:rsidRPr="00194C63" w14:paraId="062EC83E" w14:textId="77777777" w:rsidTr="00E23EF5">
        <w:tc>
          <w:tcPr>
            <w:tcW w:w="2095" w:type="dxa"/>
            <w:gridSpan w:val="2"/>
            <w:shd w:val="clear" w:color="auto" w:fill="FFFFFF"/>
          </w:tcPr>
          <w:p w14:paraId="089749AE" w14:textId="77777777" w:rsidR="00E23EF5" w:rsidRPr="007759DD" w:rsidRDefault="00E23EF5" w:rsidP="00E23EF5">
            <w:pPr>
              <w:tabs>
                <w:tab w:val="num" w:pos="34"/>
              </w:tabs>
              <w:autoSpaceDE w:val="0"/>
              <w:autoSpaceDN w:val="0"/>
              <w:ind w:firstLine="27"/>
              <w:jc w:val="both"/>
              <w:outlineLvl w:val="0"/>
              <w:rPr>
                <w:rFonts w:cs="Arial"/>
                <w:bCs/>
                <w:noProof/>
                <w:szCs w:val="22"/>
                <w:lang w:val="en-US"/>
              </w:rPr>
            </w:pPr>
            <w:r w:rsidRPr="007759DD">
              <w:rPr>
                <w:rFonts w:cs="Arial"/>
                <w:bCs/>
                <w:noProof/>
                <w:szCs w:val="22"/>
                <w:lang w:val="en-US"/>
              </w:rPr>
              <w:t>Csoil</w:t>
            </w:r>
          </w:p>
        </w:tc>
        <w:tc>
          <w:tcPr>
            <w:tcW w:w="2300" w:type="dxa"/>
            <w:shd w:val="clear" w:color="auto" w:fill="FFFFFF"/>
          </w:tcPr>
          <w:p w14:paraId="2EF23F7A" w14:textId="77777777" w:rsidR="00E23EF5" w:rsidRPr="007759DD" w:rsidRDefault="00E23EF5" w:rsidP="00E23EF5">
            <w:pPr>
              <w:tabs>
                <w:tab w:val="num" w:pos="207"/>
              </w:tabs>
              <w:autoSpaceDE w:val="0"/>
              <w:autoSpaceDN w:val="0"/>
              <w:ind w:firstLine="27"/>
              <w:jc w:val="both"/>
              <w:outlineLvl w:val="0"/>
              <w:rPr>
                <w:rFonts w:cs="Arial"/>
                <w:bCs/>
                <w:noProof/>
                <w:lang w:val="en-US"/>
              </w:rPr>
            </w:pPr>
            <w:r w:rsidRPr="007759DD">
              <w:rPr>
                <w:rFonts w:cs="Arial"/>
                <w:bCs/>
                <w:noProof/>
                <w:szCs w:val="22"/>
                <w:lang w:val="en-US"/>
              </w:rPr>
              <w:t>Initial concentration of spinosad due to direct release in soil</w:t>
            </w:r>
          </w:p>
        </w:tc>
        <w:tc>
          <w:tcPr>
            <w:tcW w:w="2364" w:type="dxa"/>
            <w:shd w:val="clear" w:color="auto" w:fill="FFFFFF"/>
          </w:tcPr>
          <w:p w14:paraId="715ACD5F" w14:textId="77777777" w:rsidR="00194C63" w:rsidRPr="001E389F" w:rsidRDefault="00194C63" w:rsidP="00E23EF5">
            <w:pPr>
              <w:tabs>
                <w:tab w:val="num" w:pos="432"/>
              </w:tabs>
              <w:autoSpaceDE w:val="0"/>
              <w:autoSpaceDN w:val="0"/>
              <w:ind w:left="-108" w:firstLine="27"/>
              <w:jc w:val="center"/>
              <w:outlineLvl w:val="0"/>
              <w:rPr>
                <w:rFonts w:cs="Arial"/>
                <w:lang w:val="de-DE"/>
              </w:rPr>
            </w:pPr>
            <w:r w:rsidRPr="001E389F">
              <w:rPr>
                <w:rFonts w:cs="Arial"/>
                <w:lang w:val="de-DE"/>
              </w:rPr>
              <w:t>4.97E-04 Terrace</w:t>
            </w:r>
          </w:p>
          <w:p w14:paraId="1E79E5B1" w14:textId="4B918522" w:rsidR="00E23EF5" w:rsidRPr="001E389F" w:rsidRDefault="00194C63" w:rsidP="00E23EF5">
            <w:pPr>
              <w:tabs>
                <w:tab w:val="num" w:pos="432"/>
              </w:tabs>
              <w:autoSpaceDE w:val="0"/>
              <w:autoSpaceDN w:val="0"/>
              <w:ind w:left="-108" w:firstLine="27"/>
              <w:jc w:val="center"/>
              <w:outlineLvl w:val="0"/>
              <w:rPr>
                <w:rFonts w:cs="Arial"/>
                <w:lang w:val="de-DE"/>
              </w:rPr>
            </w:pPr>
            <w:r w:rsidRPr="001E389F">
              <w:rPr>
                <w:rFonts w:cs="Arial"/>
                <w:lang w:val="de-DE"/>
              </w:rPr>
              <w:t>1.08E-03 Bare soil</w:t>
            </w:r>
            <w:r w:rsidR="00E23EF5" w:rsidRPr="001E389F">
              <w:rPr>
                <w:rFonts w:cs="Arial"/>
                <w:lang w:val="de-DE"/>
              </w:rPr>
              <w:t xml:space="preserve"> </w:t>
            </w:r>
          </w:p>
        </w:tc>
        <w:tc>
          <w:tcPr>
            <w:tcW w:w="1746" w:type="dxa"/>
            <w:shd w:val="clear" w:color="auto" w:fill="FFFFFF"/>
          </w:tcPr>
          <w:p w14:paraId="456D7DE2" w14:textId="77777777" w:rsidR="00E23EF5" w:rsidRPr="00375B16" w:rsidRDefault="00E23EF5" w:rsidP="00E23EF5">
            <w:pPr>
              <w:tabs>
                <w:tab w:val="num" w:pos="79"/>
              </w:tabs>
              <w:autoSpaceDE w:val="0"/>
              <w:autoSpaceDN w:val="0"/>
              <w:ind w:left="-2" w:firstLine="27"/>
              <w:jc w:val="center"/>
              <w:outlineLvl w:val="0"/>
              <w:rPr>
                <w:rFonts w:cs="Arial"/>
                <w:bCs/>
                <w:noProof/>
                <w:szCs w:val="22"/>
                <w:lang w:val="en-US"/>
              </w:rPr>
            </w:pPr>
            <w:r w:rsidRPr="00375B16">
              <w:rPr>
                <w:rFonts w:cs="Arial"/>
                <w:bCs/>
                <w:noProof/>
                <w:lang w:val="en-US"/>
              </w:rPr>
              <w:t>[mg.kg</w:t>
            </w:r>
            <w:r w:rsidRPr="00375B16">
              <w:rPr>
                <w:rFonts w:cs="Arial"/>
                <w:bCs/>
                <w:noProof/>
                <w:vertAlign w:val="superscript"/>
                <w:lang w:val="en-US"/>
              </w:rPr>
              <w:t>-1</w:t>
            </w:r>
            <w:r w:rsidRPr="00375B16">
              <w:rPr>
                <w:rFonts w:cs="Arial"/>
                <w:bCs/>
                <w:noProof/>
                <w:vertAlign w:val="subscript"/>
                <w:lang w:val="en-US"/>
              </w:rPr>
              <w:t>wwt</w:t>
            </w:r>
            <w:r w:rsidRPr="00375B16">
              <w:rPr>
                <w:rFonts w:cs="Arial"/>
                <w:bCs/>
                <w:noProof/>
                <w:lang w:val="en-US"/>
              </w:rPr>
              <w:t>]</w:t>
            </w:r>
          </w:p>
        </w:tc>
        <w:tc>
          <w:tcPr>
            <w:tcW w:w="1276" w:type="dxa"/>
            <w:shd w:val="clear" w:color="auto" w:fill="FFFFFF"/>
          </w:tcPr>
          <w:p w14:paraId="148324FD" w14:textId="77777777" w:rsidR="00E23EF5" w:rsidRPr="009772BE" w:rsidRDefault="00E23EF5" w:rsidP="00E23EF5">
            <w:pPr>
              <w:tabs>
                <w:tab w:val="num" w:pos="34"/>
              </w:tabs>
              <w:autoSpaceDE w:val="0"/>
              <w:autoSpaceDN w:val="0"/>
              <w:ind w:firstLine="27"/>
              <w:jc w:val="center"/>
              <w:outlineLvl w:val="0"/>
              <w:rPr>
                <w:rFonts w:cs="Arial"/>
                <w:bCs/>
                <w:noProof/>
                <w:lang w:val="en-US"/>
              </w:rPr>
            </w:pPr>
            <w:r w:rsidRPr="009772BE">
              <w:rPr>
                <w:rFonts w:cs="Arial"/>
                <w:bCs/>
                <w:noProof/>
                <w:szCs w:val="22"/>
                <w:lang w:val="en-US"/>
              </w:rPr>
              <w:t>-</w:t>
            </w:r>
          </w:p>
        </w:tc>
      </w:tr>
      <w:tr w:rsidR="00E23EF5" w:rsidRPr="00194C63" w14:paraId="3EAF588A" w14:textId="77777777" w:rsidTr="00E23EF5">
        <w:trPr>
          <w:trHeight w:val="353"/>
        </w:trPr>
        <w:tc>
          <w:tcPr>
            <w:tcW w:w="644" w:type="dxa"/>
            <w:vMerge w:val="restart"/>
            <w:shd w:val="clear" w:color="auto" w:fill="FFFFFF"/>
            <w:vAlign w:val="center"/>
          </w:tcPr>
          <w:p w14:paraId="4BC4AD31" w14:textId="77777777" w:rsidR="00E23EF5" w:rsidRPr="007759DD" w:rsidRDefault="00E23EF5" w:rsidP="00E23EF5">
            <w:pPr>
              <w:tabs>
                <w:tab w:val="num" w:pos="432"/>
              </w:tabs>
              <w:autoSpaceDE w:val="0"/>
              <w:autoSpaceDN w:val="0"/>
              <w:jc w:val="both"/>
              <w:outlineLvl w:val="0"/>
              <w:rPr>
                <w:rFonts w:cs="Arial"/>
                <w:bCs/>
                <w:noProof/>
                <w:lang w:val="en-US"/>
              </w:rPr>
            </w:pPr>
            <w:r w:rsidRPr="007759DD">
              <w:rPr>
                <w:rFonts w:cs="Arial"/>
                <w:bCs/>
                <w:noProof/>
                <w:lang w:val="en-US"/>
              </w:rPr>
              <w:t>DT</w:t>
            </w:r>
            <w:r w:rsidRPr="007759DD">
              <w:rPr>
                <w:rFonts w:cs="Arial"/>
                <w:bCs/>
                <w:noProof/>
                <w:vertAlign w:val="subscript"/>
                <w:lang w:val="en-US"/>
              </w:rPr>
              <w:t>50 soil</w:t>
            </w:r>
            <w:r w:rsidRPr="007759DD">
              <w:rPr>
                <w:rFonts w:cs="Arial"/>
                <w:bCs/>
                <w:noProof/>
                <w:lang w:val="en-US"/>
              </w:rPr>
              <w:t xml:space="preserve"> </w:t>
            </w:r>
          </w:p>
        </w:tc>
        <w:tc>
          <w:tcPr>
            <w:tcW w:w="1451" w:type="dxa"/>
            <w:shd w:val="clear" w:color="auto" w:fill="FFFFFF"/>
            <w:vAlign w:val="center"/>
          </w:tcPr>
          <w:p w14:paraId="53351341" w14:textId="77777777" w:rsidR="00E23EF5" w:rsidRPr="007759DD" w:rsidRDefault="00E23EF5" w:rsidP="00E23EF5">
            <w:pPr>
              <w:tabs>
                <w:tab w:val="num" w:pos="34"/>
              </w:tabs>
              <w:autoSpaceDE w:val="0"/>
              <w:autoSpaceDN w:val="0"/>
              <w:ind w:firstLine="27"/>
              <w:jc w:val="both"/>
              <w:outlineLvl w:val="0"/>
              <w:rPr>
                <w:rFonts w:cs="Arial"/>
                <w:bCs/>
                <w:noProof/>
                <w:lang w:val="en-US"/>
              </w:rPr>
            </w:pPr>
            <w:r w:rsidRPr="007759DD">
              <w:rPr>
                <w:rFonts w:cs="Arial"/>
                <w:bCs/>
                <w:noProof/>
                <w:lang w:val="en-US"/>
              </w:rPr>
              <w:t>Spinosyn B</w:t>
            </w:r>
          </w:p>
        </w:tc>
        <w:tc>
          <w:tcPr>
            <w:tcW w:w="2300" w:type="dxa"/>
            <w:vMerge w:val="restart"/>
            <w:shd w:val="clear" w:color="auto" w:fill="FFFFFF"/>
            <w:vAlign w:val="center"/>
          </w:tcPr>
          <w:p w14:paraId="36309861" w14:textId="77777777" w:rsidR="00E23EF5" w:rsidRPr="007759DD" w:rsidRDefault="00E23EF5" w:rsidP="00E23EF5">
            <w:pPr>
              <w:tabs>
                <w:tab w:val="num" w:pos="207"/>
              </w:tabs>
              <w:autoSpaceDE w:val="0"/>
              <w:autoSpaceDN w:val="0"/>
              <w:ind w:firstLine="27"/>
              <w:jc w:val="both"/>
              <w:outlineLvl w:val="0"/>
              <w:rPr>
                <w:rFonts w:cs="Arial"/>
                <w:bCs/>
                <w:noProof/>
                <w:lang w:val="en-US"/>
              </w:rPr>
            </w:pPr>
            <w:r w:rsidRPr="007759DD">
              <w:rPr>
                <w:rFonts w:cs="Arial"/>
                <w:bCs/>
                <w:noProof/>
                <w:lang w:val="en-US"/>
              </w:rPr>
              <w:t>Half life of in soil</w:t>
            </w:r>
          </w:p>
        </w:tc>
        <w:tc>
          <w:tcPr>
            <w:tcW w:w="2364" w:type="dxa"/>
            <w:shd w:val="clear" w:color="auto" w:fill="FFFFFF"/>
            <w:vAlign w:val="center"/>
          </w:tcPr>
          <w:p w14:paraId="01528D12" w14:textId="77777777" w:rsidR="00E23EF5" w:rsidRPr="009772BE" w:rsidRDefault="00E23EF5" w:rsidP="00E23EF5">
            <w:pPr>
              <w:tabs>
                <w:tab w:val="num" w:pos="432"/>
              </w:tabs>
              <w:autoSpaceDE w:val="0"/>
              <w:autoSpaceDN w:val="0"/>
              <w:ind w:left="34" w:firstLine="27"/>
              <w:jc w:val="center"/>
              <w:outlineLvl w:val="0"/>
              <w:rPr>
                <w:rFonts w:cs="Arial"/>
                <w:bCs/>
                <w:noProof/>
                <w:szCs w:val="22"/>
              </w:rPr>
            </w:pPr>
            <w:r w:rsidRPr="009772BE">
              <w:rPr>
                <w:rFonts w:cs="Arial"/>
                <w:bCs/>
                <w:noProof/>
                <w:szCs w:val="22"/>
              </w:rPr>
              <w:t>2.11</w:t>
            </w:r>
          </w:p>
        </w:tc>
        <w:tc>
          <w:tcPr>
            <w:tcW w:w="1746" w:type="dxa"/>
            <w:vMerge w:val="restart"/>
            <w:shd w:val="clear" w:color="auto" w:fill="FFFFFF"/>
            <w:vAlign w:val="center"/>
          </w:tcPr>
          <w:p w14:paraId="56FA981F" w14:textId="77777777" w:rsidR="00E23EF5" w:rsidRPr="005552FB" w:rsidRDefault="00E23EF5" w:rsidP="00E23EF5">
            <w:pPr>
              <w:tabs>
                <w:tab w:val="num" w:pos="79"/>
              </w:tabs>
              <w:autoSpaceDE w:val="0"/>
              <w:autoSpaceDN w:val="0"/>
              <w:ind w:left="432" w:firstLine="27"/>
              <w:outlineLvl w:val="0"/>
              <w:rPr>
                <w:rFonts w:cs="Arial"/>
                <w:bCs/>
                <w:noProof/>
                <w:lang w:val="en-US"/>
              </w:rPr>
            </w:pPr>
            <w:r w:rsidRPr="005552FB">
              <w:rPr>
                <w:rFonts w:cs="Arial"/>
                <w:bCs/>
                <w:noProof/>
                <w:lang w:val="en-US"/>
              </w:rPr>
              <w:t>[d]</w:t>
            </w:r>
          </w:p>
        </w:tc>
        <w:tc>
          <w:tcPr>
            <w:tcW w:w="1276" w:type="dxa"/>
            <w:vMerge w:val="restart"/>
            <w:shd w:val="clear" w:color="auto" w:fill="FFFFFF"/>
            <w:vAlign w:val="center"/>
          </w:tcPr>
          <w:p w14:paraId="66AABA06" w14:textId="77777777" w:rsidR="00E23EF5" w:rsidRPr="00375B16" w:rsidRDefault="00E23EF5" w:rsidP="00E23EF5">
            <w:pPr>
              <w:tabs>
                <w:tab w:val="num" w:pos="34"/>
              </w:tabs>
              <w:autoSpaceDE w:val="0"/>
              <w:autoSpaceDN w:val="0"/>
              <w:ind w:firstLine="27"/>
              <w:jc w:val="center"/>
              <w:outlineLvl w:val="0"/>
              <w:rPr>
                <w:rFonts w:cs="Arial"/>
                <w:bCs/>
                <w:noProof/>
                <w:szCs w:val="22"/>
              </w:rPr>
            </w:pPr>
            <w:r w:rsidRPr="00375B16">
              <w:rPr>
                <w:rFonts w:cs="Arial"/>
                <w:bCs/>
                <w:noProof/>
                <w:szCs w:val="22"/>
              </w:rPr>
              <w:t>CAR (2010)</w:t>
            </w:r>
          </w:p>
        </w:tc>
      </w:tr>
      <w:tr w:rsidR="00E23EF5" w:rsidRPr="00194C63" w14:paraId="47020AE8" w14:textId="77777777" w:rsidTr="00E23EF5">
        <w:trPr>
          <w:trHeight w:val="352"/>
        </w:trPr>
        <w:tc>
          <w:tcPr>
            <w:tcW w:w="644" w:type="dxa"/>
            <w:vMerge/>
            <w:shd w:val="clear" w:color="auto" w:fill="FFFFFF"/>
            <w:vAlign w:val="center"/>
          </w:tcPr>
          <w:p w14:paraId="67E4703C" w14:textId="77777777" w:rsidR="00E23EF5" w:rsidRPr="007759DD" w:rsidRDefault="00E23EF5" w:rsidP="00E23EF5">
            <w:pPr>
              <w:tabs>
                <w:tab w:val="num" w:pos="432"/>
              </w:tabs>
              <w:autoSpaceDE w:val="0"/>
              <w:autoSpaceDN w:val="0"/>
              <w:ind w:left="34" w:firstLine="27"/>
              <w:jc w:val="both"/>
              <w:outlineLvl w:val="0"/>
              <w:rPr>
                <w:rFonts w:cs="Arial"/>
                <w:bCs/>
                <w:noProof/>
                <w:lang w:val="en-US"/>
              </w:rPr>
            </w:pPr>
          </w:p>
        </w:tc>
        <w:tc>
          <w:tcPr>
            <w:tcW w:w="1451" w:type="dxa"/>
            <w:shd w:val="clear" w:color="auto" w:fill="FFFFFF"/>
            <w:vAlign w:val="center"/>
          </w:tcPr>
          <w:p w14:paraId="41B2A04A" w14:textId="77777777" w:rsidR="00E23EF5" w:rsidRPr="007759DD" w:rsidRDefault="00E23EF5" w:rsidP="00E23EF5">
            <w:pPr>
              <w:tabs>
                <w:tab w:val="num" w:pos="34"/>
              </w:tabs>
              <w:autoSpaceDE w:val="0"/>
              <w:autoSpaceDN w:val="0"/>
              <w:ind w:firstLine="27"/>
              <w:jc w:val="both"/>
              <w:outlineLvl w:val="0"/>
              <w:rPr>
                <w:rFonts w:cs="Arial"/>
                <w:bCs/>
                <w:noProof/>
                <w:lang w:val="en-US"/>
              </w:rPr>
            </w:pPr>
            <w:r w:rsidRPr="007759DD">
              <w:rPr>
                <w:rFonts w:cs="Arial"/>
                <w:bCs/>
                <w:noProof/>
                <w:lang w:val="en-US" w:eastAsia="en-US"/>
              </w:rPr>
              <w:t>N-demethylated spinosyn D</w:t>
            </w:r>
          </w:p>
        </w:tc>
        <w:tc>
          <w:tcPr>
            <w:tcW w:w="2300" w:type="dxa"/>
            <w:vMerge/>
            <w:shd w:val="clear" w:color="auto" w:fill="FFFFFF"/>
            <w:vAlign w:val="center"/>
          </w:tcPr>
          <w:p w14:paraId="7CBBFF56" w14:textId="77777777" w:rsidR="00E23EF5" w:rsidRPr="007759DD" w:rsidRDefault="00E23EF5" w:rsidP="00E23EF5">
            <w:pPr>
              <w:tabs>
                <w:tab w:val="num" w:pos="207"/>
              </w:tabs>
              <w:autoSpaceDE w:val="0"/>
              <w:autoSpaceDN w:val="0"/>
              <w:ind w:firstLine="27"/>
              <w:jc w:val="both"/>
              <w:outlineLvl w:val="0"/>
              <w:rPr>
                <w:rFonts w:cs="Arial"/>
                <w:bCs/>
                <w:noProof/>
                <w:lang w:val="en-US"/>
              </w:rPr>
            </w:pPr>
          </w:p>
        </w:tc>
        <w:tc>
          <w:tcPr>
            <w:tcW w:w="2364" w:type="dxa"/>
            <w:shd w:val="clear" w:color="auto" w:fill="FFFFFF"/>
            <w:vAlign w:val="center"/>
          </w:tcPr>
          <w:p w14:paraId="533F78E2" w14:textId="77777777" w:rsidR="00E23EF5" w:rsidRPr="009772BE" w:rsidRDefault="00E23EF5" w:rsidP="00E23EF5">
            <w:pPr>
              <w:tabs>
                <w:tab w:val="num" w:pos="432"/>
              </w:tabs>
              <w:autoSpaceDE w:val="0"/>
              <w:autoSpaceDN w:val="0"/>
              <w:ind w:left="34" w:firstLine="27"/>
              <w:jc w:val="center"/>
              <w:outlineLvl w:val="0"/>
              <w:rPr>
                <w:rFonts w:cs="Arial"/>
                <w:bCs/>
                <w:noProof/>
                <w:szCs w:val="22"/>
              </w:rPr>
            </w:pPr>
            <w:r w:rsidRPr="009772BE">
              <w:rPr>
                <w:rFonts w:cs="Arial"/>
                <w:bCs/>
                <w:noProof/>
                <w:szCs w:val="22"/>
              </w:rPr>
              <w:t>3.77</w:t>
            </w:r>
          </w:p>
        </w:tc>
        <w:tc>
          <w:tcPr>
            <w:tcW w:w="1746" w:type="dxa"/>
            <w:vMerge/>
            <w:shd w:val="clear" w:color="auto" w:fill="FFFFFF"/>
            <w:vAlign w:val="center"/>
          </w:tcPr>
          <w:p w14:paraId="450D4CA5" w14:textId="77777777" w:rsidR="00E23EF5" w:rsidRPr="009772BE" w:rsidRDefault="00E23EF5" w:rsidP="00E23EF5">
            <w:pPr>
              <w:tabs>
                <w:tab w:val="num" w:pos="79"/>
              </w:tabs>
              <w:autoSpaceDE w:val="0"/>
              <w:autoSpaceDN w:val="0"/>
              <w:ind w:left="34" w:firstLine="27"/>
              <w:jc w:val="center"/>
              <w:outlineLvl w:val="0"/>
              <w:rPr>
                <w:rFonts w:cs="Arial"/>
                <w:bCs/>
                <w:noProof/>
                <w:lang w:val="en-US"/>
              </w:rPr>
            </w:pPr>
          </w:p>
        </w:tc>
        <w:tc>
          <w:tcPr>
            <w:tcW w:w="1276" w:type="dxa"/>
            <w:vMerge/>
            <w:shd w:val="clear" w:color="auto" w:fill="FFFFFF"/>
            <w:vAlign w:val="center"/>
          </w:tcPr>
          <w:p w14:paraId="2A4227EA" w14:textId="77777777" w:rsidR="00E23EF5" w:rsidRPr="009772BE" w:rsidRDefault="00E23EF5" w:rsidP="00E23EF5">
            <w:pPr>
              <w:tabs>
                <w:tab w:val="num" w:pos="34"/>
              </w:tabs>
              <w:autoSpaceDE w:val="0"/>
              <w:autoSpaceDN w:val="0"/>
              <w:ind w:firstLine="27"/>
              <w:jc w:val="center"/>
              <w:outlineLvl w:val="0"/>
              <w:rPr>
                <w:rFonts w:cs="Arial"/>
                <w:bCs/>
                <w:noProof/>
              </w:rPr>
            </w:pPr>
          </w:p>
        </w:tc>
      </w:tr>
      <w:tr w:rsidR="00E23EF5" w:rsidRPr="00194C63" w14:paraId="3069506F" w14:textId="77777777" w:rsidTr="00E23EF5">
        <w:trPr>
          <w:trHeight w:val="248"/>
        </w:trPr>
        <w:tc>
          <w:tcPr>
            <w:tcW w:w="644" w:type="dxa"/>
            <w:vMerge w:val="restart"/>
            <w:shd w:val="clear" w:color="auto" w:fill="FFFFFF"/>
            <w:vAlign w:val="center"/>
          </w:tcPr>
          <w:p w14:paraId="34694A63" w14:textId="77777777" w:rsidR="00E23EF5" w:rsidRPr="007759DD" w:rsidRDefault="00E23EF5" w:rsidP="00E23EF5">
            <w:pPr>
              <w:tabs>
                <w:tab w:val="num" w:pos="34"/>
              </w:tabs>
              <w:autoSpaceDE w:val="0"/>
              <w:autoSpaceDN w:val="0"/>
              <w:jc w:val="both"/>
              <w:outlineLvl w:val="0"/>
              <w:rPr>
                <w:rFonts w:cs="Arial"/>
                <w:bCs/>
                <w:noProof/>
                <w:lang w:val="en-US"/>
              </w:rPr>
            </w:pPr>
            <w:r w:rsidRPr="007759DD">
              <w:rPr>
                <w:rFonts w:cs="Arial"/>
                <w:bCs/>
                <w:noProof/>
                <w:lang w:val="en-US"/>
              </w:rPr>
              <w:t>K</w:t>
            </w:r>
            <w:r w:rsidRPr="007759DD">
              <w:rPr>
                <w:rFonts w:cs="Arial"/>
                <w:bCs/>
                <w:noProof/>
                <w:vertAlign w:val="subscript"/>
                <w:lang w:val="en-US"/>
              </w:rPr>
              <w:t>soil</w:t>
            </w:r>
          </w:p>
        </w:tc>
        <w:tc>
          <w:tcPr>
            <w:tcW w:w="1451" w:type="dxa"/>
            <w:shd w:val="clear" w:color="auto" w:fill="FFFFFF"/>
            <w:vAlign w:val="center"/>
          </w:tcPr>
          <w:p w14:paraId="46578537" w14:textId="77777777" w:rsidR="00E23EF5" w:rsidRPr="007759DD" w:rsidRDefault="00E23EF5" w:rsidP="00E23EF5">
            <w:pPr>
              <w:tabs>
                <w:tab w:val="num" w:pos="34"/>
              </w:tabs>
              <w:autoSpaceDE w:val="0"/>
              <w:autoSpaceDN w:val="0"/>
              <w:ind w:firstLine="27"/>
              <w:jc w:val="both"/>
              <w:outlineLvl w:val="0"/>
              <w:rPr>
                <w:rFonts w:cs="Arial"/>
                <w:bCs/>
                <w:noProof/>
                <w:lang w:val="fr-FR"/>
              </w:rPr>
            </w:pPr>
            <w:r w:rsidRPr="007759DD">
              <w:rPr>
                <w:rFonts w:cs="Arial"/>
                <w:bCs/>
                <w:noProof/>
                <w:lang w:val="en-US"/>
              </w:rPr>
              <w:t>Spin</w:t>
            </w:r>
            <w:r w:rsidRPr="007759DD">
              <w:rPr>
                <w:rFonts w:cs="Arial"/>
                <w:bCs/>
                <w:noProof/>
                <w:lang w:val="fr-FR"/>
              </w:rPr>
              <w:t>osyn B</w:t>
            </w:r>
          </w:p>
        </w:tc>
        <w:tc>
          <w:tcPr>
            <w:tcW w:w="2300" w:type="dxa"/>
            <w:vMerge w:val="restart"/>
            <w:shd w:val="clear" w:color="auto" w:fill="FFFFFF"/>
            <w:vAlign w:val="center"/>
          </w:tcPr>
          <w:p w14:paraId="269E733D" w14:textId="77777777" w:rsidR="00E23EF5" w:rsidRPr="007759DD" w:rsidRDefault="00E23EF5" w:rsidP="00E23EF5">
            <w:pPr>
              <w:tabs>
                <w:tab w:val="num" w:pos="207"/>
              </w:tabs>
              <w:autoSpaceDE w:val="0"/>
              <w:autoSpaceDN w:val="0"/>
              <w:ind w:firstLine="27"/>
              <w:jc w:val="both"/>
              <w:outlineLvl w:val="0"/>
              <w:rPr>
                <w:rFonts w:cs="Arial"/>
                <w:bCs/>
                <w:noProof/>
                <w:lang w:val="en-US"/>
              </w:rPr>
            </w:pPr>
            <w:r w:rsidRPr="007759DD">
              <w:rPr>
                <w:rFonts w:cs="Arial"/>
                <w:bCs/>
                <w:noProof/>
                <w:lang w:val="en-US"/>
              </w:rPr>
              <w:t>Rate constant for removal in soil based on biodegradation and dissipation</w:t>
            </w:r>
          </w:p>
        </w:tc>
        <w:tc>
          <w:tcPr>
            <w:tcW w:w="2364" w:type="dxa"/>
            <w:shd w:val="clear" w:color="auto" w:fill="FFFFFF"/>
            <w:vAlign w:val="center"/>
          </w:tcPr>
          <w:p w14:paraId="27B79FFD" w14:textId="77777777" w:rsidR="00E23EF5" w:rsidRPr="009772BE" w:rsidRDefault="00E23EF5" w:rsidP="00E23EF5">
            <w:pPr>
              <w:tabs>
                <w:tab w:val="num" w:pos="432"/>
              </w:tabs>
              <w:autoSpaceDE w:val="0"/>
              <w:autoSpaceDN w:val="0"/>
              <w:ind w:left="34" w:firstLine="27"/>
              <w:jc w:val="center"/>
              <w:outlineLvl w:val="0"/>
              <w:rPr>
                <w:rFonts w:cs="Arial"/>
                <w:bCs/>
                <w:noProof/>
                <w:szCs w:val="22"/>
              </w:rPr>
            </w:pPr>
            <w:r w:rsidRPr="009772BE">
              <w:rPr>
                <w:rFonts w:cs="Arial"/>
                <w:bCs/>
                <w:noProof/>
                <w:szCs w:val="22"/>
              </w:rPr>
              <w:t>0.33</w:t>
            </w:r>
          </w:p>
        </w:tc>
        <w:tc>
          <w:tcPr>
            <w:tcW w:w="1746" w:type="dxa"/>
            <w:vMerge w:val="restart"/>
            <w:shd w:val="clear" w:color="auto" w:fill="FFFFFF"/>
            <w:vAlign w:val="center"/>
          </w:tcPr>
          <w:p w14:paraId="4A81628F" w14:textId="77777777" w:rsidR="00E23EF5" w:rsidRPr="005552FB" w:rsidRDefault="00E23EF5" w:rsidP="00E23EF5">
            <w:pPr>
              <w:tabs>
                <w:tab w:val="num" w:pos="79"/>
              </w:tabs>
              <w:autoSpaceDE w:val="0"/>
              <w:autoSpaceDN w:val="0"/>
              <w:ind w:left="432" w:firstLine="27"/>
              <w:outlineLvl w:val="0"/>
              <w:rPr>
                <w:rFonts w:cs="Arial"/>
                <w:bCs/>
                <w:noProof/>
                <w:lang w:val="fr-FR"/>
              </w:rPr>
            </w:pPr>
            <w:r w:rsidRPr="005552FB">
              <w:rPr>
                <w:rFonts w:cs="Arial"/>
                <w:bCs/>
                <w:noProof/>
                <w:lang w:val="fr-FR"/>
              </w:rPr>
              <w:t>[d</w:t>
            </w:r>
            <w:r w:rsidRPr="005552FB">
              <w:rPr>
                <w:rFonts w:cs="Arial"/>
                <w:bCs/>
                <w:noProof/>
                <w:vertAlign w:val="superscript"/>
                <w:lang w:val="fr-FR"/>
              </w:rPr>
              <w:t>-1</w:t>
            </w:r>
            <w:r w:rsidRPr="005552FB">
              <w:rPr>
                <w:rFonts w:cs="Arial"/>
                <w:bCs/>
                <w:noProof/>
                <w:lang w:val="fr-FR"/>
              </w:rPr>
              <w:t>]</w:t>
            </w:r>
          </w:p>
        </w:tc>
        <w:tc>
          <w:tcPr>
            <w:tcW w:w="1276" w:type="dxa"/>
            <w:vMerge w:val="restart"/>
            <w:shd w:val="clear" w:color="auto" w:fill="FFFFFF"/>
            <w:vAlign w:val="center"/>
          </w:tcPr>
          <w:p w14:paraId="60AEE3E2" w14:textId="3B3A31BF" w:rsidR="00E23EF5" w:rsidRPr="00F43DF8" w:rsidRDefault="000756A2" w:rsidP="00E23EF5">
            <w:pPr>
              <w:tabs>
                <w:tab w:val="num" w:pos="34"/>
              </w:tabs>
              <w:autoSpaceDE w:val="0"/>
              <w:autoSpaceDN w:val="0"/>
              <w:ind w:firstLine="27"/>
              <w:jc w:val="center"/>
              <w:outlineLvl w:val="0"/>
              <w:rPr>
                <w:rFonts w:cs="Arial"/>
                <w:bCs/>
                <w:noProof/>
                <w:lang w:val="fr-FR"/>
              </w:rPr>
            </w:pPr>
            <w:r w:rsidRPr="00F43DF8">
              <w:rPr>
                <w:rFonts w:cs="Arial"/>
                <w:lang w:val="en-US"/>
              </w:rPr>
              <w:t>Vol IV B+C</w:t>
            </w:r>
          </w:p>
        </w:tc>
      </w:tr>
      <w:tr w:rsidR="00E23EF5" w:rsidRPr="00194C63" w14:paraId="69EF36BF" w14:textId="77777777" w:rsidTr="00E23EF5">
        <w:trPr>
          <w:trHeight w:val="247"/>
        </w:trPr>
        <w:tc>
          <w:tcPr>
            <w:tcW w:w="644" w:type="dxa"/>
            <w:vMerge/>
            <w:shd w:val="clear" w:color="auto" w:fill="FFFFFF"/>
            <w:vAlign w:val="center"/>
          </w:tcPr>
          <w:p w14:paraId="533F8B6A" w14:textId="77777777" w:rsidR="00E23EF5" w:rsidRPr="007759DD" w:rsidRDefault="00E23EF5" w:rsidP="00E23EF5">
            <w:pPr>
              <w:tabs>
                <w:tab w:val="num" w:pos="432"/>
              </w:tabs>
              <w:autoSpaceDE w:val="0"/>
              <w:autoSpaceDN w:val="0"/>
              <w:ind w:left="432" w:firstLine="27"/>
              <w:jc w:val="both"/>
              <w:outlineLvl w:val="0"/>
              <w:rPr>
                <w:rFonts w:cs="Arial"/>
                <w:bCs/>
                <w:noProof/>
                <w:lang w:val="en-US"/>
              </w:rPr>
            </w:pPr>
          </w:p>
        </w:tc>
        <w:tc>
          <w:tcPr>
            <w:tcW w:w="1451" w:type="dxa"/>
            <w:shd w:val="clear" w:color="auto" w:fill="FFFFFF"/>
            <w:vAlign w:val="center"/>
          </w:tcPr>
          <w:p w14:paraId="47D43A39" w14:textId="77777777" w:rsidR="00E23EF5" w:rsidRPr="007759DD" w:rsidRDefault="00E23EF5" w:rsidP="00E23EF5">
            <w:pPr>
              <w:tabs>
                <w:tab w:val="num" w:pos="34"/>
              </w:tabs>
              <w:autoSpaceDE w:val="0"/>
              <w:autoSpaceDN w:val="0"/>
              <w:ind w:firstLine="27"/>
              <w:jc w:val="both"/>
              <w:outlineLvl w:val="0"/>
              <w:rPr>
                <w:rFonts w:cs="Arial"/>
                <w:bCs/>
                <w:noProof/>
                <w:lang w:val="fr-FR"/>
              </w:rPr>
            </w:pPr>
            <w:r w:rsidRPr="007759DD">
              <w:rPr>
                <w:rFonts w:cs="Arial"/>
                <w:bCs/>
                <w:noProof/>
                <w:lang w:val="fr-FR" w:eastAsia="en-US"/>
              </w:rPr>
              <w:t>N-demethylated spinosyn D</w:t>
            </w:r>
          </w:p>
        </w:tc>
        <w:tc>
          <w:tcPr>
            <w:tcW w:w="2300" w:type="dxa"/>
            <w:vMerge/>
            <w:shd w:val="clear" w:color="auto" w:fill="FFFFFF"/>
            <w:vAlign w:val="center"/>
          </w:tcPr>
          <w:p w14:paraId="33CA78F2" w14:textId="77777777" w:rsidR="00E23EF5" w:rsidRPr="007759DD" w:rsidRDefault="00E23EF5" w:rsidP="00E23EF5">
            <w:pPr>
              <w:tabs>
                <w:tab w:val="num" w:pos="207"/>
              </w:tabs>
              <w:autoSpaceDE w:val="0"/>
              <w:autoSpaceDN w:val="0"/>
              <w:ind w:firstLine="27"/>
              <w:jc w:val="both"/>
              <w:outlineLvl w:val="0"/>
              <w:rPr>
                <w:rFonts w:cs="Arial"/>
                <w:bCs/>
                <w:noProof/>
                <w:lang w:val="fr-FR"/>
              </w:rPr>
            </w:pPr>
          </w:p>
        </w:tc>
        <w:tc>
          <w:tcPr>
            <w:tcW w:w="2364" w:type="dxa"/>
            <w:shd w:val="clear" w:color="auto" w:fill="FFFFFF"/>
            <w:vAlign w:val="center"/>
          </w:tcPr>
          <w:p w14:paraId="798EA664" w14:textId="77777777" w:rsidR="00E23EF5" w:rsidRPr="009772BE" w:rsidRDefault="00E23EF5" w:rsidP="00E23EF5">
            <w:pPr>
              <w:tabs>
                <w:tab w:val="num" w:pos="432"/>
              </w:tabs>
              <w:autoSpaceDE w:val="0"/>
              <w:autoSpaceDN w:val="0"/>
              <w:ind w:left="34" w:firstLine="27"/>
              <w:jc w:val="center"/>
              <w:outlineLvl w:val="0"/>
              <w:rPr>
                <w:rFonts w:cs="Arial"/>
                <w:bCs/>
                <w:noProof/>
                <w:szCs w:val="22"/>
              </w:rPr>
            </w:pPr>
            <w:r w:rsidRPr="009772BE">
              <w:rPr>
                <w:rFonts w:cs="Arial"/>
                <w:bCs/>
                <w:noProof/>
                <w:szCs w:val="22"/>
              </w:rPr>
              <w:t>0.18</w:t>
            </w:r>
          </w:p>
        </w:tc>
        <w:tc>
          <w:tcPr>
            <w:tcW w:w="1746" w:type="dxa"/>
            <w:vMerge/>
            <w:shd w:val="clear" w:color="auto" w:fill="FFFFFF"/>
            <w:vAlign w:val="center"/>
          </w:tcPr>
          <w:p w14:paraId="7092394B" w14:textId="77777777" w:rsidR="00E23EF5" w:rsidRPr="009772BE" w:rsidRDefault="00E23EF5" w:rsidP="00E23EF5">
            <w:pPr>
              <w:tabs>
                <w:tab w:val="num" w:pos="79"/>
              </w:tabs>
              <w:autoSpaceDE w:val="0"/>
              <w:autoSpaceDN w:val="0"/>
              <w:ind w:left="432" w:firstLine="27"/>
              <w:jc w:val="center"/>
              <w:outlineLvl w:val="0"/>
              <w:rPr>
                <w:rFonts w:cs="Arial"/>
                <w:bCs/>
                <w:noProof/>
                <w:lang w:val="fr-FR"/>
              </w:rPr>
            </w:pPr>
          </w:p>
        </w:tc>
        <w:tc>
          <w:tcPr>
            <w:tcW w:w="1276" w:type="dxa"/>
            <w:vMerge/>
            <w:shd w:val="clear" w:color="auto" w:fill="FFFFFF"/>
            <w:vAlign w:val="center"/>
          </w:tcPr>
          <w:p w14:paraId="34ACF2E6" w14:textId="77777777" w:rsidR="00E23EF5" w:rsidRPr="009772BE" w:rsidRDefault="00E23EF5" w:rsidP="00E23EF5">
            <w:pPr>
              <w:tabs>
                <w:tab w:val="num" w:pos="34"/>
              </w:tabs>
              <w:autoSpaceDE w:val="0"/>
              <w:autoSpaceDN w:val="0"/>
              <w:ind w:firstLine="27"/>
              <w:jc w:val="center"/>
              <w:outlineLvl w:val="0"/>
              <w:rPr>
                <w:rFonts w:cs="Arial"/>
                <w:bCs/>
                <w:noProof/>
                <w:lang w:val="en-US"/>
              </w:rPr>
            </w:pPr>
          </w:p>
        </w:tc>
      </w:tr>
      <w:tr w:rsidR="00E23EF5" w:rsidRPr="00194C63" w14:paraId="6CE45B88" w14:textId="77777777" w:rsidTr="00E23EF5">
        <w:tc>
          <w:tcPr>
            <w:tcW w:w="2095" w:type="dxa"/>
            <w:gridSpan w:val="2"/>
            <w:shd w:val="clear" w:color="auto" w:fill="FFFFFF"/>
            <w:vAlign w:val="center"/>
          </w:tcPr>
          <w:p w14:paraId="19142B62" w14:textId="77777777" w:rsidR="00E23EF5" w:rsidRPr="007759DD" w:rsidRDefault="00E23EF5" w:rsidP="00E23EF5">
            <w:pPr>
              <w:tabs>
                <w:tab w:val="num" w:pos="34"/>
              </w:tabs>
              <w:autoSpaceDE w:val="0"/>
              <w:autoSpaceDN w:val="0"/>
              <w:ind w:firstLine="27"/>
              <w:jc w:val="both"/>
              <w:outlineLvl w:val="0"/>
              <w:rPr>
                <w:rFonts w:cs="Arial"/>
                <w:bCs/>
                <w:noProof/>
                <w:lang w:val="fr-FR"/>
              </w:rPr>
            </w:pPr>
            <w:r w:rsidRPr="007759DD">
              <w:rPr>
                <w:rFonts w:cs="Arial"/>
                <w:bCs/>
                <w:noProof/>
                <w:lang w:val="fr-FR"/>
              </w:rPr>
              <w:t>Kp</w:t>
            </w:r>
            <w:r w:rsidRPr="007759DD">
              <w:rPr>
                <w:rFonts w:cs="Arial"/>
                <w:bCs/>
                <w:noProof/>
                <w:vertAlign w:val="subscript"/>
                <w:lang w:val="fr-FR"/>
              </w:rPr>
              <w:t>soil</w:t>
            </w:r>
          </w:p>
        </w:tc>
        <w:tc>
          <w:tcPr>
            <w:tcW w:w="2300" w:type="dxa"/>
            <w:shd w:val="clear" w:color="auto" w:fill="FFFFFF"/>
            <w:vAlign w:val="center"/>
          </w:tcPr>
          <w:p w14:paraId="35D11AF4" w14:textId="77777777" w:rsidR="00E23EF5" w:rsidRPr="007759DD" w:rsidRDefault="00E23EF5" w:rsidP="00E23EF5">
            <w:pPr>
              <w:tabs>
                <w:tab w:val="num" w:pos="207"/>
              </w:tabs>
              <w:autoSpaceDE w:val="0"/>
              <w:autoSpaceDN w:val="0"/>
              <w:ind w:firstLine="27"/>
              <w:jc w:val="both"/>
              <w:outlineLvl w:val="0"/>
              <w:rPr>
                <w:rFonts w:cs="Arial"/>
                <w:bCs/>
                <w:noProof/>
                <w:lang w:val="en-US"/>
              </w:rPr>
            </w:pPr>
            <w:r w:rsidRPr="007759DD">
              <w:rPr>
                <w:rFonts w:cs="Arial"/>
                <w:bCs/>
                <w:noProof/>
                <w:lang w:val="en-US"/>
              </w:rPr>
              <w:t>Solids-water partitioning coefficient in soil</w:t>
            </w:r>
          </w:p>
        </w:tc>
        <w:tc>
          <w:tcPr>
            <w:tcW w:w="2364" w:type="dxa"/>
            <w:shd w:val="clear" w:color="auto" w:fill="FFFFFF"/>
            <w:vAlign w:val="center"/>
          </w:tcPr>
          <w:p w14:paraId="3203E001" w14:textId="77777777" w:rsidR="00E23EF5" w:rsidRPr="009772BE" w:rsidRDefault="00E23EF5" w:rsidP="00E23EF5">
            <w:pPr>
              <w:tabs>
                <w:tab w:val="num" w:pos="432"/>
              </w:tabs>
              <w:autoSpaceDE w:val="0"/>
              <w:autoSpaceDN w:val="0"/>
              <w:ind w:left="34" w:firstLine="27"/>
              <w:jc w:val="center"/>
              <w:outlineLvl w:val="0"/>
              <w:rPr>
                <w:rFonts w:cs="Arial"/>
                <w:bCs/>
                <w:noProof/>
                <w:szCs w:val="22"/>
              </w:rPr>
            </w:pPr>
            <w:r w:rsidRPr="009772BE">
              <w:rPr>
                <w:rFonts w:cs="Arial"/>
                <w:bCs/>
                <w:noProof/>
                <w:szCs w:val="22"/>
              </w:rPr>
              <w:t>51.4</w:t>
            </w:r>
          </w:p>
        </w:tc>
        <w:tc>
          <w:tcPr>
            <w:tcW w:w="1746" w:type="dxa"/>
            <w:shd w:val="clear" w:color="auto" w:fill="FFFFFF"/>
            <w:vAlign w:val="center"/>
          </w:tcPr>
          <w:p w14:paraId="59B54647" w14:textId="77777777" w:rsidR="00E23EF5" w:rsidRPr="005552FB" w:rsidRDefault="00E23EF5" w:rsidP="00E23EF5">
            <w:pPr>
              <w:tabs>
                <w:tab w:val="num" w:pos="79"/>
              </w:tabs>
              <w:autoSpaceDE w:val="0"/>
              <w:autoSpaceDN w:val="0"/>
              <w:ind w:left="432" w:firstLine="27"/>
              <w:outlineLvl w:val="0"/>
              <w:rPr>
                <w:rFonts w:cs="Arial"/>
                <w:bCs/>
                <w:noProof/>
                <w:lang w:val="fr-FR"/>
              </w:rPr>
            </w:pPr>
            <w:r w:rsidRPr="005552FB">
              <w:rPr>
                <w:rFonts w:cs="Arial"/>
                <w:bCs/>
                <w:noProof/>
                <w:lang w:val="fr-FR"/>
              </w:rPr>
              <w:t>[L.kg</w:t>
            </w:r>
            <w:r w:rsidRPr="005552FB">
              <w:rPr>
                <w:rFonts w:cs="Arial"/>
                <w:bCs/>
                <w:noProof/>
                <w:vertAlign w:val="superscript"/>
                <w:lang w:val="fr-FR"/>
              </w:rPr>
              <w:t>-1</w:t>
            </w:r>
            <w:r w:rsidRPr="005552FB">
              <w:rPr>
                <w:rFonts w:cs="Arial"/>
                <w:bCs/>
                <w:noProof/>
                <w:lang w:val="fr-FR"/>
              </w:rPr>
              <w:t>]</w:t>
            </w:r>
          </w:p>
        </w:tc>
        <w:tc>
          <w:tcPr>
            <w:tcW w:w="1276" w:type="dxa"/>
            <w:shd w:val="clear" w:color="auto" w:fill="FFFFFF"/>
          </w:tcPr>
          <w:p w14:paraId="1A55E950" w14:textId="77777777" w:rsidR="00E23EF5" w:rsidRPr="00375B16" w:rsidRDefault="00E23EF5" w:rsidP="00E23EF5">
            <w:pPr>
              <w:tabs>
                <w:tab w:val="num" w:pos="34"/>
              </w:tabs>
              <w:autoSpaceDE w:val="0"/>
              <w:autoSpaceDN w:val="0"/>
              <w:ind w:firstLine="27"/>
              <w:jc w:val="center"/>
              <w:outlineLvl w:val="0"/>
              <w:rPr>
                <w:rFonts w:cs="Arial"/>
                <w:bCs/>
                <w:noProof/>
                <w:lang w:val="en-US"/>
              </w:rPr>
            </w:pPr>
            <w:r w:rsidRPr="00375B16">
              <w:rPr>
                <w:rFonts w:cs="Arial"/>
                <w:bCs/>
                <w:noProof/>
                <w:szCs w:val="22"/>
              </w:rPr>
              <w:t>CAR (2010)</w:t>
            </w:r>
          </w:p>
        </w:tc>
      </w:tr>
      <w:tr w:rsidR="00E23EF5" w:rsidRPr="00194C63" w14:paraId="400F3DD1" w14:textId="77777777" w:rsidTr="00E23EF5">
        <w:tc>
          <w:tcPr>
            <w:tcW w:w="2095" w:type="dxa"/>
            <w:gridSpan w:val="2"/>
            <w:shd w:val="clear" w:color="auto" w:fill="FFFFFF"/>
            <w:vAlign w:val="center"/>
          </w:tcPr>
          <w:p w14:paraId="0F985676" w14:textId="77777777" w:rsidR="00E23EF5" w:rsidRPr="007759DD" w:rsidRDefault="00E23EF5" w:rsidP="00E23EF5">
            <w:pPr>
              <w:tabs>
                <w:tab w:val="num" w:pos="34"/>
              </w:tabs>
              <w:autoSpaceDE w:val="0"/>
              <w:autoSpaceDN w:val="0"/>
              <w:ind w:firstLine="27"/>
              <w:jc w:val="both"/>
              <w:outlineLvl w:val="0"/>
              <w:rPr>
                <w:rFonts w:cs="Arial"/>
                <w:bCs/>
                <w:noProof/>
                <w:lang w:val="fr-FR"/>
              </w:rPr>
            </w:pPr>
            <w:r w:rsidRPr="007759DD">
              <w:rPr>
                <w:rFonts w:cs="Arial"/>
                <w:bCs/>
                <w:noProof/>
                <w:lang w:val="fr-FR"/>
              </w:rPr>
              <w:t>K</w:t>
            </w:r>
            <w:r w:rsidRPr="007759DD">
              <w:rPr>
                <w:rFonts w:cs="Arial"/>
                <w:bCs/>
                <w:noProof/>
                <w:vertAlign w:val="subscript"/>
                <w:lang w:val="fr-FR"/>
              </w:rPr>
              <w:t>soil water</w:t>
            </w:r>
          </w:p>
        </w:tc>
        <w:tc>
          <w:tcPr>
            <w:tcW w:w="2300" w:type="dxa"/>
            <w:shd w:val="clear" w:color="auto" w:fill="FFFFFF"/>
            <w:vAlign w:val="center"/>
          </w:tcPr>
          <w:p w14:paraId="6239AFA0" w14:textId="77777777" w:rsidR="00E23EF5" w:rsidRPr="007759DD" w:rsidRDefault="00E23EF5" w:rsidP="00E23EF5">
            <w:pPr>
              <w:tabs>
                <w:tab w:val="num" w:pos="207"/>
              </w:tabs>
              <w:autoSpaceDE w:val="0"/>
              <w:autoSpaceDN w:val="0"/>
              <w:ind w:firstLine="27"/>
              <w:jc w:val="both"/>
              <w:outlineLvl w:val="0"/>
              <w:rPr>
                <w:rFonts w:cs="Arial"/>
                <w:bCs/>
                <w:iCs/>
                <w:noProof/>
                <w:lang w:val="fr-FR"/>
              </w:rPr>
            </w:pPr>
            <w:r w:rsidRPr="007759DD">
              <w:rPr>
                <w:rFonts w:cs="Arial"/>
                <w:bCs/>
                <w:noProof/>
                <w:lang w:val="en-US"/>
              </w:rPr>
              <w:t>Soil-water partitioning coefficient</w:t>
            </w:r>
          </w:p>
        </w:tc>
        <w:tc>
          <w:tcPr>
            <w:tcW w:w="2364" w:type="dxa"/>
            <w:shd w:val="clear" w:color="auto" w:fill="FFFFFF"/>
            <w:vAlign w:val="center"/>
          </w:tcPr>
          <w:p w14:paraId="5A138742" w14:textId="77777777" w:rsidR="00E23EF5" w:rsidRPr="009772BE" w:rsidRDefault="00E23EF5" w:rsidP="00E23EF5">
            <w:pPr>
              <w:tabs>
                <w:tab w:val="num" w:pos="432"/>
              </w:tabs>
              <w:autoSpaceDE w:val="0"/>
              <w:autoSpaceDN w:val="0"/>
              <w:ind w:left="34" w:firstLine="27"/>
              <w:jc w:val="center"/>
              <w:outlineLvl w:val="0"/>
              <w:rPr>
                <w:rFonts w:cs="Arial"/>
                <w:bCs/>
                <w:noProof/>
                <w:szCs w:val="22"/>
              </w:rPr>
            </w:pPr>
            <w:r w:rsidRPr="009772BE">
              <w:rPr>
                <w:rFonts w:cs="Arial"/>
                <w:bCs/>
                <w:noProof/>
                <w:szCs w:val="22"/>
              </w:rPr>
              <w:t>77.3</w:t>
            </w:r>
          </w:p>
        </w:tc>
        <w:tc>
          <w:tcPr>
            <w:tcW w:w="1746" w:type="dxa"/>
            <w:shd w:val="clear" w:color="auto" w:fill="FFFFFF"/>
            <w:vAlign w:val="center"/>
          </w:tcPr>
          <w:p w14:paraId="3A38CBAA" w14:textId="77777777" w:rsidR="00E23EF5" w:rsidRPr="005552FB" w:rsidRDefault="00E23EF5" w:rsidP="00E23EF5">
            <w:pPr>
              <w:tabs>
                <w:tab w:val="num" w:pos="79"/>
              </w:tabs>
              <w:autoSpaceDE w:val="0"/>
              <w:autoSpaceDN w:val="0"/>
              <w:ind w:left="432" w:firstLine="27"/>
              <w:outlineLvl w:val="0"/>
              <w:rPr>
                <w:rFonts w:cs="Arial"/>
                <w:bCs/>
                <w:noProof/>
                <w:lang w:val="fr-FR"/>
              </w:rPr>
            </w:pPr>
            <w:r w:rsidRPr="005552FB">
              <w:rPr>
                <w:rFonts w:cs="Arial"/>
                <w:bCs/>
                <w:noProof/>
                <w:lang w:val="fr-FR"/>
              </w:rPr>
              <w:t>[m</w:t>
            </w:r>
            <w:r w:rsidRPr="005552FB">
              <w:rPr>
                <w:rFonts w:cs="Arial"/>
                <w:bCs/>
                <w:noProof/>
                <w:vertAlign w:val="superscript"/>
                <w:lang w:val="fr-FR"/>
              </w:rPr>
              <w:t>3</w:t>
            </w:r>
            <w:r w:rsidRPr="005552FB">
              <w:rPr>
                <w:rFonts w:cs="Arial"/>
                <w:bCs/>
                <w:noProof/>
                <w:lang w:val="fr-FR"/>
              </w:rPr>
              <w:t>.m</w:t>
            </w:r>
            <w:r w:rsidRPr="005552FB">
              <w:rPr>
                <w:rFonts w:cs="Arial"/>
                <w:bCs/>
                <w:noProof/>
                <w:vertAlign w:val="superscript"/>
                <w:lang w:val="fr-FR"/>
              </w:rPr>
              <w:t>-3</w:t>
            </w:r>
            <w:r w:rsidRPr="005552FB">
              <w:rPr>
                <w:rFonts w:cs="Arial"/>
                <w:bCs/>
                <w:noProof/>
                <w:lang w:val="fr-FR"/>
              </w:rPr>
              <w:t>]</w:t>
            </w:r>
          </w:p>
        </w:tc>
        <w:tc>
          <w:tcPr>
            <w:tcW w:w="1276" w:type="dxa"/>
            <w:shd w:val="clear" w:color="auto" w:fill="FFFFFF"/>
          </w:tcPr>
          <w:p w14:paraId="2FEA06AF" w14:textId="36781305" w:rsidR="00E23EF5" w:rsidRPr="00F43DF8" w:rsidRDefault="000756A2" w:rsidP="00E23EF5">
            <w:pPr>
              <w:tabs>
                <w:tab w:val="num" w:pos="34"/>
              </w:tabs>
              <w:autoSpaceDE w:val="0"/>
              <w:autoSpaceDN w:val="0"/>
              <w:ind w:firstLine="27"/>
              <w:jc w:val="center"/>
              <w:outlineLvl w:val="0"/>
              <w:rPr>
                <w:rFonts w:cs="Arial"/>
                <w:bCs/>
                <w:noProof/>
                <w:lang w:val="en-US"/>
              </w:rPr>
            </w:pPr>
            <w:r w:rsidRPr="00F43DF8">
              <w:rPr>
                <w:rFonts w:cs="Arial"/>
                <w:lang w:val="en-US"/>
              </w:rPr>
              <w:t>Vol IV B+C</w:t>
            </w:r>
          </w:p>
        </w:tc>
      </w:tr>
      <w:tr w:rsidR="00E23EF5" w:rsidRPr="00194C63" w14:paraId="17FC505A" w14:textId="77777777" w:rsidTr="00E23EF5">
        <w:tc>
          <w:tcPr>
            <w:tcW w:w="9781" w:type="dxa"/>
            <w:gridSpan w:val="6"/>
            <w:shd w:val="clear" w:color="auto" w:fill="FFFFFF"/>
          </w:tcPr>
          <w:p w14:paraId="23C35764" w14:textId="77777777" w:rsidR="00E23EF5" w:rsidRPr="009772BE" w:rsidRDefault="00E23EF5" w:rsidP="00E23EF5">
            <w:pPr>
              <w:tabs>
                <w:tab w:val="num" w:pos="34"/>
              </w:tabs>
              <w:autoSpaceDE w:val="0"/>
              <w:autoSpaceDN w:val="0"/>
              <w:ind w:firstLine="27"/>
              <w:jc w:val="both"/>
              <w:outlineLvl w:val="0"/>
              <w:rPr>
                <w:rFonts w:cs="Arial"/>
                <w:b/>
                <w:bCs/>
                <w:noProof/>
                <w:szCs w:val="22"/>
                <w:lang w:val="en-US"/>
              </w:rPr>
            </w:pPr>
            <w:r w:rsidRPr="009772BE">
              <w:rPr>
                <w:rFonts w:cs="Arial"/>
                <w:b/>
                <w:bCs/>
                <w:noProof/>
                <w:lang w:val="en-US"/>
              </w:rPr>
              <w:t>OUTPUTS</w:t>
            </w:r>
          </w:p>
        </w:tc>
      </w:tr>
      <w:tr w:rsidR="00E23EF5" w:rsidRPr="00194C63" w14:paraId="2431FA87" w14:textId="77777777" w:rsidTr="00E23EF5">
        <w:tc>
          <w:tcPr>
            <w:tcW w:w="9781" w:type="dxa"/>
            <w:gridSpan w:val="6"/>
            <w:shd w:val="clear" w:color="auto" w:fill="FFFFFF"/>
            <w:vAlign w:val="center"/>
          </w:tcPr>
          <w:p w14:paraId="45A348F0" w14:textId="77777777" w:rsidR="00E23EF5" w:rsidRPr="005552FB" w:rsidRDefault="00E23EF5" w:rsidP="00E23EF5">
            <w:pPr>
              <w:tabs>
                <w:tab w:val="num" w:pos="432"/>
              </w:tabs>
              <w:autoSpaceDE w:val="0"/>
              <w:autoSpaceDN w:val="0"/>
              <w:ind w:left="432" w:hanging="432"/>
              <w:jc w:val="both"/>
              <w:outlineLvl w:val="0"/>
              <w:rPr>
                <w:rFonts w:cs="Arial"/>
                <w:b/>
                <w:bCs/>
                <w:noProof/>
                <w:lang w:val="en-US"/>
              </w:rPr>
            </w:pPr>
            <w:r w:rsidRPr="009772BE">
              <w:rPr>
                <w:rFonts w:cs="Arial"/>
                <w:b/>
                <w:bCs/>
                <w:noProof/>
                <w:lang w:val="en-US" w:eastAsia="en-US"/>
              </w:rPr>
              <w:t>PEC</w:t>
            </w:r>
            <w:r w:rsidRPr="009772BE">
              <w:rPr>
                <w:rFonts w:cs="Arial"/>
                <w:b/>
                <w:bCs/>
                <w:noProof/>
                <w:vertAlign w:val="subscript"/>
                <w:lang w:val="en-US" w:eastAsia="en-US"/>
              </w:rPr>
              <w:t>soil spinosyn B</w:t>
            </w:r>
            <w:r w:rsidRPr="005552FB">
              <w:rPr>
                <w:rFonts w:cs="Arial"/>
                <w:b/>
                <w:bCs/>
                <w:noProof/>
                <w:lang w:val="en-US"/>
              </w:rPr>
              <w:t xml:space="preserve"> (Concentration in soil – TWA over 30 days)</w:t>
            </w:r>
          </w:p>
        </w:tc>
      </w:tr>
      <w:tr w:rsidR="00083E08" w:rsidRPr="00194C63" w14:paraId="614EECE3" w14:textId="77777777" w:rsidTr="009A4160">
        <w:tc>
          <w:tcPr>
            <w:tcW w:w="4395" w:type="dxa"/>
            <w:gridSpan w:val="3"/>
            <w:shd w:val="clear" w:color="auto" w:fill="FFFFFF"/>
            <w:vAlign w:val="center"/>
          </w:tcPr>
          <w:p w14:paraId="2C64D0A1" w14:textId="77777777" w:rsidR="00083E08" w:rsidRPr="007759DD" w:rsidRDefault="00083E08" w:rsidP="00E23EF5">
            <w:pPr>
              <w:tabs>
                <w:tab w:val="num" w:pos="432"/>
              </w:tabs>
              <w:autoSpaceDE w:val="0"/>
              <w:autoSpaceDN w:val="0"/>
              <w:ind w:left="432" w:hanging="432"/>
              <w:jc w:val="both"/>
              <w:outlineLvl w:val="0"/>
              <w:rPr>
                <w:rFonts w:cs="Arial"/>
                <w:bCs/>
                <w:noProof/>
                <w:lang w:val="en-US"/>
              </w:rPr>
            </w:pPr>
            <w:r w:rsidRPr="007759DD">
              <w:rPr>
                <w:rFonts w:cs="Arial"/>
                <w:bCs/>
                <w:noProof/>
                <w:szCs w:val="22"/>
                <w:lang w:val="en-US"/>
              </w:rPr>
              <w:lastRenderedPageBreak/>
              <w:t>Terrace scenario</w:t>
            </w:r>
          </w:p>
        </w:tc>
        <w:tc>
          <w:tcPr>
            <w:tcW w:w="2364" w:type="dxa"/>
            <w:shd w:val="clear" w:color="auto" w:fill="FFFFFF"/>
          </w:tcPr>
          <w:p w14:paraId="6C6FD4CA" w14:textId="77777777" w:rsidR="00083E08" w:rsidRPr="009772BE" w:rsidRDefault="00083E08" w:rsidP="00E23EF5">
            <w:pPr>
              <w:tabs>
                <w:tab w:val="num" w:pos="432"/>
              </w:tabs>
              <w:autoSpaceDE w:val="0"/>
              <w:autoSpaceDN w:val="0"/>
              <w:ind w:left="432" w:hanging="432"/>
              <w:jc w:val="center"/>
              <w:outlineLvl w:val="0"/>
              <w:rPr>
                <w:rFonts w:cs="Arial"/>
                <w:bCs/>
                <w:noProof/>
                <w:lang w:val="en-US"/>
              </w:rPr>
            </w:pPr>
            <w:r w:rsidRPr="009772BE">
              <w:rPr>
                <w:rFonts w:cs="Arial"/>
                <w:bCs/>
                <w:noProof/>
                <w:szCs w:val="22"/>
                <w:lang w:val="de-DE"/>
              </w:rPr>
              <w:t>3.31E-05</w:t>
            </w:r>
          </w:p>
        </w:tc>
        <w:tc>
          <w:tcPr>
            <w:tcW w:w="1746" w:type="dxa"/>
            <w:shd w:val="clear" w:color="auto" w:fill="FFFFFF"/>
            <w:vAlign w:val="center"/>
          </w:tcPr>
          <w:p w14:paraId="194341CC" w14:textId="77777777" w:rsidR="00083E08" w:rsidRPr="005552FB" w:rsidRDefault="00083E08" w:rsidP="00E23EF5">
            <w:pPr>
              <w:tabs>
                <w:tab w:val="num" w:pos="432"/>
              </w:tabs>
              <w:autoSpaceDE w:val="0"/>
              <w:autoSpaceDN w:val="0"/>
              <w:ind w:left="-44" w:hanging="432"/>
              <w:jc w:val="center"/>
              <w:outlineLvl w:val="0"/>
              <w:rPr>
                <w:rFonts w:cs="Arial"/>
                <w:bCs/>
                <w:noProof/>
                <w:lang w:val="en-US"/>
              </w:rPr>
            </w:pPr>
            <w:r w:rsidRPr="005552FB">
              <w:rPr>
                <w:rFonts w:cs="Arial"/>
                <w:bCs/>
                <w:noProof/>
                <w:lang w:val="fr-FR"/>
              </w:rPr>
              <w:t>[mg.kg</w:t>
            </w:r>
            <w:r w:rsidRPr="005552FB">
              <w:rPr>
                <w:rFonts w:cs="Arial"/>
                <w:bCs/>
                <w:noProof/>
                <w:vertAlign w:val="superscript"/>
                <w:lang w:val="fr-FR"/>
              </w:rPr>
              <w:t>-1</w:t>
            </w:r>
            <w:r w:rsidRPr="005552FB">
              <w:rPr>
                <w:rFonts w:cs="Arial"/>
                <w:bCs/>
                <w:noProof/>
                <w:vertAlign w:val="subscript"/>
                <w:lang w:val="fr-FR"/>
              </w:rPr>
              <w:t>wwt</w:t>
            </w:r>
            <w:r w:rsidRPr="005552FB">
              <w:rPr>
                <w:rFonts w:cs="Arial"/>
                <w:bCs/>
                <w:noProof/>
                <w:lang w:val="fr-FR"/>
              </w:rPr>
              <w:t>]</w:t>
            </w:r>
          </w:p>
        </w:tc>
        <w:tc>
          <w:tcPr>
            <w:tcW w:w="1276" w:type="dxa"/>
            <w:shd w:val="clear" w:color="auto" w:fill="FFFFFF"/>
            <w:vAlign w:val="center"/>
          </w:tcPr>
          <w:p w14:paraId="443FDEB0" w14:textId="77777777" w:rsidR="00083E08" w:rsidRPr="00375B16" w:rsidRDefault="00083E08" w:rsidP="00E23EF5">
            <w:pPr>
              <w:tabs>
                <w:tab w:val="num" w:pos="432"/>
              </w:tabs>
              <w:autoSpaceDE w:val="0"/>
              <w:autoSpaceDN w:val="0"/>
              <w:ind w:left="432" w:hanging="432"/>
              <w:jc w:val="center"/>
              <w:outlineLvl w:val="0"/>
              <w:rPr>
                <w:rFonts w:cs="Arial"/>
                <w:b/>
                <w:bCs/>
                <w:noProof/>
                <w:lang w:val="en-US"/>
              </w:rPr>
            </w:pPr>
            <w:r w:rsidRPr="00375B16">
              <w:rPr>
                <w:rFonts w:cs="Arial"/>
                <w:b/>
                <w:bCs/>
                <w:noProof/>
                <w:lang w:val="en-US"/>
              </w:rPr>
              <w:t>-</w:t>
            </w:r>
          </w:p>
        </w:tc>
      </w:tr>
      <w:tr w:rsidR="00083E08" w:rsidRPr="00194C63" w14:paraId="03BAEDE8" w14:textId="77777777" w:rsidTr="009A4160">
        <w:tc>
          <w:tcPr>
            <w:tcW w:w="4395" w:type="dxa"/>
            <w:gridSpan w:val="3"/>
            <w:shd w:val="clear" w:color="auto" w:fill="FFFFFF"/>
            <w:vAlign w:val="center"/>
          </w:tcPr>
          <w:p w14:paraId="3EAE2746" w14:textId="77777777" w:rsidR="00083E08" w:rsidRPr="007759DD" w:rsidRDefault="00083E08" w:rsidP="00E23EF5">
            <w:pPr>
              <w:tabs>
                <w:tab w:val="num" w:pos="432"/>
              </w:tabs>
              <w:autoSpaceDE w:val="0"/>
              <w:autoSpaceDN w:val="0"/>
              <w:ind w:left="432" w:hanging="432"/>
              <w:jc w:val="both"/>
              <w:outlineLvl w:val="0"/>
              <w:rPr>
                <w:rFonts w:cs="Arial"/>
                <w:bCs/>
                <w:noProof/>
                <w:lang w:val="en-US"/>
              </w:rPr>
            </w:pPr>
            <w:r w:rsidRPr="007759DD">
              <w:rPr>
                <w:rFonts w:cs="Arial"/>
                <w:bCs/>
                <w:noProof/>
                <w:szCs w:val="22"/>
                <w:lang w:val="en-US"/>
              </w:rPr>
              <w:t>Bare soil scenario</w:t>
            </w:r>
          </w:p>
        </w:tc>
        <w:tc>
          <w:tcPr>
            <w:tcW w:w="2364" w:type="dxa"/>
            <w:shd w:val="clear" w:color="auto" w:fill="FFFFFF"/>
          </w:tcPr>
          <w:p w14:paraId="4B8D880A" w14:textId="77777777" w:rsidR="00083E08" w:rsidRPr="009772BE" w:rsidRDefault="00083E08" w:rsidP="00E23EF5">
            <w:pPr>
              <w:tabs>
                <w:tab w:val="num" w:pos="432"/>
              </w:tabs>
              <w:autoSpaceDE w:val="0"/>
              <w:autoSpaceDN w:val="0"/>
              <w:ind w:left="432" w:hanging="432"/>
              <w:jc w:val="center"/>
              <w:outlineLvl w:val="0"/>
              <w:rPr>
                <w:rFonts w:cs="Arial"/>
                <w:bCs/>
                <w:noProof/>
                <w:lang w:val="en-US"/>
              </w:rPr>
            </w:pPr>
            <w:r w:rsidRPr="009772BE">
              <w:rPr>
                <w:rFonts w:cs="Arial"/>
                <w:bCs/>
                <w:noProof/>
                <w:szCs w:val="22"/>
                <w:lang w:val="de-DE"/>
              </w:rPr>
              <w:t>7.23E-05</w:t>
            </w:r>
          </w:p>
        </w:tc>
        <w:tc>
          <w:tcPr>
            <w:tcW w:w="1746" w:type="dxa"/>
            <w:shd w:val="clear" w:color="auto" w:fill="FFFFFF"/>
            <w:vAlign w:val="center"/>
          </w:tcPr>
          <w:p w14:paraId="0FA8D089" w14:textId="77777777" w:rsidR="00083E08" w:rsidRPr="005552FB" w:rsidRDefault="00083E08" w:rsidP="00E23EF5">
            <w:pPr>
              <w:tabs>
                <w:tab w:val="num" w:pos="432"/>
              </w:tabs>
              <w:autoSpaceDE w:val="0"/>
              <w:autoSpaceDN w:val="0"/>
              <w:ind w:left="-44" w:hanging="432"/>
              <w:jc w:val="center"/>
              <w:outlineLvl w:val="0"/>
              <w:rPr>
                <w:rFonts w:cs="Arial"/>
                <w:bCs/>
                <w:noProof/>
                <w:lang w:val="en-US"/>
              </w:rPr>
            </w:pPr>
            <w:r w:rsidRPr="005552FB">
              <w:rPr>
                <w:rFonts w:cs="Arial"/>
                <w:bCs/>
                <w:noProof/>
                <w:lang w:val="fr-FR"/>
              </w:rPr>
              <w:t>[mg.kg</w:t>
            </w:r>
            <w:r w:rsidRPr="005552FB">
              <w:rPr>
                <w:rFonts w:cs="Arial"/>
                <w:bCs/>
                <w:noProof/>
                <w:vertAlign w:val="superscript"/>
                <w:lang w:val="fr-FR"/>
              </w:rPr>
              <w:t>-1</w:t>
            </w:r>
            <w:r w:rsidRPr="005552FB">
              <w:rPr>
                <w:rFonts w:cs="Arial"/>
                <w:bCs/>
                <w:noProof/>
                <w:vertAlign w:val="subscript"/>
                <w:lang w:val="fr-FR"/>
              </w:rPr>
              <w:t>wwt</w:t>
            </w:r>
            <w:r w:rsidRPr="005552FB">
              <w:rPr>
                <w:rFonts w:cs="Arial"/>
                <w:bCs/>
                <w:noProof/>
                <w:lang w:val="fr-FR"/>
              </w:rPr>
              <w:t>]</w:t>
            </w:r>
          </w:p>
        </w:tc>
        <w:tc>
          <w:tcPr>
            <w:tcW w:w="1276" w:type="dxa"/>
            <w:shd w:val="clear" w:color="auto" w:fill="FFFFFF"/>
            <w:vAlign w:val="center"/>
          </w:tcPr>
          <w:p w14:paraId="5A54D6A2" w14:textId="77777777" w:rsidR="00083E08" w:rsidRPr="00375B16" w:rsidRDefault="00083E08" w:rsidP="00E23EF5">
            <w:pPr>
              <w:tabs>
                <w:tab w:val="num" w:pos="432"/>
              </w:tabs>
              <w:autoSpaceDE w:val="0"/>
              <w:autoSpaceDN w:val="0"/>
              <w:ind w:left="432" w:hanging="432"/>
              <w:jc w:val="center"/>
              <w:outlineLvl w:val="0"/>
              <w:rPr>
                <w:rFonts w:cs="Arial"/>
                <w:b/>
                <w:bCs/>
                <w:noProof/>
                <w:lang w:val="en-US"/>
              </w:rPr>
            </w:pPr>
            <w:r w:rsidRPr="00375B16">
              <w:rPr>
                <w:rFonts w:cs="Arial"/>
                <w:b/>
                <w:bCs/>
                <w:noProof/>
                <w:lang w:val="en-US"/>
              </w:rPr>
              <w:t>-</w:t>
            </w:r>
          </w:p>
        </w:tc>
      </w:tr>
      <w:tr w:rsidR="00E23EF5" w:rsidRPr="00194C63" w14:paraId="46DB0AA7" w14:textId="77777777" w:rsidTr="00E23EF5">
        <w:tc>
          <w:tcPr>
            <w:tcW w:w="9781" w:type="dxa"/>
            <w:gridSpan w:val="6"/>
            <w:shd w:val="clear" w:color="auto" w:fill="FFFFFF"/>
            <w:vAlign w:val="center"/>
          </w:tcPr>
          <w:p w14:paraId="354583B8" w14:textId="77777777" w:rsidR="00E23EF5" w:rsidRPr="007759DD" w:rsidRDefault="00E23EF5" w:rsidP="00E23EF5">
            <w:pPr>
              <w:tabs>
                <w:tab w:val="num" w:pos="432"/>
              </w:tabs>
              <w:autoSpaceDE w:val="0"/>
              <w:autoSpaceDN w:val="0"/>
              <w:ind w:left="432" w:hanging="432"/>
              <w:jc w:val="both"/>
              <w:outlineLvl w:val="0"/>
              <w:rPr>
                <w:rFonts w:cs="Arial"/>
                <w:b/>
                <w:bCs/>
                <w:noProof/>
                <w:lang w:val="en-US"/>
              </w:rPr>
            </w:pPr>
            <w:r w:rsidRPr="007759DD">
              <w:rPr>
                <w:rFonts w:cs="Arial"/>
                <w:b/>
                <w:bCs/>
                <w:noProof/>
                <w:lang w:val="en-US" w:eastAsia="en-US"/>
              </w:rPr>
              <w:t>PEC</w:t>
            </w:r>
            <w:r w:rsidRPr="007759DD">
              <w:rPr>
                <w:rFonts w:cs="Arial"/>
                <w:b/>
                <w:bCs/>
                <w:noProof/>
                <w:vertAlign w:val="subscript"/>
                <w:lang w:val="en-US" w:eastAsia="en-US"/>
              </w:rPr>
              <w:t>soil N-demethylated spinosyn D</w:t>
            </w:r>
            <w:r w:rsidRPr="007759DD">
              <w:rPr>
                <w:rFonts w:cs="Arial"/>
                <w:b/>
                <w:bCs/>
                <w:noProof/>
                <w:lang w:val="en-US"/>
              </w:rPr>
              <w:t xml:space="preserve"> (Concentration in soil – TWA over 30 days)</w:t>
            </w:r>
          </w:p>
        </w:tc>
      </w:tr>
      <w:tr w:rsidR="00083E08" w:rsidRPr="005552FB" w14:paraId="1EA962B4" w14:textId="77777777" w:rsidTr="009A4160">
        <w:tc>
          <w:tcPr>
            <w:tcW w:w="4395" w:type="dxa"/>
            <w:gridSpan w:val="3"/>
            <w:shd w:val="clear" w:color="auto" w:fill="FFFFFF"/>
            <w:vAlign w:val="center"/>
          </w:tcPr>
          <w:p w14:paraId="5C347638" w14:textId="77777777" w:rsidR="00083E08" w:rsidRPr="005552FB" w:rsidRDefault="00083E08" w:rsidP="00E23EF5">
            <w:pPr>
              <w:tabs>
                <w:tab w:val="num" w:pos="432"/>
              </w:tabs>
              <w:autoSpaceDE w:val="0"/>
              <w:autoSpaceDN w:val="0"/>
              <w:ind w:left="432" w:hanging="432"/>
              <w:jc w:val="both"/>
              <w:outlineLvl w:val="0"/>
              <w:rPr>
                <w:rFonts w:cs="Arial"/>
                <w:bCs/>
                <w:noProof/>
                <w:lang w:val="en-US"/>
              </w:rPr>
            </w:pPr>
            <w:r w:rsidRPr="005552FB">
              <w:rPr>
                <w:rFonts w:cs="Arial"/>
                <w:bCs/>
                <w:noProof/>
                <w:szCs w:val="22"/>
                <w:lang w:val="en-US"/>
              </w:rPr>
              <w:t>Terrace scenario</w:t>
            </w:r>
          </w:p>
        </w:tc>
        <w:tc>
          <w:tcPr>
            <w:tcW w:w="2364" w:type="dxa"/>
            <w:shd w:val="clear" w:color="auto" w:fill="FFFFFF"/>
          </w:tcPr>
          <w:p w14:paraId="434B28E0" w14:textId="77777777" w:rsidR="00083E08" w:rsidRPr="00375B16" w:rsidRDefault="00083E08" w:rsidP="00E23EF5">
            <w:pPr>
              <w:tabs>
                <w:tab w:val="num" w:pos="432"/>
              </w:tabs>
              <w:autoSpaceDE w:val="0"/>
              <w:autoSpaceDN w:val="0"/>
              <w:ind w:left="432" w:hanging="432"/>
              <w:jc w:val="center"/>
              <w:outlineLvl w:val="0"/>
              <w:rPr>
                <w:rFonts w:cs="Arial"/>
                <w:bCs/>
                <w:noProof/>
                <w:szCs w:val="22"/>
                <w:lang w:val="en-US"/>
              </w:rPr>
            </w:pPr>
            <w:r w:rsidRPr="00375B16">
              <w:rPr>
                <w:rFonts w:cs="Arial"/>
                <w:bCs/>
                <w:noProof/>
                <w:szCs w:val="22"/>
                <w:lang w:val="de-DE"/>
              </w:rPr>
              <w:t>5.99E-05</w:t>
            </w:r>
          </w:p>
        </w:tc>
        <w:tc>
          <w:tcPr>
            <w:tcW w:w="1746" w:type="dxa"/>
            <w:shd w:val="clear" w:color="auto" w:fill="FFFFFF"/>
            <w:vAlign w:val="center"/>
          </w:tcPr>
          <w:p w14:paraId="356BF6E3" w14:textId="77777777" w:rsidR="00083E08" w:rsidRPr="005552FB" w:rsidRDefault="00083E08" w:rsidP="00E23EF5">
            <w:pPr>
              <w:tabs>
                <w:tab w:val="num" w:pos="432"/>
              </w:tabs>
              <w:autoSpaceDE w:val="0"/>
              <w:autoSpaceDN w:val="0"/>
              <w:ind w:left="-44" w:hanging="432"/>
              <w:jc w:val="center"/>
              <w:outlineLvl w:val="0"/>
              <w:rPr>
                <w:rFonts w:cs="Arial"/>
                <w:bCs/>
                <w:noProof/>
                <w:lang w:val="en-US"/>
              </w:rPr>
            </w:pPr>
            <w:r w:rsidRPr="00375B16">
              <w:rPr>
                <w:rFonts w:cs="Arial"/>
                <w:bCs/>
                <w:noProof/>
                <w:lang w:val="fr-FR"/>
              </w:rPr>
              <w:t>[mg.kg</w:t>
            </w:r>
            <w:r w:rsidRPr="00375B16">
              <w:rPr>
                <w:rFonts w:cs="Arial"/>
                <w:bCs/>
                <w:noProof/>
                <w:vertAlign w:val="superscript"/>
                <w:lang w:val="fr-FR"/>
              </w:rPr>
              <w:t>-1</w:t>
            </w:r>
            <w:r w:rsidRPr="00375B16">
              <w:rPr>
                <w:rFonts w:cs="Arial"/>
                <w:bCs/>
                <w:noProof/>
                <w:vertAlign w:val="subscript"/>
                <w:lang w:val="fr-FR"/>
              </w:rPr>
              <w:t>wwt</w:t>
            </w:r>
            <w:r w:rsidRPr="005552FB">
              <w:rPr>
                <w:rFonts w:cs="Arial"/>
                <w:bCs/>
                <w:noProof/>
                <w:lang w:val="fr-FR"/>
              </w:rPr>
              <w:t>]</w:t>
            </w:r>
          </w:p>
        </w:tc>
        <w:tc>
          <w:tcPr>
            <w:tcW w:w="1276" w:type="dxa"/>
            <w:shd w:val="clear" w:color="auto" w:fill="FFFFFF"/>
            <w:vAlign w:val="center"/>
          </w:tcPr>
          <w:p w14:paraId="09EB3052" w14:textId="77777777" w:rsidR="00083E08" w:rsidRPr="005552FB" w:rsidRDefault="00083E08" w:rsidP="00E23EF5">
            <w:pPr>
              <w:tabs>
                <w:tab w:val="num" w:pos="432"/>
              </w:tabs>
              <w:autoSpaceDE w:val="0"/>
              <w:autoSpaceDN w:val="0"/>
              <w:ind w:left="432" w:hanging="432"/>
              <w:jc w:val="center"/>
              <w:outlineLvl w:val="0"/>
              <w:rPr>
                <w:rFonts w:cs="Arial"/>
                <w:bCs/>
                <w:noProof/>
                <w:lang w:val="en-US"/>
              </w:rPr>
            </w:pPr>
            <w:r w:rsidRPr="005552FB">
              <w:rPr>
                <w:rFonts w:cs="Arial"/>
                <w:bCs/>
                <w:noProof/>
                <w:lang w:val="en-US"/>
              </w:rPr>
              <w:t>-</w:t>
            </w:r>
          </w:p>
        </w:tc>
      </w:tr>
      <w:tr w:rsidR="00083E08" w:rsidRPr="005552FB" w14:paraId="4F746D24" w14:textId="77777777" w:rsidTr="009A4160">
        <w:tc>
          <w:tcPr>
            <w:tcW w:w="4395" w:type="dxa"/>
            <w:gridSpan w:val="3"/>
            <w:shd w:val="clear" w:color="auto" w:fill="FFFFFF"/>
            <w:vAlign w:val="center"/>
          </w:tcPr>
          <w:p w14:paraId="54EBE1D3" w14:textId="77777777" w:rsidR="00083E08" w:rsidRPr="005552FB" w:rsidRDefault="00083E08" w:rsidP="00E23EF5">
            <w:pPr>
              <w:tabs>
                <w:tab w:val="num" w:pos="432"/>
              </w:tabs>
              <w:autoSpaceDE w:val="0"/>
              <w:autoSpaceDN w:val="0"/>
              <w:ind w:left="432" w:hanging="432"/>
              <w:jc w:val="both"/>
              <w:outlineLvl w:val="0"/>
              <w:rPr>
                <w:rFonts w:cs="Arial"/>
                <w:bCs/>
                <w:noProof/>
                <w:lang w:val="en-US"/>
              </w:rPr>
            </w:pPr>
            <w:r w:rsidRPr="005552FB">
              <w:rPr>
                <w:rFonts w:cs="Arial"/>
                <w:bCs/>
                <w:noProof/>
                <w:szCs w:val="22"/>
                <w:lang w:val="en-US"/>
              </w:rPr>
              <w:t>Bare soil scenario</w:t>
            </w:r>
          </w:p>
        </w:tc>
        <w:tc>
          <w:tcPr>
            <w:tcW w:w="2364" w:type="dxa"/>
            <w:shd w:val="clear" w:color="auto" w:fill="FFFFFF"/>
          </w:tcPr>
          <w:p w14:paraId="48984FB7" w14:textId="77777777" w:rsidR="00083E08" w:rsidRPr="005552FB" w:rsidRDefault="00083E08" w:rsidP="00E23EF5">
            <w:pPr>
              <w:tabs>
                <w:tab w:val="num" w:pos="432"/>
              </w:tabs>
              <w:autoSpaceDE w:val="0"/>
              <w:autoSpaceDN w:val="0"/>
              <w:ind w:left="432" w:hanging="432"/>
              <w:jc w:val="center"/>
              <w:outlineLvl w:val="0"/>
              <w:rPr>
                <w:rFonts w:cs="Arial"/>
                <w:bCs/>
                <w:noProof/>
                <w:szCs w:val="22"/>
                <w:lang w:val="en-US"/>
              </w:rPr>
            </w:pPr>
            <w:r w:rsidRPr="005552FB">
              <w:rPr>
                <w:rFonts w:cs="Arial"/>
                <w:bCs/>
                <w:noProof/>
                <w:szCs w:val="22"/>
                <w:lang w:val="de-DE"/>
              </w:rPr>
              <w:t>1.31E-04</w:t>
            </w:r>
          </w:p>
        </w:tc>
        <w:tc>
          <w:tcPr>
            <w:tcW w:w="1746" w:type="dxa"/>
            <w:shd w:val="clear" w:color="auto" w:fill="FFFFFF"/>
            <w:vAlign w:val="center"/>
          </w:tcPr>
          <w:p w14:paraId="16370BE8" w14:textId="77777777" w:rsidR="00083E08" w:rsidRPr="005552FB" w:rsidRDefault="00083E08" w:rsidP="00E23EF5">
            <w:pPr>
              <w:tabs>
                <w:tab w:val="num" w:pos="432"/>
              </w:tabs>
              <w:autoSpaceDE w:val="0"/>
              <w:autoSpaceDN w:val="0"/>
              <w:ind w:left="-44" w:hanging="432"/>
              <w:jc w:val="center"/>
              <w:outlineLvl w:val="0"/>
              <w:rPr>
                <w:rFonts w:cs="Arial"/>
                <w:bCs/>
                <w:noProof/>
                <w:lang w:val="en-US"/>
              </w:rPr>
            </w:pPr>
            <w:r w:rsidRPr="005552FB">
              <w:rPr>
                <w:rFonts w:cs="Arial"/>
                <w:bCs/>
                <w:noProof/>
                <w:lang w:val="fr-FR"/>
              </w:rPr>
              <w:t>[mg.kg</w:t>
            </w:r>
            <w:r w:rsidRPr="005552FB">
              <w:rPr>
                <w:rFonts w:cs="Arial"/>
                <w:bCs/>
                <w:noProof/>
                <w:vertAlign w:val="superscript"/>
                <w:lang w:val="fr-FR"/>
              </w:rPr>
              <w:t>-1</w:t>
            </w:r>
            <w:r w:rsidRPr="005552FB">
              <w:rPr>
                <w:rFonts w:cs="Arial"/>
                <w:bCs/>
                <w:noProof/>
                <w:vertAlign w:val="subscript"/>
                <w:lang w:val="fr-FR"/>
              </w:rPr>
              <w:t>wwt</w:t>
            </w:r>
            <w:r w:rsidRPr="005552FB">
              <w:rPr>
                <w:rFonts w:cs="Arial"/>
                <w:bCs/>
                <w:noProof/>
                <w:lang w:val="fr-FR"/>
              </w:rPr>
              <w:t>]</w:t>
            </w:r>
          </w:p>
        </w:tc>
        <w:tc>
          <w:tcPr>
            <w:tcW w:w="1276" w:type="dxa"/>
            <w:shd w:val="clear" w:color="auto" w:fill="FFFFFF"/>
            <w:vAlign w:val="center"/>
          </w:tcPr>
          <w:p w14:paraId="58D07063" w14:textId="77777777" w:rsidR="00083E08" w:rsidRPr="005552FB" w:rsidRDefault="00083E08" w:rsidP="00E23EF5">
            <w:pPr>
              <w:tabs>
                <w:tab w:val="num" w:pos="432"/>
              </w:tabs>
              <w:autoSpaceDE w:val="0"/>
              <w:autoSpaceDN w:val="0"/>
              <w:ind w:left="432" w:hanging="432"/>
              <w:jc w:val="center"/>
              <w:outlineLvl w:val="0"/>
              <w:rPr>
                <w:rFonts w:cs="Arial"/>
                <w:bCs/>
                <w:noProof/>
                <w:lang w:val="en-US"/>
              </w:rPr>
            </w:pPr>
            <w:r w:rsidRPr="005552FB">
              <w:rPr>
                <w:rFonts w:cs="Arial"/>
                <w:bCs/>
                <w:noProof/>
                <w:lang w:val="en-US"/>
              </w:rPr>
              <w:t>-</w:t>
            </w:r>
          </w:p>
        </w:tc>
      </w:tr>
      <w:tr w:rsidR="00E23EF5" w:rsidRPr="005552FB" w14:paraId="50967C27" w14:textId="77777777" w:rsidTr="00E23EF5">
        <w:tc>
          <w:tcPr>
            <w:tcW w:w="9781" w:type="dxa"/>
            <w:gridSpan w:val="6"/>
            <w:shd w:val="clear" w:color="auto" w:fill="FFFFFF"/>
          </w:tcPr>
          <w:p w14:paraId="408BDC7D" w14:textId="77777777" w:rsidR="00E23EF5" w:rsidRPr="005552FB" w:rsidRDefault="00E23EF5" w:rsidP="00E23EF5">
            <w:pPr>
              <w:tabs>
                <w:tab w:val="num" w:pos="432"/>
              </w:tabs>
              <w:autoSpaceDE w:val="0"/>
              <w:autoSpaceDN w:val="0"/>
              <w:ind w:left="432" w:hanging="432"/>
              <w:jc w:val="both"/>
              <w:outlineLvl w:val="0"/>
              <w:rPr>
                <w:rFonts w:cs="Arial"/>
                <w:b/>
                <w:bCs/>
                <w:noProof/>
                <w:lang w:val="en-US"/>
              </w:rPr>
            </w:pPr>
            <w:r w:rsidRPr="005552FB">
              <w:rPr>
                <w:rFonts w:cs="Arial"/>
                <w:b/>
                <w:bCs/>
                <w:noProof/>
                <w:lang w:val="en-US" w:eastAsia="en-US"/>
              </w:rPr>
              <w:t>PEC</w:t>
            </w:r>
            <w:r w:rsidRPr="005552FB">
              <w:rPr>
                <w:rFonts w:cs="Arial"/>
                <w:b/>
                <w:bCs/>
                <w:noProof/>
                <w:vertAlign w:val="subscript"/>
                <w:lang w:val="en-US" w:eastAsia="en-US"/>
              </w:rPr>
              <w:t>porewater spinosyn B</w:t>
            </w:r>
            <w:r w:rsidRPr="005552FB">
              <w:rPr>
                <w:rFonts w:cs="Arial"/>
                <w:b/>
                <w:bCs/>
                <w:noProof/>
                <w:lang w:val="en-US"/>
              </w:rPr>
              <w:t xml:space="preserve"> (PEC in porewater based on the initial PEC soil)</w:t>
            </w:r>
          </w:p>
        </w:tc>
      </w:tr>
      <w:tr w:rsidR="00083E08" w:rsidRPr="005552FB" w14:paraId="48469D24" w14:textId="77777777" w:rsidTr="009A4160">
        <w:tc>
          <w:tcPr>
            <w:tcW w:w="4395" w:type="dxa"/>
            <w:gridSpan w:val="3"/>
            <w:shd w:val="clear" w:color="auto" w:fill="FFFFFF"/>
            <w:vAlign w:val="center"/>
          </w:tcPr>
          <w:p w14:paraId="3825CEB8" w14:textId="77777777" w:rsidR="00083E08" w:rsidRPr="005552FB" w:rsidRDefault="00083E08" w:rsidP="00E23EF5">
            <w:pPr>
              <w:tabs>
                <w:tab w:val="num" w:pos="432"/>
              </w:tabs>
              <w:autoSpaceDE w:val="0"/>
              <w:autoSpaceDN w:val="0"/>
              <w:ind w:left="432" w:hanging="432"/>
              <w:jc w:val="both"/>
              <w:outlineLvl w:val="0"/>
              <w:rPr>
                <w:rFonts w:cs="Arial"/>
                <w:bCs/>
                <w:noProof/>
                <w:lang w:val="en-US"/>
              </w:rPr>
            </w:pPr>
            <w:r w:rsidRPr="005552FB">
              <w:rPr>
                <w:rFonts w:cs="Arial"/>
                <w:bCs/>
                <w:noProof/>
                <w:szCs w:val="22"/>
                <w:lang w:val="en-US"/>
              </w:rPr>
              <w:t>Terrace scenario</w:t>
            </w:r>
          </w:p>
        </w:tc>
        <w:tc>
          <w:tcPr>
            <w:tcW w:w="2364" w:type="dxa"/>
            <w:shd w:val="clear" w:color="auto" w:fill="FFFFFF"/>
          </w:tcPr>
          <w:p w14:paraId="25927410" w14:textId="77777777" w:rsidR="00083E08" w:rsidRPr="005552FB" w:rsidRDefault="00083E08" w:rsidP="00E23EF5">
            <w:pPr>
              <w:tabs>
                <w:tab w:val="num" w:pos="432"/>
              </w:tabs>
              <w:autoSpaceDE w:val="0"/>
              <w:autoSpaceDN w:val="0"/>
              <w:ind w:left="432" w:hanging="432"/>
              <w:jc w:val="center"/>
              <w:outlineLvl w:val="0"/>
              <w:rPr>
                <w:rFonts w:cs="Arial"/>
                <w:bCs/>
                <w:noProof/>
                <w:szCs w:val="22"/>
                <w:lang w:val="en-US"/>
              </w:rPr>
            </w:pPr>
            <w:r w:rsidRPr="005552FB">
              <w:rPr>
                <w:rFonts w:cs="Arial"/>
                <w:bCs/>
                <w:noProof/>
                <w:szCs w:val="22"/>
                <w:lang w:val="en-US"/>
              </w:rPr>
              <w:t>7.19E-06</w:t>
            </w:r>
          </w:p>
        </w:tc>
        <w:tc>
          <w:tcPr>
            <w:tcW w:w="1746" w:type="dxa"/>
            <w:shd w:val="clear" w:color="auto" w:fill="FFFFFF"/>
          </w:tcPr>
          <w:p w14:paraId="7E7B5EDA" w14:textId="77777777" w:rsidR="00083E08" w:rsidRPr="005552FB" w:rsidRDefault="00083E08" w:rsidP="00E23EF5">
            <w:pPr>
              <w:tabs>
                <w:tab w:val="num" w:pos="432"/>
              </w:tabs>
              <w:autoSpaceDE w:val="0"/>
              <w:autoSpaceDN w:val="0"/>
              <w:ind w:left="-44" w:hanging="432"/>
              <w:jc w:val="center"/>
              <w:outlineLvl w:val="0"/>
              <w:rPr>
                <w:rFonts w:cs="Arial"/>
                <w:bCs/>
                <w:noProof/>
                <w:lang w:val="en-US"/>
              </w:rPr>
            </w:pPr>
            <w:r w:rsidRPr="005552FB">
              <w:rPr>
                <w:rFonts w:cs="Arial"/>
                <w:bCs/>
                <w:noProof/>
                <w:lang w:val="fr-FR"/>
              </w:rPr>
              <w:t>[mg.L</w:t>
            </w:r>
            <w:r w:rsidRPr="005552FB">
              <w:rPr>
                <w:rFonts w:cs="Arial"/>
                <w:bCs/>
                <w:noProof/>
                <w:vertAlign w:val="superscript"/>
                <w:lang w:val="fr-FR"/>
              </w:rPr>
              <w:t>-1</w:t>
            </w:r>
            <w:r w:rsidRPr="005552FB">
              <w:rPr>
                <w:rFonts w:cs="Arial"/>
                <w:bCs/>
                <w:noProof/>
                <w:lang w:val="fr-FR"/>
              </w:rPr>
              <w:t>]</w:t>
            </w:r>
          </w:p>
        </w:tc>
        <w:tc>
          <w:tcPr>
            <w:tcW w:w="1276" w:type="dxa"/>
            <w:shd w:val="clear" w:color="auto" w:fill="FFFFFF"/>
            <w:vAlign w:val="center"/>
          </w:tcPr>
          <w:p w14:paraId="5DF2D79D" w14:textId="454CFEAB" w:rsidR="00083E08" w:rsidRPr="00F43DF8" w:rsidRDefault="00083E08" w:rsidP="00E23EF5">
            <w:pPr>
              <w:tabs>
                <w:tab w:val="num" w:pos="432"/>
              </w:tabs>
              <w:autoSpaceDE w:val="0"/>
              <w:autoSpaceDN w:val="0"/>
              <w:ind w:left="432" w:hanging="432"/>
              <w:jc w:val="center"/>
              <w:outlineLvl w:val="0"/>
              <w:rPr>
                <w:rFonts w:cs="Arial"/>
                <w:bCs/>
                <w:noProof/>
                <w:lang w:val="en-US"/>
              </w:rPr>
            </w:pPr>
            <w:r w:rsidRPr="00F43DF8">
              <w:rPr>
                <w:rFonts w:cs="Arial"/>
                <w:lang w:val="en-US"/>
              </w:rPr>
              <w:t>Vol IV B+C</w:t>
            </w:r>
          </w:p>
        </w:tc>
      </w:tr>
      <w:tr w:rsidR="00083E08" w:rsidRPr="005552FB" w14:paraId="56C78F11" w14:textId="77777777" w:rsidTr="009A4160">
        <w:tc>
          <w:tcPr>
            <w:tcW w:w="4395" w:type="dxa"/>
            <w:gridSpan w:val="3"/>
            <w:shd w:val="clear" w:color="auto" w:fill="FFFFFF"/>
            <w:vAlign w:val="center"/>
          </w:tcPr>
          <w:p w14:paraId="072260A4" w14:textId="77777777" w:rsidR="00083E08" w:rsidRPr="005552FB" w:rsidRDefault="00083E08" w:rsidP="00E23EF5">
            <w:pPr>
              <w:tabs>
                <w:tab w:val="num" w:pos="432"/>
              </w:tabs>
              <w:autoSpaceDE w:val="0"/>
              <w:autoSpaceDN w:val="0"/>
              <w:ind w:left="432" w:hanging="432"/>
              <w:jc w:val="both"/>
              <w:outlineLvl w:val="0"/>
              <w:rPr>
                <w:rFonts w:cs="Arial"/>
                <w:bCs/>
                <w:noProof/>
                <w:lang w:val="en-US"/>
              </w:rPr>
            </w:pPr>
            <w:r w:rsidRPr="005552FB">
              <w:rPr>
                <w:rFonts w:cs="Arial"/>
                <w:bCs/>
                <w:noProof/>
                <w:szCs w:val="22"/>
                <w:lang w:val="en-US"/>
              </w:rPr>
              <w:t>Bare soil scenario</w:t>
            </w:r>
          </w:p>
        </w:tc>
        <w:tc>
          <w:tcPr>
            <w:tcW w:w="2364" w:type="dxa"/>
            <w:shd w:val="clear" w:color="auto" w:fill="FFFFFF"/>
          </w:tcPr>
          <w:p w14:paraId="1DEC7423" w14:textId="77777777" w:rsidR="00083E08" w:rsidRPr="005552FB" w:rsidRDefault="00083E08" w:rsidP="00E23EF5">
            <w:pPr>
              <w:tabs>
                <w:tab w:val="num" w:pos="432"/>
              </w:tabs>
              <w:autoSpaceDE w:val="0"/>
              <w:autoSpaceDN w:val="0"/>
              <w:ind w:left="432" w:hanging="432"/>
              <w:jc w:val="center"/>
              <w:outlineLvl w:val="0"/>
              <w:rPr>
                <w:rFonts w:cs="Arial"/>
                <w:bCs/>
                <w:noProof/>
                <w:szCs w:val="22"/>
                <w:lang w:val="en-US"/>
              </w:rPr>
            </w:pPr>
            <w:r w:rsidRPr="005552FB">
              <w:rPr>
                <w:rFonts w:cs="Arial"/>
                <w:bCs/>
                <w:noProof/>
                <w:szCs w:val="22"/>
                <w:lang w:val="en-US"/>
              </w:rPr>
              <w:t>1.57E-05</w:t>
            </w:r>
          </w:p>
        </w:tc>
        <w:tc>
          <w:tcPr>
            <w:tcW w:w="1746" w:type="dxa"/>
            <w:shd w:val="clear" w:color="auto" w:fill="FFFFFF"/>
          </w:tcPr>
          <w:p w14:paraId="13301871" w14:textId="77777777" w:rsidR="00083E08" w:rsidRPr="005552FB" w:rsidRDefault="00083E08" w:rsidP="00E23EF5">
            <w:pPr>
              <w:tabs>
                <w:tab w:val="num" w:pos="432"/>
              </w:tabs>
              <w:autoSpaceDE w:val="0"/>
              <w:autoSpaceDN w:val="0"/>
              <w:ind w:left="-44" w:hanging="432"/>
              <w:jc w:val="center"/>
              <w:outlineLvl w:val="0"/>
              <w:rPr>
                <w:rFonts w:cs="Arial"/>
                <w:bCs/>
                <w:noProof/>
                <w:lang w:val="en-US"/>
              </w:rPr>
            </w:pPr>
            <w:r w:rsidRPr="005552FB">
              <w:rPr>
                <w:rFonts w:cs="Arial"/>
                <w:bCs/>
                <w:noProof/>
                <w:lang w:val="fr-FR"/>
              </w:rPr>
              <w:t>[mg.L</w:t>
            </w:r>
            <w:r w:rsidRPr="005552FB">
              <w:rPr>
                <w:rFonts w:cs="Arial"/>
                <w:bCs/>
                <w:noProof/>
                <w:vertAlign w:val="superscript"/>
                <w:lang w:val="fr-FR"/>
              </w:rPr>
              <w:t>-1</w:t>
            </w:r>
            <w:r w:rsidRPr="005552FB">
              <w:rPr>
                <w:rFonts w:cs="Arial"/>
                <w:bCs/>
                <w:noProof/>
                <w:lang w:val="fr-FR"/>
              </w:rPr>
              <w:t>]</w:t>
            </w:r>
          </w:p>
        </w:tc>
        <w:tc>
          <w:tcPr>
            <w:tcW w:w="1276" w:type="dxa"/>
            <w:shd w:val="clear" w:color="auto" w:fill="FFFFFF"/>
            <w:vAlign w:val="center"/>
          </w:tcPr>
          <w:p w14:paraId="37266398" w14:textId="78B45EBA" w:rsidR="00083E08" w:rsidRPr="00F43DF8" w:rsidRDefault="00083E08" w:rsidP="00E23EF5">
            <w:pPr>
              <w:tabs>
                <w:tab w:val="num" w:pos="432"/>
              </w:tabs>
              <w:autoSpaceDE w:val="0"/>
              <w:autoSpaceDN w:val="0"/>
              <w:ind w:left="432" w:hanging="432"/>
              <w:jc w:val="center"/>
              <w:outlineLvl w:val="0"/>
              <w:rPr>
                <w:rFonts w:cs="Arial"/>
                <w:bCs/>
                <w:noProof/>
                <w:lang w:val="en-US"/>
              </w:rPr>
            </w:pPr>
            <w:r w:rsidRPr="00F43DF8">
              <w:rPr>
                <w:rFonts w:cs="Arial"/>
                <w:lang w:val="en-US"/>
              </w:rPr>
              <w:t>Vol IV B+C</w:t>
            </w:r>
          </w:p>
        </w:tc>
      </w:tr>
      <w:tr w:rsidR="00E23EF5" w:rsidRPr="005552FB" w14:paraId="60FD60C5" w14:textId="77777777" w:rsidTr="00E23EF5">
        <w:tc>
          <w:tcPr>
            <w:tcW w:w="9781" w:type="dxa"/>
            <w:gridSpan w:val="6"/>
            <w:shd w:val="clear" w:color="auto" w:fill="FFFFFF"/>
          </w:tcPr>
          <w:p w14:paraId="40C858A4" w14:textId="77777777" w:rsidR="00E23EF5" w:rsidRPr="005552FB" w:rsidRDefault="00E23EF5" w:rsidP="00E23EF5">
            <w:pPr>
              <w:tabs>
                <w:tab w:val="num" w:pos="432"/>
              </w:tabs>
              <w:autoSpaceDE w:val="0"/>
              <w:autoSpaceDN w:val="0"/>
              <w:ind w:left="432" w:hanging="432"/>
              <w:jc w:val="both"/>
              <w:outlineLvl w:val="0"/>
              <w:rPr>
                <w:rFonts w:cs="Arial"/>
                <w:b/>
                <w:bCs/>
                <w:noProof/>
                <w:lang w:val="en-US"/>
              </w:rPr>
            </w:pPr>
            <w:r w:rsidRPr="005552FB">
              <w:rPr>
                <w:rFonts w:cs="Arial"/>
                <w:b/>
                <w:bCs/>
                <w:noProof/>
                <w:lang w:val="en-US" w:eastAsia="en-US"/>
              </w:rPr>
              <w:t>PEC</w:t>
            </w:r>
            <w:r w:rsidRPr="005552FB">
              <w:rPr>
                <w:rFonts w:cs="Arial"/>
                <w:b/>
                <w:bCs/>
                <w:noProof/>
                <w:vertAlign w:val="subscript"/>
                <w:lang w:val="en-US" w:eastAsia="en-US"/>
              </w:rPr>
              <w:t>porewater N-demethylated spinosyn D</w:t>
            </w:r>
            <w:r w:rsidRPr="005552FB">
              <w:rPr>
                <w:rFonts w:cs="Arial"/>
                <w:b/>
                <w:bCs/>
                <w:noProof/>
                <w:lang w:val="en-US"/>
              </w:rPr>
              <w:t xml:space="preserve"> (PEC in porewater based on the initial PEC soil)</w:t>
            </w:r>
          </w:p>
        </w:tc>
      </w:tr>
      <w:tr w:rsidR="00083E08" w:rsidRPr="005552FB" w14:paraId="2FD5B1D3" w14:textId="77777777" w:rsidTr="009A4160">
        <w:tc>
          <w:tcPr>
            <w:tcW w:w="4395" w:type="dxa"/>
            <w:gridSpan w:val="3"/>
            <w:shd w:val="clear" w:color="auto" w:fill="FFFFFF"/>
            <w:vAlign w:val="center"/>
          </w:tcPr>
          <w:p w14:paraId="7376538F" w14:textId="77777777" w:rsidR="00083E08" w:rsidRPr="005552FB" w:rsidRDefault="00083E08" w:rsidP="00E23EF5">
            <w:pPr>
              <w:tabs>
                <w:tab w:val="num" w:pos="432"/>
              </w:tabs>
              <w:autoSpaceDE w:val="0"/>
              <w:autoSpaceDN w:val="0"/>
              <w:ind w:left="432" w:hanging="432"/>
              <w:jc w:val="both"/>
              <w:outlineLvl w:val="0"/>
              <w:rPr>
                <w:rFonts w:cs="Arial"/>
                <w:bCs/>
                <w:noProof/>
                <w:lang w:val="en-US"/>
              </w:rPr>
            </w:pPr>
            <w:r w:rsidRPr="005552FB">
              <w:rPr>
                <w:rFonts w:cs="Arial"/>
                <w:bCs/>
                <w:noProof/>
                <w:szCs w:val="22"/>
                <w:lang w:val="en-US"/>
              </w:rPr>
              <w:t>Terrace scenario</w:t>
            </w:r>
          </w:p>
        </w:tc>
        <w:tc>
          <w:tcPr>
            <w:tcW w:w="2364" w:type="dxa"/>
            <w:shd w:val="clear" w:color="auto" w:fill="FFFFFF"/>
          </w:tcPr>
          <w:p w14:paraId="01116233" w14:textId="77777777" w:rsidR="00083E08" w:rsidRPr="005552FB" w:rsidRDefault="00083E08" w:rsidP="00E23EF5">
            <w:pPr>
              <w:tabs>
                <w:tab w:val="num" w:pos="432"/>
              </w:tabs>
              <w:autoSpaceDE w:val="0"/>
              <w:autoSpaceDN w:val="0"/>
              <w:ind w:left="432" w:hanging="432"/>
              <w:jc w:val="center"/>
              <w:outlineLvl w:val="0"/>
              <w:rPr>
                <w:rFonts w:cs="Arial"/>
                <w:bCs/>
                <w:noProof/>
                <w:szCs w:val="22"/>
                <w:lang w:val="en-US"/>
              </w:rPr>
            </w:pPr>
            <w:r w:rsidRPr="005552FB">
              <w:rPr>
                <w:rFonts w:cs="Arial"/>
                <w:bCs/>
                <w:noProof/>
                <w:szCs w:val="22"/>
                <w:lang w:val="en-US"/>
              </w:rPr>
              <w:t>7.30E-06</w:t>
            </w:r>
          </w:p>
        </w:tc>
        <w:tc>
          <w:tcPr>
            <w:tcW w:w="1746" w:type="dxa"/>
            <w:shd w:val="clear" w:color="auto" w:fill="FFFFFF"/>
          </w:tcPr>
          <w:p w14:paraId="12F0DF0D" w14:textId="77777777" w:rsidR="00083E08" w:rsidRPr="005552FB" w:rsidRDefault="00083E08" w:rsidP="00E23EF5">
            <w:pPr>
              <w:tabs>
                <w:tab w:val="num" w:pos="432"/>
              </w:tabs>
              <w:autoSpaceDE w:val="0"/>
              <w:autoSpaceDN w:val="0"/>
              <w:ind w:left="-44" w:hanging="432"/>
              <w:jc w:val="center"/>
              <w:outlineLvl w:val="0"/>
              <w:rPr>
                <w:rFonts w:cs="Arial"/>
                <w:bCs/>
                <w:noProof/>
                <w:lang w:val="en-US"/>
              </w:rPr>
            </w:pPr>
            <w:r w:rsidRPr="005552FB">
              <w:rPr>
                <w:rFonts w:cs="Arial"/>
                <w:bCs/>
                <w:noProof/>
                <w:lang w:val="fr-FR"/>
              </w:rPr>
              <w:t>[mg.L</w:t>
            </w:r>
            <w:r w:rsidRPr="005552FB">
              <w:rPr>
                <w:rFonts w:cs="Arial"/>
                <w:bCs/>
                <w:noProof/>
                <w:vertAlign w:val="superscript"/>
                <w:lang w:val="fr-FR"/>
              </w:rPr>
              <w:t>-1</w:t>
            </w:r>
            <w:r w:rsidRPr="005552FB">
              <w:rPr>
                <w:rFonts w:cs="Arial"/>
                <w:bCs/>
                <w:noProof/>
                <w:lang w:val="fr-FR"/>
              </w:rPr>
              <w:t>]</w:t>
            </w:r>
          </w:p>
        </w:tc>
        <w:tc>
          <w:tcPr>
            <w:tcW w:w="1276" w:type="dxa"/>
            <w:shd w:val="clear" w:color="auto" w:fill="FFFFFF"/>
            <w:vAlign w:val="center"/>
          </w:tcPr>
          <w:p w14:paraId="3DA9A2C2" w14:textId="162CFFB8" w:rsidR="00083E08" w:rsidRPr="00F43DF8" w:rsidRDefault="00083E08" w:rsidP="00E23EF5">
            <w:pPr>
              <w:tabs>
                <w:tab w:val="num" w:pos="432"/>
              </w:tabs>
              <w:autoSpaceDE w:val="0"/>
              <w:autoSpaceDN w:val="0"/>
              <w:ind w:left="432" w:hanging="432"/>
              <w:jc w:val="center"/>
              <w:outlineLvl w:val="0"/>
              <w:rPr>
                <w:rFonts w:cs="Arial"/>
                <w:bCs/>
                <w:noProof/>
                <w:lang w:val="en-US"/>
              </w:rPr>
            </w:pPr>
            <w:r w:rsidRPr="00F43DF8">
              <w:rPr>
                <w:rFonts w:cs="Arial"/>
                <w:lang w:val="en-US"/>
              </w:rPr>
              <w:t>Vol IV B+C</w:t>
            </w:r>
          </w:p>
        </w:tc>
      </w:tr>
      <w:tr w:rsidR="00083E08" w:rsidRPr="00194C63" w14:paraId="5D4BBFCA" w14:textId="77777777" w:rsidTr="009A4160">
        <w:tc>
          <w:tcPr>
            <w:tcW w:w="4395" w:type="dxa"/>
            <w:gridSpan w:val="3"/>
            <w:shd w:val="clear" w:color="auto" w:fill="FFFFFF"/>
            <w:vAlign w:val="center"/>
          </w:tcPr>
          <w:p w14:paraId="3162D281" w14:textId="77777777" w:rsidR="00083E08" w:rsidRPr="005552FB" w:rsidRDefault="00083E08" w:rsidP="00E23EF5">
            <w:pPr>
              <w:tabs>
                <w:tab w:val="num" w:pos="432"/>
              </w:tabs>
              <w:autoSpaceDE w:val="0"/>
              <w:autoSpaceDN w:val="0"/>
              <w:ind w:left="432" w:hanging="432"/>
              <w:jc w:val="both"/>
              <w:outlineLvl w:val="0"/>
              <w:rPr>
                <w:rFonts w:cs="Arial"/>
                <w:bCs/>
                <w:noProof/>
                <w:lang w:val="en-US"/>
              </w:rPr>
            </w:pPr>
            <w:r w:rsidRPr="005552FB">
              <w:rPr>
                <w:rFonts w:cs="Arial"/>
                <w:bCs/>
                <w:noProof/>
                <w:szCs w:val="22"/>
                <w:lang w:val="en-US"/>
              </w:rPr>
              <w:t>Bare soil scenario</w:t>
            </w:r>
          </w:p>
        </w:tc>
        <w:tc>
          <w:tcPr>
            <w:tcW w:w="2364" w:type="dxa"/>
            <w:shd w:val="clear" w:color="auto" w:fill="FFFFFF"/>
          </w:tcPr>
          <w:p w14:paraId="26F9DB4E" w14:textId="77777777" w:rsidR="00083E08" w:rsidRPr="005552FB" w:rsidRDefault="00083E08" w:rsidP="00E23EF5">
            <w:pPr>
              <w:tabs>
                <w:tab w:val="num" w:pos="432"/>
              </w:tabs>
              <w:autoSpaceDE w:val="0"/>
              <w:autoSpaceDN w:val="0"/>
              <w:ind w:left="432" w:hanging="432"/>
              <w:jc w:val="center"/>
              <w:outlineLvl w:val="0"/>
              <w:rPr>
                <w:rFonts w:cs="Arial"/>
                <w:bCs/>
                <w:noProof/>
                <w:szCs w:val="22"/>
                <w:lang w:val="en-US"/>
              </w:rPr>
            </w:pPr>
            <w:r w:rsidRPr="005552FB">
              <w:rPr>
                <w:rFonts w:cs="Arial"/>
                <w:bCs/>
                <w:noProof/>
                <w:szCs w:val="22"/>
                <w:lang w:val="en-US"/>
              </w:rPr>
              <w:t>1.59E-05</w:t>
            </w:r>
          </w:p>
        </w:tc>
        <w:tc>
          <w:tcPr>
            <w:tcW w:w="1746" w:type="dxa"/>
            <w:shd w:val="clear" w:color="auto" w:fill="FFFFFF"/>
          </w:tcPr>
          <w:p w14:paraId="5A5F07A4" w14:textId="77777777" w:rsidR="00083E08" w:rsidRPr="005552FB" w:rsidRDefault="00083E08" w:rsidP="00E23EF5">
            <w:pPr>
              <w:tabs>
                <w:tab w:val="num" w:pos="432"/>
              </w:tabs>
              <w:autoSpaceDE w:val="0"/>
              <w:autoSpaceDN w:val="0"/>
              <w:ind w:left="-44" w:hanging="432"/>
              <w:jc w:val="center"/>
              <w:outlineLvl w:val="0"/>
              <w:rPr>
                <w:rFonts w:cs="Arial"/>
                <w:bCs/>
                <w:noProof/>
                <w:lang w:val="en-US"/>
              </w:rPr>
            </w:pPr>
            <w:r w:rsidRPr="005552FB">
              <w:rPr>
                <w:rFonts w:cs="Arial"/>
                <w:bCs/>
                <w:noProof/>
                <w:lang w:val="fr-FR"/>
              </w:rPr>
              <w:t>[mg.L</w:t>
            </w:r>
            <w:r w:rsidRPr="005552FB">
              <w:rPr>
                <w:rFonts w:cs="Arial"/>
                <w:bCs/>
                <w:noProof/>
                <w:vertAlign w:val="superscript"/>
                <w:lang w:val="fr-FR"/>
              </w:rPr>
              <w:t>-1</w:t>
            </w:r>
            <w:r w:rsidRPr="005552FB">
              <w:rPr>
                <w:rFonts w:cs="Arial"/>
                <w:bCs/>
                <w:noProof/>
                <w:lang w:val="fr-FR"/>
              </w:rPr>
              <w:t>]</w:t>
            </w:r>
          </w:p>
        </w:tc>
        <w:tc>
          <w:tcPr>
            <w:tcW w:w="1276" w:type="dxa"/>
            <w:shd w:val="clear" w:color="auto" w:fill="FFFFFF"/>
            <w:vAlign w:val="center"/>
          </w:tcPr>
          <w:p w14:paraId="0AB50349" w14:textId="7F29BFF9" w:rsidR="00083E08" w:rsidRPr="00F43DF8" w:rsidRDefault="00083E08" w:rsidP="00E23EF5">
            <w:pPr>
              <w:tabs>
                <w:tab w:val="num" w:pos="432"/>
              </w:tabs>
              <w:autoSpaceDE w:val="0"/>
              <w:autoSpaceDN w:val="0"/>
              <w:ind w:left="432" w:hanging="432"/>
              <w:jc w:val="center"/>
              <w:outlineLvl w:val="0"/>
              <w:rPr>
                <w:rFonts w:cs="Arial"/>
                <w:bCs/>
                <w:noProof/>
                <w:lang w:val="en-US"/>
              </w:rPr>
            </w:pPr>
            <w:r w:rsidRPr="00F43DF8">
              <w:rPr>
                <w:rFonts w:cs="Arial"/>
                <w:lang w:val="en-US"/>
              </w:rPr>
              <w:t>Vol IV B+C</w:t>
            </w:r>
          </w:p>
        </w:tc>
      </w:tr>
    </w:tbl>
    <w:p w14:paraId="227AFEA2" w14:textId="77777777" w:rsidR="009D0C0B" w:rsidRPr="00194C63" w:rsidRDefault="009D0C0B">
      <w:pPr>
        <w:spacing w:line="260" w:lineRule="atLeast"/>
        <w:rPr>
          <w:rFonts w:eastAsia="Calibri"/>
          <w:lang w:eastAsia="en-US"/>
        </w:rPr>
      </w:pPr>
    </w:p>
    <w:p w14:paraId="6387524F" w14:textId="77777777" w:rsidR="009D0C0B" w:rsidRPr="00194C63" w:rsidRDefault="009D0C0B">
      <w:pPr>
        <w:spacing w:line="260" w:lineRule="atLeast"/>
        <w:rPr>
          <w:rFonts w:eastAsia="Calibri"/>
          <w:lang w:eastAsia="en-US"/>
        </w:rPr>
      </w:pPr>
    </w:p>
    <w:p w14:paraId="596D8926" w14:textId="77777777" w:rsidR="009D0C0B" w:rsidRPr="00194C63" w:rsidRDefault="00FA480B">
      <w:pPr>
        <w:rPr>
          <w:rFonts w:eastAsia="Calibri"/>
          <w:b/>
          <w:i/>
          <w:sz w:val="22"/>
          <w:szCs w:val="22"/>
          <w:lang w:eastAsia="en-US"/>
        </w:rPr>
      </w:pPr>
      <w:r w:rsidRPr="00F43DF8">
        <w:rPr>
          <w:rFonts w:eastAsia="Calibri"/>
          <w:b/>
          <w:i/>
          <w:sz w:val="22"/>
          <w:szCs w:val="22"/>
          <w:lang w:eastAsia="en-US"/>
        </w:rPr>
        <w:t>Primary and secondary poisoning</w:t>
      </w:r>
    </w:p>
    <w:p w14:paraId="2283A378" w14:textId="77777777" w:rsidR="008D7D44" w:rsidRDefault="008D7D44">
      <w:pPr>
        <w:spacing w:line="260" w:lineRule="atLeast"/>
        <w:rPr>
          <w:rFonts w:eastAsia="Calibri"/>
          <w:sz w:val="22"/>
          <w:szCs w:val="22"/>
          <w:highlight w:val="lightGray"/>
          <w:lang w:eastAsia="en-US"/>
        </w:rPr>
      </w:pPr>
    </w:p>
    <w:p w14:paraId="5A335896" w14:textId="5BF66522" w:rsidR="009D0C0B" w:rsidRPr="007759DD" w:rsidRDefault="0013063E">
      <w:pPr>
        <w:spacing w:line="260" w:lineRule="atLeast"/>
        <w:rPr>
          <w:rFonts w:eastAsia="Calibri"/>
          <w:sz w:val="22"/>
          <w:szCs w:val="22"/>
          <w:lang w:eastAsia="en-US"/>
        </w:rPr>
      </w:pPr>
      <w:r w:rsidRPr="00F43DF8">
        <w:rPr>
          <w:rFonts w:cs="Arial"/>
          <w:lang w:val="en-US" w:eastAsia="en-US"/>
        </w:rPr>
        <w:t>ANTI FOURMIS product</w:t>
      </w:r>
      <w:r w:rsidR="008D7D44" w:rsidRPr="00F43DF8">
        <w:rPr>
          <w:rFonts w:cs="Arial"/>
          <w:lang w:val="en-US" w:eastAsia="en-US"/>
        </w:rPr>
        <w:t xml:space="preserve"> is restricted to</w:t>
      </w:r>
      <w:r w:rsidRPr="00F43DF8">
        <w:rPr>
          <w:rFonts w:cs="Arial"/>
          <w:lang w:val="en-US" w:eastAsia="en-US"/>
        </w:rPr>
        <w:t xml:space="preserve"> bait boxes</w:t>
      </w:r>
      <w:r w:rsidR="008D7D44" w:rsidRPr="00F43DF8">
        <w:rPr>
          <w:rFonts w:cs="Arial"/>
          <w:lang w:val="en-US" w:eastAsia="en-US"/>
        </w:rPr>
        <w:t xml:space="preserve"> </w:t>
      </w:r>
      <w:r w:rsidRPr="00F43DF8">
        <w:rPr>
          <w:rFonts w:cs="Arial"/>
          <w:lang w:val="en-US" w:eastAsia="en-US"/>
        </w:rPr>
        <w:t xml:space="preserve">for outdoor use. </w:t>
      </w:r>
      <w:r w:rsidR="008D7D44" w:rsidRPr="00F43DF8">
        <w:rPr>
          <w:rFonts w:cs="Arial"/>
          <w:lang w:val="en-US" w:eastAsia="en-US"/>
        </w:rPr>
        <w:t>Thus, potential for primary and secondary poisoning should be considered negligible.</w:t>
      </w:r>
    </w:p>
    <w:p w14:paraId="6F2AC032" w14:textId="77D33C81" w:rsidR="00CF42F5" w:rsidRDefault="00CF42F5" w:rsidP="00E23EF5">
      <w:pPr>
        <w:rPr>
          <w:b/>
        </w:rPr>
      </w:pPr>
    </w:p>
    <w:p w14:paraId="34D77C74" w14:textId="77777777" w:rsidR="00CF42F5" w:rsidRDefault="00CF42F5" w:rsidP="00E23EF5">
      <w:pPr>
        <w:rPr>
          <w:b/>
        </w:rPr>
      </w:pPr>
    </w:p>
    <w:p w14:paraId="0587F4D6" w14:textId="286E91AE" w:rsidR="00E23EF5" w:rsidRPr="00194C63" w:rsidRDefault="00E23EF5" w:rsidP="00E23EF5">
      <w:pPr>
        <w:rPr>
          <w:b/>
        </w:rPr>
      </w:pPr>
      <w:r w:rsidRPr="00194C63">
        <w:rPr>
          <w:b/>
        </w:rPr>
        <w:t>Non-compartmental-specific exposure relevant to the food chain (secondary poisoning)</w:t>
      </w:r>
    </w:p>
    <w:p w14:paraId="4BC85E34" w14:textId="77777777" w:rsidR="00E23EF5" w:rsidRPr="00194C63" w:rsidRDefault="00E23EF5" w:rsidP="00E23EF5">
      <w:pPr>
        <w:rPr>
          <w:b/>
        </w:rPr>
      </w:pPr>
    </w:p>
    <w:p w14:paraId="60D2CE06" w14:textId="5DE1CC2A" w:rsidR="00E23EF5" w:rsidRPr="007759DD" w:rsidRDefault="00E23EF5" w:rsidP="00E23EF5">
      <w:pPr>
        <w:autoSpaceDE w:val="0"/>
        <w:autoSpaceDN w:val="0"/>
        <w:adjustRightInd w:val="0"/>
        <w:jc w:val="both"/>
        <w:rPr>
          <w:rFonts w:cs="Arial"/>
          <w:lang w:val="en-US" w:eastAsia="en-US"/>
        </w:rPr>
      </w:pPr>
      <w:r w:rsidRPr="007759DD">
        <w:rPr>
          <w:rFonts w:cs="Arial"/>
          <w:lang w:val="en-US" w:eastAsia="en-US"/>
        </w:rPr>
        <w:t>The ANTI FOURMIS product is intended for use outdoor as gel in bait boxes. Therefore, the potential for direct (primary poisoning) and indirect (secondary poisoning) exposure of non-target organisms should be considered.</w:t>
      </w:r>
    </w:p>
    <w:p w14:paraId="1236B3EB" w14:textId="59D45488" w:rsidR="00E23EF5" w:rsidRPr="007759DD" w:rsidRDefault="00E23EF5" w:rsidP="00E23EF5">
      <w:pPr>
        <w:autoSpaceDE w:val="0"/>
        <w:autoSpaceDN w:val="0"/>
        <w:adjustRightInd w:val="0"/>
        <w:jc w:val="both"/>
        <w:rPr>
          <w:rFonts w:cs="Arial"/>
          <w:lang w:val="en-US" w:eastAsia="en-US"/>
        </w:rPr>
      </w:pPr>
      <w:r w:rsidRPr="007759DD">
        <w:rPr>
          <w:rFonts w:cs="Arial"/>
          <w:lang w:val="en-US" w:eastAsia="en-US"/>
        </w:rPr>
        <w:t xml:space="preserve">Primary poisoning, i.e. the direct consumption of insecticide by birds or mammals and also honeybees is a topic only for outdoor uses. Considering the ESD for PT18, direct consumption of insecticide by birds or mammals may mainly occur when insecticides are applied as granular formulation. It is not believed that gels or any other sort of insecticides are in a form that could be sufficiently appetent to bird or mammals so they would be at risk. </w:t>
      </w:r>
    </w:p>
    <w:p w14:paraId="57A0FBE3" w14:textId="25C6FDB5" w:rsidR="00E23EF5" w:rsidRPr="007759DD" w:rsidRDefault="00E23EF5" w:rsidP="00E23EF5">
      <w:pPr>
        <w:autoSpaceDE w:val="0"/>
        <w:autoSpaceDN w:val="0"/>
        <w:adjustRightInd w:val="0"/>
        <w:jc w:val="both"/>
        <w:rPr>
          <w:rFonts w:cs="Arial"/>
          <w:lang w:val="en-US"/>
        </w:rPr>
      </w:pPr>
      <w:r w:rsidRPr="007759DD">
        <w:rPr>
          <w:rFonts w:cs="Arial"/>
          <w:lang w:val="en-US" w:eastAsia="en-US"/>
        </w:rPr>
        <w:t xml:space="preserve">For secondary poisoning, </w:t>
      </w:r>
      <w:r w:rsidRPr="007759DD">
        <w:rPr>
          <w:rFonts w:cs="Arial"/>
          <w:lang w:val="en-US"/>
        </w:rPr>
        <w:t xml:space="preserve">the low BCF values </w:t>
      </w:r>
      <w:r w:rsidR="0013063E">
        <w:rPr>
          <w:rFonts w:cs="Arial"/>
          <w:lang w:val="en-US"/>
        </w:rPr>
        <w:t>(</w:t>
      </w:r>
      <w:r w:rsidR="00D02B06">
        <w:rPr>
          <w:rFonts w:cs="Arial"/>
          <w:lang w:val="en-US"/>
        </w:rPr>
        <w:t xml:space="preserve">98 </w:t>
      </w:r>
      <w:r w:rsidR="0013063E">
        <w:rPr>
          <w:rFonts w:cs="Arial"/>
          <w:lang w:val="en-US"/>
        </w:rPr>
        <w:t>L.kg</w:t>
      </w:r>
      <w:r w:rsidR="0013063E" w:rsidRPr="007759DD">
        <w:rPr>
          <w:rFonts w:cs="Arial"/>
          <w:vertAlign w:val="superscript"/>
          <w:lang w:val="en-US"/>
        </w:rPr>
        <w:t>-1</w:t>
      </w:r>
      <w:r w:rsidR="0013063E">
        <w:rPr>
          <w:rFonts w:cs="Arial"/>
          <w:lang w:val="en-US"/>
        </w:rPr>
        <w:t xml:space="preserve"> Spinosyn A and </w:t>
      </w:r>
      <w:r w:rsidR="00D02B06">
        <w:rPr>
          <w:rFonts w:cs="Arial"/>
          <w:lang w:val="en-US"/>
        </w:rPr>
        <w:t xml:space="preserve">229 </w:t>
      </w:r>
      <w:r w:rsidR="0013063E">
        <w:rPr>
          <w:rFonts w:cs="Arial"/>
          <w:lang w:val="en-US"/>
        </w:rPr>
        <w:t>L.kg</w:t>
      </w:r>
      <w:r w:rsidR="0013063E" w:rsidRPr="007759DD">
        <w:rPr>
          <w:rFonts w:cs="Arial"/>
          <w:vertAlign w:val="superscript"/>
          <w:lang w:val="en-US"/>
        </w:rPr>
        <w:t>-1</w:t>
      </w:r>
      <w:r w:rsidR="0013063E">
        <w:rPr>
          <w:rFonts w:cs="Arial"/>
          <w:lang w:val="en-US"/>
        </w:rPr>
        <w:t xml:space="preserve"> Spinosyn D</w:t>
      </w:r>
      <w:r w:rsidR="00F32F1F">
        <w:rPr>
          <w:rFonts w:cs="Arial"/>
          <w:lang w:val="en-US"/>
        </w:rPr>
        <w:t xml:space="preserve"> </w:t>
      </w:r>
      <w:r w:rsidRPr="007759DD">
        <w:rPr>
          <w:rFonts w:cs="Arial"/>
          <w:lang w:val="en-US"/>
        </w:rPr>
        <w:t xml:space="preserve">suggest that spinosad has a low bioaccumulation potential. Therefore, no risk of secondary poisoning </w:t>
      </w:r>
      <w:r w:rsidRPr="007759DD">
        <w:rPr>
          <w:rFonts w:cs="Arial"/>
          <w:i/>
          <w:lang w:val="en-US"/>
        </w:rPr>
        <w:t>via</w:t>
      </w:r>
      <w:r w:rsidRPr="007759DD">
        <w:rPr>
          <w:rFonts w:cs="Arial"/>
          <w:lang w:val="en-US"/>
        </w:rPr>
        <w:t xml:space="preserve"> ingestion of potentially contaminated fish and earthworm is expected.</w:t>
      </w:r>
    </w:p>
    <w:p w14:paraId="06A8D699" w14:textId="77777777" w:rsidR="00E23EF5" w:rsidRPr="00194C63" w:rsidRDefault="00E23EF5">
      <w:pPr>
        <w:rPr>
          <w:rFonts w:eastAsia="Calibri"/>
          <w:u w:val="single"/>
          <w:lang w:eastAsia="en-US"/>
        </w:rPr>
      </w:pPr>
    </w:p>
    <w:p w14:paraId="1D5A07BF" w14:textId="77777777" w:rsidR="00655824" w:rsidRPr="00194C63" w:rsidRDefault="00655824" w:rsidP="00655824">
      <w:pPr>
        <w:jc w:val="both"/>
        <w:rPr>
          <w:b/>
          <w:lang w:val="en-US"/>
        </w:rPr>
      </w:pPr>
      <w:r w:rsidRPr="00194C63">
        <w:rPr>
          <w:b/>
          <w:lang w:val="en-US"/>
        </w:rPr>
        <w:t>Effects on honeybees</w:t>
      </w:r>
    </w:p>
    <w:p w14:paraId="21E7E50F" w14:textId="77777777" w:rsidR="00655824" w:rsidRPr="00194C63" w:rsidRDefault="00655824" w:rsidP="00655824">
      <w:pPr>
        <w:jc w:val="both"/>
        <w:rPr>
          <w:b/>
          <w:lang w:val="en-US"/>
        </w:rPr>
      </w:pPr>
    </w:p>
    <w:p w14:paraId="584B2C8A" w14:textId="77777777" w:rsidR="00655824" w:rsidRPr="007759DD" w:rsidRDefault="00655824" w:rsidP="00655824">
      <w:pPr>
        <w:jc w:val="both"/>
        <w:rPr>
          <w:rFonts w:cs="Arial"/>
          <w:szCs w:val="22"/>
        </w:rPr>
      </w:pPr>
      <w:r w:rsidRPr="007759DD">
        <w:rPr>
          <w:rFonts w:cs="Arial"/>
          <w:lang w:val="en-US"/>
        </w:rPr>
        <w:t>Spinosad was shown to be highly toxic to bees both by oral and contact exposure with LD</w:t>
      </w:r>
      <w:r w:rsidRPr="007759DD">
        <w:rPr>
          <w:rFonts w:cs="Arial"/>
          <w:vertAlign w:val="subscript"/>
          <w:lang w:val="en-US"/>
        </w:rPr>
        <w:t>50</w:t>
      </w:r>
      <w:r w:rsidRPr="007759DD">
        <w:rPr>
          <w:rFonts w:cs="Arial"/>
          <w:lang w:val="en-US"/>
        </w:rPr>
        <w:t xml:space="preserve"> of 0.057 µg per bee and 0.0036 µg per bee respectively. Considering the concentration of spinosad in </w:t>
      </w:r>
      <w:r w:rsidRPr="007759DD">
        <w:rPr>
          <w:rFonts w:cs="Arial"/>
          <w:lang w:val="en-US" w:eastAsia="en-US"/>
        </w:rPr>
        <w:t xml:space="preserve">ANTI FOURMIS </w:t>
      </w:r>
      <w:r w:rsidRPr="007759DD">
        <w:rPr>
          <w:rFonts w:cs="Arial"/>
          <w:lang w:val="en-US"/>
        </w:rPr>
        <w:t>(0.1% w/w) and its density (d=1.293), volumes of product necessary to reach LD</w:t>
      </w:r>
      <w:r w:rsidRPr="007759DD">
        <w:rPr>
          <w:rFonts w:cs="Arial"/>
          <w:vertAlign w:val="subscript"/>
          <w:lang w:val="en-US"/>
        </w:rPr>
        <w:t xml:space="preserve">50 oral </w:t>
      </w:r>
      <w:r w:rsidRPr="007759DD">
        <w:rPr>
          <w:rFonts w:cs="Arial"/>
          <w:lang w:val="en-US"/>
        </w:rPr>
        <w:t xml:space="preserve"> and the LD</w:t>
      </w:r>
      <w:r w:rsidRPr="007759DD">
        <w:rPr>
          <w:rFonts w:cs="Arial"/>
          <w:vertAlign w:val="subscript"/>
          <w:lang w:val="en-US"/>
        </w:rPr>
        <w:t>50 contact</w:t>
      </w:r>
      <w:r w:rsidRPr="007759DD">
        <w:rPr>
          <w:rFonts w:cs="Arial"/>
          <w:lang w:val="en-US"/>
        </w:rPr>
        <w:t xml:space="preserve"> are respectively 0.055 µL and 0.003 µL per bee. Therefore, exposure of a honeybee at and above the LD</w:t>
      </w:r>
      <w:r w:rsidRPr="007759DD">
        <w:rPr>
          <w:rFonts w:cs="Arial"/>
          <w:vertAlign w:val="subscript"/>
          <w:lang w:val="en-US"/>
        </w:rPr>
        <w:t>50</w:t>
      </w:r>
      <w:r w:rsidRPr="007759DD">
        <w:rPr>
          <w:rFonts w:cs="Arial"/>
          <w:lang w:val="en-US"/>
        </w:rPr>
        <w:t xml:space="preserve"> is very likely. </w:t>
      </w:r>
    </w:p>
    <w:p w14:paraId="56F89DE5" w14:textId="77777777" w:rsidR="00655824" w:rsidRPr="007759DD" w:rsidRDefault="00655824" w:rsidP="00655824">
      <w:pPr>
        <w:jc w:val="both"/>
        <w:rPr>
          <w:rFonts w:cs="Arial"/>
          <w:szCs w:val="22"/>
          <w:lang w:val="en-US"/>
        </w:rPr>
      </w:pPr>
      <w:r w:rsidRPr="007759DD">
        <w:rPr>
          <w:rFonts w:cs="Arial"/>
          <w:szCs w:val="22"/>
        </w:rPr>
        <w:t xml:space="preserve">The product is attractive to honeybees because of its sugar-based composition (50%). Regarding the toxicity of spinosad, the mortality of a honeybee which can consume the biocidal product can not be excluded. </w:t>
      </w:r>
      <w:r w:rsidRPr="007759DD">
        <w:rPr>
          <w:rFonts w:cs="Arial"/>
          <w:lang w:val="en-US"/>
        </w:rPr>
        <w:t xml:space="preserve">Exposure should be limited for indoor uses. </w:t>
      </w:r>
    </w:p>
    <w:p w14:paraId="74687C2E" w14:textId="77777777" w:rsidR="009D0C0B" w:rsidRPr="007759DD" w:rsidRDefault="009D0C0B">
      <w:pPr>
        <w:spacing w:line="260" w:lineRule="atLeast"/>
        <w:rPr>
          <w:rFonts w:eastAsia="Calibri" w:cs="Times New Roman"/>
          <w:i/>
          <w:iCs/>
          <w:lang w:eastAsia="en-US"/>
        </w:rPr>
      </w:pPr>
    </w:p>
    <w:p w14:paraId="214F5617" w14:textId="3B5FC0EF" w:rsidR="00A41C85" w:rsidRPr="00F43DF8" w:rsidRDefault="00FA480B" w:rsidP="00A41C85">
      <w:pPr>
        <w:pStyle w:val="Titre4"/>
      </w:pPr>
      <w:bookmarkStart w:id="118" w:name="_Toc59024421"/>
      <w:r w:rsidRPr="00CF42F5">
        <w:t>Risk characterisation</w:t>
      </w:r>
      <w:bookmarkEnd w:id="118"/>
    </w:p>
    <w:p w14:paraId="7BA66EB1" w14:textId="05001A04" w:rsidR="00A41C85" w:rsidRDefault="00A41C85" w:rsidP="00A41C85">
      <w:pPr>
        <w:rPr>
          <w:rFonts w:eastAsia="Calibri"/>
          <w:b/>
          <w:i/>
          <w:sz w:val="22"/>
          <w:szCs w:val="22"/>
          <w:lang w:eastAsia="en-US"/>
        </w:rPr>
      </w:pPr>
    </w:p>
    <w:p w14:paraId="6FF2D122" w14:textId="7D991625" w:rsidR="00433B00" w:rsidRPr="00CF42F5" w:rsidRDefault="00433B00" w:rsidP="0055073A">
      <w:pPr>
        <w:jc w:val="both"/>
        <w:rPr>
          <w:rFonts w:eastAsia="Calibri"/>
          <w:b/>
          <w:i/>
          <w:sz w:val="22"/>
          <w:szCs w:val="22"/>
          <w:lang w:eastAsia="en-US"/>
        </w:rPr>
      </w:pPr>
      <w:r>
        <w:rPr>
          <w:rFonts w:eastAsia="Calibri"/>
          <w:lang w:eastAsia="en-US"/>
        </w:rPr>
        <w:lastRenderedPageBreak/>
        <w:t>Scenario 2 (indoor gel application) ratios for barrier-surface treatment w</w:t>
      </w:r>
      <w:r w:rsidR="00D36629">
        <w:rPr>
          <w:rFonts w:eastAsia="Calibri"/>
          <w:lang w:eastAsia="en-US"/>
        </w:rPr>
        <w:t>as</w:t>
      </w:r>
      <w:r>
        <w:rPr>
          <w:rFonts w:eastAsia="Calibri"/>
          <w:lang w:eastAsia="en-US"/>
        </w:rPr>
        <w:t xml:space="preserve"> added in this PAR renewal to cover the absence of a study on the efficiency of the product for cracks and crevices application</w:t>
      </w:r>
      <w:r w:rsidR="006C1C82">
        <w:rPr>
          <w:rFonts w:eastAsia="Calibri"/>
          <w:lang w:eastAsia="en-US"/>
        </w:rPr>
        <w:t xml:space="preserve"> as it was not claimed</w:t>
      </w:r>
      <w:r>
        <w:rPr>
          <w:rFonts w:eastAsia="Calibri"/>
          <w:lang w:eastAsia="en-US"/>
        </w:rPr>
        <w:t>.</w:t>
      </w:r>
    </w:p>
    <w:p w14:paraId="42A22821" w14:textId="77777777" w:rsidR="00433B00" w:rsidRDefault="00433B00" w:rsidP="00A41C85">
      <w:pPr>
        <w:rPr>
          <w:rFonts w:eastAsia="Calibri"/>
          <w:b/>
          <w:i/>
          <w:sz w:val="22"/>
          <w:szCs w:val="22"/>
          <w:lang w:eastAsia="en-US"/>
        </w:rPr>
      </w:pPr>
    </w:p>
    <w:p w14:paraId="3AF1814D" w14:textId="75F4926C" w:rsidR="00A41C85" w:rsidRPr="00F43DF8" w:rsidRDefault="00A41C85" w:rsidP="00A41C85">
      <w:pPr>
        <w:rPr>
          <w:rFonts w:eastAsia="Calibri"/>
          <w:b/>
          <w:i/>
          <w:sz w:val="22"/>
          <w:szCs w:val="22"/>
          <w:lang w:eastAsia="en-US"/>
        </w:rPr>
      </w:pPr>
      <w:r w:rsidRPr="00F43DF8">
        <w:rPr>
          <w:rFonts w:eastAsia="Calibri"/>
          <w:b/>
          <w:i/>
          <w:sz w:val="22"/>
          <w:szCs w:val="22"/>
          <w:lang w:eastAsia="en-US"/>
        </w:rPr>
        <w:t>Atmosphere</w:t>
      </w:r>
    </w:p>
    <w:p w14:paraId="5DFA2A55" w14:textId="77777777" w:rsidR="00A41C85" w:rsidRPr="00F43DF8" w:rsidRDefault="00A41C85" w:rsidP="00A41C85">
      <w:pPr>
        <w:spacing w:line="260" w:lineRule="atLeast"/>
        <w:rPr>
          <w:rFonts w:eastAsia="Calibri"/>
          <w:b/>
          <w:i/>
          <w:sz w:val="22"/>
          <w:szCs w:val="22"/>
          <w:lang w:eastAsia="en-US"/>
        </w:rPr>
      </w:pPr>
    </w:p>
    <w:p w14:paraId="6136E408" w14:textId="77777777" w:rsidR="00A41C85" w:rsidRPr="005552FB" w:rsidRDefault="00A41C85" w:rsidP="00A41C85">
      <w:pPr>
        <w:spacing w:before="60" w:line="276" w:lineRule="auto"/>
        <w:ind w:left="142"/>
        <w:rPr>
          <w:rFonts w:eastAsia="Calibri" w:cs="Times New Roman"/>
          <w:i/>
          <w:lang w:eastAsia="en-US"/>
        </w:rPr>
      </w:pPr>
      <w:r w:rsidRPr="00F43DF8">
        <w:rPr>
          <w:rFonts w:eastAsia="Calibri"/>
          <w:u w:val="single"/>
          <w:lang w:eastAsia="en-US"/>
        </w:rPr>
        <w:t>Conclusion</w:t>
      </w:r>
      <w:r w:rsidRPr="00F43DF8">
        <w:rPr>
          <w:rFonts w:eastAsia="Calibri"/>
          <w:lang w:eastAsia="en-US"/>
        </w:rPr>
        <w:t>:</w:t>
      </w:r>
      <w:r w:rsidRPr="00F43DF8">
        <w:rPr>
          <w:rFonts w:eastAsia="Calibri" w:cs="Times New Roman"/>
          <w:i/>
          <w:lang w:eastAsia="en-US"/>
        </w:rPr>
        <w:t xml:space="preserve"> </w:t>
      </w:r>
      <w:r w:rsidRPr="00F43DF8">
        <w:rPr>
          <w:lang w:eastAsia="en-US"/>
        </w:rPr>
        <w:t>Emissions and PECs in air are considered as negligible. It can be concluded that the use of the product ANTI-FOURMIS will not pose a significant risk to the atmospheric compartment.</w:t>
      </w:r>
    </w:p>
    <w:p w14:paraId="11D6E8FE" w14:textId="77777777" w:rsidR="00A41C85" w:rsidRPr="00375B16" w:rsidRDefault="00A41C85" w:rsidP="00A41C85">
      <w:pPr>
        <w:rPr>
          <w:rFonts w:eastAsia="Calibri"/>
          <w:b/>
          <w:i/>
          <w:sz w:val="22"/>
          <w:szCs w:val="22"/>
          <w:lang w:eastAsia="en-US"/>
        </w:rPr>
      </w:pPr>
    </w:p>
    <w:p w14:paraId="791289E2" w14:textId="4D236743" w:rsidR="00CF42F5" w:rsidRPr="00F43DF8" w:rsidRDefault="00CF42F5" w:rsidP="00A41C85">
      <w:pPr>
        <w:rPr>
          <w:rFonts w:eastAsia="Calibri"/>
          <w:b/>
          <w:i/>
          <w:sz w:val="22"/>
          <w:szCs w:val="22"/>
          <w:lang w:eastAsia="en-US"/>
        </w:rPr>
      </w:pPr>
    </w:p>
    <w:p w14:paraId="7CB502D4" w14:textId="194B4E96" w:rsidR="00A41C85" w:rsidRPr="00F43DF8" w:rsidRDefault="00A41C85" w:rsidP="00A41C85">
      <w:pPr>
        <w:rPr>
          <w:rFonts w:eastAsia="Calibri" w:cs="Times New Roman"/>
          <w:b/>
          <w:i/>
          <w:sz w:val="22"/>
          <w:szCs w:val="22"/>
          <w:lang w:eastAsia="en-US"/>
        </w:rPr>
      </w:pPr>
      <w:r w:rsidRPr="00F43DF8">
        <w:rPr>
          <w:rFonts w:eastAsia="Calibri"/>
          <w:b/>
          <w:i/>
          <w:sz w:val="22"/>
          <w:szCs w:val="22"/>
          <w:lang w:eastAsia="en-US"/>
        </w:rPr>
        <w:t xml:space="preserve">Sewage treatment plant (STP) </w:t>
      </w:r>
    </w:p>
    <w:p w14:paraId="473A85D0" w14:textId="77777777" w:rsidR="00A41C85" w:rsidRPr="00F43DF8" w:rsidRDefault="00A41C85" w:rsidP="00A41C85">
      <w:pPr>
        <w:spacing w:before="60" w:line="276" w:lineRule="auto"/>
        <w:rPr>
          <w:rFonts w:eastAsia="Calibri" w:cs="Times New Roman"/>
          <w:b/>
          <w:i/>
          <w:sz w:val="22"/>
          <w:szCs w:val="22"/>
          <w:lang w:eastAsia="en-US"/>
        </w:rPr>
      </w:pPr>
    </w:p>
    <w:tbl>
      <w:tblPr>
        <w:tblW w:w="0" w:type="auto"/>
        <w:tblInd w:w="245" w:type="dxa"/>
        <w:tblLayout w:type="fixed"/>
        <w:tblLook w:val="0000" w:firstRow="0" w:lastRow="0" w:firstColumn="0" w:lastColumn="0" w:noHBand="0" w:noVBand="0"/>
      </w:tblPr>
      <w:tblGrid>
        <w:gridCol w:w="3436"/>
        <w:gridCol w:w="3236"/>
      </w:tblGrid>
      <w:tr w:rsidR="00A41C85" w:rsidRPr="005552FB" w14:paraId="5DAE0E17" w14:textId="77777777" w:rsidTr="0081713B">
        <w:trPr>
          <w:trHeight w:val="249"/>
        </w:trPr>
        <w:tc>
          <w:tcPr>
            <w:tcW w:w="6672" w:type="dxa"/>
            <w:gridSpan w:val="2"/>
            <w:tcBorders>
              <w:top w:val="single" w:sz="4" w:space="0" w:color="000000"/>
              <w:left w:val="single" w:sz="4" w:space="0" w:color="000000"/>
              <w:bottom w:val="single" w:sz="4" w:space="0" w:color="000000"/>
              <w:right w:val="single" w:sz="4" w:space="0" w:color="000000"/>
            </w:tcBorders>
            <w:shd w:val="clear" w:color="auto" w:fill="FFFFCC"/>
            <w:vAlign w:val="center"/>
          </w:tcPr>
          <w:p w14:paraId="2B2C4DB6" w14:textId="77777777" w:rsidR="00A41C85" w:rsidRPr="00F43DF8" w:rsidRDefault="00A41C85" w:rsidP="0081713B">
            <w:pPr>
              <w:spacing w:before="60" w:after="60" w:line="260" w:lineRule="atLeast"/>
              <w:jc w:val="center"/>
            </w:pPr>
            <w:r w:rsidRPr="00F43DF8">
              <w:rPr>
                <w:rFonts w:eastAsia="Calibri" w:cs="Arial"/>
                <w:b/>
                <w:bCs/>
                <w:color w:val="000000"/>
                <w:sz w:val="18"/>
                <w:szCs w:val="18"/>
                <w:lang w:eastAsia="en-GB"/>
              </w:rPr>
              <w:t>Summary table on calculated PEC/PNEC values</w:t>
            </w:r>
          </w:p>
        </w:tc>
      </w:tr>
      <w:tr w:rsidR="00A41C85" w:rsidRPr="005552FB" w14:paraId="5DC8B2FC" w14:textId="77777777" w:rsidTr="0055073A">
        <w:trPr>
          <w:trHeight w:val="471"/>
        </w:trPr>
        <w:tc>
          <w:tcPr>
            <w:tcW w:w="3436" w:type="dxa"/>
            <w:tcBorders>
              <w:top w:val="single" w:sz="4" w:space="0" w:color="000000"/>
              <w:left w:val="single" w:sz="4" w:space="0" w:color="000000"/>
              <w:bottom w:val="single" w:sz="4" w:space="0" w:color="000000"/>
            </w:tcBorders>
            <w:shd w:val="clear" w:color="auto" w:fill="FFFFFF"/>
            <w:vAlign w:val="center"/>
          </w:tcPr>
          <w:p w14:paraId="795F736D" w14:textId="77777777" w:rsidR="00A41C85" w:rsidRPr="00F43DF8" w:rsidRDefault="00A41C85" w:rsidP="0081713B">
            <w:pPr>
              <w:snapToGrid w:val="0"/>
              <w:spacing w:before="60" w:after="60" w:line="260" w:lineRule="atLeast"/>
              <w:jc w:val="center"/>
              <w:rPr>
                <w:rFonts w:eastAsia="Calibri" w:cs="Arial"/>
                <w:b/>
                <w:bCs/>
                <w:color w:val="000000"/>
                <w:sz w:val="18"/>
                <w:szCs w:val="18"/>
                <w:lang w:eastAsia="en-GB"/>
              </w:rPr>
            </w:pPr>
          </w:p>
        </w:tc>
        <w:tc>
          <w:tcPr>
            <w:tcW w:w="32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DC0C17" w14:textId="77777777" w:rsidR="00A41C85" w:rsidRPr="00F43DF8" w:rsidRDefault="00A41C85" w:rsidP="0081713B">
            <w:pPr>
              <w:spacing w:before="60" w:after="60" w:line="260" w:lineRule="atLeast"/>
              <w:jc w:val="center"/>
            </w:pPr>
            <w:r w:rsidRPr="00F43DF8">
              <w:rPr>
                <w:rFonts w:eastAsia="Calibri" w:cs="Arial"/>
                <w:b/>
                <w:bCs/>
                <w:color w:val="000000"/>
                <w:sz w:val="18"/>
                <w:szCs w:val="18"/>
                <w:lang w:eastAsia="en-GB"/>
              </w:rPr>
              <w:t>PEC/PNEC</w:t>
            </w:r>
            <w:r w:rsidRPr="00F43DF8">
              <w:rPr>
                <w:rFonts w:eastAsia="Calibri" w:cs="Arial"/>
                <w:b/>
                <w:bCs/>
                <w:color w:val="000000"/>
                <w:sz w:val="18"/>
                <w:szCs w:val="18"/>
                <w:vertAlign w:val="subscript"/>
                <w:lang w:eastAsia="en-GB"/>
              </w:rPr>
              <w:t>STP</w:t>
            </w:r>
          </w:p>
        </w:tc>
      </w:tr>
      <w:tr w:rsidR="00A41C85" w:rsidRPr="005552FB" w14:paraId="42A2B1DA" w14:textId="77777777" w:rsidTr="0055073A">
        <w:trPr>
          <w:trHeight w:val="75"/>
        </w:trPr>
        <w:tc>
          <w:tcPr>
            <w:tcW w:w="3436" w:type="dxa"/>
            <w:tcBorders>
              <w:top w:val="single" w:sz="4" w:space="0" w:color="000000"/>
              <w:left w:val="single" w:sz="4" w:space="0" w:color="000000"/>
              <w:bottom w:val="single" w:sz="4" w:space="0" w:color="auto"/>
            </w:tcBorders>
            <w:shd w:val="clear" w:color="auto" w:fill="FFFFFF"/>
          </w:tcPr>
          <w:p w14:paraId="77874536" w14:textId="60E2C4DA" w:rsidR="00A41C85" w:rsidRPr="00F43DF8" w:rsidRDefault="00A41C85" w:rsidP="0081713B">
            <w:pPr>
              <w:spacing w:before="60" w:after="60" w:line="260" w:lineRule="atLeast"/>
              <w:rPr>
                <w:rFonts w:eastAsia="Calibri" w:cs="Arial"/>
                <w:color w:val="000000"/>
                <w:sz w:val="18"/>
                <w:szCs w:val="18"/>
                <w:lang w:eastAsia="en-GB"/>
              </w:rPr>
            </w:pPr>
            <w:r w:rsidRPr="00F43DF8">
              <w:rPr>
                <w:rFonts w:eastAsia="Calibri" w:cs="Arial"/>
                <w:color w:val="000000"/>
                <w:sz w:val="18"/>
                <w:szCs w:val="18"/>
                <w:lang w:eastAsia="en-GB"/>
              </w:rPr>
              <w:t>Scenario 1</w:t>
            </w:r>
            <w:r w:rsidR="00B37E6E" w:rsidRPr="00F43DF8">
              <w:rPr>
                <w:rFonts w:eastAsia="Calibri" w:cs="Arial"/>
                <w:color w:val="000000"/>
                <w:sz w:val="18"/>
                <w:szCs w:val="18"/>
                <w:lang w:eastAsia="en-GB"/>
              </w:rPr>
              <w:t xml:space="preserve"> </w:t>
            </w:r>
            <w:r w:rsidR="00B37E6E" w:rsidRPr="00F43DF8">
              <w:rPr>
                <w:rFonts w:eastAsia="Calibri" w:cs="Arial"/>
                <w:sz w:val="18"/>
                <w:szCs w:val="18"/>
                <w:lang w:eastAsia="en-GB"/>
              </w:rPr>
              <w:t>(indoor boxes)</w:t>
            </w:r>
          </w:p>
        </w:tc>
        <w:tc>
          <w:tcPr>
            <w:tcW w:w="3236" w:type="dxa"/>
            <w:tcBorders>
              <w:top w:val="single" w:sz="4" w:space="0" w:color="000000"/>
              <w:left w:val="single" w:sz="4" w:space="0" w:color="000000"/>
              <w:bottom w:val="single" w:sz="4" w:space="0" w:color="auto"/>
              <w:right w:val="single" w:sz="4" w:space="0" w:color="000000"/>
            </w:tcBorders>
            <w:shd w:val="clear" w:color="auto" w:fill="FFFFFF"/>
          </w:tcPr>
          <w:p w14:paraId="1B771664" w14:textId="77777777" w:rsidR="00A41C85" w:rsidRPr="00F43DF8" w:rsidRDefault="00A41C85" w:rsidP="0081713B">
            <w:pPr>
              <w:snapToGrid w:val="0"/>
              <w:spacing w:before="60" w:after="60" w:line="260" w:lineRule="atLeast"/>
              <w:rPr>
                <w:rFonts w:eastAsia="Calibri" w:cs="Arial"/>
                <w:color w:val="000000"/>
                <w:sz w:val="18"/>
                <w:szCs w:val="18"/>
                <w:lang w:eastAsia="en-GB"/>
              </w:rPr>
            </w:pPr>
            <w:r w:rsidRPr="00F43DF8">
              <w:rPr>
                <w:rFonts w:eastAsia="Calibri" w:cs="Arial"/>
                <w:color w:val="000000"/>
                <w:sz w:val="18"/>
                <w:szCs w:val="18"/>
                <w:lang w:eastAsia="en-GB"/>
              </w:rPr>
              <w:t>-</w:t>
            </w:r>
          </w:p>
        </w:tc>
      </w:tr>
      <w:tr w:rsidR="00C707B9" w:rsidRPr="005552FB" w14:paraId="56067BA6" w14:textId="2516E1B8" w:rsidTr="0055073A">
        <w:trPr>
          <w:trHeight w:val="271"/>
        </w:trPr>
        <w:tc>
          <w:tcPr>
            <w:tcW w:w="3436" w:type="dxa"/>
            <w:tcBorders>
              <w:top w:val="single" w:sz="4" w:space="0" w:color="auto"/>
              <w:left w:val="single" w:sz="4" w:space="0" w:color="auto"/>
              <w:right w:val="single" w:sz="4" w:space="0" w:color="auto"/>
            </w:tcBorders>
            <w:shd w:val="clear" w:color="auto" w:fill="FFFFFF"/>
            <w:vAlign w:val="center"/>
          </w:tcPr>
          <w:p w14:paraId="768DC285" w14:textId="1EB19C4A" w:rsidR="00C707B9" w:rsidRPr="00F43DF8" w:rsidRDefault="00C707B9" w:rsidP="00C707B9">
            <w:pPr>
              <w:spacing w:before="60" w:after="60" w:line="260" w:lineRule="atLeast"/>
              <w:rPr>
                <w:rFonts w:eastAsia="Calibri" w:cs="Arial"/>
                <w:color w:val="000000"/>
                <w:sz w:val="18"/>
                <w:szCs w:val="18"/>
                <w:lang w:eastAsia="en-GB"/>
              </w:rPr>
            </w:pPr>
            <w:r w:rsidRPr="00F43DF8">
              <w:rPr>
                <w:rFonts w:eastAsia="Calibri" w:cs="Arial"/>
                <w:color w:val="000000"/>
                <w:sz w:val="18"/>
                <w:szCs w:val="18"/>
                <w:lang w:eastAsia="en-GB"/>
              </w:rPr>
              <w:t xml:space="preserve">Scenario 2 </w:t>
            </w:r>
            <w:r w:rsidRPr="00F43DF8">
              <w:rPr>
                <w:rFonts w:eastAsia="Calibri" w:cs="Arial"/>
                <w:sz w:val="18"/>
                <w:szCs w:val="18"/>
                <w:lang w:eastAsia="en-GB"/>
              </w:rPr>
              <w:t>(indoor gel)</w:t>
            </w:r>
          </w:p>
        </w:tc>
        <w:tc>
          <w:tcPr>
            <w:tcW w:w="3236" w:type="dxa"/>
            <w:vMerge w:val="restart"/>
            <w:tcBorders>
              <w:top w:val="single" w:sz="4" w:space="0" w:color="auto"/>
              <w:left w:val="single" w:sz="4" w:space="0" w:color="auto"/>
              <w:right w:val="single" w:sz="4" w:space="0" w:color="auto"/>
            </w:tcBorders>
            <w:shd w:val="clear" w:color="auto" w:fill="FFFFFF"/>
            <w:vAlign w:val="bottom"/>
          </w:tcPr>
          <w:p w14:paraId="79DE081D" w14:textId="14C6F5D8" w:rsidR="00C707B9" w:rsidRPr="00F43DF8" w:rsidRDefault="00C707B9">
            <w:pPr>
              <w:snapToGrid w:val="0"/>
              <w:spacing w:before="60" w:after="60" w:line="260" w:lineRule="atLeast"/>
              <w:rPr>
                <w:rFonts w:eastAsia="Calibri" w:cs="Arial"/>
                <w:color w:val="000000"/>
                <w:sz w:val="18"/>
                <w:szCs w:val="18"/>
                <w:lang w:eastAsia="en-GB"/>
              </w:rPr>
            </w:pPr>
            <w:r w:rsidRPr="00F43DF8">
              <w:rPr>
                <w:rFonts w:eastAsia="Calibri" w:cs="Arial"/>
                <w:color w:val="000000"/>
                <w:sz w:val="18"/>
                <w:szCs w:val="18"/>
                <w:lang w:eastAsia="en-GB"/>
              </w:rPr>
              <w:t>3.10E-07</w:t>
            </w:r>
          </w:p>
        </w:tc>
      </w:tr>
      <w:tr w:rsidR="00C707B9" w:rsidRPr="005552FB" w14:paraId="599D6AD4" w14:textId="77777777" w:rsidTr="0055073A">
        <w:trPr>
          <w:trHeight w:val="270"/>
        </w:trPr>
        <w:tc>
          <w:tcPr>
            <w:tcW w:w="3436" w:type="dxa"/>
            <w:tcBorders>
              <w:left w:val="single" w:sz="4" w:space="0" w:color="auto"/>
              <w:right w:val="single" w:sz="4" w:space="0" w:color="auto"/>
            </w:tcBorders>
            <w:shd w:val="clear" w:color="auto" w:fill="FFFFFF"/>
            <w:vAlign w:val="center"/>
          </w:tcPr>
          <w:p w14:paraId="65AAA03B" w14:textId="45F826CB" w:rsidR="00C707B9" w:rsidRDefault="00C707B9" w:rsidP="00C707B9">
            <w:pPr>
              <w:spacing w:before="60" w:after="60" w:line="260" w:lineRule="atLeast"/>
              <w:jc w:val="right"/>
              <w:rPr>
                <w:rFonts w:eastAsia="Calibri" w:cs="Arial"/>
                <w:color w:val="000000"/>
                <w:sz w:val="18"/>
                <w:szCs w:val="18"/>
                <w:lang w:eastAsia="en-GB"/>
              </w:rPr>
            </w:pPr>
            <w:r>
              <w:rPr>
                <w:rFonts w:eastAsia="Calibri" w:cs="Arial"/>
                <w:color w:val="000000"/>
                <w:sz w:val="18"/>
                <w:szCs w:val="18"/>
                <w:lang w:eastAsia="en-GB"/>
              </w:rPr>
              <w:t>Cracks &amp; crevices</w:t>
            </w:r>
          </w:p>
        </w:tc>
        <w:tc>
          <w:tcPr>
            <w:tcW w:w="3236" w:type="dxa"/>
            <w:vMerge/>
            <w:tcBorders>
              <w:left w:val="single" w:sz="4" w:space="0" w:color="auto"/>
              <w:right w:val="single" w:sz="4" w:space="0" w:color="auto"/>
            </w:tcBorders>
            <w:shd w:val="clear" w:color="auto" w:fill="FFFFFF"/>
            <w:vAlign w:val="bottom"/>
          </w:tcPr>
          <w:p w14:paraId="5DD1EDD2" w14:textId="77777777" w:rsidR="00C707B9" w:rsidRDefault="00C707B9" w:rsidP="00BF3EC7">
            <w:pPr>
              <w:snapToGrid w:val="0"/>
              <w:spacing w:before="60" w:after="60" w:line="260" w:lineRule="atLeast"/>
              <w:rPr>
                <w:rFonts w:eastAsia="Calibri" w:cs="Arial"/>
                <w:color w:val="000000"/>
                <w:sz w:val="18"/>
                <w:szCs w:val="18"/>
                <w:lang w:eastAsia="en-GB"/>
              </w:rPr>
            </w:pPr>
          </w:p>
        </w:tc>
      </w:tr>
      <w:tr w:rsidR="00BF3EC7" w:rsidRPr="005552FB" w14:paraId="5962EBA6" w14:textId="77777777" w:rsidTr="0055073A">
        <w:trPr>
          <w:trHeight w:val="75"/>
        </w:trPr>
        <w:tc>
          <w:tcPr>
            <w:tcW w:w="3436" w:type="dxa"/>
            <w:tcBorders>
              <w:left w:val="single" w:sz="4" w:space="0" w:color="auto"/>
              <w:bottom w:val="single" w:sz="4" w:space="0" w:color="auto"/>
              <w:right w:val="single" w:sz="4" w:space="0" w:color="auto"/>
            </w:tcBorders>
            <w:shd w:val="clear" w:color="auto" w:fill="FFFFFF"/>
            <w:vAlign w:val="center"/>
          </w:tcPr>
          <w:p w14:paraId="176158A2" w14:textId="6EFCD759" w:rsidR="00BF3EC7" w:rsidRPr="00F43DF8" w:rsidRDefault="00BF3EC7" w:rsidP="0055073A">
            <w:pPr>
              <w:spacing w:before="60" w:after="60" w:line="260" w:lineRule="atLeast"/>
              <w:jc w:val="right"/>
              <w:rPr>
                <w:rFonts w:eastAsia="Calibri" w:cs="Arial"/>
                <w:color w:val="000000"/>
                <w:sz w:val="18"/>
                <w:szCs w:val="18"/>
                <w:lang w:eastAsia="en-GB"/>
              </w:rPr>
            </w:pPr>
            <w:r>
              <w:rPr>
                <w:rFonts w:eastAsia="Calibri" w:cs="Arial"/>
                <w:color w:val="000000"/>
                <w:sz w:val="18"/>
                <w:szCs w:val="18"/>
                <w:lang w:eastAsia="en-GB"/>
              </w:rPr>
              <w:t>Surface</w:t>
            </w:r>
          </w:p>
        </w:tc>
        <w:tc>
          <w:tcPr>
            <w:tcW w:w="3236" w:type="dxa"/>
            <w:tcBorders>
              <w:left w:val="single" w:sz="4" w:space="0" w:color="auto"/>
              <w:bottom w:val="single" w:sz="4" w:space="0" w:color="auto"/>
              <w:right w:val="single" w:sz="4" w:space="0" w:color="auto"/>
            </w:tcBorders>
            <w:shd w:val="clear" w:color="auto" w:fill="FFFFFF"/>
          </w:tcPr>
          <w:p w14:paraId="0C9208A9" w14:textId="02357EE6" w:rsidR="00BF3EC7" w:rsidRPr="00F43DF8" w:rsidRDefault="00BF3EC7" w:rsidP="0081713B">
            <w:pPr>
              <w:snapToGrid w:val="0"/>
              <w:spacing w:before="60" w:after="60" w:line="260" w:lineRule="atLeast"/>
              <w:rPr>
                <w:rFonts w:eastAsia="Calibri" w:cs="Arial"/>
                <w:color w:val="000000"/>
                <w:sz w:val="18"/>
                <w:szCs w:val="18"/>
                <w:lang w:eastAsia="en-GB"/>
              </w:rPr>
            </w:pPr>
            <w:r>
              <w:rPr>
                <w:rFonts w:eastAsia="Calibri" w:cs="Arial"/>
                <w:color w:val="000000"/>
                <w:sz w:val="18"/>
                <w:szCs w:val="18"/>
                <w:lang w:eastAsia="en-GB"/>
              </w:rPr>
              <w:t>2.57E-06</w:t>
            </w:r>
          </w:p>
        </w:tc>
      </w:tr>
      <w:tr w:rsidR="00A41C85" w:rsidRPr="005552FB" w14:paraId="48A039E8" w14:textId="77777777" w:rsidTr="0055073A">
        <w:trPr>
          <w:trHeight w:val="75"/>
        </w:trPr>
        <w:tc>
          <w:tcPr>
            <w:tcW w:w="3436" w:type="dxa"/>
            <w:tcBorders>
              <w:top w:val="single" w:sz="4" w:space="0" w:color="auto"/>
              <w:left w:val="single" w:sz="4" w:space="0" w:color="000000"/>
              <w:bottom w:val="single" w:sz="4" w:space="0" w:color="000000"/>
            </w:tcBorders>
            <w:shd w:val="clear" w:color="auto" w:fill="FFFFFF"/>
          </w:tcPr>
          <w:p w14:paraId="51C263AC" w14:textId="6E50D231" w:rsidR="00A41C85" w:rsidRPr="00F43DF8" w:rsidRDefault="00A41C85" w:rsidP="0081713B">
            <w:pPr>
              <w:spacing w:before="60" w:after="60" w:line="260" w:lineRule="atLeast"/>
              <w:rPr>
                <w:rFonts w:eastAsia="Calibri" w:cs="Arial"/>
                <w:color w:val="000000"/>
                <w:sz w:val="18"/>
                <w:szCs w:val="18"/>
                <w:lang w:eastAsia="en-GB"/>
              </w:rPr>
            </w:pPr>
            <w:r w:rsidRPr="00F43DF8">
              <w:rPr>
                <w:rFonts w:eastAsia="Calibri" w:cs="Arial"/>
                <w:color w:val="000000"/>
                <w:sz w:val="18"/>
                <w:szCs w:val="18"/>
                <w:lang w:eastAsia="en-GB"/>
              </w:rPr>
              <w:t>Scenario 3</w:t>
            </w:r>
            <w:r w:rsidR="00B37E6E" w:rsidRPr="00F43DF8">
              <w:rPr>
                <w:rFonts w:eastAsia="Calibri" w:cs="Arial"/>
                <w:color w:val="000000"/>
                <w:sz w:val="18"/>
                <w:szCs w:val="18"/>
                <w:lang w:eastAsia="en-GB"/>
              </w:rPr>
              <w:t xml:space="preserve"> </w:t>
            </w:r>
            <w:r w:rsidR="00B37E6E" w:rsidRPr="00F43DF8">
              <w:rPr>
                <w:rFonts w:eastAsia="Calibri" w:cs="Arial"/>
                <w:sz w:val="18"/>
                <w:szCs w:val="18"/>
                <w:lang w:eastAsia="en-GB"/>
              </w:rPr>
              <w:t>(outdoor boxes terrace)</w:t>
            </w:r>
          </w:p>
        </w:tc>
        <w:tc>
          <w:tcPr>
            <w:tcW w:w="3236" w:type="dxa"/>
            <w:tcBorders>
              <w:top w:val="single" w:sz="4" w:space="0" w:color="auto"/>
              <w:left w:val="single" w:sz="4" w:space="0" w:color="000000"/>
              <w:bottom w:val="single" w:sz="4" w:space="0" w:color="000000"/>
              <w:right w:val="single" w:sz="4" w:space="0" w:color="000000"/>
            </w:tcBorders>
            <w:shd w:val="clear" w:color="auto" w:fill="FFFFFF"/>
          </w:tcPr>
          <w:p w14:paraId="2976AB8E" w14:textId="77777777" w:rsidR="00A41C85" w:rsidRPr="00F43DF8" w:rsidRDefault="00A41C85" w:rsidP="0081713B">
            <w:pPr>
              <w:snapToGrid w:val="0"/>
              <w:spacing w:before="60" w:after="60" w:line="260" w:lineRule="atLeast"/>
              <w:rPr>
                <w:rFonts w:eastAsia="Calibri" w:cs="Arial"/>
                <w:color w:val="000000"/>
                <w:sz w:val="18"/>
                <w:szCs w:val="18"/>
                <w:lang w:eastAsia="en-GB"/>
              </w:rPr>
            </w:pPr>
            <w:r w:rsidRPr="00F43DF8">
              <w:rPr>
                <w:rFonts w:eastAsia="Calibri" w:cs="Arial"/>
                <w:color w:val="000000"/>
                <w:sz w:val="18"/>
                <w:szCs w:val="18"/>
                <w:lang w:eastAsia="en-GB"/>
              </w:rPr>
              <w:t>6.38E-06</w:t>
            </w:r>
          </w:p>
        </w:tc>
      </w:tr>
      <w:tr w:rsidR="00A41C85" w:rsidRPr="005552FB" w14:paraId="0A8B6418" w14:textId="77777777" w:rsidTr="0055073A">
        <w:trPr>
          <w:trHeight w:val="75"/>
        </w:trPr>
        <w:tc>
          <w:tcPr>
            <w:tcW w:w="3436" w:type="dxa"/>
            <w:tcBorders>
              <w:top w:val="single" w:sz="4" w:space="0" w:color="000000"/>
              <w:left w:val="single" w:sz="4" w:space="0" w:color="000000"/>
              <w:bottom w:val="single" w:sz="4" w:space="0" w:color="000000"/>
            </w:tcBorders>
            <w:shd w:val="clear" w:color="auto" w:fill="FFFFFF"/>
          </w:tcPr>
          <w:p w14:paraId="45DA5285" w14:textId="4DF537AD" w:rsidR="00A41C85" w:rsidRPr="00F43DF8" w:rsidRDefault="00A41C85" w:rsidP="0081713B">
            <w:pPr>
              <w:spacing w:before="60" w:after="60" w:line="260" w:lineRule="atLeast"/>
              <w:rPr>
                <w:rFonts w:eastAsia="Calibri" w:cs="Arial"/>
                <w:color w:val="000000"/>
                <w:sz w:val="18"/>
                <w:szCs w:val="18"/>
                <w:lang w:eastAsia="en-GB"/>
              </w:rPr>
            </w:pPr>
            <w:r w:rsidRPr="00F43DF8">
              <w:rPr>
                <w:rFonts w:eastAsia="Calibri" w:cs="Arial"/>
                <w:color w:val="000000"/>
                <w:sz w:val="18"/>
                <w:szCs w:val="18"/>
                <w:lang w:eastAsia="en-GB"/>
              </w:rPr>
              <w:t>Scenario 4</w:t>
            </w:r>
            <w:r w:rsidR="00B37E6E" w:rsidRPr="00F43DF8">
              <w:rPr>
                <w:rFonts w:eastAsia="Calibri" w:cs="Arial"/>
                <w:color w:val="000000"/>
                <w:sz w:val="18"/>
                <w:szCs w:val="18"/>
                <w:lang w:eastAsia="en-GB"/>
              </w:rPr>
              <w:t xml:space="preserve"> </w:t>
            </w:r>
            <w:r w:rsidR="00B37E6E" w:rsidRPr="00F43DF8">
              <w:rPr>
                <w:rFonts w:eastAsia="Calibri" w:cs="Arial"/>
                <w:sz w:val="18"/>
                <w:szCs w:val="18"/>
                <w:lang w:eastAsia="en-GB"/>
              </w:rPr>
              <w:t>(outdoor boxes soil)</w:t>
            </w:r>
          </w:p>
        </w:tc>
        <w:tc>
          <w:tcPr>
            <w:tcW w:w="3236" w:type="dxa"/>
            <w:tcBorders>
              <w:top w:val="single" w:sz="4" w:space="0" w:color="000000"/>
              <w:left w:val="single" w:sz="4" w:space="0" w:color="000000"/>
              <w:bottom w:val="single" w:sz="4" w:space="0" w:color="000000"/>
              <w:right w:val="single" w:sz="4" w:space="0" w:color="000000"/>
            </w:tcBorders>
            <w:shd w:val="clear" w:color="auto" w:fill="FFFFFF"/>
          </w:tcPr>
          <w:p w14:paraId="639C9EF7" w14:textId="77777777" w:rsidR="00A41C85" w:rsidRPr="00F43DF8" w:rsidRDefault="00A41C85" w:rsidP="0081713B">
            <w:pPr>
              <w:snapToGrid w:val="0"/>
              <w:spacing w:before="60" w:after="60" w:line="260" w:lineRule="atLeast"/>
              <w:rPr>
                <w:rFonts w:eastAsia="Calibri" w:cs="Arial"/>
                <w:color w:val="000000"/>
                <w:sz w:val="18"/>
                <w:szCs w:val="18"/>
                <w:lang w:eastAsia="en-GB"/>
              </w:rPr>
            </w:pPr>
            <w:r w:rsidRPr="00F43DF8">
              <w:rPr>
                <w:rFonts w:eastAsia="Calibri" w:cs="Arial"/>
                <w:color w:val="000000"/>
                <w:sz w:val="18"/>
                <w:szCs w:val="18"/>
                <w:lang w:eastAsia="en-GB"/>
              </w:rPr>
              <w:t>-</w:t>
            </w:r>
          </w:p>
        </w:tc>
      </w:tr>
    </w:tbl>
    <w:p w14:paraId="21A996D0" w14:textId="7933DB62" w:rsidR="00A41C85" w:rsidRPr="00F43DF8" w:rsidRDefault="00A41C85" w:rsidP="00A41C85">
      <w:pPr>
        <w:spacing w:line="260" w:lineRule="atLeast"/>
        <w:rPr>
          <w:rFonts w:eastAsia="Calibri" w:cs="Times New Roman"/>
          <w:i/>
          <w:lang w:eastAsia="en-US"/>
        </w:rPr>
      </w:pPr>
    </w:p>
    <w:p w14:paraId="020B6C07" w14:textId="77777777" w:rsidR="00A41C85" w:rsidRPr="00F43DF8" w:rsidRDefault="00A41C85" w:rsidP="00A41C85">
      <w:pPr>
        <w:spacing w:line="260" w:lineRule="atLeast"/>
        <w:rPr>
          <w:rFonts w:eastAsia="Calibri"/>
          <w:lang w:eastAsia="en-US"/>
        </w:rPr>
      </w:pPr>
    </w:p>
    <w:p w14:paraId="0B3C0071" w14:textId="77777777" w:rsidR="00A41C85" w:rsidRPr="00F43DF8" w:rsidRDefault="00A41C85" w:rsidP="00A41C85">
      <w:pPr>
        <w:rPr>
          <w:rFonts w:eastAsia="Calibri"/>
          <w:b/>
          <w:i/>
          <w:sz w:val="22"/>
          <w:szCs w:val="22"/>
          <w:lang w:eastAsia="en-US"/>
        </w:rPr>
      </w:pPr>
      <w:r w:rsidRPr="00F43DF8">
        <w:rPr>
          <w:rFonts w:eastAsia="Calibri"/>
          <w:b/>
          <w:i/>
          <w:sz w:val="22"/>
          <w:szCs w:val="22"/>
          <w:lang w:eastAsia="en-US"/>
        </w:rPr>
        <w:t>Aquatic compartment</w:t>
      </w:r>
    </w:p>
    <w:p w14:paraId="17E9B5DD" w14:textId="77777777" w:rsidR="00A41C85" w:rsidRPr="00F43DF8" w:rsidRDefault="00A41C85" w:rsidP="00A41C85">
      <w:pPr>
        <w:spacing w:line="260" w:lineRule="atLeast"/>
        <w:rPr>
          <w:rFonts w:eastAsia="Calibri"/>
          <w:b/>
          <w:i/>
          <w:sz w:val="22"/>
          <w:szCs w:val="22"/>
          <w:lang w:eastAsia="en-US"/>
        </w:rPr>
      </w:pPr>
    </w:p>
    <w:tbl>
      <w:tblPr>
        <w:tblW w:w="0" w:type="auto"/>
        <w:tblInd w:w="245" w:type="dxa"/>
        <w:tblLayout w:type="fixed"/>
        <w:tblLook w:val="0000" w:firstRow="0" w:lastRow="0" w:firstColumn="0" w:lastColumn="0" w:noHBand="0" w:noVBand="0"/>
      </w:tblPr>
      <w:tblGrid>
        <w:gridCol w:w="3436"/>
        <w:gridCol w:w="1701"/>
        <w:gridCol w:w="1530"/>
      </w:tblGrid>
      <w:tr w:rsidR="00A41C85" w:rsidRPr="005552FB" w14:paraId="2564A7FC" w14:textId="77777777" w:rsidTr="0081713B">
        <w:trPr>
          <w:trHeight w:val="249"/>
        </w:trPr>
        <w:tc>
          <w:tcPr>
            <w:tcW w:w="6667" w:type="dxa"/>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14:paraId="7BF29C57" w14:textId="77777777" w:rsidR="00A41C85" w:rsidRPr="00F43DF8" w:rsidRDefault="00A41C85" w:rsidP="0081713B">
            <w:pPr>
              <w:autoSpaceDE w:val="0"/>
              <w:spacing w:before="60" w:after="60" w:line="260" w:lineRule="atLeast"/>
              <w:jc w:val="center"/>
            </w:pPr>
            <w:r w:rsidRPr="00F43DF8">
              <w:rPr>
                <w:rFonts w:eastAsia="Calibri" w:cs="Arial"/>
                <w:b/>
                <w:bCs/>
                <w:color w:val="000000"/>
                <w:sz w:val="18"/>
                <w:szCs w:val="18"/>
                <w:lang w:eastAsia="en-GB"/>
              </w:rPr>
              <w:t>Summary table on calculated PEC/PNEC values</w:t>
            </w:r>
          </w:p>
        </w:tc>
      </w:tr>
      <w:tr w:rsidR="00A41C85" w:rsidRPr="005552FB" w14:paraId="341A466B" w14:textId="77777777" w:rsidTr="0055073A">
        <w:trPr>
          <w:trHeight w:val="473"/>
        </w:trPr>
        <w:tc>
          <w:tcPr>
            <w:tcW w:w="3436" w:type="dxa"/>
            <w:tcBorders>
              <w:top w:val="single" w:sz="4" w:space="0" w:color="000000"/>
              <w:left w:val="single" w:sz="4" w:space="0" w:color="000000"/>
              <w:bottom w:val="single" w:sz="4" w:space="0" w:color="000000"/>
            </w:tcBorders>
            <w:shd w:val="clear" w:color="auto" w:fill="FFFFFF"/>
            <w:vAlign w:val="center"/>
          </w:tcPr>
          <w:p w14:paraId="218D3FD9" w14:textId="77777777" w:rsidR="00A41C85" w:rsidRPr="00F43DF8" w:rsidRDefault="00A41C85" w:rsidP="0081713B">
            <w:pPr>
              <w:autoSpaceDE w:val="0"/>
              <w:snapToGrid w:val="0"/>
              <w:spacing w:before="60" w:after="60" w:line="260" w:lineRule="atLeast"/>
              <w:jc w:val="center"/>
              <w:rPr>
                <w:rFonts w:eastAsia="Calibri" w:cs="Arial"/>
                <w:b/>
                <w:bCs/>
                <w:color w:val="000000"/>
                <w:sz w:val="18"/>
                <w:szCs w:val="18"/>
                <w:lang w:eastAsia="en-GB"/>
              </w:rPr>
            </w:pPr>
          </w:p>
        </w:tc>
        <w:tc>
          <w:tcPr>
            <w:tcW w:w="1701" w:type="dxa"/>
            <w:tcBorders>
              <w:top w:val="single" w:sz="4" w:space="0" w:color="000000"/>
              <w:left w:val="single" w:sz="4" w:space="0" w:color="000000"/>
              <w:bottom w:val="single" w:sz="4" w:space="0" w:color="000000"/>
            </w:tcBorders>
            <w:shd w:val="clear" w:color="auto" w:fill="FFFFFF"/>
            <w:vAlign w:val="center"/>
          </w:tcPr>
          <w:p w14:paraId="42D71E61" w14:textId="77777777" w:rsidR="00A41C85" w:rsidRPr="00F43DF8" w:rsidRDefault="00A41C85" w:rsidP="0081713B">
            <w:pPr>
              <w:autoSpaceDE w:val="0"/>
              <w:spacing w:before="60" w:after="60" w:line="260" w:lineRule="atLeast"/>
              <w:jc w:val="center"/>
              <w:rPr>
                <w:rFonts w:eastAsia="Calibri" w:cs="Arial"/>
                <w:b/>
                <w:color w:val="000000"/>
                <w:sz w:val="18"/>
                <w:szCs w:val="18"/>
                <w:lang w:eastAsia="en-GB"/>
              </w:rPr>
            </w:pPr>
            <w:r w:rsidRPr="00F43DF8">
              <w:rPr>
                <w:rFonts w:eastAsia="Calibri" w:cs="Arial"/>
                <w:b/>
                <w:bCs/>
                <w:color w:val="000000"/>
                <w:sz w:val="18"/>
                <w:szCs w:val="18"/>
                <w:lang w:eastAsia="en-GB"/>
              </w:rPr>
              <w:t>PEC/PNEC</w:t>
            </w:r>
            <w:r w:rsidRPr="00F43DF8">
              <w:rPr>
                <w:rFonts w:eastAsia="Calibri" w:cs="Arial"/>
                <w:b/>
                <w:bCs/>
                <w:color w:val="000000"/>
                <w:sz w:val="18"/>
                <w:szCs w:val="18"/>
                <w:vertAlign w:val="subscript"/>
                <w:lang w:eastAsia="en-GB"/>
              </w:rPr>
              <w:t>water</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B55211" w14:textId="77777777" w:rsidR="00A41C85" w:rsidRPr="00F43DF8" w:rsidRDefault="00A41C85" w:rsidP="0081713B">
            <w:pPr>
              <w:autoSpaceDE w:val="0"/>
              <w:spacing w:before="60" w:after="60" w:line="260" w:lineRule="atLeast"/>
              <w:jc w:val="center"/>
            </w:pPr>
            <w:r w:rsidRPr="00F43DF8">
              <w:rPr>
                <w:rFonts w:eastAsia="Calibri" w:cs="Arial"/>
                <w:b/>
                <w:color w:val="000000"/>
                <w:sz w:val="18"/>
                <w:szCs w:val="18"/>
                <w:lang w:eastAsia="en-GB"/>
              </w:rPr>
              <w:t>PEC/PNEC</w:t>
            </w:r>
            <w:r w:rsidRPr="00F43DF8">
              <w:rPr>
                <w:rFonts w:eastAsia="Calibri" w:cs="Arial"/>
                <w:b/>
                <w:color w:val="000000"/>
                <w:sz w:val="18"/>
                <w:szCs w:val="18"/>
                <w:vertAlign w:val="subscript"/>
                <w:lang w:eastAsia="en-GB"/>
              </w:rPr>
              <w:t>sed</w:t>
            </w:r>
          </w:p>
        </w:tc>
      </w:tr>
      <w:tr w:rsidR="00A41C85" w:rsidRPr="005552FB" w14:paraId="5362A94B" w14:textId="77777777" w:rsidTr="0055073A">
        <w:trPr>
          <w:trHeight w:val="75"/>
        </w:trPr>
        <w:tc>
          <w:tcPr>
            <w:tcW w:w="3436" w:type="dxa"/>
            <w:tcBorders>
              <w:top w:val="single" w:sz="4" w:space="0" w:color="000000"/>
              <w:left w:val="single" w:sz="4" w:space="0" w:color="000000"/>
              <w:bottom w:val="single" w:sz="4" w:space="0" w:color="auto"/>
            </w:tcBorders>
            <w:shd w:val="clear" w:color="auto" w:fill="FFFFFF"/>
          </w:tcPr>
          <w:p w14:paraId="6F0C5474" w14:textId="75482042" w:rsidR="00A41C85" w:rsidRPr="00F43DF8" w:rsidRDefault="00A41C85" w:rsidP="0081713B">
            <w:pPr>
              <w:autoSpaceDE w:val="0"/>
              <w:spacing w:before="60" w:after="60" w:line="260" w:lineRule="atLeast"/>
              <w:rPr>
                <w:rFonts w:eastAsia="Calibri" w:cs="Arial"/>
                <w:color w:val="000000"/>
                <w:sz w:val="18"/>
                <w:szCs w:val="18"/>
                <w:lang w:eastAsia="en-GB"/>
              </w:rPr>
            </w:pPr>
            <w:r w:rsidRPr="00F43DF8">
              <w:rPr>
                <w:rFonts w:eastAsia="Calibri" w:cs="Arial"/>
                <w:color w:val="000000"/>
                <w:sz w:val="18"/>
                <w:szCs w:val="18"/>
                <w:lang w:eastAsia="en-GB"/>
              </w:rPr>
              <w:t>Scenario 1</w:t>
            </w:r>
            <w:r w:rsidR="00B37E6E" w:rsidRPr="00F43DF8">
              <w:rPr>
                <w:rFonts w:eastAsia="Calibri" w:cs="Arial"/>
                <w:color w:val="000000"/>
                <w:sz w:val="18"/>
                <w:szCs w:val="18"/>
                <w:lang w:eastAsia="en-GB"/>
              </w:rPr>
              <w:t xml:space="preserve"> </w:t>
            </w:r>
            <w:r w:rsidR="00B37E6E" w:rsidRPr="00F43DF8">
              <w:rPr>
                <w:rFonts w:eastAsia="Calibri" w:cs="Arial"/>
                <w:sz w:val="18"/>
                <w:szCs w:val="18"/>
                <w:lang w:eastAsia="en-GB"/>
              </w:rPr>
              <w:t>(indoor boxes)</w:t>
            </w:r>
          </w:p>
        </w:tc>
        <w:tc>
          <w:tcPr>
            <w:tcW w:w="1701" w:type="dxa"/>
            <w:tcBorders>
              <w:top w:val="single" w:sz="4" w:space="0" w:color="000000"/>
              <w:left w:val="single" w:sz="4" w:space="0" w:color="000000"/>
              <w:bottom w:val="single" w:sz="4" w:space="0" w:color="auto"/>
            </w:tcBorders>
            <w:shd w:val="clear" w:color="auto" w:fill="FFFFFF"/>
            <w:vAlign w:val="center"/>
          </w:tcPr>
          <w:p w14:paraId="4710E153" w14:textId="77777777" w:rsidR="00A41C85" w:rsidRPr="00F43DF8" w:rsidRDefault="00A41C85" w:rsidP="0081713B">
            <w:pPr>
              <w:autoSpaceDE w:val="0"/>
              <w:snapToGrid w:val="0"/>
              <w:spacing w:before="60" w:after="60" w:line="260" w:lineRule="atLeast"/>
              <w:rPr>
                <w:rFonts w:eastAsia="Calibri" w:cs="Arial"/>
                <w:color w:val="000000"/>
                <w:sz w:val="18"/>
                <w:szCs w:val="18"/>
                <w:lang w:eastAsia="en-GB"/>
              </w:rPr>
            </w:pPr>
            <w:r w:rsidRPr="00F43DF8">
              <w:rPr>
                <w:rFonts w:eastAsia="Calibri" w:cs="Arial"/>
                <w:color w:val="000000"/>
                <w:sz w:val="18"/>
                <w:szCs w:val="18"/>
                <w:lang w:eastAsia="en-GB"/>
              </w:rPr>
              <w:t>-</w:t>
            </w:r>
          </w:p>
        </w:tc>
        <w:tc>
          <w:tcPr>
            <w:tcW w:w="1530" w:type="dxa"/>
            <w:tcBorders>
              <w:top w:val="single" w:sz="4" w:space="0" w:color="000000"/>
              <w:left w:val="single" w:sz="4" w:space="0" w:color="000000"/>
              <w:bottom w:val="single" w:sz="4" w:space="0" w:color="auto"/>
              <w:right w:val="single" w:sz="4" w:space="0" w:color="000000"/>
            </w:tcBorders>
            <w:shd w:val="clear" w:color="auto" w:fill="FFFFFF"/>
            <w:vAlign w:val="center"/>
          </w:tcPr>
          <w:p w14:paraId="6DA0F84E" w14:textId="77777777" w:rsidR="00A41C85" w:rsidRPr="00F43DF8" w:rsidRDefault="00A41C85" w:rsidP="0081713B">
            <w:pPr>
              <w:autoSpaceDE w:val="0"/>
              <w:snapToGrid w:val="0"/>
              <w:spacing w:before="60" w:after="60" w:line="260" w:lineRule="atLeast"/>
              <w:rPr>
                <w:rFonts w:eastAsia="Calibri" w:cs="Arial"/>
                <w:color w:val="000000"/>
                <w:sz w:val="18"/>
                <w:szCs w:val="18"/>
                <w:lang w:eastAsia="en-GB"/>
              </w:rPr>
            </w:pPr>
            <w:r w:rsidRPr="00F43DF8">
              <w:rPr>
                <w:rFonts w:eastAsia="Calibri" w:cs="Arial"/>
                <w:color w:val="000000"/>
                <w:sz w:val="18"/>
                <w:szCs w:val="18"/>
                <w:lang w:eastAsia="en-GB"/>
              </w:rPr>
              <w:t>-</w:t>
            </w:r>
          </w:p>
        </w:tc>
      </w:tr>
      <w:tr w:rsidR="00C707B9" w:rsidRPr="005552FB" w14:paraId="73835CF8" w14:textId="77777777" w:rsidTr="0055073A">
        <w:trPr>
          <w:trHeight w:val="271"/>
        </w:trPr>
        <w:tc>
          <w:tcPr>
            <w:tcW w:w="3436" w:type="dxa"/>
            <w:tcBorders>
              <w:top w:val="single" w:sz="4" w:space="0" w:color="auto"/>
              <w:left w:val="single" w:sz="4" w:space="0" w:color="auto"/>
              <w:right w:val="single" w:sz="4" w:space="0" w:color="auto"/>
            </w:tcBorders>
            <w:shd w:val="clear" w:color="auto" w:fill="FFFFFF"/>
          </w:tcPr>
          <w:p w14:paraId="0B057DE3" w14:textId="5CC6A712" w:rsidR="00C707B9" w:rsidRPr="00F43DF8" w:rsidRDefault="00C707B9" w:rsidP="0055073A">
            <w:pPr>
              <w:autoSpaceDE w:val="0"/>
              <w:snapToGrid w:val="0"/>
              <w:spacing w:before="60" w:after="60" w:line="260" w:lineRule="atLeast"/>
              <w:rPr>
                <w:rFonts w:eastAsia="Calibri" w:cs="Arial"/>
                <w:color w:val="000000"/>
                <w:sz w:val="18"/>
                <w:szCs w:val="18"/>
                <w:lang w:eastAsia="en-GB"/>
              </w:rPr>
            </w:pPr>
            <w:r w:rsidRPr="00F43DF8">
              <w:rPr>
                <w:rFonts w:eastAsia="Calibri" w:cs="Arial"/>
                <w:color w:val="000000"/>
                <w:sz w:val="18"/>
                <w:szCs w:val="18"/>
                <w:lang w:eastAsia="en-GB"/>
              </w:rPr>
              <w:t xml:space="preserve">Scenario 2 </w:t>
            </w:r>
            <w:r w:rsidRPr="00F43DF8">
              <w:rPr>
                <w:rFonts w:eastAsia="Calibri" w:cs="Arial"/>
                <w:sz w:val="18"/>
                <w:szCs w:val="18"/>
                <w:lang w:eastAsia="en-GB"/>
              </w:rPr>
              <w:t>(indoor gel)</w:t>
            </w:r>
          </w:p>
        </w:tc>
        <w:tc>
          <w:tcPr>
            <w:tcW w:w="1701" w:type="dxa"/>
            <w:vMerge w:val="restart"/>
            <w:tcBorders>
              <w:top w:val="single" w:sz="4" w:space="0" w:color="auto"/>
              <w:left w:val="single" w:sz="4" w:space="0" w:color="auto"/>
              <w:right w:val="single" w:sz="4" w:space="0" w:color="auto"/>
            </w:tcBorders>
            <w:shd w:val="clear" w:color="auto" w:fill="FFFFFF"/>
            <w:vAlign w:val="bottom"/>
          </w:tcPr>
          <w:p w14:paraId="78C5A1C5" w14:textId="77777777" w:rsidR="00C707B9" w:rsidRPr="00F43DF8" w:rsidRDefault="00C707B9" w:rsidP="00C707B9">
            <w:pPr>
              <w:autoSpaceDE w:val="0"/>
              <w:snapToGrid w:val="0"/>
              <w:spacing w:before="60" w:after="60" w:line="260" w:lineRule="atLeast"/>
              <w:rPr>
                <w:rFonts w:eastAsia="Calibri" w:cs="Arial"/>
                <w:color w:val="000000"/>
                <w:sz w:val="18"/>
                <w:szCs w:val="18"/>
                <w:lang w:eastAsia="en-GB"/>
              </w:rPr>
            </w:pPr>
          </w:p>
          <w:p w14:paraId="4B46CED0" w14:textId="3F63F548" w:rsidR="00C707B9" w:rsidRPr="00F43DF8" w:rsidRDefault="00C707B9" w:rsidP="00433B00">
            <w:pPr>
              <w:autoSpaceDE w:val="0"/>
              <w:snapToGrid w:val="0"/>
              <w:spacing w:before="60" w:after="60" w:line="260" w:lineRule="atLeast"/>
              <w:rPr>
                <w:rFonts w:eastAsia="Calibri" w:cs="Arial"/>
                <w:color w:val="000000"/>
                <w:sz w:val="18"/>
                <w:szCs w:val="18"/>
                <w:lang w:eastAsia="en-GB"/>
              </w:rPr>
            </w:pPr>
            <w:r w:rsidRPr="00F43DF8">
              <w:rPr>
                <w:rFonts w:eastAsia="Calibri" w:cs="Arial"/>
                <w:color w:val="000000"/>
                <w:sz w:val="18"/>
                <w:szCs w:val="18"/>
                <w:lang w:eastAsia="en-GB"/>
              </w:rPr>
              <w:t>5.00E-03</w:t>
            </w:r>
          </w:p>
        </w:tc>
        <w:tc>
          <w:tcPr>
            <w:tcW w:w="1530" w:type="dxa"/>
            <w:vMerge w:val="restart"/>
            <w:tcBorders>
              <w:top w:val="single" w:sz="4" w:space="0" w:color="auto"/>
              <w:left w:val="single" w:sz="4" w:space="0" w:color="auto"/>
              <w:right w:val="single" w:sz="4" w:space="0" w:color="auto"/>
            </w:tcBorders>
            <w:shd w:val="clear" w:color="auto" w:fill="FFFFFF"/>
            <w:vAlign w:val="bottom"/>
          </w:tcPr>
          <w:p w14:paraId="2B202D1D" w14:textId="6C4E4FE2" w:rsidR="00C707B9" w:rsidRPr="00F43DF8" w:rsidRDefault="00C707B9" w:rsidP="00C707B9">
            <w:pPr>
              <w:autoSpaceDE w:val="0"/>
              <w:snapToGrid w:val="0"/>
              <w:spacing w:before="60" w:after="60" w:line="260" w:lineRule="atLeast"/>
              <w:rPr>
                <w:rFonts w:eastAsia="Calibri" w:cs="Arial"/>
                <w:color w:val="000000"/>
                <w:sz w:val="18"/>
                <w:szCs w:val="18"/>
                <w:lang w:eastAsia="en-GB"/>
              </w:rPr>
            </w:pPr>
          </w:p>
          <w:p w14:paraId="62C32585" w14:textId="0374990D" w:rsidR="00C707B9" w:rsidRPr="00F43DF8" w:rsidRDefault="00C707B9" w:rsidP="00433B00">
            <w:pPr>
              <w:autoSpaceDE w:val="0"/>
              <w:snapToGrid w:val="0"/>
              <w:spacing w:before="60" w:after="60" w:line="260" w:lineRule="atLeast"/>
              <w:rPr>
                <w:rFonts w:eastAsia="Calibri" w:cs="Arial"/>
                <w:color w:val="000000"/>
                <w:sz w:val="18"/>
                <w:szCs w:val="18"/>
                <w:lang w:eastAsia="en-GB"/>
              </w:rPr>
            </w:pPr>
            <w:r w:rsidRPr="00F43DF8">
              <w:rPr>
                <w:rFonts w:eastAsia="Calibri" w:cs="Arial"/>
                <w:color w:val="000000"/>
                <w:sz w:val="18"/>
                <w:szCs w:val="18"/>
                <w:lang w:eastAsia="en-GB"/>
              </w:rPr>
              <w:t>7.32E-02</w:t>
            </w:r>
          </w:p>
        </w:tc>
      </w:tr>
      <w:tr w:rsidR="00C707B9" w:rsidRPr="005552FB" w14:paraId="6B7D2FD3" w14:textId="77777777" w:rsidTr="0055073A">
        <w:trPr>
          <w:trHeight w:val="270"/>
        </w:trPr>
        <w:tc>
          <w:tcPr>
            <w:tcW w:w="3436" w:type="dxa"/>
            <w:tcBorders>
              <w:left w:val="single" w:sz="4" w:space="0" w:color="auto"/>
              <w:right w:val="single" w:sz="4" w:space="0" w:color="auto"/>
            </w:tcBorders>
            <w:shd w:val="clear" w:color="auto" w:fill="FFFFFF"/>
          </w:tcPr>
          <w:p w14:paraId="195FBA60" w14:textId="2798C7C9" w:rsidR="00C707B9" w:rsidRDefault="00C707B9" w:rsidP="0055073A">
            <w:pPr>
              <w:autoSpaceDE w:val="0"/>
              <w:spacing w:before="60" w:after="60" w:line="260" w:lineRule="atLeast"/>
              <w:jc w:val="right"/>
              <w:rPr>
                <w:rFonts w:eastAsia="Calibri" w:cs="Arial"/>
                <w:color w:val="000000"/>
                <w:sz w:val="18"/>
                <w:szCs w:val="18"/>
                <w:lang w:eastAsia="en-GB"/>
              </w:rPr>
            </w:pPr>
            <w:r>
              <w:rPr>
                <w:rFonts w:eastAsia="Calibri" w:cs="Arial"/>
                <w:color w:val="000000"/>
                <w:sz w:val="18"/>
                <w:szCs w:val="18"/>
                <w:lang w:eastAsia="en-GB"/>
              </w:rPr>
              <w:t>Cracks and crevices</w:t>
            </w:r>
          </w:p>
        </w:tc>
        <w:tc>
          <w:tcPr>
            <w:tcW w:w="1701" w:type="dxa"/>
            <w:vMerge/>
            <w:tcBorders>
              <w:left w:val="single" w:sz="4" w:space="0" w:color="auto"/>
              <w:right w:val="single" w:sz="4" w:space="0" w:color="auto"/>
            </w:tcBorders>
            <w:shd w:val="clear" w:color="auto" w:fill="FFFFFF"/>
            <w:vAlign w:val="bottom"/>
          </w:tcPr>
          <w:p w14:paraId="087DB47E" w14:textId="77777777" w:rsidR="00C707B9" w:rsidDel="00C707B9" w:rsidRDefault="00C707B9" w:rsidP="00C707B9">
            <w:pPr>
              <w:autoSpaceDE w:val="0"/>
              <w:snapToGrid w:val="0"/>
              <w:spacing w:before="60" w:after="60" w:line="260" w:lineRule="atLeast"/>
              <w:rPr>
                <w:rFonts w:eastAsia="Calibri" w:cs="Arial"/>
                <w:color w:val="000000"/>
                <w:sz w:val="18"/>
                <w:szCs w:val="18"/>
                <w:lang w:eastAsia="en-GB"/>
              </w:rPr>
            </w:pPr>
          </w:p>
        </w:tc>
        <w:tc>
          <w:tcPr>
            <w:tcW w:w="1530" w:type="dxa"/>
            <w:vMerge/>
            <w:tcBorders>
              <w:left w:val="single" w:sz="4" w:space="0" w:color="auto"/>
              <w:right w:val="single" w:sz="4" w:space="0" w:color="auto"/>
            </w:tcBorders>
            <w:shd w:val="clear" w:color="auto" w:fill="FFFFFF"/>
            <w:vAlign w:val="bottom"/>
          </w:tcPr>
          <w:p w14:paraId="5982016A" w14:textId="77777777" w:rsidR="00C707B9" w:rsidRDefault="00C707B9" w:rsidP="00C707B9">
            <w:pPr>
              <w:autoSpaceDE w:val="0"/>
              <w:snapToGrid w:val="0"/>
              <w:spacing w:before="60" w:after="60" w:line="260" w:lineRule="atLeast"/>
              <w:rPr>
                <w:rFonts w:eastAsia="Calibri" w:cs="Arial"/>
                <w:color w:val="000000"/>
                <w:sz w:val="18"/>
                <w:szCs w:val="18"/>
                <w:lang w:eastAsia="en-GB"/>
              </w:rPr>
            </w:pPr>
          </w:p>
        </w:tc>
      </w:tr>
      <w:tr w:rsidR="00C707B9" w:rsidRPr="005552FB" w14:paraId="2B7F147C" w14:textId="77777777" w:rsidTr="0055073A">
        <w:trPr>
          <w:trHeight w:val="75"/>
        </w:trPr>
        <w:tc>
          <w:tcPr>
            <w:tcW w:w="3436" w:type="dxa"/>
            <w:tcBorders>
              <w:left w:val="single" w:sz="4" w:space="0" w:color="auto"/>
              <w:bottom w:val="single" w:sz="4" w:space="0" w:color="auto"/>
              <w:right w:val="single" w:sz="4" w:space="0" w:color="auto"/>
            </w:tcBorders>
            <w:shd w:val="clear" w:color="auto" w:fill="FFFFFF"/>
          </w:tcPr>
          <w:p w14:paraId="7ADA0289" w14:textId="4E029CB9" w:rsidR="00C707B9" w:rsidRPr="00F43DF8" w:rsidRDefault="00C707B9" w:rsidP="0055073A">
            <w:pPr>
              <w:autoSpaceDE w:val="0"/>
              <w:spacing w:before="60" w:after="60" w:line="260" w:lineRule="atLeast"/>
              <w:jc w:val="right"/>
              <w:rPr>
                <w:rFonts w:eastAsia="Calibri" w:cs="Arial"/>
                <w:color w:val="000000"/>
                <w:sz w:val="18"/>
                <w:szCs w:val="18"/>
                <w:lang w:eastAsia="en-GB"/>
              </w:rPr>
            </w:pPr>
            <w:r>
              <w:rPr>
                <w:rFonts w:eastAsia="Calibri" w:cs="Arial"/>
                <w:color w:val="000000"/>
                <w:sz w:val="18"/>
                <w:szCs w:val="18"/>
                <w:lang w:eastAsia="en-GB"/>
              </w:rPr>
              <w:t>Surface</w:t>
            </w:r>
          </w:p>
        </w:tc>
        <w:tc>
          <w:tcPr>
            <w:tcW w:w="1701" w:type="dxa"/>
            <w:tcBorders>
              <w:left w:val="single" w:sz="4" w:space="0" w:color="auto"/>
              <w:bottom w:val="single" w:sz="4" w:space="0" w:color="auto"/>
              <w:right w:val="single" w:sz="4" w:space="0" w:color="auto"/>
            </w:tcBorders>
            <w:shd w:val="clear" w:color="auto" w:fill="FFFFFF"/>
            <w:vAlign w:val="center"/>
          </w:tcPr>
          <w:p w14:paraId="18A04CB0" w14:textId="314BC776" w:rsidR="00C707B9" w:rsidRPr="00F43DF8" w:rsidRDefault="00C707B9" w:rsidP="0081713B">
            <w:pPr>
              <w:autoSpaceDE w:val="0"/>
              <w:snapToGrid w:val="0"/>
              <w:spacing w:before="60" w:after="60" w:line="260" w:lineRule="atLeast"/>
              <w:rPr>
                <w:rFonts w:eastAsia="Calibri" w:cs="Arial"/>
                <w:color w:val="000000"/>
                <w:sz w:val="18"/>
                <w:szCs w:val="18"/>
                <w:lang w:eastAsia="en-GB"/>
              </w:rPr>
            </w:pPr>
            <w:r>
              <w:rPr>
                <w:rFonts w:eastAsia="Calibri" w:cs="Arial"/>
                <w:color w:val="000000"/>
                <w:sz w:val="18"/>
                <w:szCs w:val="18"/>
                <w:lang w:eastAsia="en-GB"/>
              </w:rPr>
              <w:t>4.14E-02</w:t>
            </w:r>
          </w:p>
        </w:tc>
        <w:tc>
          <w:tcPr>
            <w:tcW w:w="1530" w:type="dxa"/>
            <w:tcBorders>
              <w:left w:val="single" w:sz="4" w:space="0" w:color="auto"/>
              <w:bottom w:val="single" w:sz="4" w:space="0" w:color="auto"/>
              <w:right w:val="single" w:sz="4" w:space="0" w:color="auto"/>
            </w:tcBorders>
            <w:shd w:val="clear" w:color="auto" w:fill="FFFFFF"/>
            <w:vAlign w:val="center"/>
          </w:tcPr>
          <w:p w14:paraId="58AACCC9" w14:textId="51481EBD" w:rsidR="00C707B9" w:rsidRPr="00F43DF8" w:rsidRDefault="00C707B9" w:rsidP="0081713B">
            <w:pPr>
              <w:autoSpaceDE w:val="0"/>
              <w:snapToGrid w:val="0"/>
              <w:spacing w:before="60" w:after="60" w:line="260" w:lineRule="atLeast"/>
              <w:rPr>
                <w:rFonts w:eastAsia="Calibri" w:cs="Arial"/>
                <w:color w:val="000000"/>
                <w:sz w:val="18"/>
                <w:szCs w:val="18"/>
                <w:lang w:eastAsia="en-GB"/>
              </w:rPr>
            </w:pPr>
            <w:r>
              <w:rPr>
                <w:rFonts w:eastAsia="Calibri" w:cs="Arial"/>
                <w:color w:val="000000"/>
                <w:sz w:val="18"/>
                <w:szCs w:val="18"/>
                <w:lang w:eastAsia="en-GB"/>
              </w:rPr>
              <w:t>6.07E-01</w:t>
            </w:r>
          </w:p>
        </w:tc>
      </w:tr>
      <w:tr w:rsidR="00A41C85" w:rsidRPr="005552FB" w14:paraId="13C732BD" w14:textId="77777777" w:rsidTr="0055073A">
        <w:trPr>
          <w:trHeight w:val="75"/>
        </w:trPr>
        <w:tc>
          <w:tcPr>
            <w:tcW w:w="3436" w:type="dxa"/>
            <w:tcBorders>
              <w:top w:val="single" w:sz="4" w:space="0" w:color="auto"/>
              <w:left w:val="single" w:sz="4" w:space="0" w:color="000000"/>
              <w:bottom w:val="single" w:sz="4" w:space="0" w:color="000000"/>
            </w:tcBorders>
            <w:shd w:val="clear" w:color="auto" w:fill="FFFFFF"/>
          </w:tcPr>
          <w:p w14:paraId="11928763" w14:textId="39FD2C2B" w:rsidR="00A41C85" w:rsidRPr="00F43DF8" w:rsidRDefault="00A41C85" w:rsidP="0081713B">
            <w:pPr>
              <w:autoSpaceDE w:val="0"/>
              <w:spacing w:before="60" w:after="60" w:line="260" w:lineRule="atLeast"/>
              <w:rPr>
                <w:rFonts w:eastAsia="Calibri" w:cs="Arial"/>
                <w:color w:val="000000"/>
                <w:sz w:val="18"/>
                <w:szCs w:val="18"/>
                <w:lang w:eastAsia="en-GB"/>
              </w:rPr>
            </w:pPr>
            <w:r w:rsidRPr="00F43DF8">
              <w:rPr>
                <w:rFonts w:eastAsia="Calibri" w:cs="Arial"/>
                <w:color w:val="000000"/>
                <w:sz w:val="18"/>
                <w:szCs w:val="18"/>
                <w:lang w:eastAsia="en-GB"/>
              </w:rPr>
              <w:t>Scenario 3</w:t>
            </w:r>
            <w:r w:rsidR="00B37E6E" w:rsidRPr="00F43DF8">
              <w:rPr>
                <w:rFonts w:eastAsia="Calibri" w:cs="Arial"/>
                <w:color w:val="000000"/>
                <w:sz w:val="18"/>
                <w:szCs w:val="18"/>
                <w:lang w:eastAsia="en-GB"/>
              </w:rPr>
              <w:t xml:space="preserve"> </w:t>
            </w:r>
            <w:r w:rsidR="00B37E6E" w:rsidRPr="00F43DF8">
              <w:rPr>
                <w:rFonts w:eastAsia="Calibri" w:cs="Arial"/>
                <w:sz w:val="18"/>
                <w:szCs w:val="18"/>
                <w:lang w:eastAsia="en-GB"/>
              </w:rPr>
              <w:t>(outdoor boxes terrace)</w:t>
            </w:r>
          </w:p>
        </w:tc>
        <w:tc>
          <w:tcPr>
            <w:tcW w:w="1701" w:type="dxa"/>
            <w:tcBorders>
              <w:top w:val="single" w:sz="4" w:space="0" w:color="auto"/>
              <w:left w:val="single" w:sz="4" w:space="0" w:color="000000"/>
              <w:bottom w:val="single" w:sz="4" w:space="0" w:color="000000"/>
            </w:tcBorders>
            <w:shd w:val="clear" w:color="auto" w:fill="FFFFFF"/>
            <w:vAlign w:val="center"/>
          </w:tcPr>
          <w:p w14:paraId="3D60AD04" w14:textId="77777777" w:rsidR="00A41C85" w:rsidRPr="00F43DF8" w:rsidRDefault="00A41C85" w:rsidP="0081713B">
            <w:pPr>
              <w:autoSpaceDE w:val="0"/>
              <w:snapToGrid w:val="0"/>
              <w:spacing w:before="60" w:after="60" w:line="260" w:lineRule="atLeast"/>
              <w:rPr>
                <w:rFonts w:eastAsia="Calibri" w:cs="Arial"/>
                <w:color w:val="000000"/>
                <w:sz w:val="18"/>
                <w:szCs w:val="18"/>
                <w:lang w:eastAsia="en-GB"/>
              </w:rPr>
            </w:pPr>
            <w:r w:rsidRPr="00F43DF8">
              <w:rPr>
                <w:rFonts w:eastAsia="Calibri" w:cs="Arial"/>
                <w:color w:val="000000"/>
                <w:sz w:val="18"/>
                <w:szCs w:val="18"/>
                <w:lang w:eastAsia="en-GB"/>
              </w:rPr>
              <w:t>0.10</w:t>
            </w:r>
          </w:p>
        </w:tc>
        <w:tc>
          <w:tcPr>
            <w:tcW w:w="1530" w:type="dxa"/>
            <w:tcBorders>
              <w:top w:val="single" w:sz="4" w:space="0" w:color="auto"/>
              <w:left w:val="single" w:sz="4" w:space="0" w:color="000000"/>
              <w:bottom w:val="single" w:sz="4" w:space="0" w:color="000000"/>
              <w:right w:val="single" w:sz="4" w:space="0" w:color="000000"/>
            </w:tcBorders>
            <w:shd w:val="clear" w:color="auto" w:fill="FFFFFF"/>
            <w:vAlign w:val="center"/>
          </w:tcPr>
          <w:p w14:paraId="40DA5A4E" w14:textId="77777777" w:rsidR="00A41C85" w:rsidRPr="00F43DF8" w:rsidRDefault="00A41C85" w:rsidP="0081713B">
            <w:pPr>
              <w:autoSpaceDE w:val="0"/>
              <w:snapToGrid w:val="0"/>
              <w:spacing w:before="60" w:after="60" w:line="260" w:lineRule="atLeast"/>
              <w:rPr>
                <w:rFonts w:eastAsia="Calibri" w:cs="Arial"/>
                <w:color w:val="000000"/>
                <w:sz w:val="18"/>
                <w:szCs w:val="18"/>
                <w:lang w:eastAsia="en-GB"/>
              </w:rPr>
            </w:pPr>
            <w:r w:rsidRPr="00F43DF8">
              <w:rPr>
                <w:rFonts w:eastAsia="Calibri" w:cs="Arial"/>
                <w:b/>
                <w:sz w:val="18"/>
                <w:szCs w:val="18"/>
                <w:lang w:eastAsia="en-GB"/>
              </w:rPr>
              <w:t>1.50</w:t>
            </w:r>
          </w:p>
        </w:tc>
      </w:tr>
      <w:tr w:rsidR="00A41C85" w:rsidRPr="005552FB" w14:paraId="00288A19" w14:textId="77777777" w:rsidTr="0055073A">
        <w:trPr>
          <w:trHeight w:val="75"/>
        </w:trPr>
        <w:tc>
          <w:tcPr>
            <w:tcW w:w="3436" w:type="dxa"/>
            <w:tcBorders>
              <w:top w:val="single" w:sz="4" w:space="0" w:color="000000"/>
              <w:left w:val="single" w:sz="4" w:space="0" w:color="000000"/>
              <w:bottom w:val="single" w:sz="4" w:space="0" w:color="000000"/>
            </w:tcBorders>
            <w:shd w:val="clear" w:color="auto" w:fill="FFFFFF"/>
          </w:tcPr>
          <w:p w14:paraId="5BF22C50" w14:textId="2EC7189E" w:rsidR="00A41C85" w:rsidRPr="00F43DF8" w:rsidRDefault="00A41C85" w:rsidP="0081713B">
            <w:pPr>
              <w:autoSpaceDE w:val="0"/>
              <w:spacing w:before="60" w:after="60" w:line="260" w:lineRule="atLeast"/>
              <w:rPr>
                <w:rFonts w:eastAsia="Calibri" w:cs="Arial"/>
                <w:color w:val="000000"/>
                <w:sz w:val="18"/>
                <w:szCs w:val="18"/>
                <w:lang w:eastAsia="en-GB"/>
              </w:rPr>
            </w:pPr>
            <w:r w:rsidRPr="00F43DF8">
              <w:rPr>
                <w:rFonts w:eastAsia="Calibri" w:cs="Arial"/>
                <w:color w:val="000000"/>
                <w:sz w:val="18"/>
                <w:szCs w:val="18"/>
                <w:lang w:eastAsia="en-GB"/>
              </w:rPr>
              <w:t>Scenario 4</w:t>
            </w:r>
            <w:r w:rsidR="00B37E6E" w:rsidRPr="00F43DF8">
              <w:rPr>
                <w:rFonts w:eastAsia="Calibri" w:cs="Arial"/>
                <w:color w:val="000000"/>
                <w:sz w:val="18"/>
                <w:szCs w:val="18"/>
                <w:lang w:eastAsia="en-GB"/>
              </w:rPr>
              <w:t xml:space="preserve"> </w:t>
            </w:r>
            <w:r w:rsidR="00B37E6E" w:rsidRPr="00F43DF8">
              <w:rPr>
                <w:rFonts w:eastAsia="Calibri" w:cs="Arial"/>
                <w:sz w:val="18"/>
                <w:szCs w:val="18"/>
                <w:lang w:eastAsia="en-GB"/>
              </w:rPr>
              <w:t>(outdoor boxes soil)</w:t>
            </w:r>
          </w:p>
        </w:tc>
        <w:tc>
          <w:tcPr>
            <w:tcW w:w="1701" w:type="dxa"/>
            <w:tcBorders>
              <w:top w:val="single" w:sz="4" w:space="0" w:color="000000"/>
              <w:left w:val="single" w:sz="4" w:space="0" w:color="000000"/>
              <w:bottom w:val="single" w:sz="4" w:space="0" w:color="000000"/>
            </w:tcBorders>
            <w:shd w:val="clear" w:color="auto" w:fill="FFFFFF"/>
            <w:vAlign w:val="center"/>
          </w:tcPr>
          <w:p w14:paraId="749AE6FB" w14:textId="77777777" w:rsidR="00A41C85" w:rsidRPr="00F43DF8" w:rsidRDefault="00A41C85" w:rsidP="0081713B">
            <w:pPr>
              <w:autoSpaceDE w:val="0"/>
              <w:snapToGrid w:val="0"/>
              <w:spacing w:before="60" w:after="60" w:line="260" w:lineRule="atLeast"/>
              <w:rPr>
                <w:rFonts w:eastAsia="Calibri" w:cs="Arial"/>
                <w:color w:val="000000"/>
                <w:sz w:val="18"/>
                <w:szCs w:val="18"/>
                <w:lang w:eastAsia="en-GB"/>
              </w:rPr>
            </w:pPr>
            <w:r w:rsidRPr="00F43DF8">
              <w:rPr>
                <w:rFonts w:eastAsia="Calibri" w:cs="Arial"/>
                <w:color w:val="000000"/>
                <w:sz w:val="18"/>
                <w:szCs w:val="18"/>
                <w:lang w:eastAsia="en-GB"/>
              </w:rPr>
              <w:t>-</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C16ED" w14:textId="77777777" w:rsidR="00A41C85" w:rsidRPr="00F43DF8" w:rsidRDefault="00A41C85" w:rsidP="0081713B">
            <w:pPr>
              <w:autoSpaceDE w:val="0"/>
              <w:snapToGrid w:val="0"/>
              <w:spacing w:before="60" w:after="60" w:line="260" w:lineRule="atLeast"/>
              <w:rPr>
                <w:rFonts w:eastAsia="Calibri" w:cs="Arial"/>
                <w:color w:val="000000"/>
                <w:sz w:val="18"/>
                <w:szCs w:val="18"/>
                <w:lang w:eastAsia="en-GB"/>
              </w:rPr>
            </w:pPr>
            <w:r w:rsidRPr="00F43DF8">
              <w:rPr>
                <w:rFonts w:eastAsia="Calibri" w:cs="Arial"/>
                <w:color w:val="000000"/>
                <w:sz w:val="18"/>
                <w:szCs w:val="18"/>
                <w:lang w:eastAsia="en-GB"/>
              </w:rPr>
              <w:t>-</w:t>
            </w:r>
          </w:p>
        </w:tc>
      </w:tr>
    </w:tbl>
    <w:p w14:paraId="43D7115F" w14:textId="77777777" w:rsidR="00A41C85" w:rsidRPr="00F43DF8" w:rsidRDefault="00A41C85" w:rsidP="00A41C85">
      <w:pPr>
        <w:spacing w:before="60" w:line="276" w:lineRule="auto"/>
        <w:ind w:left="142"/>
        <w:rPr>
          <w:rFonts w:eastAsia="Calibri"/>
          <w:u w:val="single"/>
          <w:lang w:eastAsia="en-US"/>
        </w:rPr>
      </w:pPr>
    </w:p>
    <w:p w14:paraId="2CC25124" w14:textId="10B26F97" w:rsidR="00A41C85" w:rsidRPr="00F43DF8" w:rsidRDefault="00A41C85" w:rsidP="00A41C85">
      <w:pPr>
        <w:spacing w:before="60" w:line="276" w:lineRule="auto"/>
        <w:ind w:left="142"/>
        <w:rPr>
          <w:rFonts w:eastAsia="Calibri" w:cs="Times New Roman"/>
          <w:lang w:eastAsia="en-US"/>
        </w:rPr>
      </w:pPr>
      <w:r w:rsidRPr="00F43DF8">
        <w:rPr>
          <w:rFonts w:eastAsia="Calibri"/>
          <w:u w:val="single"/>
          <w:lang w:eastAsia="en-US"/>
        </w:rPr>
        <w:t>Conclusion</w:t>
      </w:r>
      <w:r w:rsidRPr="00F43DF8">
        <w:rPr>
          <w:rFonts w:eastAsia="Calibri"/>
          <w:lang w:eastAsia="en-US"/>
        </w:rPr>
        <w:t xml:space="preserve">: </w:t>
      </w:r>
      <w:r w:rsidR="0050597C" w:rsidRPr="00F43DF8">
        <w:rPr>
          <w:rFonts w:eastAsia="Calibri" w:cs="Times New Roman"/>
          <w:lang w:eastAsia="en-US"/>
        </w:rPr>
        <w:t xml:space="preserve">Results show unacceptable risk for sediments </w:t>
      </w:r>
      <w:r w:rsidR="00AE4E02" w:rsidRPr="00F43DF8">
        <w:rPr>
          <w:rFonts w:eastAsia="Calibri" w:cs="Times New Roman"/>
          <w:lang w:eastAsia="en-US"/>
        </w:rPr>
        <w:t xml:space="preserve">from indirect emission (via STP) </w:t>
      </w:r>
      <w:r w:rsidR="0050597C" w:rsidRPr="00F43DF8">
        <w:rPr>
          <w:rFonts w:eastAsia="Calibri" w:cs="Times New Roman"/>
          <w:lang w:eastAsia="en-US"/>
        </w:rPr>
        <w:t>when product ANTI-FOURMIS is use as bait boxes outdoor.</w:t>
      </w:r>
    </w:p>
    <w:p w14:paraId="35AF8D92" w14:textId="77777777" w:rsidR="00A41C85" w:rsidRPr="00F43DF8" w:rsidRDefault="00A41C85" w:rsidP="00A41C85">
      <w:pPr>
        <w:spacing w:before="60" w:line="276" w:lineRule="auto"/>
        <w:ind w:left="142"/>
        <w:rPr>
          <w:rFonts w:eastAsia="Calibri" w:cs="Times New Roman"/>
          <w:i/>
          <w:lang w:eastAsia="en-US"/>
        </w:rPr>
      </w:pPr>
    </w:p>
    <w:p w14:paraId="2AD6FC6C" w14:textId="77777777" w:rsidR="00A41C85" w:rsidRPr="00F43DF8" w:rsidRDefault="00A41C85" w:rsidP="00A41C85">
      <w:pPr>
        <w:rPr>
          <w:rFonts w:eastAsia="Calibri"/>
          <w:b/>
          <w:i/>
          <w:sz w:val="22"/>
          <w:szCs w:val="22"/>
          <w:lang w:eastAsia="en-US"/>
        </w:rPr>
      </w:pPr>
      <w:r w:rsidRPr="00F43DF8">
        <w:rPr>
          <w:rFonts w:eastAsia="Calibri"/>
          <w:b/>
          <w:i/>
          <w:sz w:val="22"/>
          <w:szCs w:val="22"/>
          <w:lang w:eastAsia="en-US"/>
        </w:rPr>
        <w:t xml:space="preserve">Terrestrial compartment </w:t>
      </w:r>
    </w:p>
    <w:p w14:paraId="149E81AC" w14:textId="77777777" w:rsidR="00A41C85" w:rsidRPr="00F43DF8" w:rsidRDefault="00A41C85" w:rsidP="00A41C85">
      <w:pPr>
        <w:spacing w:line="260" w:lineRule="atLeast"/>
        <w:rPr>
          <w:rFonts w:eastAsia="Calibri"/>
          <w:b/>
          <w:i/>
          <w:sz w:val="22"/>
          <w:szCs w:val="22"/>
          <w:lang w:eastAsia="en-US"/>
        </w:rPr>
      </w:pPr>
    </w:p>
    <w:tbl>
      <w:tblPr>
        <w:tblW w:w="0" w:type="auto"/>
        <w:tblInd w:w="245" w:type="dxa"/>
        <w:tblLayout w:type="fixed"/>
        <w:tblLook w:val="0000" w:firstRow="0" w:lastRow="0" w:firstColumn="0" w:lastColumn="0" w:noHBand="0" w:noVBand="0"/>
      </w:tblPr>
      <w:tblGrid>
        <w:gridCol w:w="3436"/>
        <w:gridCol w:w="3260"/>
      </w:tblGrid>
      <w:tr w:rsidR="00A41C85" w:rsidRPr="005552FB" w14:paraId="21567E1D" w14:textId="77777777" w:rsidTr="0055073A">
        <w:trPr>
          <w:trHeight w:val="249"/>
        </w:trPr>
        <w:tc>
          <w:tcPr>
            <w:tcW w:w="6696" w:type="dxa"/>
            <w:gridSpan w:val="2"/>
            <w:tcBorders>
              <w:top w:val="single" w:sz="4" w:space="0" w:color="000000"/>
              <w:left w:val="single" w:sz="4" w:space="0" w:color="000000"/>
              <w:bottom w:val="single" w:sz="4" w:space="0" w:color="000000"/>
              <w:right w:val="single" w:sz="4" w:space="0" w:color="000000"/>
            </w:tcBorders>
            <w:shd w:val="clear" w:color="auto" w:fill="FFFFCC"/>
            <w:vAlign w:val="center"/>
          </w:tcPr>
          <w:p w14:paraId="1FE14D12" w14:textId="77777777" w:rsidR="00A41C85" w:rsidRPr="00F43DF8" w:rsidRDefault="00A41C85" w:rsidP="0081713B">
            <w:pPr>
              <w:autoSpaceDE w:val="0"/>
              <w:spacing w:before="60" w:after="60" w:line="260" w:lineRule="atLeast"/>
              <w:jc w:val="center"/>
            </w:pPr>
            <w:r w:rsidRPr="00F43DF8">
              <w:rPr>
                <w:rFonts w:eastAsia="Calibri" w:cs="Arial"/>
                <w:b/>
                <w:bCs/>
                <w:color w:val="000000"/>
                <w:sz w:val="18"/>
                <w:szCs w:val="18"/>
                <w:lang w:eastAsia="en-GB"/>
              </w:rPr>
              <w:t>Calculated PEC/PNEC values</w:t>
            </w:r>
          </w:p>
        </w:tc>
      </w:tr>
      <w:tr w:rsidR="00A41C85" w:rsidRPr="005552FB" w14:paraId="501A3AD3" w14:textId="77777777" w:rsidTr="0055073A">
        <w:trPr>
          <w:trHeight w:val="467"/>
        </w:trPr>
        <w:tc>
          <w:tcPr>
            <w:tcW w:w="3436" w:type="dxa"/>
            <w:tcBorders>
              <w:top w:val="single" w:sz="4" w:space="0" w:color="000000"/>
              <w:left w:val="single" w:sz="4" w:space="0" w:color="000000"/>
              <w:bottom w:val="single" w:sz="4" w:space="0" w:color="000000"/>
            </w:tcBorders>
            <w:shd w:val="clear" w:color="auto" w:fill="FFFFFF"/>
            <w:vAlign w:val="center"/>
          </w:tcPr>
          <w:p w14:paraId="0E30D875" w14:textId="77777777" w:rsidR="00A41C85" w:rsidRPr="00F43DF8" w:rsidRDefault="00A41C85" w:rsidP="0081713B">
            <w:pPr>
              <w:autoSpaceDE w:val="0"/>
              <w:snapToGrid w:val="0"/>
              <w:spacing w:before="60" w:after="60" w:line="260" w:lineRule="atLeast"/>
              <w:jc w:val="center"/>
              <w:rPr>
                <w:rFonts w:eastAsia="Calibri" w:cs="Arial"/>
                <w:b/>
                <w:bCs/>
                <w:color w:val="000000"/>
                <w:sz w:val="18"/>
                <w:szCs w:val="18"/>
                <w:lang w:eastAsia="en-GB"/>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CC3A5" w14:textId="77777777" w:rsidR="00A41C85" w:rsidRPr="00F43DF8" w:rsidRDefault="00A41C85" w:rsidP="0081713B">
            <w:pPr>
              <w:autoSpaceDE w:val="0"/>
              <w:spacing w:before="60" w:after="60" w:line="260" w:lineRule="atLeast"/>
              <w:jc w:val="center"/>
            </w:pPr>
            <w:r w:rsidRPr="00F43DF8">
              <w:rPr>
                <w:rFonts w:eastAsia="Calibri" w:cs="Arial"/>
                <w:b/>
                <w:bCs/>
                <w:color w:val="000000"/>
                <w:sz w:val="18"/>
                <w:szCs w:val="18"/>
                <w:lang w:eastAsia="en-GB"/>
              </w:rPr>
              <w:t>PEC/PNEC</w:t>
            </w:r>
            <w:r w:rsidRPr="00F43DF8">
              <w:rPr>
                <w:rFonts w:eastAsia="Calibri" w:cs="Arial"/>
                <w:b/>
                <w:bCs/>
                <w:color w:val="000000"/>
                <w:sz w:val="18"/>
                <w:szCs w:val="18"/>
                <w:vertAlign w:val="subscript"/>
                <w:lang w:eastAsia="en-GB"/>
              </w:rPr>
              <w:t>soil</w:t>
            </w:r>
          </w:p>
        </w:tc>
      </w:tr>
      <w:tr w:rsidR="00A41C85" w:rsidRPr="005552FB" w14:paraId="319F8809" w14:textId="77777777" w:rsidTr="0055073A">
        <w:trPr>
          <w:trHeight w:val="75"/>
        </w:trPr>
        <w:tc>
          <w:tcPr>
            <w:tcW w:w="3436" w:type="dxa"/>
            <w:tcBorders>
              <w:top w:val="single" w:sz="4" w:space="0" w:color="000000"/>
              <w:left w:val="single" w:sz="4" w:space="0" w:color="000000"/>
              <w:bottom w:val="single" w:sz="4" w:space="0" w:color="auto"/>
            </w:tcBorders>
            <w:shd w:val="clear" w:color="auto" w:fill="FFFFFF"/>
          </w:tcPr>
          <w:p w14:paraId="194F9F1A" w14:textId="0996E5AE" w:rsidR="00A41C85" w:rsidRPr="00F43DF8" w:rsidRDefault="00A41C85" w:rsidP="0081713B">
            <w:pPr>
              <w:autoSpaceDE w:val="0"/>
              <w:spacing w:before="60" w:after="60" w:line="260" w:lineRule="atLeast"/>
              <w:rPr>
                <w:rFonts w:eastAsia="Calibri" w:cs="Arial"/>
                <w:color w:val="000000"/>
                <w:sz w:val="18"/>
                <w:szCs w:val="18"/>
                <w:lang w:eastAsia="en-GB"/>
              </w:rPr>
            </w:pPr>
            <w:r w:rsidRPr="00F43DF8">
              <w:rPr>
                <w:rFonts w:eastAsia="Calibri" w:cs="Arial"/>
                <w:color w:val="000000"/>
                <w:sz w:val="18"/>
                <w:szCs w:val="18"/>
                <w:lang w:eastAsia="en-GB"/>
              </w:rPr>
              <w:t>Scenario 1</w:t>
            </w:r>
            <w:r w:rsidR="00B37E6E" w:rsidRPr="00F43DF8">
              <w:rPr>
                <w:rFonts w:eastAsia="Calibri" w:cs="Arial"/>
                <w:color w:val="000000"/>
                <w:sz w:val="18"/>
                <w:szCs w:val="18"/>
                <w:lang w:eastAsia="en-GB"/>
              </w:rPr>
              <w:t xml:space="preserve"> </w:t>
            </w:r>
            <w:r w:rsidR="00B37E6E" w:rsidRPr="00F43DF8">
              <w:rPr>
                <w:rFonts w:eastAsia="Calibri" w:cs="Arial"/>
                <w:sz w:val="18"/>
                <w:szCs w:val="18"/>
                <w:lang w:eastAsia="en-GB"/>
              </w:rPr>
              <w:t>(indoor boxes)</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14:paraId="1E9768E3" w14:textId="77777777" w:rsidR="00A41C85" w:rsidRPr="00F43DF8" w:rsidRDefault="00A41C85" w:rsidP="0081713B">
            <w:pPr>
              <w:autoSpaceDE w:val="0"/>
              <w:snapToGrid w:val="0"/>
              <w:spacing w:before="60" w:after="60" w:line="260" w:lineRule="atLeast"/>
              <w:rPr>
                <w:rFonts w:eastAsia="Calibri" w:cs="Arial"/>
                <w:color w:val="000000"/>
                <w:sz w:val="18"/>
                <w:szCs w:val="18"/>
                <w:lang w:eastAsia="en-GB"/>
              </w:rPr>
            </w:pPr>
            <w:r w:rsidRPr="00F43DF8">
              <w:rPr>
                <w:rFonts w:eastAsia="Calibri" w:cs="Arial"/>
                <w:color w:val="000000"/>
                <w:sz w:val="18"/>
                <w:szCs w:val="18"/>
                <w:lang w:eastAsia="en-GB"/>
              </w:rPr>
              <w:t>-</w:t>
            </w:r>
          </w:p>
        </w:tc>
      </w:tr>
      <w:tr w:rsidR="00C707B9" w:rsidRPr="005552FB" w14:paraId="21EC9D04" w14:textId="77777777" w:rsidTr="0055073A">
        <w:trPr>
          <w:trHeight w:val="261"/>
        </w:trPr>
        <w:tc>
          <w:tcPr>
            <w:tcW w:w="3436" w:type="dxa"/>
            <w:tcBorders>
              <w:top w:val="single" w:sz="4" w:space="0" w:color="auto"/>
              <w:left w:val="single" w:sz="4" w:space="0" w:color="auto"/>
              <w:right w:val="single" w:sz="4" w:space="0" w:color="auto"/>
            </w:tcBorders>
            <w:shd w:val="clear" w:color="auto" w:fill="FFFFFF"/>
          </w:tcPr>
          <w:p w14:paraId="50328441" w14:textId="4C093C36" w:rsidR="00C707B9" w:rsidRPr="00F43DF8" w:rsidRDefault="00C707B9" w:rsidP="0081713B">
            <w:pPr>
              <w:autoSpaceDE w:val="0"/>
              <w:spacing w:before="60" w:after="60" w:line="260" w:lineRule="atLeast"/>
              <w:rPr>
                <w:rFonts w:eastAsia="Calibri" w:cs="Arial"/>
                <w:color w:val="000000"/>
                <w:sz w:val="18"/>
                <w:szCs w:val="18"/>
                <w:lang w:eastAsia="en-GB"/>
              </w:rPr>
            </w:pPr>
            <w:r w:rsidRPr="00F43DF8">
              <w:rPr>
                <w:rFonts w:eastAsia="Calibri" w:cs="Arial"/>
                <w:color w:val="000000"/>
                <w:sz w:val="18"/>
                <w:szCs w:val="18"/>
                <w:lang w:eastAsia="en-GB"/>
              </w:rPr>
              <w:t xml:space="preserve">Scenario 2 </w:t>
            </w:r>
            <w:r w:rsidRPr="00F43DF8">
              <w:rPr>
                <w:rFonts w:eastAsia="Calibri" w:cs="Arial"/>
                <w:sz w:val="18"/>
                <w:szCs w:val="18"/>
                <w:lang w:eastAsia="en-GB"/>
              </w:rPr>
              <w:t>(indoor gel)</w:t>
            </w:r>
          </w:p>
        </w:tc>
        <w:tc>
          <w:tcPr>
            <w:tcW w:w="3260" w:type="dxa"/>
            <w:tcBorders>
              <w:top w:val="single" w:sz="4" w:space="0" w:color="000000"/>
              <w:left w:val="single" w:sz="4" w:space="0" w:color="auto"/>
              <w:right w:val="single" w:sz="4" w:space="0" w:color="000000"/>
            </w:tcBorders>
            <w:shd w:val="clear" w:color="auto" w:fill="FFFFFF"/>
          </w:tcPr>
          <w:p w14:paraId="2A80954E" w14:textId="740F82D5" w:rsidR="00C707B9" w:rsidRPr="00F43DF8" w:rsidRDefault="00C707B9" w:rsidP="0081713B">
            <w:pPr>
              <w:autoSpaceDE w:val="0"/>
              <w:snapToGrid w:val="0"/>
              <w:spacing w:before="60" w:after="60" w:line="260" w:lineRule="atLeast"/>
              <w:rPr>
                <w:rFonts w:eastAsia="Calibri" w:cs="Arial"/>
                <w:color w:val="000000"/>
                <w:sz w:val="18"/>
                <w:szCs w:val="18"/>
                <w:lang w:eastAsia="en-GB"/>
              </w:rPr>
            </w:pPr>
          </w:p>
        </w:tc>
      </w:tr>
      <w:tr w:rsidR="00C707B9" w:rsidRPr="005552FB" w14:paraId="2F683E66" w14:textId="77777777" w:rsidTr="0055073A">
        <w:trPr>
          <w:trHeight w:val="261"/>
        </w:trPr>
        <w:tc>
          <w:tcPr>
            <w:tcW w:w="3436" w:type="dxa"/>
            <w:tcBorders>
              <w:left w:val="single" w:sz="4" w:space="0" w:color="auto"/>
              <w:right w:val="single" w:sz="4" w:space="0" w:color="auto"/>
            </w:tcBorders>
            <w:shd w:val="clear" w:color="auto" w:fill="FFFFFF"/>
          </w:tcPr>
          <w:p w14:paraId="2884C35B" w14:textId="643D1684" w:rsidR="00C707B9" w:rsidRPr="00F43DF8" w:rsidRDefault="00C707B9" w:rsidP="0055073A">
            <w:pPr>
              <w:autoSpaceDE w:val="0"/>
              <w:spacing w:before="60" w:after="60" w:line="260" w:lineRule="atLeast"/>
              <w:jc w:val="right"/>
              <w:rPr>
                <w:rFonts w:eastAsia="Calibri" w:cs="Arial"/>
                <w:color w:val="000000"/>
                <w:sz w:val="18"/>
                <w:szCs w:val="18"/>
                <w:lang w:eastAsia="en-GB"/>
              </w:rPr>
            </w:pPr>
            <w:r>
              <w:rPr>
                <w:rFonts w:eastAsia="Calibri" w:cs="Arial"/>
                <w:color w:val="000000"/>
                <w:sz w:val="18"/>
                <w:szCs w:val="18"/>
                <w:lang w:eastAsia="en-GB"/>
              </w:rPr>
              <w:t>Cracks and crevices</w:t>
            </w:r>
          </w:p>
        </w:tc>
        <w:tc>
          <w:tcPr>
            <w:tcW w:w="3260" w:type="dxa"/>
            <w:tcBorders>
              <w:left w:val="single" w:sz="4" w:space="0" w:color="auto"/>
              <w:right w:val="single" w:sz="4" w:space="0" w:color="000000"/>
            </w:tcBorders>
            <w:shd w:val="clear" w:color="auto" w:fill="FFFFFF"/>
          </w:tcPr>
          <w:p w14:paraId="2513EF33" w14:textId="77777777" w:rsidR="00C707B9" w:rsidRPr="001E389F" w:rsidRDefault="00C707B9" w:rsidP="00C707B9">
            <w:pPr>
              <w:autoSpaceDE w:val="0"/>
              <w:snapToGrid w:val="0"/>
              <w:spacing w:before="60" w:after="60" w:line="260" w:lineRule="atLeast"/>
              <w:rPr>
                <w:rFonts w:cs="Arial"/>
                <w:lang w:val="de-DE"/>
              </w:rPr>
            </w:pPr>
            <w:r w:rsidRPr="001E389F">
              <w:rPr>
                <w:rFonts w:cs="Arial"/>
                <w:lang w:val="de-DE"/>
              </w:rPr>
              <w:t>2.88E-04</w:t>
            </w:r>
          </w:p>
          <w:p w14:paraId="08CC45AE" w14:textId="13017FA1" w:rsidR="00C707B9" w:rsidRPr="001E389F" w:rsidRDefault="00C707B9" w:rsidP="00C707B9">
            <w:pPr>
              <w:autoSpaceDE w:val="0"/>
              <w:snapToGrid w:val="0"/>
              <w:spacing w:before="60" w:after="60" w:line="260" w:lineRule="atLeast"/>
              <w:rPr>
                <w:rFonts w:cs="Arial"/>
                <w:lang w:val="de-DE"/>
              </w:rPr>
            </w:pPr>
            <w:r w:rsidRPr="001E389F">
              <w:rPr>
                <w:rFonts w:cs="Arial"/>
                <w:lang w:val="de-DE"/>
              </w:rPr>
              <w:t>1.98E-04 (Spinosyn B)</w:t>
            </w:r>
          </w:p>
          <w:p w14:paraId="08473927" w14:textId="1F99E8FF" w:rsidR="00C707B9" w:rsidRPr="001E389F" w:rsidRDefault="00C707B9" w:rsidP="00C707B9">
            <w:pPr>
              <w:autoSpaceDE w:val="0"/>
              <w:snapToGrid w:val="0"/>
              <w:spacing w:before="60" w:after="60" w:line="260" w:lineRule="atLeast"/>
              <w:rPr>
                <w:rFonts w:cs="Arial"/>
                <w:lang w:val="de-DE"/>
              </w:rPr>
            </w:pPr>
            <w:r w:rsidRPr="001E389F">
              <w:rPr>
                <w:rFonts w:cs="Arial"/>
                <w:lang w:val="de-DE"/>
              </w:rPr>
              <w:t>1.48E-03 (N-d Spinosyn D)</w:t>
            </w:r>
          </w:p>
        </w:tc>
      </w:tr>
      <w:tr w:rsidR="00C707B9" w:rsidRPr="005552FB" w14:paraId="56C500BD" w14:textId="77777777" w:rsidTr="0055073A">
        <w:trPr>
          <w:trHeight w:val="261"/>
        </w:trPr>
        <w:tc>
          <w:tcPr>
            <w:tcW w:w="3436" w:type="dxa"/>
            <w:tcBorders>
              <w:left w:val="single" w:sz="4" w:space="0" w:color="auto"/>
              <w:bottom w:val="single" w:sz="4" w:space="0" w:color="auto"/>
              <w:right w:val="single" w:sz="4" w:space="0" w:color="auto"/>
            </w:tcBorders>
            <w:shd w:val="clear" w:color="auto" w:fill="FFFFFF"/>
          </w:tcPr>
          <w:p w14:paraId="4D2E8F7E" w14:textId="3F1D4F0B" w:rsidR="00C707B9" w:rsidRPr="00F43DF8" w:rsidRDefault="00C707B9" w:rsidP="0055073A">
            <w:pPr>
              <w:autoSpaceDE w:val="0"/>
              <w:spacing w:before="60" w:after="60" w:line="260" w:lineRule="atLeast"/>
              <w:jc w:val="right"/>
              <w:rPr>
                <w:rFonts w:eastAsia="Calibri" w:cs="Arial"/>
                <w:color w:val="000000"/>
                <w:sz w:val="18"/>
                <w:szCs w:val="18"/>
                <w:lang w:eastAsia="en-GB"/>
              </w:rPr>
            </w:pPr>
            <w:r>
              <w:rPr>
                <w:rFonts w:eastAsia="Calibri" w:cs="Arial"/>
                <w:color w:val="000000"/>
                <w:sz w:val="18"/>
                <w:szCs w:val="18"/>
                <w:lang w:eastAsia="en-GB"/>
              </w:rPr>
              <w:t>Surface</w:t>
            </w:r>
            <w:r w:rsidR="00012394">
              <w:rPr>
                <w:rFonts w:eastAsia="Calibri" w:cs="Arial"/>
                <w:color w:val="000000"/>
                <w:sz w:val="18"/>
                <w:szCs w:val="18"/>
                <w:lang w:eastAsia="en-GB"/>
              </w:rPr>
              <w:t>*</w:t>
            </w:r>
          </w:p>
        </w:tc>
        <w:tc>
          <w:tcPr>
            <w:tcW w:w="3260" w:type="dxa"/>
            <w:tcBorders>
              <w:left w:val="single" w:sz="4" w:space="0" w:color="auto"/>
              <w:bottom w:val="single" w:sz="4" w:space="0" w:color="000000"/>
              <w:right w:val="single" w:sz="4" w:space="0" w:color="000000"/>
            </w:tcBorders>
            <w:shd w:val="clear" w:color="auto" w:fill="FFFFFF"/>
          </w:tcPr>
          <w:p w14:paraId="6D202397" w14:textId="77777777" w:rsidR="00C707B9" w:rsidRPr="001E389F" w:rsidRDefault="00C707B9" w:rsidP="0081713B">
            <w:pPr>
              <w:autoSpaceDE w:val="0"/>
              <w:snapToGrid w:val="0"/>
              <w:spacing w:before="60" w:after="60" w:line="260" w:lineRule="atLeast"/>
              <w:rPr>
                <w:rFonts w:cs="Arial"/>
                <w:lang w:val="de-DE"/>
              </w:rPr>
            </w:pPr>
            <w:r w:rsidRPr="001E389F">
              <w:rPr>
                <w:rFonts w:cs="Arial"/>
                <w:lang w:val="de-DE"/>
              </w:rPr>
              <w:t>2.38E-03</w:t>
            </w:r>
          </w:p>
          <w:p w14:paraId="78CB58D0" w14:textId="19FF5244" w:rsidR="00C707B9" w:rsidRPr="001E389F" w:rsidRDefault="00C707B9" w:rsidP="0081713B">
            <w:pPr>
              <w:autoSpaceDE w:val="0"/>
              <w:snapToGrid w:val="0"/>
              <w:spacing w:before="60" w:after="60" w:line="260" w:lineRule="atLeast"/>
              <w:rPr>
                <w:rFonts w:cs="Arial"/>
                <w:lang w:val="de-DE"/>
              </w:rPr>
            </w:pPr>
            <w:r w:rsidRPr="001E389F">
              <w:rPr>
                <w:rFonts w:cs="Arial"/>
                <w:lang w:val="de-DE"/>
              </w:rPr>
              <w:t>1.64E-03 (Spinosyn B)</w:t>
            </w:r>
          </w:p>
          <w:p w14:paraId="0E43B6B5" w14:textId="48ADC85A" w:rsidR="00C707B9" w:rsidRPr="001E389F" w:rsidRDefault="00C707B9" w:rsidP="0081713B">
            <w:pPr>
              <w:autoSpaceDE w:val="0"/>
              <w:snapToGrid w:val="0"/>
              <w:spacing w:before="60" w:after="60" w:line="260" w:lineRule="atLeast"/>
              <w:rPr>
                <w:rFonts w:cs="Arial"/>
                <w:lang w:val="de-DE"/>
              </w:rPr>
            </w:pPr>
            <w:r w:rsidRPr="001E389F">
              <w:rPr>
                <w:rFonts w:cs="Arial"/>
                <w:lang w:val="de-DE"/>
              </w:rPr>
              <w:t>1.23E-02 (N-d Spinosyn D)</w:t>
            </w:r>
          </w:p>
        </w:tc>
      </w:tr>
      <w:tr w:rsidR="00A41C85" w:rsidRPr="005552FB" w14:paraId="28478528" w14:textId="77777777" w:rsidTr="0055073A">
        <w:trPr>
          <w:trHeight w:val="287"/>
        </w:trPr>
        <w:tc>
          <w:tcPr>
            <w:tcW w:w="3436" w:type="dxa"/>
            <w:vMerge w:val="restart"/>
            <w:tcBorders>
              <w:top w:val="single" w:sz="4" w:space="0" w:color="auto"/>
              <w:left w:val="single" w:sz="4" w:space="0" w:color="000000"/>
            </w:tcBorders>
            <w:shd w:val="clear" w:color="auto" w:fill="FFFFFF"/>
          </w:tcPr>
          <w:p w14:paraId="0D506777" w14:textId="1B21AD8D" w:rsidR="00A41C85" w:rsidRPr="00F43DF8" w:rsidRDefault="00A41C85" w:rsidP="0081713B">
            <w:pPr>
              <w:autoSpaceDE w:val="0"/>
              <w:spacing w:before="60" w:after="60" w:line="260" w:lineRule="atLeast"/>
              <w:rPr>
                <w:rFonts w:eastAsia="Calibri" w:cs="Arial"/>
                <w:color w:val="000000"/>
                <w:sz w:val="18"/>
                <w:szCs w:val="18"/>
                <w:lang w:eastAsia="en-GB"/>
              </w:rPr>
            </w:pPr>
            <w:r w:rsidRPr="00F43DF8">
              <w:rPr>
                <w:rFonts w:eastAsia="Calibri" w:cs="Arial"/>
                <w:color w:val="000000"/>
                <w:sz w:val="18"/>
                <w:szCs w:val="18"/>
                <w:lang w:eastAsia="en-GB"/>
              </w:rPr>
              <w:t>Scenario 3</w:t>
            </w:r>
            <w:r w:rsidR="00B37E6E" w:rsidRPr="00F43DF8">
              <w:rPr>
                <w:rFonts w:eastAsia="Calibri" w:cs="Arial"/>
                <w:color w:val="000000"/>
                <w:sz w:val="18"/>
                <w:szCs w:val="18"/>
                <w:lang w:eastAsia="en-GB"/>
              </w:rPr>
              <w:t xml:space="preserve"> </w:t>
            </w:r>
            <w:r w:rsidR="00B37E6E" w:rsidRPr="00F43DF8">
              <w:rPr>
                <w:rFonts w:eastAsia="Calibri" w:cs="Arial"/>
                <w:sz w:val="18"/>
                <w:szCs w:val="18"/>
                <w:lang w:eastAsia="en-GB"/>
              </w:rPr>
              <w:t>(outdoor boxes terrace)</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14:paraId="609DFEDE" w14:textId="77777777" w:rsidR="00A41C85" w:rsidRPr="00F43DF8" w:rsidRDefault="00A41C85" w:rsidP="0081713B">
            <w:pPr>
              <w:autoSpaceDE w:val="0"/>
              <w:snapToGrid w:val="0"/>
              <w:spacing w:before="60" w:after="60" w:line="260" w:lineRule="atLeast"/>
              <w:rPr>
                <w:rFonts w:eastAsia="Calibri" w:cs="Arial"/>
                <w:color w:val="000000"/>
                <w:sz w:val="18"/>
                <w:szCs w:val="18"/>
                <w:lang w:eastAsia="en-GB"/>
              </w:rPr>
            </w:pPr>
            <w:r w:rsidRPr="00F43DF8">
              <w:rPr>
                <w:rFonts w:eastAsia="Calibri" w:cs="Arial"/>
                <w:color w:val="000000"/>
                <w:sz w:val="18"/>
                <w:szCs w:val="18"/>
                <w:lang w:eastAsia="en-GB"/>
              </w:rPr>
              <w:t>INDIRECT RELEASE</w:t>
            </w:r>
          </w:p>
        </w:tc>
      </w:tr>
      <w:tr w:rsidR="00A41C85" w:rsidRPr="005552FB" w14:paraId="6D5FBBEF" w14:textId="77777777" w:rsidTr="0055073A">
        <w:trPr>
          <w:trHeight w:val="284"/>
        </w:trPr>
        <w:tc>
          <w:tcPr>
            <w:tcW w:w="3436" w:type="dxa"/>
            <w:vMerge/>
            <w:tcBorders>
              <w:left w:val="single" w:sz="4" w:space="0" w:color="000000"/>
            </w:tcBorders>
            <w:shd w:val="clear" w:color="auto" w:fill="FFFFFF"/>
          </w:tcPr>
          <w:p w14:paraId="5ACC28B2" w14:textId="77777777" w:rsidR="00A41C85" w:rsidRPr="00F43DF8" w:rsidRDefault="00A41C85" w:rsidP="0081713B">
            <w:pPr>
              <w:autoSpaceDE w:val="0"/>
              <w:spacing w:before="60" w:after="60" w:line="260" w:lineRule="atLeast"/>
              <w:rPr>
                <w:rFonts w:eastAsia="Calibri" w:cs="Arial"/>
                <w:color w:val="000000"/>
                <w:sz w:val="18"/>
                <w:szCs w:val="18"/>
                <w:lang w:eastAsia="en-GB"/>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14:paraId="65421458" w14:textId="77777777" w:rsidR="00A41C85" w:rsidRPr="001E389F" w:rsidRDefault="00A41C85" w:rsidP="0081713B">
            <w:pPr>
              <w:autoSpaceDE w:val="0"/>
              <w:snapToGrid w:val="0"/>
              <w:spacing w:before="60" w:after="60" w:line="260" w:lineRule="atLeast"/>
              <w:rPr>
                <w:rFonts w:eastAsia="Calibri" w:cs="Arial"/>
                <w:color w:val="000000"/>
                <w:sz w:val="18"/>
                <w:szCs w:val="18"/>
                <w:lang w:val="de-DE" w:eastAsia="en-GB"/>
              </w:rPr>
            </w:pPr>
            <w:r w:rsidRPr="001E389F">
              <w:rPr>
                <w:rFonts w:eastAsia="Calibri" w:cs="Arial"/>
                <w:color w:val="000000"/>
                <w:sz w:val="18"/>
                <w:szCs w:val="18"/>
                <w:lang w:val="de-DE" w:eastAsia="en-GB"/>
              </w:rPr>
              <w:t>5.91E-03</w:t>
            </w:r>
          </w:p>
          <w:p w14:paraId="33137273" w14:textId="74FE392A" w:rsidR="00A41C85" w:rsidRPr="001E389F" w:rsidRDefault="00A41C85" w:rsidP="0081713B">
            <w:pPr>
              <w:autoSpaceDE w:val="0"/>
              <w:snapToGrid w:val="0"/>
              <w:spacing w:before="60" w:after="60" w:line="260" w:lineRule="atLeast"/>
              <w:rPr>
                <w:rFonts w:eastAsia="Calibri" w:cs="Arial"/>
                <w:color w:val="000000"/>
                <w:sz w:val="18"/>
                <w:szCs w:val="18"/>
                <w:lang w:val="de-DE" w:eastAsia="en-GB"/>
              </w:rPr>
            </w:pPr>
            <w:r w:rsidRPr="001E389F">
              <w:rPr>
                <w:rFonts w:eastAsia="Calibri" w:cs="Arial"/>
                <w:color w:val="000000"/>
                <w:sz w:val="18"/>
                <w:szCs w:val="18"/>
                <w:lang w:val="de-DE" w:eastAsia="en-GB"/>
              </w:rPr>
              <w:t>4.07E-03</w:t>
            </w:r>
            <w:r w:rsidR="00F32F1F" w:rsidRPr="001E389F">
              <w:rPr>
                <w:rFonts w:eastAsia="Calibri" w:cs="Arial"/>
                <w:color w:val="000000"/>
                <w:sz w:val="18"/>
                <w:szCs w:val="18"/>
                <w:lang w:val="de-DE" w:eastAsia="en-GB"/>
              </w:rPr>
              <w:t xml:space="preserve"> </w:t>
            </w:r>
            <w:r w:rsidRPr="001E389F">
              <w:rPr>
                <w:rFonts w:cs="Arial"/>
                <w:lang w:val="de-DE"/>
              </w:rPr>
              <w:t>(Spinosyn B)</w:t>
            </w:r>
          </w:p>
          <w:p w14:paraId="0C1A70A2" w14:textId="6DA5CF49" w:rsidR="00A41C85" w:rsidRPr="001E389F" w:rsidRDefault="00A41C85" w:rsidP="0081713B">
            <w:pPr>
              <w:autoSpaceDE w:val="0"/>
              <w:snapToGrid w:val="0"/>
              <w:spacing w:before="60" w:after="60" w:line="260" w:lineRule="atLeast"/>
              <w:rPr>
                <w:rFonts w:eastAsia="Calibri" w:cs="Arial"/>
                <w:color w:val="000000"/>
                <w:sz w:val="18"/>
                <w:szCs w:val="18"/>
                <w:lang w:val="de-DE" w:eastAsia="en-GB"/>
              </w:rPr>
            </w:pPr>
            <w:r w:rsidRPr="001E389F">
              <w:rPr>
                <w:rFonts w:eastAsia="Calibri" w:cs="Arial"/>
                <w:color w:val="000000"/>
                <w:sz w:val="18"/>
                <w:szCs w:val="18"/>
                <w:lang w:val="de-DE" w:eastAsia="en-GB"/>
              </w:rPr>
              <w:t>3.03E-02</w:t>
            </w:r>
            <w:r w:rsidR="00F32F1F" w:rsidRPr="001E389F">
              <w:rPr>
                <w:rFonts w:eastAsia="Calibri" w:cs="Arial"/>
                <w:color w:val="000000"/>
                <w:sz w:val="18"/>
                <w:szCs w:val="18"/>
                <w:lang w:val="de-DE" w:eastAsia="en-GB"/>
              </w:rPr>
              <w:t xml:space="preserve"> </w:t>
            </w:r>
            <w:r w:rsidRPr="001E389F">
              <w:rPr>
                <w:rFonts w:cs="Arial"/>
                <w:lang w:val="de-DE"/>
              </w:rPr>
              <w:t>(N-d Spinosyn D)</w:t>
            </w:r>
          </w:p>
        </w:tc>
      </w:tr>
      <w:tr w:rsidR="00A41C85" w:rsidRPr="005552FB" w14:paraId="1069AEC4" w14:textId="77777777" w:rsidTr="0055073A">
        <w:trPr>
          <w:trHeight w:val="284"/>
        </w:trPr>
        <w:tc>
          <w:tcPr>
            <w:tcW w:w="3436" w:type="dxa"/>
            <w:vMerge/>
            <w:tcBorders>
              <w:left w:val="single" w:sz="4" w:space="0" w:color="000000"/>
            </w:tcBorders>
            <w:shd w:val="clear" w:color="auto" w:fill="FFFFFF"/>
          </w:tcPr>
          <w:p w14:paraId="0CB9ABCD" w14:textId="77777777" w:rsidR="00A41C85" w:rsidRPr="001E389F" w:rsidRDefault="00A41C85" w:rsidP="0081713B">
            <w:pPr>
              <w:autoSpaceDE w:val="0"/>
              <w:spacing w:before="60" w:after="60" w:line="260" w:lineRule="atLeast"/>
              <w:rPr>
                <w:rFonts w:eastAsia="Calibri" w:cs="Arial"/>
                <w:color w:val="000000"/>
                <w:sz w:val="18"/>
                <w:szCs w:val="18"/>
                <w:lang w:val="de-DE" w:eastAsia="en-GB"/>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14:paraId="4A008135" w14:textId="77777777" w:rsidR="00A41C85" w:rsidRPr="00F43DF8" w:rsidRDefault="00A41C85" w:rsidP="0081713B">
            <w:pPr>
              <w:autoSpaceDE w:val="0"/>
              <w:snapToGrid w:val="0"/>
              <w:spacing w:before="60" w:after="60" w:line="260" w:lineRule="atLeast"/>
              <w:rPr>
                <w:rFonts w:eastAsia="Calibri" w:cs="Arial"/>
                <w:color w:val="000000"/>
                <w:sz w:val="18"/>
                <w:szCs w:val="18"/>
                <w:lang w:eastAsia="en-GB"/>
              </w:rPr>
            </w:pPr>
            <w:r w:rsidRPr="00F43DF8">
              <w:rPr>
                <w:rFonts w:eastAsia="Calibri" w:cs="Arial"/>
                <w:color w:val="000000"/>
                <w:sz w:val="18"/>
                <w:szCs w:val="18"/>
                <w:lang w:eastAsia="en-GB"/>
              </w:rPr>
              <w:t>DIRECT RELEASE</w:t>
            </w:r>
          </w:p>
        </w:tc>
      </w:tr>
      <w:tr w:rsidR="00A41C85" w:rsidRPr="005552FB" w14:paraId="2A7E55C5" w14:textId="77777777" w:rsidTr="0055073A">
        <w:trPr>
          <w:trHeight w:val="284"/>
        </w:trPr>
        <w:tc>
          <w:tcPr>
            <w:tcW w:w="3436" w:type="dxa"/>
            <w:vMerge/>
            <w:tcBorders>
              <w:left w:val="single" w:sz="4" w:space="0" w:color="000000"/>
              <w:bottom w:val="single" w:sz="4" w:space="0" w:color="000000"/>
            </w:tcBorders>
            <w:shd w:val="clear" w:color="auto" w:fill="FFFFFF"/>
          </w:tcPr>
          <w:p w14:paraId="416246E1" w14:textId="77777777" w:rsidR="00A41C85" w:rsidRPr="00F43DF8" w:rsidRDefault="00A41C85" w:rsidP="0081713B">
            <w:pPr>
              <w:autoSpaceDE w:val="0"/>
              <w:spacing w:before="60" w:after="60" w:line="260" w:lineRule="atLeast"/>
              <w:rPr>
                <w:rFonts w:eastAsia="Calibri" w:cs="Arial"/>
                <w:color w:val="000000"/>
                <w:sz w:val="18"/>
                <w:szCs w:val="18"/>
                <w:lang w:eastAsia="en-GB"/>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14:paraId="72460FFC" w14:textId="77777777" w:rsidR="00A41C85" w:rsidRPr="001E389F" w:rsidRDefault="00A41C85" w:rsidP="0081713B">
            <w:pPr>
              <w:autoSpaceDE w:val="0"/>
              <w:snapToGrid w:val="0"/>
              <w:spacing w:before="60" w:after="60" w:line="260" w:lineRule="atLeast"/>
              <w:rPr>
                <w:rFonts w:eastAsia="Calibri" w:cs="Arial"/>
                <w:color w:val="000000"/>
                <w:sz w:val="18"/>
                <w:szCs w:val="18"/>
                <w:lang w:val="de-DE" w:eastAsia="en-GB"/>
              </w:rPr>
            </w:pPr>
            <w:r w:rsidRPr="001E389F">
              <w:rPr>
                <w:rFonts w:eastAsia="Calibri" w:cs="Arial"/>
                <w:color w:val="000000"/>
                <w:sz w:val="18"/>
                <w:szCs w:val="18"/>
                <w:lang w:val="de-DE" w:eastAsia="en-GB"/>
              </w:rPr>
              <w:t>6.60E-02</w:t>
            </w:r>
          </w:p>
          <w:p w14:paraId="04E0261E" w14:textId="667D1FEC" w:rsidR="00A41C85" w:rsidRPr="001E389F" w:rsidRDefault="00A41C85" w:rsidP="0081713B">
            <w:pPr>
              <w:autoSpaceDE w:val="0"/>
              <w:snapToGrid w:val="0"/>
              <w:spacing w:before="60" w:after="60" w:line="260" w:lineRule="atLeast"/>
              <w:rPr>
                <w:rFonts w:eastAsia="Calibri" w:cs="Arial"/>
                <w:color w:val="000000"/>
                <w:sz w:val="18"/>
                <w:szCs w:val="18"/>
                <w:lang w:val="de-DE" w:eastAsia="en-GB"/>
              </w:rPr>
            </w:pPr>
            <w:r w:rsidRPr="001E389F">
              <w:rPr>
                <w:rFonts w:eastAsia="Calibri" w:cs="Arial"/>
                <w:color w:val="000000"/>
                <w:sz w:val="18"/>
                <w:szCs w:val="18"/>
                <w:lang w:val="de-DE" w:eastAsia="en-GB"/>
              </w:rPr>
              <w:t>7.67E-03</w:t>
            </w:r>
            <w:r w:rsidR="00F32F1F" w:rsidRPr="001E389F">
              <w:rPr>
                <w:rFonts w:eastAsia="Calibri" w:cs="Arial"/>
                <w:color w:val="000000"/>
                <w:sz w:val="18"/>
                <w:szCs w:val="18"/>
                <w:lang w:val="de-DE" w:eastAsia="en-GB"/>
              </w:rPr>
              <w:t xml:space="preserve"> </w:t>
            </w:r>
            <w:r w:rsidRPr="001E389F">
              <w:rPr>
                <w:rFonts w:cs="Arial"/>
                <w:lang w:val="de-DE"/>
              </w:rPr>
              <w:t>(Spinosyn B)</w:t>
            </w:r>
          </w:p>
          <w:p w14:paraId="26231236" w14:textId="1A8B9380" w:rsidR="00A41C85" w:rsidRPr="001E389F" w:rsidRDefault="00A41C85" w:rsidP="0081713B">
            <w:pPr>
              <w:autoSpaceDE w:val="0"/>
              <w:snapToGrid w:val="0"/>
              <w:spacing w:before="60" w:after="60" w:line="260" w:lineRule="atLeast"/>
              <w:rPr>
                <w:rFonts w:eastAsia="Calibri" w:cs="Arial"/>
                <w:color w:val="000000"/>
                <w:sz w:val="18"/>
                <w:szCs w:val="18"/>
                <w:lang w:val="de-DE" w:eastAsia="en-GB"/>
              </w:rPr>
            </w:pPr>
            <w:r w:rsidRPr="001E389F">
              <w:rPr>
                <w:rFonts w:eastAsia="Calibri" w:cs="Arial"/>
                <w:color w:val="000000"/>
                <w:sz w:val="18"/>
                <w:szCs w:val="18"/>
                <w:lang w:val="de-DE" w:eastAsia="en-GB"/>
              </w:rPr>
              <w:t>5.70E-02</w:t>
            </w:r>
            <w:r w:rsidR="00F32F1F" w:rsidRPr="001E389F">
              <w:rPr>
                <w:rFonts w:eastAsia="Calibri" w:cs="Arial"/>
                <w:color w:val="000000"/>
                <w:sz w:val="18"/>
                <w:szCs w:val="18"/>
                <w:lang w:val="de-DE" w:eastAsia="en-GB"/>
              </w:rPr>
              <w:t xml:space="preserve"> </w:t>
            </w:r>
            <w:r w:rsidRPr="001E389F">
              <w:rPr>
                <w:rFonts w:cs="Arial"/>
                <w:lang w:val="de-DE"/>
              </w:rPr>
              <w:t>(N-d Spinosyn D)</w:t>
            </w:r>
          </w:p>
        </w:tc>
      </w:tr>
      <w:tr w:rsidR="00A41C85" w:rsidRPr="005552FB" w14:paraId="3D9676E5" w14:textId="77777777" w:rsidTr="0055073A">
        <w:trPr>
          <w:trHeight w:val="107"/>
        </w:trPr>
        <w:tc>
          <w:tcPr>
            <w:tcW w:w="3436" w:type="dxa"/>
            <w:vMerge w:val="restart"/>
            <w:tcBorders>
              <w:top w:val="single" w:sz="4" w:space="0" w:color="000000"/>
              <w:left w:val="single" w:sz="4" w:space="0" w:color="000000"/>
            </w:tcBorders>
            <w:shd w:val="clear" w:color="auto" w:fill="FFFFFF"/>
          </w:tcPr>
          <w:p w14:paraId="4BAD2A3A" w14:textId="60A7A1EE" w:rsidR="00A41C85" w:rsidRPr="00F43DF8" w:rsidRDefault="00A41C85" w:rsidP="0081713B">
            <w:pPr>
              <w:autoSpaceDE w:val="0"/>
              <w:spacing w:before="60" w:after="60" w:line="260" w:lineRule="atLeast"/>
              <w:rPr>
                <w:rFonts w:eastAsia="Calibri" w:cs="Arial"/>
                <w:color w:val="000000"/>
                <w:sz w:val="18"/>
                <w:szCs w:val="18"/>
                <w:lang w:eastAsia="en-GB"/>
              </w:rPr>
            </w:pPr>
            <w:r w:rsidRPr="00F43DF8">
              <w:rPr>
                <w:rFonts w:eastAsia="Calibri" w:cs="Arial"/>
                <w:color w:val="000000"/>
                <w:sz w:val="18"/>
                <w:szCs w:val="18"/>
                <w:lang w:eastAsia="en-GB"/>
              </w:rPr>
              <w:t>Scenario 4</w:t>
            </w:r>
            <w:r w:rsidR="00B37E6E" w:rsidRPr="00F43DF8">
              <w:rPr>
                <w:rFonts w:eastAsia="Calibri" w:cs="Arial"/>
                <w:color w:val="000000"/>
                <w:sz w:val="18"/>
                <w:szCs w:val="18"/>
                <w:lang w:eastAsia="en-GB"/>
              </w:rPr>
              <w:t xml:space="preserve"> </w:t>
            </w:r>
            <w:r w:rsidR="00B37E6E" w:rsidRPr="00F43DF8">
              <w:rPr>
                <w:rFonts w:eastAsia="Calibri" w:cs="Arial"/>
                <w:sz w:val="18"/>
                <w:szCs w:val="18"/>
                <w:lang w:eastAsia="en-GB"/>
              </w:rPr>
              <w:t>(outdoor boxes soil)</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14:paraId="4D39CDBC" w14:textId="77777777" w:rsidR="00A41C85" w:rsidRPr="00F43DF8" w:rsidRDefault="00A41C85" w:rsidP="0081713B">
            <w:pPr>
              <w:autoSpaceDE w:val="0"/>
              <w:snapToGrid w:val="0"/>
              <w:spacing w:before="60" w:after="60" w:line="260" w:lineRule="atLeast"/>
              <w:rPr>
                <w:rFonts w:eastAsia="Calibri" w:cs="Arial"/>
                <w:color w:val="000000"/>
                <w:sz w:val="18"/>
                <w:szCs w:val="18"/>
                <w:lang w:eastAsia="en-GB"/>
              </w:rPr>
            </w:pPr>
            <w:r w:rsidRPr="00F43DF8">
              <w:rPr>
                <w:rFonts w:eastAsia="Calibri" w:cs="Arial"/>
                <w:color w:val="000000"/>
                <w:sz w:val="18"/>
                <w:szCs w:val="18"/>
                <w:lang w:eastAsia="en-GB"/>
              </w:rPr>
              <w:t>INDIRECT RELEASE</w:t>
            </w:r>
          </w:p>
        </w:tc>
      </w:tr>
      <w:tr w:rsidR="00A41C85" w:rsidRPr="005552FB" w14:paraId="207F98FB" w14:textId="77777777" w:rsidTr="0055073A">
        <w:trPr>
          <w:trHeight w:val="104"/>
        </w:trPr>
        <w:tc>
          <w:tcPr>
            <w:tcW w:w="3436" w:type="dxa"/>
            <w:vMerge/>
            <w:tcBorders>
              <w:left w:val="single" w:sz="4" w:space="0" w:color="000000"/>
            </w:tcBorders>
            <w:shd w:val="clear" w:color="auto" w:fill="FFFFFF"/>
          </w:tcPr>
          <w:p w14:paraId="505C019D" w14:textId="77777777" w:rsidR="00A41C85" w:rsidRPr="00F43DF8" w:rsidRDefault="00A41C85" w:rsidP="0081713B">
            <w:pPr>
              <w:autoSpaceDE w:val="0"/>
              <w:spacing w:before="60" w:after="60" w:line="260" w:lineRule="atLeast"/>
              <w:rPr>
                <w:rFonts w:eastAsia="Calibri" w:cs="Arial"/>
                <w:color w:val="000000"/>
                <w:sz w:val="18"/>
                <w:szCs w:val="18"/>
                <w:lang w:eastAsia="en-GB"/>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14:paraId="74B6B661" w14:textId="77777777" w:rsidR="00A41C85" w:rsidRPr="00F43DF8" w:rsidRDefault="00A41C85" w:rsidP="0081713B">
            <w:pPr>
              <w:autoSpaceDE w:val="0"/>
              <w:snapToGrid w:val="0"/>
              <w:spacing w:before="60" w:after="60" w:line="260" w:lineRule="atLeast"/>
              <w:rPr>
                <w:rFonts w:eastAsia="Calibri" w:cs="Arial"/>
                <w:color w:val="000000"/>
                <w:sz w:val="18"/>
                <w:szCs w:val="18"/>
                <w:lang w:eastAsia="en-GB"/>
              </w:rPr>
            </w:pPr>
            <w:r w:rsidRPr="00F43DF8">
              <w:rPr>
                <w:rFonts w:eastAsia="Calibri" w:cs="Arial"/>
                <w:color w:val="000000"/>
                <w:sz w:val="18"/>
                <w:szCs w:val="18"/>
                <w:lang w:eastAsia="en-GB"/>
              </w:rPr>
              <w:t>-</w:t>
            </w:r>
          </w:p>
        </w:tc>
      </w:tr>
      <w:tr w:rsidR="00A41C85" w:rsidRPr="005552FB" w14:paraId="61A32574" w14:textId="77777777" w:rsidTr="0055073A">
        <w:trPr>
          <w:trHeight w:val="104"/>
        </w:trPr>
        <w:tc>
          <w:tcPr>
            <w:tcW w:w="3436" w:type="dxa"/>
            <w:vMerge/>
            <w:tcBorders>
              <w:left w:val="single" w:sz="4" w:space="0" w:color="000000"/>
            </w:tcBorders>
            <w:shd w:val="clear" w:color="auto" w:fill="FFFFFF"/>
          </w:tcPr>
          <w:p w14:paraId="5A1CA4D5" w14:textId="77777777" w:rsidR="00A41C85" w:rsidRPr="00F43DF8" w:rsidRDefault="00A41C85" w:rsidP="0081713B">
            <w:pPr>
              <w:autoSpaceDE w:val="0"/>
              <w:spacing w:before="60" w:after="60" w:line="260" w:lineRule="atLeast"/>
              <w:rPr>
                <w:rFonts w:eastAsia="Calibri" w:cs="Arial"/>
                <w:color w:val="000000"/>
                <w:sz w:val="18"/>
                <w:szCs w:val="18"/>
                <w:lang w:eastAsia="en-GB"/>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14:paraId="17EC5C71" w14:textId="3F03CA85" w:rsidR="00A41C85" w:rsidRPr="00F43DF8" w:rsidRDefault="00A41C85" w:rsidP="0081713B">
            <w:pPr>
              <w:autoSpaceDE w:val="0"/>
              <w:snapToGrid w:val="0"/>
              <w:spacing w:before="60" w:after="60" w:line="260" w:lineRule="atLeast"/>
              <w:rPr>
                <w:rFonts w:eastAsia="Calibri" w:cs="Arial"/>
                <w:color w:val="000000"/>
                <w:sz w:val="18"/>
                <w:szCs w:val="18"/>
                <w:lang w:eastAsia="en-GB"/>
              </w:rPr>
            </w:pPr>
            <w:r w:rsidRPr="00F43DF8">
              <w:rPr>
                <w:rFonts w:eastAsia="Calibri" w:cs="Arial"/>
                <w:color w:val="000000"/>
                <w:sz w:val="18"/>
                <w:szCs w:val="18"/>
                <w:lang w:eastAsia="en-GB"/>
              </w:rPr>
              <w:t>DIRECT RELEASE</w:t>
            </w:r>
            <w:r w:rsidR="00900BC1">
              <w:rPr>
                <w:rFonts w:eastAsia="Calibri" w:cs="Arial"/>
                <w:color w:val="000000"/>
                <w:sz w:val="18"/>
                <w:szCs w:val="18"/>
                <w:lang w:eastAsia="en-GB"/>
              </w:rPr>
              <w:t>**</w:t>
            </w:r>
          </w:p>
        </w:tc>
      </w:tr>
      <w:tr w:rsidR="00A41C85" w:rsidRPr="005552FB" w14:paraId="30F9855B" w14:textId="77777777" w:rsidTr="0055073A">
        <w:trPr>
          <w:trHeight w:val="104"/>
        </w:trPr>
        <w:tc>
          <w:tcPr>
            <w:tcW w:w="3436" w:type="dxa"/>
            <w:vMerge/>
            <w:tcBorders>
              <w:left w:val="single" w:sz="4" w:space="0" w:color="000000"/>
              <w:bottom w:val="single" w:sz="4" w:space="0" w:color="000000"/>
            </w:tcBorders>
            <w:shd w:val="clear" w:color="auto" w:fill="FFFFFF"/>
          </w:tcPr>
          <w:p w14:paraId="4AE0BB24" w14:textId="77777777" w:rsidR="00A41C85" w:rsidRPr="00F43DF8" w:rsidRDefault="00A41C85" w:rsidP="0081713B">
            <w:pPr>
              <w:autoSpaceDE w:val="0"/>
              <w:spacing w:before="60" w:after="60" w:line="260" w:lineRule="atLeast"/>
              <w:rPr>
                <w:rFonts w:eastAsia="Calibri" w:cs="Arial"/>
                <w:color w:val="000000"/>
                <w:sz w:val="18"/>
                <w:szCs w:val="18"/>
                <w:lang w:eastAsia="en-GB"/>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14:paraId="2A78326A" w14:textId="77777777" w:rsidR="00A41C85" w:rsidRPr="001E389F" w:rsidRDefault="00A41C85" w:rsidP="0081713B">
            <w:pPr>
              <w:autoSpaceDE w:val="0"/>
              <w:snapToGrid w:val="0"/>
              <w:spacing w:before="60" w:after="60" w:line="260" w:lineRule="atLeast"/>
              <w:rPr>
                <w:rFonts w:eastAsia="Calibri" w:cs="Arial"/>
                <w:color w:val="000000"/>
                <w:sz w:val="18"/>
                <w:szCs w:val="18"/>
                <w:lang w:val="de-DE" w:eastAsia="en-GB"/>
              </w:rPr>
            </w:pPr>
            <w:r w:rsidRPr="001E389F">
              <w:rPr>
                <w:rFonts w:eastAsia="Calibri" w:cs="Arial"/>
                <w:color w:val="000000"/>
                <w:sz w:val="18"/>
                <w:szCs w:val="18"/>
                <w:lang w:val="de-DE" w:eastAsia="en-GB"/>
              </w:rPr>
              <w:t>1.44E-01</w:t>
            </w:r>
          </w:p>
          <w:p w14:paraId="6032DA48" w14:textId="28113DBC" w:rsidR="00A41C85" w:rsidRPr="001E389F" w:rsidRDefault="00A41C85" w:rsidP="0081713B">
            <w:pPr>
              <w:autoSpaceDE w:val="0"/>
              <w:snapToGrid w:val="0"/>
              <w:spacing w:before="60" w:after="60" w:line="260" w:lineRule="atLeast"/>
              <w:rPr>
                <w:rFonts w:eastAsia="Calibri" w:cs="Arial"/>
                <w:color w:val="000000"/>
                <w:sz w:val="18"/>
                <w:szCs w:val="18"/>
                <w:lang w:val="de-DE" w:eastAsia="en-GB"/>
              </w:rPr>
            </w:pPr>
            <w:r w:rsidRPr="001E389F">
              <w:rPr>
                <w:rFonts w:eastAsia="Calibri" w:cs="Arial"/>
                <w:color w:val="000000"/>
                <w:sz w:val="18"/>
                <w:szCs w:val="18"/>
                <w:lang w:val="de-DE" w:eastAsia="en-GB"/>
              </w:rPr>
              <w:t>1.67E-02</w:t>
            </w:r>
            <w:r w:rsidR="00F32F1F" w:rsidRPr="001E389F">
              <w:rPr>
                <w:rFonts w:eastAsia="Calibri" w:cs="Arial"/>
                <w:color w:val="000000"/>
                <w:sz w:val="18"/>
                <w:szCs w:val="18"/>
                <w:lang w:val="de-DE" w:eastAsia="en-GB"/>
              </w:rPr>
              <w:t xml:space="preserve"> </w:t>
            </w:r>
            <w:r w:rsidRPr="001E389F">
              <w:rPr>
                <w:rFonts w:cs="Arial"/>
                <w:lang w:val="de-DE"/>
              </w:rPr>
              <w:t>(Spinosyn B)</w:t>
            </w:r>
          </w:p>
          <w:p w14:paraId="19ECEAD4" w14:textId="0918EEDA" w:rsidR="00A41C85" w:rsidRPr="001E389F" w:rsidRDefault="00A41C85" w:rsidP="0081713B">
            <w:pPr>
              <w:autoSpaceDE w:val="0"/>
              <w:snapToGrid w:val="0"/>
              <w:spacing w:before="60" w:after="60" w:line="260" w:lineRule="atLeast"/>
              <w:rPr>
                <w:rFonts w:eastAsia="Calibri" w:cs="Arial"/>
                <w:color w:val="000000"/>
                <w:sz w:val="18"/>
                <w:szCs w:val="18"/>
                <w:lang w:val="de-DE" w:eastAsia="en-GB"/>
              </w:rPr>
            </w:pPr>
            <w:r w:rsidRPr="001E389F">
              <w:rPr>
                <w:rFonts w:eastAsia="Calibri" w:cs="Arial"/>
                <w:color w:val="000000"/>
                <w:sz w:val="18"/>
                <w:szCs w:val="18"/>
                <w:lang w:val="de-DE" w:eastAsia="en-GB"/>
              </w:rPr>
              <w:t>0.12</w:t>
            </w:r>
            <w:r w:rsidR="00F32F1F" w:rsidRPr="001E389F">
              <w:rPr>
                <w:rFonts w:eastAsia="Calibri" w:cs="Arial"/>
                <w:color w:val="000000"/>
                <w:sz w:val="18"/>
                <w:szCs w:val="18"/>
                <w:lang w:val="de-DE" w:eastAsia="en-GB"/>
              </w:rPr>
              <w:t xml:space="preserve"> </w:t>
            </w:r>
            <w:r w:rsidRPr="001E389F">
              <w:rPr>
                <w:rFonts w:cs="Arial"/>
                <w:lang w:val="de-DE"/>
              </w:rPr>
              <w:t>(N-d Spinosyn D)</w:t>
            </w:r>
          </w:p>
        </w:tc>
      </w:tr>
    </w:tbl>
    <w:p w14:paraId="2B7909F4" w14:textId="6BEB8F62" w:rsidR="00012394" w:rsidRPr="002469C1" w:rsidRDefault="00012394" w:rsidP="00012394">
      <w:pPr>
        <w:spacing w:line="260" w:lineRule="atLeast"/>
        <w:jc w:val="both"/>
        <w:rPr>
          <w:rFonts w:cs="Times New Roman"/>
          <w:sz w:val="18"/>
          <w:szCs w:val="18"/>
          <w:lang w:eastAsia="en-GB"/>
        </w:rPr>
      </w:pPr>
      <w:r>
        <w:rPr>
          <w:rFonts w:cs="Times New Roman"/>
          <w:i/>
          <w:sz w:val="18"/>
          <w:szCs w:val="18"/>
          <w:lang w:eastAsia="en-GB"/>
        </w:rPr>
        <w:t xml:space="preserve">* </w:t>
      </w:r>
      <w:r w:rsidRPr="002469C1">
        <w:rPr>
          <w:rFonts w:cs="Times New Roman"/>
          <w:i/>
          <w:sz w:val="18"/>
          <w:szCs w:val="18"/>
          <w:lang w:eastAsia="en-GB"/>
        </w:rPr>
        <w:t xml:space="preserve">The cracks and crevices barrier treatment scenario was accepted at the time of the first authorization although no specific study on the efficiency of this product for a use in cracks and crevices was submitted as it was not claimed. Therefore, scenario 2 was recalculated using surface barrier treatment and a FCE of 0.25. </w:t>
      </w:r>
      <w:r>
        <w:rPr>
          <w:rFonts w:cs="Times New Roman"/>
          <w:i/>
          <w:sz w:val="18"/>
          <w:szCs w:val="18"/>
          <w:lang w:eastAsia="en-GB"/>
        </w:rPr>
        <w:t>Only t</w:t>
      </w:r>
      <w:r w:rsidRPr="002469C1">
        <w:rPr>
          <w:rFonts w:cs="Times New Roman"/>
          <w:i/>
          <w:sz w:val="18"/>
          <w:szCs w:val="18"/>
          <w:lang w:eastAsia="en-GB"/>
        </w:rPr>
        <w:t xml:space="preserve">he risk ratios for each environmental compartment were added in this assessment </w:t>
      </w:r>
      <w:r>
        <w:rPr>
          <w:rFonts w:cs="Times New Roman"/>
          <w:i/>
          <w:sz w:val="18"/>
          <w:szCs w:val="18"/>
          <w:lang w:eastAsia="en-GB"/>
        </w:rPr>
        <w:t>no PEC values were presented</w:t>
      </w:r>
      <w:r w:rsidRPr="002469C1">
        <w:rPr>
          <w:rFonts w:cs="Times New Roman"/>
          <w:i/>
          <w:sz w:val="18"/>
          <w:szCs w:val="18"/>
          <w:lang w:eastAsia="en-GB"/>
        </w:rPr>
        <w:t>.</w:t>
      </w:r>
      <w:r w:rsidRPr="002469C1">
        <w:rPr>
          <w:rFonts w:cs="Times New Roman"/>
          <w:sz w:val="18"/>
          <w:szCs w:val="18"/>
          <w:lang w:eastAsia="en-GB"/>
        </w:rPr>
        <w:t xml:space="preserve"> </w:t>
      </w:r>
    </w:p>
    <w:p w14:paraId="5D7F8E82" w14:textId="331AD535" w:rsidR="00012394" w:rsidRDefault="00900BC1" w:rsidP="00012394">
      <w:pPr>
        <w:rPr>
          <w:sz w:val="18"/>
          <w:szCs w:val="18"/>
          <w:lang w:eastAsia="en-GB"/>
        </w:rPr>
      </w:pPr>
      <w:r>
        <w:rPr>
          <w:sz w:val="18"/>
          <w:szCs w:val="18"/>
          <w:lang w:eastAsia="en-GB"/>
        </w:rPr>
        <w:t>** If the correct surface of soil is considered according to the ESD (0.25 m2 instead of 1), this still leads to acceptable risks</w:t>
      </w:r>
      <w:r w:rsidR="00494D5E">
        <w:rPr>
          <w:sz w:val="18"/>
          <w:szCs w:val="18"/>
          <w:lang w:eastAsia="en-GB"/>
        </w:rPr>
        <w:t xml:space="preserve"> considering Pec values 4 x higher</w:t>
      </w:r>
      <w:r>
        <w:rPr>
          <w:sz w:val="18"/>
          <w:szCs w:val="18"/>
          <w:lang w:eastAsia="en-GB"/>
        </w:rPr>
        <w:t>.</w:t>
      </w:r>
    </w:p>
    <w:p w14:paraId="7B69A62D" w14:textId="249334BA" w:rsidR="00A41C85" w:rsidRPr="00F43DF8" w:rsidRDefault="00A41C85" w:rsidP="007759DD">
      <w:pPr>
        <w:spacing w:before="60" w:line="276" w:lineRule="auto"/>
        <w:rPr>
          <w:rFonts w:eastAsia="Calibri" w:cs="Times New Roman"/>
          <w:i/>
          <w:lang w:eastAsia="en-US"/>
        </w:rPr>
      </w:pPr>
    </w:p>
    <w:p w14:paraId="1F1909EE" w14:textId="77777777" w:rsidR="00A41C85" w:rsidRPr="00F43DF8" w:rsidRDefault="00A41C85" w:rsidP="00A41C85">
      <w:pPr>
        <w:rPr>
          <w:rFonts w:eastAsia="Calibri"/>
          <w:b/>
          <w:i/>
          <w:sz w:val="22"/>
          <w:szCs w:val="22"/>
          <w:lang w:eastAsia="en-US"/>
        </w:rPr>
      </w:pPr>
      <w:r w:rsidRPr="00F43DF8">
        <w:rPr>
          <w:rFonts w:eastAsia="Calibri"/>
          <w:b/>
          <w:i/>
          <w:sz w:val="22"/>
          <w:szCs w:val="22"/>
          <w:lang w:eastAsia="en-US"/>
        </w:rPr>
        <w:t>Groundwater</w:t>
      </w:r>
    </w:p>
    <w:p w14:paraId="1E9EB36C" w14:textId="77777777" w:rsidR="00A41C85" w:rsidRPr="00F43DF8" w:rsidRDefault="00A41C85" w:rsidP="00A41C85">
      <w:pPr>
        <w:spacing w:line="260" w:lineRule="atLeast"/>
        <w:rPr>
          <w:rFonts w:eastAsia="Calibri"/>
          <w:b/>
          <w:i/>
          <w:sz w:val="22"/>
          <w:szCs w:val="22"/>
          <w:lang w:eastAsia="en-US"/>
        </w:rPr>
      </w:pPr>
    </w:p>
    <w:p w14:paraId="20AE8E3F" w14:textId="2DE31632" w:rsidR="00AE4E02" w:rsidRPr="005552FB" w:rsidRDefault="00AE4E02" w:rsidP="00AE4E02">
      <w:pPr>
        <w:suppressAutoHyphens w:val="0"/>
        <w:spacing w:line="260" w:lineRule="atLeast"/>
        <w:jc w:val="both"/>
        <w:rPr>
          <w:rFonts w:eastAsia="Calibri" w:cs="Times New Roman"/>
          <w:lang w:eastAsia="en-US"/>
        </w:rPr>
      </w:pPr>
      <w:r w:rsidRPr="00F43DF8">
        <w:rPr>
          <w:rFonts w:eastAsia="Calibri" w:cs="Times New Roman"/>
          <w:lang w:eastAsia="en-US"/>
        </w:rPr>
        <w:t>For all scenarios, the concentrations of spinosad and its metabolites spinosyn B and N-methylated spinosyn D are below the threshold value of 0.1 µg/L. The risks for groundwater of the biocidal product are acceptable for indoor use as gel drops and o</w:t>
      </w:r>
      <w:r w:rsidR="00CF42F5" w:rsidRPr="00F43DF8">
        <w:rPr>
          <w:rFonts w:eastAsia="Calibri" w:cs="Times New Roman"/>
          <w:lang w:eastAsia="en-US"/>
        </w:rPr>
        <w:t>utdoor as</w:t>
      </w:r>
      <w:r w:rsidRPr="00F43DF8">
        <w:rPr>
          <w:rFonts w:eastAsia="Calibri" w:cs="Times New Roman"/>
          <w:lang w:eastAsia="en-US"/>
        </w:rPr>
        <w:t xml:space="preserve"> bait boxes.</w:t>
      </w:r>
    </w:p>
    <w:p w14:paraId="1CE28C9D" w14:textId="77777777" w:rsidR="00A41C85" w:rsidRPr="00375B16" w:rsidRDefault="00A41C85" w:rsidP="00A41C85">
      <w:pPr>
        <w:spacing w:before="120" w:after="120" w:line="260" w:lineRule="atLeast"/>
        <w:ind w:left="142"/>
        <w:jc w:val="both"/>
        <w:rPr>
          <w:rFonts w:eastAsia="Calibri" w:cs="Times New Roman"/>
          <w:i/>
          <w:lang w:eastAsia="en-GB"/>
        </w:rPr>
      </w:pPr>
    </w:p>
    <w:p w14:paraId="3A3913D0" w14:textId="77777777" w:rsidR="00A41C85" w:rsidRPr="00F43DF8" w:rsidRDefault="00A41C85" w:rsidP="00A41C85">
      <w:pPr>
        <w:rPr>
          <w:rFonts w:eastAsia="Calibri"/>
          <w:b/>
          <w:i/>
          <w:sz w:val="22"/>
          <w:szCs w:val="22"/>
          <w:u w:val="single"/>
          <w:lang w:eastAsia="en-US"/>
        </w:rPr>
      </w:pPr>
      <w:r w:rsidRPr="00F43DF8">
        <w:rPr>
          <w:rFonts w:eastAsia="Calibri"/>
          <w:b/>
          <w:i/>
          <w:sz w:val="22"/>
          <w:szCs w:val="22"/>
          <w:lang w:eastAsia="en-US"/>
        </w:rPr>
        <w:t>Primary and secondary poisoning</w:t>
      </w:r>
    </w:p>
    <w:p w14:paraId="1E26761A" w14:textId="78A83150" w:rsidR="00AE4E02" w:rsidRPr="001E389F" w:rsidRDefault="00AE4E02" w:rsidP="007759DD">
      <w:pPr>
        <w:rPr>
          <w:rFonts w:eastAsia="Calibri"/>
          <w:u w:val="single"/>
          <w:lang w:val="en-US" w:eastAsia="en-US"/>
        </w:rPr>
      </w:pPr>
    </w:p>
    <w:p w14:paraId="028E46F5" w14:textId="0775C542" w:rsidR="00A41C85" w:rsidRPr="00F43DF8" w:rsidRDefault="0005756E" w:rsidP="00A41C85">
      <w:pPr>
        <w:spacing w:before="60" w:line="276" w:lineRule="auto"/>
        <w:ind w:left="142"/>
        <w:rPr>
          <w:rFonts w:eastAsia="Calibri" w:cs="Times New Roman"/>
          <w:lang w:eastAsia="en-US"/>
        </w:rPr>
      </w:pPr>
      <w:r w:rsidRPr="00F43DF8">
        <w:rPr>
          <w:rFonts w:eastAsia="Calibri" w:cs="Times New Roman"/>
          <w:lang w:eastAsia="en-US"/>
        </w:rPr>
        <w:t>No risk for primary n</w:t>
      </w:r>
      <w:r w:rsidR="00142F08" w:rsidRPr="00F43DF8">
        <w:rPr>
          <w:rFonts w:eastAsia="Calibri" w:cs="Times New Roman"/>
          <w:lang w:eastAsia="en-US"/>
        </w:rPr>
        <w:t>o</w:t>
      </w:r>
      <w:r w:rsidRPr="00F43DF8">
        <w:rPr>
          <w:rFonts w:eastAsia="Calibri" w:cs="Times New Roman"/>
          <w:lang w:eastAsia="en-US"/>
        </w:rPr>
        <w:t>r secondary poisoning</w:t>
      </w:r>
      <w:r w:rsidR="00142F08" w:rsidRPr="00F43DF8">
        <w:rPr>
          <w:rFonts w:eastAsia="Calibri" w:cs="Times New Roman"/>
          <w:lang w:eastAsia="en-US"/>
        </w:rPr>
        <w:t xml:space="preserve"> is expected.</w:t>
      </w:r>
    </w:p>
    <w:p w14:paraId="2744DC9A" w14:textId="77777777" w:rsidR="00A41C85" w:rsidRPr="00F43DF8" w:rsidRDefault="00A41C85" w:rsidP="00A41C85">
      <w:pPr>
        <w:spacing w:line="260" w:lineRule="atLeast"/>
        <w:rPr>
          <w:rFonts w:eastAsia="Calibri" w:cs="Times New Roman"/>
          <w:i/>
          <w:lang w:eastAsia="en-US"/>
        </w:rPr>
      </w:pPr>
    </w:p>
    <w:p w14:paraId="17CFD13F" w14:textId="77777777" w:rsidR="00A41C85" w:rsidRPr="00F43DF8" w:rsidRDefault="00A41C85" w:rsidP="00A41C85">
      <w:pPr>
        <w:rPr>
          <w:rFonts w:eastAsia="Calibri"/>
          <w:b/>
          <w:i/>
          <w:sz w:val="22"/>
          <w:szCs w:val="22"/>
          <w:lang w:eastAsia="en-US"/>
        </w:rPr>
      </w:pPr>
      <w:r w:rsidRPr="00F43DF8">
        <w:rPr>
          <w:rFonts w:eastAsia="Calibri"/>
          <w:b/>
          <w:i/>
          <w:sz w:val="22"/>
          <w:szCs w:val="22"/>
          <w:lang w:eastAsia="en-US"/>
        </w:rPr>
        <w:lastRenderedPageBreak/>
        <w:t>Mixture toxicity</w:t>
      </w:r>
    </w:p>
    <w:p w14:paraId="1A9B2B71" w14:textId="77777777" w:rsidR="00A41C85" w:rsidRPr="00F43DF8" w:rsidRDefault="00A41C85" w:rsidP="00A41C85">
      <w:pPr>
        <w:rPr>
          <w:rFonts w:eastAsia="Calibri"/>
          <w:b/>
          <w:i/>
          <w:sz w:val="22"/>
          <w:szCs w:val="22"/>
          <w:lang w:eastAsia="en-US"/>
        </w:rPr>
      </w:pPr>
    </w:p>
    <w:p w14:paraId="6281C9D8" w14:textId="4B194013" w:rsidR="00A41C85" w:rsidRDefault="00A41C85" w:rsidP="007759DD">
      <w:pPr>
        <w:rPr>
          <w:szCs w:val="23"/>
        </w:rPr>
      </w:pPr>
      <w:r w:rsidRPr="00F43DF8">
        <w:rPr>
          <w:szCs w:val="23"/>
        </w:rPr>
        <w:t>There is no relevant mixture toxicity to take into account.</w:t>
      </w:r>
    </w:p>
    <w:p w14:paraId="22BBEC99" w14:textId="77777777" w:rsidR="00256EC5" w:rsidRPr="00F43DF8" w:rsidRDefault="00256EC5" w:rsidP="007759DD">
      <w:pPr>
        <w:rPr>
          <w:sz w:val="23"/>
          <w:szCs w:val="23"/>
        </w:rPr>
      </w:pPr>
    </w:p>
    <w:p w14:paraId="282940FB" w14:textId="77777777" w:rsidR="00A41C85" w:rsidRPr="0055073A" w:rsidRDefault="00A41C85" w:rsidP="0055073A">
      <w:pPr>
        <w:rPr>
          <w:rFonts w:eastAsia="Calibri"/>
          <w:b/>
          <w:i/>
          <w:sz w:val="22"/>
          <w:szCs w:val="22"/>
          <w:lang w:eastAsia="en-US"/>
        </w:rPr>
      </w:pPr>
      <w:r w:rsidRPr="00F43DF8">
        <w:rPr>
          <w:rFonts w:eastAsia="Calibri"/>
          <w:b/>
          <w:i/>
          <w:sz w:val="22"/>
          <w:szCs w:val="22"/>
          <w:lang w:eastAsia="en-US"/>
        </w:rPr>
        <w:t>Aggregated exposure (combined for relevant emmission sources)</w:t>
      </w:r>
    </w:p>
    <w:p w14:paraId="51AEAB09" w14:textId="77777777" w:rsidR="00A41C85" w:rsidRPr="00F43DF8" w:rsidRDefault="00A41C85" w:rsidP="00A41C85">
      <w:pPr>
        <w:spacing w:before="60" w:line="276" w:lineRule="auto"/>
        <w:ind w:left="142"/>
        <w:rPr>
          <w:rFonts w:ascii="Times New Roman" w:eastAsia="Calibri" w:hAnsi="Times New Roman" w:cs="Times New Roman"/>
          <w:b/>
          <w:i/>
          <w:sz w:val="22"/>
          <w:szCs w:val="22"/>
          <w:lang w:eastAsia="en-US"/>
        </w:rPr>
      </w:pPr>
    </w:p>
    <w:p w14:paraId="34E4478B" w14:textId="77777777" w:rsidR="00A41C85" w:rsidRPr="00F43DF8" w:rsidRDefault="00A41C85" w:rsidP="00A41C85">
      <w:pPr>
        <w:spacing w:before="60" w:line="276" w:lineRule="auto"/>
        <w:ind w:left="142"/>
        <w:jc w:val="both"/>
        <w:rPr>
          <w:rFonts w:ascii="Times New Roman" w:eastAsia="Calibri" w:hAnsi="Times New Roman" w:cs="Times New Roman"/>
          <w:i/>
          <w:lang w:eastAsia="en-US"/>
        </w:rPr>
      </w:pPr>
      <w:r w:rsidRPr="00F43DF8">
        <w:rPr>
          <w:lang w:eastAsia="en-US"/>
        </w:rPr>
        <w:t>Taking into account the authorised uses by FR CA and the RMM (outdoor application restricted to bait boxes, cracks and crevices and places protected from rainfall), emissions sources from outdoor and indoor uses are not expected to cumulate in the STP compartment.</w:t>
      </w:r>
      <w:r w:rsidRPr="00F43DF8" w:rsidDel="002A3515">
        <w:rPr>
          <w:rFonts w:ascii="Times New Roman" w:eastAsia="Calibri" w:hAnsi="Times New Roman" w:cs="Times New Roman"/>
          <w:i/>
          <w:lang w:eastAsia="en-US"/>
        </w:rPr>
        <w:t xml:space="preserve"> </w:t>
      </w:r>
    </w:p>
    <w:p w14:paraId="34998014" w14:textId="77777777" w:rsidR="00A41C85" w:rsidRPr="007759DD" w:rsidRDefault="00A41C85" w:rsidP="00A41C85">
      <w:pPr>
        <w:spacing w:line="260" w:lineRule="atLeast"/>
        <w:rPr>
          <w:rFonts w:ascii="Times New Roman" w:eastAsia="Calibri" w:hAnsi="Times New Roman" w:cs="Times New Roman"/>
          <w:i/>
          <w:highlight w:val="lightGray"/>
          <w:lang w:eastAsia="en-US"/>
        </w:rPr>
      </w:pPr>
    </w:p>
    <w:p w14:paraId="7FD35E45" w14:textId="77777777" w:rsidR="00A41C85" w:rsidRPr="007759DD" w:rsidRDefault="00A41C85" w:rsidP="00A41C85">
      <w:pPr>
        <w:tabs>
          <w:tab w:val="left" w:pos="1418"/>
        </w:tabs>
        <w:ind w:left="2498" w:hanging="1418"/>
        <w:rPr>
          <w:rFonts w:ascii="Times New Roman" w:eastAsia="Calibri" w:hAnsi="Times New Roman" w:cs="Times New Roman"/>
          <w:i/>
          <w:highlight w:val="lightGray"/>
          <w:lang w:eastAsia="en-US"/>
        </w:rPr>
      </w:pPr>
      <w:r w:rsidRPr="007759DD">
        <w:rPr>
          <w:rFonts w:ascii="Times New Roman" w:hAnsi="Times New Roman" w:cs="Times New Roman"/>
          <w:noProof/>
          <w:highlight w:val="lightGray"/>
          <w:lang w:val="fr-FR" w:eastAsia="fr-FR"/>
        </w:rPr>
        <w:drawing>
          <wp:inline distT="0" distB="0" distL="0" distR="0" wp14:anchorId="0534E50E" wp14:editId="5943EA87">
            <wp:extent cx="5041265" cy="3776980"/>
            <wp:effectExtent l="19050" t="19050" r="26035" b="1397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041265" cy="3776980"/>
                    </a:xfrm>
                    <a:prstGeom prst="rect">
                      <a:avLst/>
                    </a:prstGeom>
                    <a:solidFill>
                      <a:srgbClr val="FFFFFF"/>
                    </a:solidFill>
                    <a:ln w="9525" cmpd="sng">
                      <a:solidFill>
                        <a:srgbClr val="000000"/>
                      </a:solidFill>
                      <a:prstDash val="solid"/>
                      <a:miter lim="800000"/>
                      <a:headEnd/>
                      <a:tailEnd/>
                    </a:ln>
                    <a:effectLst/>
                  </pic:spPr>
                </pic:pic>
              </a:graphicData>
            </a:graphic>
          </wp:inline>
        </w:drawing>
      </w:r>
      <w:r w:rsidRPr="007759DD">
        <w:rPr>
          <w:rFonts w:ascii="Times New Roman" w:hAnsi="Times New Roman" w:cs="Times New Roman"/>
          <w:highlight w:val="lightGray"/>
        </w:rPr>
        <w:t xml:space="preserve"> </w:t>
      </w:r>
    </w:p>
    <w:p w14:paraId="6AD4898E" w14:textId="77777777" w:rsidR="00A41C85" w:rsidRPr="007759DD" w:rsidRDefault="00A41C85" w:rsidP="00A41C85">
      <w:pPr>
        <w:tabs>
          <w:tab w:val="left" w:pos="1418"/>
        </w:tabs>
        <w:spacing w:after="255"/>
        <w:ind w:left="2498" w:hanging="1418"/>
        <w:rPr>
          <w:rFonts w:ascii="Times New Roman" w:eastAsia="Calibri" w:hAnsi="Times New Roman" w:cs="Times New Roman"/>
          <w:i/>
          <w:color w:val="000000"/>
          <w:szCs w:val="24"/>
          <w:highlight w:val="lightGray"/>
          <w:lang w:eastAsia="en-US"/>
        </w:rPr>
      </w:pPr>
      <w:r w:rsidRPr="007759DD">
        <w:rPr>
          <w:rFonts w:ascii="Times New Roman" w:eastAsia="Calibri" w:hAnsi="Times New Roman" w:cs="Times New Roman"/>
          <w:i/>
          <w:highlight w:val="lightGray"/>
          <w:lang w:eastAsia="en-US"/>
        </w:rPr>
        <w:t>Figure 1: Decision tree on the need for estimation of aggregated exposure</w:t>
      </w:r>
    </w:p>
    <w:tbl>
      <w:tblPr>
        <w:tblW w:w="0" w:type="auto"/>
        <w:tblInd w:w="-5" w:type="dxa"/>
        <w:tblLayout w:type="fixed"/>
        <w:tblLook w:val="0000" w:firstRow="0" w:lastRow="0" w:firstColumn="0" w:lastColumn="0" w:noHBand="0" w:noVBand="0"/>
      </w:tblPr>
      <w:tblGrid>
        <w:gridCol w:w="9440"/>
      </w:tblGrid>
      <w:tr w:rsidR="00A41C85" w14:paraId="535B9460" w14:textId="77777777" w:rsidTr="0081713B">
        <w:trPr>
          <w:trHeight w:val="249"/>
        </w:trPr>
        <w:tc>
          <w:tcPr>
            <w:tcW w:w="9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638FB" w14:textId="77777777" w:rsidR="00A41C85" w:rsidRPr="007759DD" w:rsidRDefault="00A41C85" w:rsidP="00C8727A">
            <w:pPr>
              <w:autoSpaceDE w:val="0"/>
              <w:snapToGrid w:val="0"/>
              <w:spacing w:before="60" w:after="60" w:line="260" w:lineRule="atLeast"/>
              <w:jc w:val="both"/>
              <w:rPr>
                <w:rFonts w:eastAsia="Calibri" w:cs="Arial"/>
                <w:color w:val="000000"/>
                <w:lang w:eastAsia="en-GB"/>
              </w:rPr>
            </w:pPr>
            <w:r w:rsidRPr="007759DD">
              <w:rPr>
                <w:rFonts w:eastAsia="Calibri" w:cs="Arial"/>
                <w:color w:val="000000"/>
                <w:lang w:eastAsia="en-GB"/>
              </w:rPr>
              <w:t>For indoor application of ANTI-FOURMIS product in gel or in bait boxes, considering the active substance and its metabolites, risks are acceptables for the aquatic compartment (STP, surface water and sediment) and terrestrial compartment (soil and groundwater), taking into account the intended application rate and with respect to the use recommendations presented below.</w:t>
            </w:r>
          </w:p>
          <w:p w14:paraId="1584E85A" w14:textId="77777777" w:rsidR="00A41C85" w:rsidRPr="007759DD" w:rsidRDefault="00A41C85" w:rsidP="00C8727A">
            <w:pPr>
              <w:autoSpaceDE w:val="0"/>
              <w:snapToGrid w:val="0"/>
              <w:spacing w:before="60" w:after="60" w:line="260" w:lineRule="atLeast"/>
              <w:jc w:val="both"/>
              <w:rPr>
                <w:rFonts w:eastAsia="Calibri" w:cs="Arial"/>
                <w:color w:val="000000"/>
                <w:lang w:eastAsia="en-GB"/>
              </w:rPr>
            </w:pPr>
          </w:p>
          <w:p w14:paraId="26D27F37" w14:textId="14E8E477" w:rsidR="00A41C85" w:rsidRPr="007759DD" w:rsidRDefault="00A41C85" w:rsidP="00C8727A">
            <w:pPr>
              <w:autoSpaceDE w:val="0"/>
              <w:snapToGrid w:val="0"/>
              <w:spacing w:before="60" w:after="60" w:line="260" w:lineRule="atLeast"/>
              <w:jc w:val="both"/>
              <w:rPr>
                <w:rFonts w:eastAsia="Calibri" w:cs="Arial"/>
                <w:color w:val="000000"/>
                <w:lang w:eastAsia="en-GB"/>
              </w:rPr>
            </w:pPr>
            <w:r w:rsidRPr="007759DD">
              <w:rPr>
                <w:rFonts w:eastAsia="Calibri" w:cs="Arial"/>
                <w:color w:val="000000"/>
                <w:lang w:eastAsia="en-GB"/>
              </w:rPr>
              <w:t>For outdoor application, considering the active substance and its metabolites, taking into account the intended dose, risks to the environment following the use of ANTI-FOURMIS in bait boxes are acceptable for all the compartments and all the scenarios, only when rainwater which can wash-off the product is not directed to the STP, with respect to the use recommendations presented below.</w:t>
            </w:r>
            <w:r w:rsidR="009C0793" w:rsidRPr="009C6A2C">
              <w:rPr>
                <w:i/>
                <w:sz w:val="18"/>
                <w:szCs w:val="18"/>
                <w:lang w:eastAsia="fr-FR"/>
              </w:rPr>
              <w:t xml:space="preserve"> </w:t>
            </w:r>
            <w:r w:rsidR="009C0793" w:rsidRPr="001E389F">
              <w:rPr>
                <w:rFonts w:eastAsia="Calibri" w:cs="Arial"/>
                <w:color w:val="000000"/>
                <w:lang w:eastAsia="en-GB"/>
              </w:rPr>
              <w:t xml:space="preserve">The following RMM should be applied: </w:t>
            </w:r>
            <w:r w:rsidR="009C0793">
              <w:rPr>
                <w:rFonts w:eastAsia="Calibri" w:cs="Arial"/>
                <w:color w:val="000000"/>
                <w:lang w:eastAsia="en-GB"/>
              </w:rPr>
              <w:t>‘</w:t>
            </w:r>
            <w:r w:rsidR="009C0793" w:rsidRPr="001E389F">
              <w:rPr>
                <w:rFonts w:eastAsia="Calibri" w:cs="Arial"/>
                <w:i/>
                <w:color w:val="000000"/>
                <w:lang w:eastAsia="en-GB"/>
              </w:rPr>
              <w:t>Apply only under a roof, on areas that are not liable to submersion or becoming wet, i.e. protected from rain, floods and cleaning water</w:t>
            </w:r>
            <w:r w:rsidR="009C0793">
              <w:rPr>
                <w:rFonts w:eastAsia="Calibri" w:cs="Arial"/>
                <w:color w:val="000000"/>
                <w:lang w:eastAsia="en-GB"/>
              </w:rPr>
              <w:t>’.</w:t>
            </w:r>
          </w:p>
          <w:p w14:paraId="7467357F" w14:textId="77777777" w:rsidR="00A41C85" w:rsidRPr="007759DD" w:rsidRDefault="00A41C85" w:rsidP="00C8727A">
            <w:pPr>
              <w:autoSpaceDE w:val="0"/>
              <w:snapToGrid w:val="0"/>
              <w:spacing w:before="60" w:after="60" w:line="260" w:lineRule="atLeast"/>
              <w:jc w:val="both"/>
              <w:rPr>
                <w:rFonts w:eastAsia="Calibri" w:cs="Arial"/>
                <w:color w:val="000000"/>
                <w:lang w:eastAsia="en-GB"/>
              </w:rPr>
            </w:pPr>
          </w:p>
          <w:p w14:paraId="528BAC3D" w14:textId="367C4525" w:rsidR="00A41C85" w:rsidRDefault="00A41C85" w:rsidP="00C8727A">
            <w:pPr>
              <w:autoSpaceDE w:val="0"/>
              <w:snapToGrid w:val="0"/>
              <w:spacing w:before="60" w:after="60" w:line="260" w:lineRule="atLeast"/>
              <w:jc w:val="both"/>
              <w:rPr>
                <w:rFonts w:eastAsia="Calibri" w:cs="Arial"/>
                <w:color w:val="000000"/>
                <w:sz w:val="18"/>
                <w:szCs w:val="18"/>
                <w:lang w:eastAsia="en-GB"/>
              </w:rPr>
            </w:pPr>
            <w:r w:rsidRPr="007759DD">
              <w:rPr>
                <w:rFonts w:eastAsia="Calibri" w:cs="Arial"/>
                <w:color w:val="000000"/>
                <w:lang w:eastAsia="en-GB"/>
              </w:rPr>
              <w:lastRenderedPageBreak/>
              <w:t>Therefore, it can be concluded on acceptable environmental risks for the biocidal product ANTI-FOURMIS for indoor uses (bait boxes and gel) and outdoor uses (bait boxes only).</w:t>
            </w:r>
          </w:p>
        </w:tc>
      </w:tr>
    </w:tbl>
    <w:p w14:paraId="7B57F625" w14:textId="77777777" w:rsidR="00A41C85" w:rsidRDefault="00A41C85" w:rsidP="00A41C85">
      <w:pPr>
        <w:spacing w:line="260" w:lineRule="atLeast"/>
        <w:rPr>
          <w:rFonts w:eastAsia="Calibri"/>
          <w:lang w:eastAsia="en-US"/>
        </w:rPr>
      </w:pPr>
    </w:p>
    <w:p w14:paraId="788AF062" w14:textId="77777777" w:rsidR="00A41C85" w:rsidRDefault="00A41C85" w:rsidP="00A41C85">
      <w:pPr>
        <w:spacing w:line="260" w:lineRule="atLeast"/>
        <w:rPr>
          <w:rFonts w:eastAsia="Calibri"/>
          <w:lang w:eastAsia="en-US"/>
        </w:rPr>
      </w:pPr>
    </w:p>
    <w:p w14:paraId="248658E7" w14:textId="77777777" w:rsidR="00A41C85" w:rsidRPr="007759DD" w:rsidRDefault="00A41C85" w:rsidP="007759DD">
      <w:pPr>
        <w:pStyle w:val="Corpsdetexte"/>
      </w:pPr>
    </w:p>
    <w:p w14:paraId="72168D4B" w14:textId="77777777" w:rsidR="00C64E42" w:rsidRDefault="00C64E42">
      <w:pPr>
        <w:rPr>
          <w:rFonts w:eastAsia="Calibri"/>
          <w:b/>
          <w:i/>
          <w:sz w:val="22"/>
          <w:szCs w:val="22"/>
          <w:lang w:eastAsia="en-US"/>
        </w:rPr>
      </w:pPr>
    </w:p>
    <w:p w14:paraId="2BAAFECB" w14:textId="4622F17B" w:rsidR="00C64E42" w:rsidRPr="00DF6525" w:rsidRDefault="00C64E42">
      <w:pPr>
        <w:rPr>
          <w:rFonts w:eastAsia="Calibri"/>
          <w:b/>
          <w:i/>
          <w:sz w:val="22"/>
          <w:szCs w:val="22"/>
          <w:lang w:eastAsia="en-US"/>
        </w:rPr>
      </w:pPr>
    </w:p>
    <w:p w14:paraId="44BEA060" w14:textId="77777777" w:rsidR="009D0C0B" w:rsidRDefault="009D0C0B">
      <w:pPr>
        <w:spacing w:line="260" w:lineRule="atLeast"/>
        <w:rPr>
          <w:rFonts w:eastAsia="Calibri"/>
          <w:lang w:eastAsia="en-US"/>
        </w:rPr>
      </w:pPr>
    </w:p>
    <w:p w14:paraId="601B6973" w14:textId="77777777" w:rsidR="009D0C0B" w:rsidRPr="001E389F" w:rsidRDefault="00FA480B">
      <w:pPr>
        <w:pStyle w:val="Titre3"/>
        <w:rPr>
          <w:rFonts w:ascii="Times New Roman" w:eastAsia="Calibri" w:hAnsi="Times New Roman" w:cs="Times New Roman"/>
          <w:i/>
          <w:lang w:val="en-US" w:eastAsia="en-US"/>
        </w:rPr>
      </w:pPr>
      <w:bookmarkStart w:id="119" w:name="_Toc59024422"/>
      <w:r w:rsidRPr="001E389F">
        <w:rPr>
          <w:lang w:val="en-US"/>
        </w:rPr>
        <w:t>Measures to protect man, animals and the environment</w:t>
      </w:r>
      <w:bookmarkEnd w:id="119"/>
    </w:p>
    <w:p w14:paraId="790EC4F8" w14:textId="77777777" w:rsidR="009D0C0B" w:rsidRDefault="009D0C0B">
      <w:pPr>
        <w:spacing w:line="260" w:lineRule="atLeast"/>
        <w:rPr>
          <w:rFonts w:ascii="Times New Roman" w:eastAsia="Calibri" w:hAnsi="Times New Roman" w:cs="Times New Roman"/>
          <w:i/>
          <w:iCs/>
          <w:lang w:eastAsia="en-US"/>
        </w:rPr>
      </w:pPr>
    </w:p>
    <w:p w14:paraId="46A745A5" w14:textId="77777777" w:rsidR="009D0C0B" w:rsidRPr="001E389F" w:rsidRDefault="00FA480B">
      <w:pPr>
        <w:pStyle w:val="Titre3"/>
        <w:rPr>
          <w:rFonts w:eastAsia="Calibri"/>
          <w:lang w:val="en-US" w:eastAsia="en-US"/>
        </w:rPr>
      </w:pPr>
      <w:bookmarkStart w:id="120" w:name="_Toc59024423"/>
      <w:r w:rsidRPr="001E389F">
        <w:rPr>
          <w:lang w:val="en-US"/>
        </w:rPr>
        <w:t>Assessment of a combination of biocidal products</w:t>
      </w:r>
      <w:bookmarkEnd w:id="120"/>
    </w:p>
    <w:p w14:paraId="1A27A5FB" w14:textId="77777777" w:rsidR="009D0C0B" w:rsidRDefault="00FA480B">
      <w:pPr>
        <w:spacing w:line="260" w:lineRule="atLeast"/>
        <w:rPr>
          <w:rFonts w:ascii="Times New Roman" w:hAnsi="Times New Roman" w:cs="Times New Roman"/>
          <w:i/>
          <w:iCs/>
          <w:lang w:eastAsia="en-US"/>
        </w:rPr>
      </w:pPr>
      <w:r>
        <w:rPr>
          <w:rFonts w:eastAsia="Calibri"/>
          <w:lang w:eastAsia="en-US"/>
        </w:rPr>
        <w:t xml:space="preserve">For biocidal products that are intended to be authorised for the use with other biocidal products. </w:t>
      </w:r>
    </w:p>
    <w:p w14:paraId="613B3427" w14:textId="77777777" w:rsidR="009D0C0B" w:rsidRDefault="009D0C0B">
      <w:pPr>
        <w:spacing w:line="260" w:lineRule="atLeast"/>
        <w:rPr>
          <w:rFonts w:ascii="Times New Roman" w:eastAsia="Calibri" w:hAnsi="Times New Roman" w:cs="Times New Roman"/>
          <w:i/>
          <w:iCs/>
          <w:lang w:eastAsia="en-US"/>
        </w:rPr>
      </w:pPr>
    </w:p>
    <w:p w14:paraId="374CB6D4" w14:textId="77777777" w:rsidR="009D0C0B" w:rsidRDefault="00FA480B">
      <w:pPr>
        <w:pStyle w:val="Titre3"/>
        <w:rPr>
          <w:rFonts w:ascii="Times New Roman" w:eastAsia="Calibri" w:hAnsi="Times New Roman" w:cs="Times New Roman"/>
          <w:i/>
          <w:iCs/>
          <w:lang w:eastAsia="en-US"/>
        </w:rPr>
      </w:pPr>
      <w:bookmarkStart w:id="121" w:name="_Toc59024424"/>
      <w:r>
        <w:t>Comparative assessment</w:t>
      </w:r>
      <w:bookmarkEnd w:id="121"/>
    </w:p>
    <w:p w14:paraId="5EA61019" w14:textId="77777777" w:rsidR="009D0C0B" w:rsidRDefault="009D0C0B">
      <w:pPr>
        <w:spacing w:line="260" w:lineRule="atLeast"/>
        <w:rPr>
          <w:rFonts w:ascii="Times New Roman" w:eastAsia="Calibri" w:hAnsi="Times New Roman" w:cs="Times New Roman"/>
          <w:i/>
          <w:iCs/>
          <w:lang w:eastAsia="en-US"/>
        </w:rPr>
      </w:pPr>
    </w:p>
    <w:p w14:paraId="23C4859F" w14:textId="77777777" w:rsidR="009D0C0B" w:rsidRDefault="00FA480B" w:rsidP="007759DD">
      <w:pPr>
        <w:pStyle w:val="Titre4"/>
        <w:rPr>
          <w:lang w:eastAsia="en-US"/>
        </w:rPr>
      </w:pPr>
      <w:bookmarkStart w:id="122" w:name="_Toc59024425"/>
      <w:r>
        <w:t>Screening phase</w:t>
      </w:r>
      <w:bookmarkEnd w:id="122"/>
    </w:p>
    <w:p w14:paraId="4546E5E0" w14:textId="27B5F81F" w:rsidR="009D0C0B" w:rsidRDefault="00FA480B" w:rsidP="0055073A">
      <w:pPr>
        <w:spacing w:line="260" w:lineRule="atLeast"/>
        <w:rPr>
          <w:rFonts w:eastAsia="Calibri"/>
          <w:b/>
          <w:lang w:eastAsia="en-US"/>
        </w:rPr>
      </w:pPr>
      <w:r w:rsidRPr="00AD4A3F">
        <w:rPr>
          <w:rFonts w:eastAsia="Calibri"/>
          <w:b/>
          <w:lang w:eastAsia="en-US"/>
        </w:rPr>
        <w:t>Description of the assessement of the existing chemical diversity in authorised biocidal products to minimise the occurrence of resistance.</w:t>
      </w:r>
    </w:p>
    <w:p w14:paraId="294F2DB4" w14:textId="0749D8D5" w:rsidR="003B472D" w:rsidRDefault="003B472D" w:rsidP="0055073A">
      <w:pPr>
        <w:spacing w:line="260" w:lineRule="atLeast"/>
        <w:rPr>
          <w:rFonts w:eastAsia="Calibri"/>
          <w:b/>
          <w:lang w:eastAsia="en-US"/>
        </w:rPr>
      </w:pPr>
    </w:p>
    <w:p w14:paraId="4A7CC9FC" w14:textId="77777777" w:rsidR="003B472D" w:rsidRDefault="003B472D" w:rsidP="003B472D">
      <w:pPr>
        <w:jc w:val="both"/>
        <w:rPr>
          <w:rFonts w:ascii="Arial" w:hAnsi="Arial" w:cs="Arial"/>
          <w:lang w:val="sv-SE" w:eastAsia="sv-SE"/>
        </w:rPr>
      </w:pPr>
      <w:r>
        <w:rPr>
          <w:rFonts w:ascii="Arial" w:hAnsi="Arial" w:cs="Arial"/>
          <w:lang w:val="sv-SE" w:eastAsia="sv-SE"/>
        </w:rPr>
        <w:t>T</w:t>
      </w:r>
      <w:r w:rsidRPr="00EA093E">
        <w:rPr>
          <w:rFonts w:ascii="Arial" w:hAnsi="Arial" w:cs="Arial"/>
          <w:lang w:val="sv-SE" w:eastAsia="sv-SE"/>
        </w:rPr>
        <w:t>he French CA has granted</w:t>
      </w:r>
      <w:r>
        <w:rPr>
          <w:rFonts w:ascii="Arial" w:hAnsi="Arial" w:cs="Arial"/>
          <w:lang w:val="sv-SE" w:eastAsia="sv-SE"/>
        </w:rPr>
        <w:t xml:space="preserve"> authorisations for</w:t>
      </w:r>
      <w:r w:rsidRPr="00EA093E">
        <w:rPr>
          <w:rFonts w:ascii="Arial" w:hAnsi="Arial" w:cs="Arial"/>
          <w:lang w:val="sv-SE" w:eastAsia="sv-SE"/>
        </w:rPr>
        <w:t xml:space="preserve"> </w:t>
      </w:r>
      <w:r>
        <w:rPr>
          <w:rFonts w:ascii="Arial" w:hAnsi="Arial" w:cs="Arial"/>
          <w:lang w:val="sv-SE" w:eastAsia="sv-SE"/>
        </w:rPr>
        <w:t>123</w:t>
      </w:r>
      <w:r w:rsidRPr="00EA093E">
        <w:rPr>
          <w:rFonts w:ascii="Arial" w:hAnsi="Arial" w:cs="Arial"/>
          <w:lang w:val="sv-SE" w:eastAsia="sv-SE"/>
        </w:rPr>
        <w:t xml:space="preserve"> biocidal products authorised under Product Type </w:t>
      </w:r>
      <w:r>
        <w:rPr>
          <w:rFonts w:ascii="Arial" w:hAnsi="Arial" w:cs="Arial"/>
          <w:lang w:val="sv-SE" w:eastAsia="sv-SE"/>
        </w:rPr>
        <w:t>1</w:t>
      </w:r>
      <w:r w:rsidRPr="00EA093E">
        <w:rPr>
          <w:rFonts w:ascii="Arial" w:hAnsi="Arial" w:cs="Arial"/>
          <w:lang w:val="sv-SE" w:eastAsia="sv-SE"/>
        </w:rPr>
        <w:t>8 (</w:t>
      </w:r>
      <w:r>
        <w:rPr>
          <w:rFonts w:ascii="Arial" w:hAnsi="Arial" w:cs="Arial"/>
          <w:lang w:val="sv-SE" w:eastAsia="sv-SE"/>
        </w:rPr>
        <w:t>insecticide</w:t>
      </w:r>
      <w:r w:rsidRPr="00EA093E">
        <w:rPr>
          <w:rFonts w:ascii="Arial" w:hAnsi="Arial" w:cs="Arial"/>
          <w:lang w:val="sv-SE" w:eastAsia="sv-SE"/>
        </w:rPr>
        <w:t>) of the BPD and B</w:t>
      </w:r>
      <w:r>
        <w:rPr>
          <w:rFonts w:ascii="Arial" w:hAnsi="Arial" w:cs="Arial"/>
          <w:lang w:val="sv-SE" w:eastAsia="sv-SE"/>
        </w:rPr>
        <w:t>P</w:t>
      </w:r>
      <w:r w:rsidRPr="00EA093E">
        <w:rPr>
          <w:rFonts w:ascii="Arial" w:hAnsi="Arial" w:cs="Arial"/>
          <w:lang w:val="sv-SE" w:eastAsia="sv-SE"/>
        </w:rPr>
        <w:t xml:space="preserve">R. </w:t>
      </w:r>
    </w:p>
    <w:p w14:paraId="305DA6CF" w14:textId="77777777" w:rsidR="003B472D" w:rsidRPr="00EA093E" w:rsidRDefault="003B472D" w:rsidP="003B472D">
      <w:pPr>
        <w:jc w:val="both"/>
        <w:rPr>
          <w:rFonts w:ascii="Arial" w:hAnsi="Arial" w:cs="Arial"/>
          <w:lang w:val="sv-SE" w:eastAsia="sv-SE"/>
        </w:rPr>
      </w:pPr>
      <w:r w:rsidRPr="00EA093E">
        <w:rPr>
          <w:rFonts w:ascii="Arial" w:hAnsi="Arial" w:cs="Arial"/>
          <w:lang w:val="sv-SE" w:eastAsia="sv-SE"/>
        </w:rPr>
        <w:t xml:space="preserve">Each of these biocidal products contains at least one of the following active substances: </w:t>
      </w:r>
    </w:p>
    <w:p w14:paraId="13D51A02" w14:textId="77777777" w:rsidR="003B472D" w:rsidRDefault="003B472D" w:rsidP="003B472D">
      <w:pPr>
        <w:numPr>
          <w:ilvl w:val="0"/>
          <w:numId w:val="40"/>
        </w:numPr>
        <w:suppressAutoHyphens w:val="0"/>
        <w:spacing w:line="276" w:lineRule="auto"/>
        <w:jc w:val="both"/>
        <w:rPr>
          <w:rFonts w:ascii="Arial" w:hAnsi="Arial" w:cs="Arial"/>
          <w:lang w:val="sv-SE" w:eastAsia="sv-SE"/>
        </w:rPr>
      </w:pPr>
      <w:r w:rsidRPr="00886495">
        <w:rPr>
          <w:rFonts w:ascii="Arial" w:hAnsi="Arial" w:cs="Arial"/>
          <w:lang w:val="sv-SE" w:eastAsia="sv-SE"/>
        </w:rPr>
        <w:t>Etofenprox</w:t>
      </w:r>
    </w:p>
    <w:p w14:paraId="71538B27" w14:textId="77777777" w:rsidR="003B472D" w:rsidRDefault="003B472D" w:rsidP="003B472D">
      <w:pPr>
        <w:numPr>
          <w:ilvl w:val="0"/>
          <w:numId w:val="40"/>
        </w:numPr>
        <w:suppressAutoHyphens w:val="0"/>
        <w:spacing w:line="276" w:lineRule="auto"/>
        <w:jc w:val="both"/>
        <w:rPr>
          <w:rFonts w:ascii="Arial" w:hAnsi="Arial" w:cs="Arial"/>
          <w:lang w:val="sv-SE" w:eastAsia="sv-SE"/>
        </w:rPr>
      </w:pPr>
      <w:r w:rsidRPr="00B9712F">
        <w:rPr>
          <w:rFonts w:ascii="Arial" w:hAnsi="Arial" w:cs="Arial"/>
          <w:lang w:val="sv-SE" w:eastAsia="sv-SE"/>
        </w:rPr>
        <w:t>Alpha-cyperméthrine</w:t>
      </w:r>
    </w:p>
    <w:p w14:paraId="2D0E3B80" w14:textId="77777777" w:rsidR="003B472D" w:rsidRPr="00FD6080" w:rsidRDefault="003B472D" w:rsidP="003B472D">
      <w:pPr>
        <w:numPr>
          <w:ilvl w:val="0"/>
          <w:numId w:val="40"/>
        </w:numPr>
        <w:suppressAutoHyphens w:val="0"/>
        <w:spacing w:line="276" w:lineRule="auto"/>
        <w:jc w:val="both"/>
        <w:rPr>
          <w:rFonts w:ascii="Arial" w:hAnsi="Arial" w:cs="Arial"/>
          <w:i/>
          <w:lang w:val="sv-SE" w:eastAsia="sv-SE"/>
        </w:rPr>
      </w:pPr>
      <w:r w:rsidRPr="00FD6080">
        <w:rPr>
          <w:rFonts w:ascii="Arial" w:hAnsi="Arial" w:cs="Arial"/>
          <w:i/>
          <w:lang w:val="sv-SE" w:eastAsia="sv-SE"/>
        </w:rPr>
        <w:t>Bacillus thuringiensis var. Kurstaki</w:t>
      </w:r>
    </w:p>
    <w:p w14:paraId="160D595F" w14:textId="77777777" w:rsidR="003B472D" w:rsidRDefault="003B472D" w:rsidP="003B472D">
      <w:pPr>
        <w:numPr>
          <w:ilvl w:val="0"/>
          <w:numId w:val="40"/>
        </w:numPr>
        <w:suppressAutoHyphens w:val="0"/>
        <w:spacing w:line="276" w:lineRule="auto"/>
        <w:jc w:val="both"/>
        <w:rPr>
          <w:rFonts w:ascii="Arial" w:hAnsi="Arial" w:cs="Arial"/>
          <w:lang w:val="sv-SE" w:eastAsia="sv-SE"/>
        </w:rPr>
      </w:pPr>
      <w:r w:rsidRPr="00FD6080">
        <w:rPr>
          <w:rFonts w:ascii="Arial" w:hAnsi="Arial" w:cs="Arial"/>
          <w:i/>
          <w:lang w:val="sv-SE" w:eastAsia="sv-SE"/>
        </w:rPr>
        <w:t>Bacillus thuringiensis subsp. israelensis</w:t>
      </w:r>
      <w:r w:rsidRPr="00886495">
        <w:rPr>
          <w:rFonts w:ascii="Arial" w:hAnsi="Arial" w:cs="Arial"/>
          <w:lang w:val="sv-SE" w:eastAsia="sv-SE"/>
        </w:rPr>
        <w:t>, strain SA3A</w:t>
      </w:r>
    </w:p>
    <w:p w14:paraId="192A4A03" w14:textId="77777777" w:rsidR="003B472D" w:rsidRDefault="003B472D" w:rsidP="003B472D">
      <w:pPr>
        <w:numPr>
          <w:ilvl w:val="0"/>
          <w:numId w:val="40"/>
        </w:numPr>
        <w:suppressAutoHyphens w:val="0"/>
        <w:spacing w:line="276" w:lineRule="auto"/>
        <w:jc w:val="both"/>
        <w:rPr>
          <w:rFonts w:ascii="Arial" w:hAnsi="Arial" w:cs="Arial"/>
          <w:lang w:val="sv-SE" w:eastAsia="sv-SE"/>
        </w:rPr>
      </w:pPr>
      <w:r w:rsidRPr="00FD6080">
        <w:rPr>
          <w:rFonts w:ascii="Arial" w:hAnsi="Arial" w:cs="Arial"/>
          <w:i/>
          <w:lang w:val="sv-SE" w:eastAsia="sv-SE"/>
        </w:rPr>
        <w:t>Bacillus thuringiensis subsp. israelensis</w:t>
      </w:r>
      <w:r w:rsidRPr="00886495">
        <w:rPr>
          <w:rFonts w:ascii="Arial" w:hAnsi="Arial" w:cs="Arial"/>
          <w:lang w:val="sv-SE" w:eastAsia="sv-SE"/>
        </w:rPr>
        <w:t xml:space="preserve"> Serotype H14, Strain AM65-52</w:t>
      </w:r>
    </w:p>
    <w:p w14:paraId="066606EC" w14:textId="77777777" w:rsidR="003B472D" w:rsidRDefault="003B472D" w:rsidP="003B472D">
      <w:pPr>
        <w:numPr>
          <w:ilvl w:val="0"/>
          <w:numId w:val="40"/>
        </w:numPr>
        <w:suppressAutoHyphens w:val="0"/>
        <w:spacing w:line="276" w:lineRule="auto"/>
        <w:jc w:val="both"/>
        <w:rPr>
          <w:rFonts w:ascii="Arial" w:hAnsi="Arial" w:cs="Arial"/>
          <w:lang w:val="sv-SE" w:eastAsia="sv-SE"/>
        </w:rPr>
      </w:pPr>
      <w:r w:rsidRPr="00886495">
        <w:rPr>
          <w:rFonts w:ascii="Arial" w:hAnsi="Arial" w:cs="Arial"/>
          <w:lang w:val="sv-SE" w:eastAsia="sv-SE"/>
        </w:rPr>
        <w:t>Deltamethrin</w:t>
      </w:r>
    </w:p>
    <w:p w14:paraId="13243732" w14:textId="77777777" w:rsidR="003B472D" w:rsidRDefault="003B472D" w:rsidP="003B472D">
      <w:pPr>
        <w:numPr>
          <w:ilvl w:val="0"/>
          <w:numId w:val="40"/>
        </w:numPr>
        <w:suppressAutoHyphens w:val="0"/>
        <w:spacing w:line="276" w:lineRule="auto"/>
        <w:jc w:val="both"/>
        <w:rPr>
          <w:rFonts w:ascii="Arial" w:hAnsi="Arial" w:cs="Arial"/>
          <w:lang w:val="sv-SE" w:eastAsia="sv-SE"/>
        </w:rPr>
      </w:pPr>
      <w:r w:rsidRPr="00886495">
        <w:rPr>
          <w:rFonts w:ascii="Arial" w:hAnsi="Arial" w:cs="Arial"/>
          <w:lang w:val="sv-SE" w:eastAsia="sv-SE"/>
        </w:rPr>
        <w:t>Magnesium phosphide releasing phosphine</w:t>
      </w:r>
    </w:p>
    <w:p w14:paraId="6F663A20" w14:textId="77777777" w:rsidR="003B472D" w:rsidRDefault="003B472D" w:rsidP="003B472D">
      <w:pPr>
        <w:numPr>
          <w:ilvl w:val="0"/>
          <w:numId w:val="40"/>
        </w:numPr>
        <w:suppressAutoHyphens w:val="0"/>
        <w:spacing w:line="276" w:lineRule="auto"/>
        <w:jc w:val="both"/>
        <w:rPr>
          <w:rFonts w:ascii="Arial" w:hAnsi="Arial" w:cs="Arial"/>
          <w:lang w:val="sv-SE" w:eastAsia="sv-SE"/>
        </w:rPr>
      </w:pPr>
      <w:r w:rsidRPr="00886495">
        <w:rPr>
          <w:rFonts w:ascii="Arial" w:hAnsi="Arial" w:cs="Arial"/>
          <w:lang w:val="sv-SE" w:eastAsia="sv-SE"/>
        </w:rPr>
        <w:t>Aluminium phosphide releasing phosphine</w:t>
      </w:r>
    </w:p>
    <w:p w14:paraId="3FD0C9F9" w14:textId="77777777" w:rsidR="003B472D" w:rsidRDefault="003B472D" w:rsidP="003B472D">
      <w:pPr>
        <w:numPr>
          <w:ilvl w:val="0"/>
          <w:numId w:val="40"/>
        </w:numPr>
        <w:suppressAutoHyphens w:val="0"/>
        <w:spacing w:line="276" w:lineRule="auto"/>
        <w:jc w:val="both"/>
        <w:rPr>
          <w:rFonts w:ascii="Arial" w:hAnsi="Arial" w:cs="Arial"/>
          <w:lang w:val="sv-SE" w:eastAsia="sv-SE"/>
        </w:rPr>
      </w:pPr>
      <w:r w:rsidRPr="00886495">
        <w:rPr>
          <w:rFonts w:ascii="Arial" w:hAnsi="Arial" w:cs="Arial"/>
          <w:lang w:val="sv-SE" w:eastAsia="sv-SE"/>
        </w:rPr>
        <w:t>Nitrogen</w:t>
      </w:r>
    </w:p>
    <w:p w14:paraId="47E1221C" w14:textId="77777777" w:rsidR="003B472D" w:rsidRDefault="003B472D" w:rsidP="003B472D">
      <w:pPr>
        <w:numPr>
          <w:ilvl w:val="0"/>
          <w:numId w:val="40"/>
        </w:numPr>
        <w:suppressAutoHyphens w:val="0"/>
        <w:spacing w:line="276" w:lineRule="auto"/>
        <w:jc w:val="both"/>
        <w:rPr>
          <w:rFonts w:ascii="Arial" w:hAnsi="Arial" w:cs="Arial"/>
          <w:lang w:val="sv-SE" w:eastAsia="sv-SE"/>
        </w:rPr>
      </w:pPr>
      <w:r w:rsidRPr="00886495">
        <w:rPr>
          <w:rFonts w:ascii="Arial" w:hAnsi="Arial" w:cs="Arial"/>
          <w:lang w:val="sv-SE" w:eastAsia="sv-SE"/>
        </w:rPr>
        <w:t>Sulfuryl fluoride</w:t>
      </w:r>
    </w:p>
    <w:p w14:paraId="22E65F0B" w14:textId="77777777" w:rsidR="003B472D" w:rsidRDefault="003B472D" w:rsidP="003B472D">
      <w:pPr>
        <w:numPr>
          <w:ilvl w:val="0"/>
          <w:numId w:val="40"/>
        </w:numPr>
        <w:suppressAutoHyphens w:val="0"/>
        <w:spacing w:line="276" w:lineRule="auto"/>
        <w:jc w:val="both"/>
        <w:rPr>
          <w:rFonts w:ascii="Arial" w:hAnsi="Arial" w:cs="Arial"/>
          <w:lang w:val="sv-SE" w:eastAsia="sv-SE"/>
        </w:rPr>
      </w:pPr>
      <w:r w:rsidRPr="00886495">
        <w:rPr>
          <w:rFonts w:ascii="Arial" w:hAnsi="Arial" w:cs="Arial"/>
          <w:lang w:val="sv-SE" w:eastAsia="sv-SE"/>
        </w:rPr>
        <w:t>Indoxacarb (enantiomeric reaction mass S:R 75:25)</w:t>
      </w:r>
    </w:p>
    <w:p w14:paraId="7AD8FEC9" w14:textId="77777777" w:rsidR="003B472D" w:rsidRDefault="003B472D" w:rsidP="003B472D">
      <w:pPr>
        <w:numPr>
          <w:ilvl w:val="0"/>
          <w:numId w:val="40"/>
        </w:numPr>
        <w:suppressAutoHyphens w:val="0"/>
        <w:spacing w:line="276" w:lineRule="auto"/>
        <w:jc w:val="both"/>
        <w:rPr>
          <w:rFonts w:ascii="Arial" w:hAnsi="Arial" w:cs="Arial"/>
          <w:lang w:val="sv-SE" w:eastAsia="sv-SE"/>
        </w:rPr>
      </w:pPr>
      <w:r w:rsidRPr="00886495">
        <w:rPr>
          <w:rFonts w:ascii="Arial" w:hAnsi="Arial" w:cs="Arial"/>
          <w:lang w:val="sv-SE" w:eastAsia="sv-SE"/>
        </w:rPr>
        <w:t>Abamectin</w:t>
      </w:r>
    </w:p>
    <w:p w14:paraId="71B36465" w14:textId="77777777" w:rsidR="003B472D" w:rsidRDefault="003B472D" w:rsidP="003B472D">
      <w:pPr>
        <w:numPr>
          <w:ilvl w:val="0"/>
          <w:numId w:val="40"/>
        </w:numPr>
        <w:suppressAutoHyphens w:val="0"/>
        <w:spacing w:line="276" w:lineRule="auto"/>
        <w:jc w:val="both"/>
        <w:rPr>
          <w:rFonts w:ascii="Arial" w:hAnsi="Arial" w:cs="Arial"/>
          <w:lang w:val="sv-SE" w:eastAsia="sv-SE"/>
        </w:rPr>
      </w:pPr>
      <w:r w:rsidRPr="00886495">
        <w:rPr>
          <w:rFonts w:ascii="Arial" w:hAnsi="Arial" w:cs="Arial"/>
          <w:lang w:val="sv-SE" w:eastAsia="sv-SE"/>
        </w:rPr>
        <w:t>Fipronil</w:t>
      </w:r>
    </w:p>
    <w:p w14:paraId="0A1F6ECE" w14:textId="77777777" w:rsidR="003B472D" w:rsidRDefault="003B472D" w:rsidP="003B472D">
      <w:pPr>
        <w:numPr>
          <w:ilvl w:val="0"/>
          <w:numId w:val="40"/>
        </w:numPr>
        <w:suppressAutoHyphens w:val="0"/>
        <w:spacing w:line="276" w:lineRule="auto"/>
        <w:jc w:val="both"/>
        <w:rPr>
          <w:rFonts w:ascii="Arial" w:hAnsi="Arial" w:cs="Arial"/>
          <w:lang w:val="sv-SE" w:eastAsia="sv-SE"/>
        </w:rPr>
      </w:pPr>
      <w:r w:rsidRPr="00886495">
        <w:rPr>
          <w:rFonts w:ascii="Arial" w:hAnsi="Arial" w:cs="Arial"/>
          <w:lang w:val="sv-SE" w:eastAsia="sv-SE"/>
        </w:rPr>
        <w:t>Imidacloprid</w:t>
      </w:r>
    </w:p>
    <w:p w14:paraId="72EA8EE7" w14:textId="77777777" w:rsidR="003B472D" w:rsidRDefault="003B472D" w:rsidP="003B472D">
      <w:pPr>
        <w:numPr>
          <w:ilvl w:val="0"/>
          <w:numId w:val="40"/>
        </w:numPr>
        <w:suppressAutoHyphens w:val="0"/>
        <w:spacing w:line="276" w:lineRule="auto"/>
        <w:jc w:val="both"/>
        <w:rPr>
          <w:rFonts w:ascii="Arial" w:hAnsi="Arial" w:cs="Arial"/>
          <w:lang w:val="sv-SE" w:eastAsia="sv-SE"/>
        </w:rPr>
      </w:pPr>
      <w:r w:rsidRPr="00886495">
        <w:rPr>
          <w:rFonts w:ascii="Arial" w:hAnsi="Arial" w:cs="Arial"/>
          <w:lang w:val="sv-SE" w:eastAsia="sv-SE"/>
        </w:rPr>
        <w:t>Extrait de margousier</w:t>
      </w:r>
    </w:p>
    <w:p w14:paraId="2B792B5B" w14:textId="77777777" w:rsidR="003B472D" w:rsidRDefault="003B472D" w:rsidP="003B472D">
      <w:pPr>
        <w:numPr>
          <w:ilvl w:val="0"/>
          <w:numId w:val="40"/>
        </w:numPr>
        <w:suppressAutoHyphens w:val="0"/>
        <w:spacing w:line="276" w:lineRule="auto"/>
        <w:jc w:val="both"/>
        <w:rPr>
          <w:rFonts w:ascii="Arial" w:hAnsi="Arial" w:cs="Arial"/>
          <w:lang w:val="sv-SE" w:eastAsia="sv-SE"/>
        </w:rPr>
      </w:pPr>
      <w:r w:rsidRPr="00886495">
        <w:rPr>
          <w:rFonts w:ascii="Arial" w:hAnsi="Arial" w:cs="Arial"/>
          <w:lang w:val="sv-SE" w:eastAsia="sv-SE"/>
        </w:rPr>
        <w:t>Dinotéfurane</w:t>
      </w:r>
    </w:p>
    <w:p w14:paraId="62810A36" w14:textId="77777777" w:rsidR="003B472D" w:rsidRDefault="003B472D" w:rsidP="003B472D">
      <w:pPr>
        <w:numPr>
          <w:ilvl w:val="0"/>
          <w:numId w:val="40"/>
        </w:numPr>
        <w:suppressAutoHyphens w:val="0"/>
        <w:spacing w:line="276" w:lineRule="auto"/>
        <w:jc w:val="both"/>
        <w:rPr>
          <w:rFonts w:ascii="Arial" w:hAnsi="Arial" w:cs="Arial"/>
          <w:lang w:val="sv-SE" w:eastAsia="sv-SE"/>
        </w:rPr>
      </w:pPr>
      <w:r w:rsidRPr="00886495">
        <w:rPr>
          <w:rFonts w:ascii="Arial" w:hAnsi="Arial" w:cs="Arial"/>
          <w:lang w:val="sv-SE" w:eastAsia="sv-SE"/>
        </w:rPr>
        <w:t>Cyanure d'hydrogène</w:t>
      </w:r>
    </w:p>
    <w:p w14:paraId="0B71B6C0" w14:textId="77777777" w:rsidR="003B472D" w:rsidRDefault="003B472D" w:rsidP="003B472D">
      <w:pPr>
        <w:numPr>
          <w:ilvl w:val="0"/>
          <w:numId w:val="40"/>
        </w:numPr>
        <w:suppressAutoHyphens w:val="0"/>
        <w:spacing w:line="276" w:lineRule="auto"/>
        <w:jc w:val="both"/>
        <w:rPr>
          <w:rFonts w:ascii="Arial" w:hAnsi="Arial" w:cs="Arial"/>
          <w:lang w:val="sv-SE" w:eastAsia="sv-SE"/>
        </w:rPr>
      </w:pPr>
      <w:r w:rsidRPr="00886495">
        <w:rPr>
          <w:rFonts w:ascii="Arial" w:hAnsi="Arial" w:cs="Arial"/>
          <w:lang w:val="sv-SE" w:eastAsia="sv-SE"/>
        </w:rPr>
        <w:t>Pyriproxyfène</w:t>
      </w:r>
    </w:p>
    <w:p w14:paraId="247CA444" w14:textId="77777777" w:rsidR="003B472D" w:rsidRDefault="003B472D" w:rsidP="003B472D">
      <w:pPr>
        <w:numPr>
          <w:ilvl w:val="0"/>
          <w:numId w:val="40"/>
        </w:numPr>
        <w:suppressAutoHyphens w:val="0"/>
        <w:spacing w:line="276" w:lineRule="auto"/>
        <w:jc w:val="both"/>
        <w:rPr>
          <w:rFonts w:ascii="Arial" w:hAnsi="Arial" w:cs="Arial"/>
          <w:lang w:val="sv-SE" w:eastAsia="sv-SE"/>
        </w:rPr>
      </w:pPr>
      <w:r>
        <w:rPr>
          <w:rFonts w:ascii="Arial" w:hAnsi="Arial" w:cs="Arial"/>
          <w:lang w:val="sv-SE" w:eastAsia="sv-SE"/>
        </w:rPr>
        <w:t>1 R-t</w:t>
      </w:r>
      <w:r w:rsidRPr="00886495">
        <w:rPr>
          <w:rFonts w:ascii="Arial" w:hAnsi="Arial" w:cs="Arial"/>
          <w:lang w:val="sv-SE" w:eastAsia="sv-SE"/>
        </w:rPr>
        <w:t>rans ph</w:t>
      </w:r>
      <w:r>
        <w:rPr>
          <w:rFonts w:ascii="Arial" w:hAnsi="Arial" w:cs="Arial"/>
          <w:lang w:val="sv-SE" w:eastAsia="sv-SE"/>
        </w:rPr>
        <w:t>e</w:t>
      </w:r>
      <w:r w:rsidRPr="00886495">
        <w:rPr>
          <w:rFonts w:ascii="Arial" w:hAnsi="Arial" w:cs="Arial"/>
          <w:lang w:val="sv-SE" w:eastAsia="sv-SE"/>
        </w:rPr>
        <w:t>nothrine</w:t>
      </w:r>
    </w:p>
    <w:p w14:paraId="5CB6873D" w14:textId="77777777" w:rsidR="003B472D" w:rsidRDefault="003B472D" w:rsidP="003B472D">
      <w:pPr>
        <w:numPr>
          <w:ilvl w:val="0"/>
          <w:numId w:val="40"/>
        </w:numPr>
        <w:suppressAutoHyphens w:val="0"/>
        <w:spacing w:line="276" w:lineRule="auto"/>
        <w:jc w:val="both"/>
        <w:rPr>
          <w:rFonts w:ascii="Arial" w:hAnsi="Arial" w:cs="Arial"/>
          <w:lang w:val="sv-SE" w:eastAsia="sv-SE"/>
        </w:rPr>
      </w:pPr>
      <w:r w:rsidRPr="00886495">
        <w:rPr>
          <w:rFonts w:ascii="Arial" w:hAnsi="Arial" w:cs="Arial"/>
          <w:lang w:val="sv-SE" w:eastAsia="sv-SE"/>
        </w:rPr>
        <w:t>Perméthrine</w:t>
      </w:r>
    </w:p>
    <w:p w14:paraId="616F1463" w14:textId="77777777" w:rsidR="003B472D" w:rsidRDefault="003B472D" w:rsidP="003B472D">
      <w:pPr>
        <w:numPr>
          <w:ilvl w:val="0"/>
          <w:numId w:val="40"/>
        </w:numPr>
        <w:suppressAutoHyphens w:val="0"/>
        <w:spacing w:line="276" w:lineRule="auto"/>
        <w:jc w:val="both"/>
        <w:rPr>
          <w:rFonts w:ascii="Arial" w:hAnsi="Arial" w:cs="Arial"/>
          <w:lang w:val="sv-SE" w:eastAsia="sv-SE"/>
        </w:rPr>
      </w:pPr>
      <w:r w:rsidRPr="00886495">
        <w:rPr>
          <w:rFonts w:ascii="Arial" w:hAnsi="Arial" w:cs="Arial"/>
          <w:lang w:val="sv-SE" w:eastAsia="sv-SE"/>
        </w:rPr>
        <w:t>Transfluthrine</w:t>
      </w:r>
    </w:p>
    <w:p w14:paraId="7D6E0303" w14:textId="77777777" w:rsidR="003B472D" w:rsidRDefault="003B472D" w:rsidP="003B472D">
      <w:pPr>
        <w:numPr>
          <w:ilvl w:val="0"/>
          <w:numId w:val="40"/>
        </w:numPr>
        <w:suppressAutoHyphens w:val="0"/>
        <w:spacing w:line="276" w:lineRule="auto"/>
        <w:jc w:val="both"/>
        <w:rPr>
          <w:rFonts w:ascii="Arial" w:hAnsi="Arial" w:cs="Arial"/>
          <w:lang w:val="sv-SE" w:eastAsia="sv-SE"/>
        </w:rPr>
      </w:pPr>
      <w:r w:rsidRPr="000B68E7">
        <w:rPr>
          <w:rFonts w:ascii="Arial" w:hAnsi="Arial" w:cs="Arial"/>
          <w:lang w:val="sv-SE" w:eastAsia="sv-SE"/>
        </w:rPr>
        <w:t>Diflubenzuron</w:t>
      </w:r>
    </w:p>
    <w:p w14:paraId="00767D42" w14:textId="77777777" w:rsidR="003B472D" w:rsidRDefault="003B472D" w:rsidP="003B472D">
      <w:pPr>
        <w:numPr>
          <w:ilvl w:val="0"/>
          <w:numId w:val="40"/>
        </w:numPr>
        <w:suppressAutoHyphens w:val="0"/>
        <w:spacing w:line="276" w:lineRule="auto"/>
        <w:jc w:val="both"/>
        <w:rPr>
          <w:rFonts w:ascii="Arial" w:hAnsi="Arial" w:cs="Arial"/>
          <w:lang w:val="sv-SE" w:eastAsia="sv-SE"/>
        </w:rPr>
      </w:pPr>
      <w:r w:rsidRPr="000B68E7">
        <w:rPr>
          <w:rFonts w:ascii="Arial" w:hAnsi="Arial" w:cs="Arial"/>
          <w:lang w:val="sv-SE" w:eastAsia="sv-SE"/>
        </w:rPr>
        <w:t>Carbon dioxide</w:t>
      </w:r>
    </w:p>
    <w:p w14:paraId="5CB0077E" w14:textId="77777777" w:rsidR="003B472D" w:rsidRDefault="003B472D" w:rsidP="003B472D">
      <w:pPr>
        <w:numPr>
          <w:ilvl w:val="0"/>
          <w:numId w:val="40"/>
        </w:numPr>
        <w:suppressAutoHyphens w:val="0"/>
        <w:spacing w:line="276" w:lineRule="auto"/>
        <w:jc w:val="both"/>
        <w:rPr>
          <w:rFonts w:ascii="Arial" w:hAnsi="Arial" w:cs="Arial"/>
          <w:lang w:val="sv-SE" w:eastAsia="sv-SE"/>
        </w:rPr>
      </w:pPr>
      <w:r w:rsidRPr="000B68E7">
        <w:rPr>
          <w:rFonts w:ascii="Arial" w:hAnsi="Arial" w:cs="Arial"/>
          <w:lang w:val="sv-SE" w:eastAsia="sv-SE"/>
        </w:rPr>
        <w:lastRenderedPageBreak/>
        <w:t>Metofluthrin</w:t>
      </w:r>
    </w:p>
    <w:p w14:paraId="681C67A8" w14:textId="77777777" w:rsidR="003B472D" w:rsidRPr="00886495" w:rsidRDefault="003B472D" w:rsidP="003B472D">
      <w:pPr>
        <w:numPr>
          <w:ilvl w:val="0"/>
          <w:numId w:val="40"/>
        </w:numPr>
        <w:suppressAutoHyphens w:val="0"/>
        <w:spacing w:line="276" w:lineRule="auto"/>
        <w:jc w:val="both"/>
        <w:rPr>
          <w:rFonts w:ascii="Arial" w:hAnsi="Arial" w:cs="Arial"/>
          <w:lang w:val="sv-SE" w:eastAsia="sv-SE"/>
        </w:rPr>
      </w:pPr>
      <w:r>
        <w:rPr>
          <w:rFonts w:ascii="Arial" w:hAnsi="Arial" w:cs="Arial"/>
          <w:lang w:val="sv-SE" w:eastAsia="sv-SE"/>
        </w:rPr>
        <w:t>Spinosad</w:t>
      </w:r>
    </w:p>
    <w:p w14:paraId="24C17924" w14:textId="77777777" w:rsidR="003B472D" w:rsidRDefault="003B472D" w:rsidP="003B472D">
      <w:pPr>
        <w:jc w:val="both"/>
        <w:rPr>
          <w:rFonts w:ascii="Arial" w:hAnsi="Arial" w:cs="Arial"/>
          <w:lang w:val="sv-SE" w:eastAsia="sv-SE"/>
        </w:rPr>
      </w:pPr>
    </w:p>
    <w:p w14:paraId="2D511D24" w14:textId="77777777" w:rsidR="003B472D" w:rsidRDefault="003B472D" w:rsidP="003B472D">
      <w:pPr>
        <w:jc w:val="both"/>
        <w:rPr>
          <w:rFonts w:ascii="Arial" w:hAnsi="Arial" w:cs="Arial"/>
          <w:lang w:val="sv-SE" w:eastAsia="sv-SE"/>
        </w:rPr>
      </w:pPr>
      <w:r w:rsidRPr="00CE3724">
        <w:rPr>
          <w:rFonts w:ascii="Arial" w:hAnsi="Arial" w:cs="Arial"/>
          <w:lang w:val="sv-SE" w:eastAsia="sv-SE"/>
        </w:rPr>
        <w:t xml:space="preserve">Among these products, </w:t>
      </w:r>
      <w:r>
        <w:rPr>
          <w:rFonts w:ascii="Arial" w:hAnsi="Arial" w:cs="Arial"/>
          <w:lang w:val="sv-SE" w:eastAsia="sv-SE"/>
        </w:rPr>
        <w:t xml:space="preserve">29 </w:t>
      </w:r>
      <w:r w:rsidRPr="00CE3724">
        <w:rPr>
          <w:rFonts w:ascii="Arial" w:hAnsi="Arial" w:cs="Arial"/>
          <w:lang w:val="sv-SE" w:eastAsia="sv-SE"/>
        </w:rPr>
        <w:t xml:space="preserve">products </w:t>
      </w:r>
      <w:r>
        <w:rPr>
          <w:rFonts w:ascii="Arial" w:hAnsi="Arial" w:cs="Arial"/>
          <w:lang w:val="sv-SE" w:eastAsia="sv-SE"/>
        </w:rPr>
        <w:t xml:space="preserve">are used against </w:t>
      </w:r>
      <w:r>
        <w:rPr>
          <w:rFonts w:ascii="Arial" w:hAnsi="Arial" w:cs="Arial"/>
          <w:lang w:val="en-US"/>
        </w:rPr>
        <w:t xml:space="preserve">black ants </w:t>
      </w:r>
      <w:r>
        <w:rPr>
          <w:rFonts w:ascii="Arial" w:hAnsi="Arial" w:cs="Arial"/>
          <w:lang w:val="sv-SE" w:eastAsia="sv-SE"/>
        </w:rPr>
        <w:t>by non professional users indoor and outdoor</w:t>
      </w:r>
      <w:r w:rsidRPr="00CE3724">
        <w:rPr>
          <w:rFonts w:ascii="Arial" w:hAnsi="Arial" w:cs="Arial"/>
          <w:lang w:val="sv-SE" w:eastAsia="sv-SE"/>
        </w:rPr>
        <w:t xml:space="preserve">. </w:t>
      </w:r>
      <w:r>
        <w:rPr>
          <w:rFonts w:ascii="Arial" w:hAnsi="Arial" w:cs="Arial"/>
          <w:lang w:val="sv-SE" w:eastAsia="sv-SE"/>
        </w:rPr>
        <w:t>They contain one of the following active subtances</w:t>
      </w:r>
    </w:p>
    <w:p w14:paraId="1BD7B75C" w14:textId="77777777" w:rsidR="003B472D" w:rsidRDefault="003B472D" w:rsidP="003B472D">
      <w:pPr>
        <w:numPr>
          <w:ilvl w:val="0"/>
          <w:numId w:val="40"/>
        </w:numPr>
        <w:suppressAutoHyphens w:val="0"/>
        <w:spacing w:line="276" w:lineRule="auto"/>
        <w:jc w:val="both"/>
        <w:rPr>
          <w:rFonts w:ascii="Arial" w:hAnsi="Arial" w:cs="Arial"/>
          <w:lang w:val="sv-SE" w:eastAsia="sv-SE"/>
        </w:rPr>
      </w:pPr>
      <w:r>
        <w:rPr>
          <w:rFonts w:ascii="Arial" w:hAnsi="Arial" w:cs="Arial"/>
          <w:lang w:val="sv-SE" w:eastAsia="sv-SE"/>
        </w:rPr>
        <w:t xml:space="preserve">Etofenprox </w:t>
      </w:r>
    </w:p>
    <w:p w14:paraId="3DA210A0" w14:textId="77777777" w:rsidR="003B472D" w:rsidRDefault="003B472D" w:rsidP="003B472D">
      <w:pPr>
        <w:numPr>
          <w:ilvl w:val="0"/>
          <w:numId w:val="40"/>
        </w:numPr>
        <w:suppressAutoHyphens w:val="0"/>
        <w:spacing w:line="276" w:lineRule="auto"/>
        <w:jc w:val="both"/>
        <w:rPr>
          <w:rFonts w:ascii="Arial" w:hAnsi="Arial" w:cs="Arial"/>
          <w:lang w:val="sv-SE" w:eastAsia="sv-SE"/>
        </w:rPr>
      </w:pPr>
      <w:r w:rsidRPr="00B41E38">
        <w:rPr>
          <w:rFonts w:ascii="Arial" w:hAnsi="Arial" w:cs="Arial"/>
          <w:lang w:val="sv-SE" w:eastAsia="sv-SE"/>
        </w:rPr>
        <w:t xml:space="preserve">Deltamethrine  </w:t>
      </w:r>
    </w:p>
    <w:p w14:paraId="0D64998D" w14:textId="77777777" w:rsidR="003B472D" w:rsidRDefault="003B472D" w:rsidP="003B472D">
      <w:pPr>
        <w:numPr>
          <w:ilvl w:val="0"/>
          <w:numId w:val="40"/>
        </w:numPr>
        <w:suppressAutoHyphens w:val="0"/>
        <w:spacing w:line="276" w:lineRule="auto"/>
        <w:jc w:val="both"/>
        <w:rPr>
          <w:rFonts w:ascii="Arial" w:hAnsi="Arial" w:cs="Arial"/>
          <w:lang w:val="sv-SE" w:eastAsia="sv-SE"/>
        </w:rPr>
      </w:pPr>
      <w:r w:rsidRPr="00B41E38">
        <w:rPr>
          <w:rFonts w:ascii="Arial" w:hAnsi="Arial" w:cs="Arial"/>
          <w:lang w:val="sv-SE" w:eastAsia="sv-SE"/>
        </w:rPr>
        <w:t xml:space="preserve">Imidacloprid </w:t>
      </w:r>
    </w:p>
    <w:p w14:paraId="67637E60" w14:textId="77777777" w:rsidR="003B472D" w:rsidRDefault="003B472D" w:rsidP="003B472D">
      <w:pPr>
        <w:numPr>
          <w:ilvl w:val="0"/>
          <w:numId w:val="40"/>
        </w:numPr>
        <w:suppressAutoHyphens w:val="0"/>
        <w:spacing w:line="276" w:lineRule="auto"/>
        <w:jc w:val="both"/>
        <w:rPr>
          <w:rFonts w:ascii="Arial" w:hAnsi="Arial" w:cs="Arial"/>
          <w:lang w:val="sv-SE" w:eastAsia="sv-SE"/>
        </w:rPr>
      </w:pPr>
      <w:r>
        <w:rPr>
          <w:rFonts w:ascii="Arial" w:hAnsi="Arial" w:cs="Arial"/>
          <w:lang w:val="sv-SE" w:eastAsia="sv-SE"/>
        </w:rPr>
        <w:t>Spinosad</w:t>
      </w:r>
    </w:p>
    <w:p w14:paraId="6EF42601" w14:textId="77777777" w:rsidR="003B472D" w:rsidRDefault="003B472D" w:rsidP="003B472D">
      <w:pPr>
        <w:numPr>
          <w:ilvl w:val="0"/>
          <w:numId w:val="40"/>
        </w:numPr>
        <w:suppressAutoHyphens w:val="0"/>
        <w:spacing w:line="276" w:lineRule="auto"/>
        <w:jc w:val="both"/>
        <w:rPr>
          <w:rFonts w:ascii="Arial" w:hAnsi="Arial" w:cs="Arial"/>
          <w:lang w:val="sv-SE" w:eastAsia="sv-SE"/>
        </w:rPr>
      </w:pPr>
      <w:r>
        <w:rPr>
          <w:rFonts w:ascii="Arial" w:hAnsi="Arial" w:cs="Arial"/>
          <w:lang w:val="sv-SE" w:eastAsia="sv-SE"/>
        </w:rPr>
        <w:t>Fipronil</w:t>
      </w:r>
    </w:p>
    <w:p w14:paraId="2762DB3E" w14:textId="77777777" w:rsidR="003B472D" w:rsidRDefault="003B472D" w:rsidP="003B472D">
      <w:pPr>
        <w:numPr>
          <w:ilvl w:val="0"/>
          <w:numId w:val="40"/>
        </w:numPr>
        <w:suppressAutoHyphens w:val="0"/>
        <w:spacing w:line="276" w:lineRule="auto"/>
        <w:jc w:val="both"/>
        <w:rPr>
          <w:rFonts w:ascii="Arial" w:hAnsi="Arial" w:cs="Arial"/>
          <w:lang w:val="sv-SE" w:eastAsia="sv-SE"/>
        </w:rPr>
      </w:pPr>
      <w:r>
        <w:rPr>
          <w:rFonts w:ascii="Arial" w:hAnsi="Arial" w:cs="Arial"/>
          <w:lang w:val="sv-SE" w:eastAsia="sv-SE"/>
        </w:rPr>
        <w:t>1-R transphenothrin</w:t>
      </w:r>
    </w:p>
    <w:p w14:paraId="16819C23" w14:textId="77777777" w:rsidR="003B472D" w:rsidRDefault="003B472D" w:rsidP="003B472D">
      <w:pPr>
        <w:numPr>
          <w:ilvl w:val="0"/>
          <w:numId w:val="40"/>
        </w:numPr>
        <w:suppressAutoHyphens w:val="0"/>
        <w:spacing w:line="276" w:lineRule="auto"/>
        <w:jc w:val="both"/>
        <w:rPr>
          <w:rFonts w:ascii="Arial" w:hAnsi="Arial" w:cs="Arial"/>
          <w:lang w:val="sv-SE" w:eastAsia="sv-SE"/>
        </w:rPr>
      </w:pPr>
      <w:r>
        <w:rPr>
          <w:rFonts w:ascii="Arial" w:hAnsi="Arial" w:cs="Arial"/>
          <w:lang w:val="sv-SE" w:eastAsia="sv-SE"/>
        </w:rPr>
        <w:t>Permethrin</w:t>
      </w:r>
    </w:p>
    <w:p w14:paraId="054FB08D" w14:textId="77777777" w:rsidR="003B472D" w:rsidRDefault="003B472D" w:rsidP="003B472D">
      <w:pPr>
        <w:numPr>
          <w:ilvl w:val="0"/>
          <w:numId w:val="40"/>
        </w:numPr>
        <w:suppressAutoHyphens w:val="0"/>
        <w:spacing w:line="276" w:lineRule="auto"/>
        <w:jc w:val="both"/>
        <w:rPr>
          <w:rFonts w:ascii="Arial" w:hAnsi="Arial" w:cs="Arial"/>
          <w:lang w:val="sv-SE" w:eastAsia="sv-SE"/>
        </w:rPr>
      </w:pPr>
      <w:r>
        <w:rPr>
          <w:rFonts w:ascii="Arial" w:hAnsi="Arial" w:cs="Arial"/>
          <w:lang w:val="sv-SE" w:eastAsia="sv-SE"/>
        </w:rPr>
        <w:t>A</w:t>
      </w:r>
      <w:r w:rsidRPr="006620DB">
        <w:rPr>
          <w:rFonts w:ascii="Arial" w:hAnsi="Arial" w:cs="Arial"/>
          <w:lang w:val="sv-SE" w:eastAsia="sv-SE"/>
        </w:rPr>
        <w:t>lpha-cyperméthrine</w:t>
      </w:r>
    </w:p>
    <w:p w14:paraId="5D34CFC9" w14:textId="77777777" w:rsidR="003B472D" w:rsidRPr="00B41E38" w:rsidRDefault="003B472D" w:rsidP="003B472D">
      <w:pPr>
        <w:numPr>
          <w:ilvl w:val="0"/>
          <w:numId w:val="40"/>
        </w:numPr>
        <w:suppressAutoHyphens w:val="0"/>
        <w:spacing w:line="276" w:lineRule="auto"/>
        <w:jc w:val="both"/>
        <w:rPr>
          <w:rFonts w:ascii="Arial" w:hAnsi="Arial" w:cs="Arial"/>
          <w:lang w:val="sv-SE" w:eastAsia="sv-SE"/>
        </w:rPr>
      </w:pPr>
      <w:r w:rsidRPr="006620DB">
        <w:rPr>
          <w:rFonts w:ascii="Arial" w:hAnsi="Arial" w:cs="Arial"/>
          <w:lang w:val="sv-SE" w:eastAsia="sv-SE"/>
        </w:rPr>
        <w:t>Lambda-cyhalothrine</w:t>
      </w:r>
    </w:p>
    <w:p w14:paraId="4E14458F" w14:textId="77777777" w:rsidR="003B472D" w:rsidRDefault="003B472D" w:rsidP="003B472D">
      <w:pPr>
        <w:jc w:val="both"/>
        <w:rPr>
          <w:rFonts w:ascii="Arial" w:hAnsi="Arial" w:cs="Arial"/>
          <w:lang w:val="sv-SE" w:eastAsia="sv-SE"/>
        </w:rPr>
      </w:pPr>
    </w:p>
    <w:p w14:paraId="7ABD5C3B" w14:textId="77777777" w:rsidR="003B472D" w:rsidRDefault="003B472D" w:rsidP="003B472D">
      <w:pPr>
        <w:jc w:val="both"/>
        <w:rPr>
          <w:rFonts w:ascii="Arial" w:hAnsi="Arial" w:cs="Arial"/>
          <w:lang w:val="sv-SE" w:eastAsia="sv-SE"/>
        </w:rPr>
      </w:pPr>
      <w:r>
        <w:rPr>
          <w:rFonts w:ascii="Arial" w:hAnsi="Arial" w:cs="Arial"/>
          <w:lang w:val="sv-SE" w:eastAsia="sv-SE"/>
        </w:rPr>
        <w:t>Theses substances have different mode of action and different receptors on nerve and muscle. Therefore, there is a sufficient chemical diversity to minimise the occurence of resistance in the target harmful organism(s).</w:t>
      </w:r>
    </w:p>
    <w:p w14:paraId="4D88491B" w14:textId="77777777" w:rsidR="003B472D" w:rsidRDefault="003B472D" w:rsidP="003B472D">
      <w:pPr>
        <w:jc w:val="both"/>
        <w:rPr>
          <w:rFonts w:ascii="Arial" w:hAnsi="Arial" w:cs="Arial"/>
          <w:lang w:val="sv-SE"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3523"/>
        <w:gridCol w:w="4443"/>
      </w:tblGrid>
      <w:tr w:rsidR="003B472D" w:rsidRPr="005C3934" w14:paraId="22C9C497" w14:textId="77777777" w:rsidTr="002932FB">
        <w:tc>
          <w:tcPr>
            <w:tcW w:w="1606" w:type="dxa"/>
            <w:shd w:val="clear" w:color="auto" w:fill="D9D9D9"/>
          </w:tcPr>
          <w:p w14:paraId="00696C73" w14:textId="77777777" w:rsidR="003B472D" w:rsidRPr="005C3934" w:rsidRDefault="003B472D" w:rsidP="002932FB">
            <w:pPr>
              <w:jc w:val="center"/>
              <w:rPr>
                <w:rFonts w:ascii="Arial" w:hAnsi="Arial" w:cs="Arial"/>
                <w:b/>
                <w:lang w:val="sv-SE" w:eastAsia="sv-SE"/>
              </w:rPr>
            </w:pPr>
            <w:r w:rsidRPr="005C3934">
              <w:rPr>
                <w:rFonts w:ascii="Arial" w:hAnsi="Arial" w:cs="Arial"/>
                <w:b/>
                <w:lang w:val="sv-SE" w:eastAsia="sv-SE"/>
              </w:rPr>
              <w:t>ACTIVE SUBSTANCES</w:t>
            </w:r>
          </w:p>
        </w:tc>
        <w:tc>
          <w:tcPr>
            <w:tcW w:w="8248" w:type="dxa"/>
            <w:gridSpan w:val="2"/>
            <w:shd w:val="clear" w:color="auto" w:fill="D9D9D9"/>
          </w:tcPr>
          <w:p w14:paraId="677230DF" w14:textId="77777777" w:rsidR="003B472D" w:rsidRPr="005C3934" w:rsidRDefault="003B472D" w:rsidP="002932FB">
            <w:pPr>
              <w:jc w:val="center"/>
              <w:rPr>
                <w:rFonts w:ascii="Arial" w:hAnsi="Arial" w:cs="Arial"/>
                <w:b/>
                <w:lang w:val="sv-SE" w:eastAsia="sv-SE"/>
              </w:rPr>
            </w:pPr>
            <w:r w:rsidRPr="005C3934">
              <w:rPr>
                <w:rFonts w:ascii="Arial" w:hAnsi="Arial" w:cs="Arial"/>
                <w:b/>
                <w:lang w:val="sv-SE" w:eastAsia="sv-SE"/>
              </w:rPr>
              <w:t>MODE OF ACTION</w:t>
            </w:r>
          </w:p>
        </w:tc>
      </w:tr>
      <w:tr w:rsidR="003B472D" w:rsidRPr="005C3934" w14:paraId="10317D19" w14:textId="77777777" w:rsidTr="002932FB">
        <w:tc>
          <w:tcPr>
            <w:tcW w:w="1606" w:type="dxa"/>
            <w:shd w:val="clear" w:color="auto" w:fill="auto"/>
          </w:tcPr>
          <w:p w14:paraId="31879419" w14:textId="77777777" w:rsidR="003B472D" w:rsidRPr="005C3934" w:rsidRDefault="003B472D" w:rsidP="002932FB">
            <w:pPr>
              <w:jc w:val="both"/>
              <w:rPr>
                <w:rFonts w:ascii="Arial" w:hAnsi="Arial" w:cs="Arial"/>
                <w:lang w:val="sv-SE" w:eastAsia="sv-SE"/>
              </w:rPr>
            </w:pPr>
            <w:r w:rsidRPr="005C3934">
              <w:rPr>
                <w:rFonts w:ascii="Arial" w:hAnsi="Arial" w:cs="Arial"/>
                <w:lang w:val="sv-SE" w:eastAsia="sv-SE"/>
              </w:rPr>
              <w:t>Etofenprox</w:t>
            </w:r>
            <w:r>
              <w:rPr>
                <w:rFonts w:ascii="Arial" w:hAnsi="Arial" w:cs="Arial"/>
                <w:lang w:val="sv-SE" w:eastAsia="sv-SE"/>
              </w:rPr>
              <w:t xml:space="preserve">, </w:t>
            </w:r>
            <w:r w:rsidRPr="00DB7FAD">
              <w:rPr>
                <w:rFonts w:ascii="Arial" w:hAnsi="Arial" w:cs="Arial"/>
                <w:lang w:val="sv-SE" w:eastAsia="sv-SE"/>
              </w:rPr>
              <w:t>Deltamethrin</w:t>
            </w:r>
            <w:r>
              <w:rPr>
                <w:rFonts w:ascii="Arial" w:hAnsi="Arial" w:cs="Arial"/>
                <w:lang w:val="sv-SE" w:eastAsia="sv-SE"/>
              </w:rPr>
              <w:t xml:space="preserve">, permethrin, 1-R transphenothrin, </w:t>
            </w:r>
            <w:r w:rsidRPr="006620DB">
              <w:rPr>
                <w:rFonts w:ascii="Arial" w:hAnsi="Arial" w:cs="Arial"/>
                <w:lang w:val="sv-SE" w:eastAsia="sv-SE"/>
              </w:rPr>
              <w:t>Alpha-cyperméthrine</w:t>
            </w:r>
            <w:r>
              <w:rPr>
                <w:rFonts w:ascii="Arial" w:hAnsi="Arial" w:cs="Arial"/>
                <w:lang w:val="sv-SE" w:eastAsia="sv-SE"/>
              </w:rPr>
              <w:t xml:space="preserve">, </w:t>
            </w:r>
            <w:r w:rsidRPr="006620DB">
              <w:rPr>
                <w:rFonts w:ascii="Arial" w:hAnsi="Arial" w:cs="Arial"/>
                <w:lang w:val="sv-SE" w:eastAsia="sv-SE"/>
              </w:rPr>
              <w:t>Lambda-cyhalothrine</w:t>
            </w:r>
          </w:p>
        </w:tc>
        <w:tc>
          <w:tcPr>
            <w:tcW w:w="3613" w:type="dxa"/>
            <w:shd w:val="clear" w:color="auto" w:fill="auto"/>
          </w:tcPr>
          <w:p w14:paraId="3949423F" w14:textId="77777777" w:rsidR="003B472D" w:rsidRPr="005C3934" w:rsidRDefault="003B472D" w:rsidP="002932FB">
            <w:pPr>
              <w:jc w:val="both"/>
              <w:rPr>
                <w:rFonts w:ascii="Arial" w:hAnsi="Arial" w:cs="Arial"/>
                <w:lang w:val="sv-SE" w:eastAsia="sv-SE"/>
              </w:rPr>
            </w:pPr>
            <w:r w:rsidRPr="005C3934">
              <w:rPr>
                <w:rFonts w:ascii="Arial" w:hAnsi="Arial" w:cs="Arial"/>
                <w:lang w:val="sv-SE" w:eastAsia="sv-SE"/>
              </w:rPr>
              <w:t>PYRETHROIDS, PYRETHRINS</w:t>
            </w:r>
          </w:p>
        </w:tc>
        <w:tc>
          <w:tcPr>
            <w:tcW w:w="4635" w:type="dxa"/>
            <w:shd w:val="clear" w:color="auto" w:fill="auto"/>
          </w:tcPr>
          <w:p w14:paraId="4A7F4972" w14:textId="77777777" w:rsidR="003B472D" w:rsidRPr="005C3934" w:rsidRDefault="003B472D" w:rsidP="002932FB">
            <w:pPr>
              <w:jc w:val="both"/>
              <w:rPr>
                <w:rFonts w:ascii="Arial" w:hAnsi="Arial" w:cs="Arial"/>
                <w:lang w:val="en-US" w:eastAsia="sv-SE"/>
              </w:rPr>
            </w:pPr>
            <w:r w:rsidRPr="005C3934">
              <w:rPr>
                <w:rFonts w:ascii="Arial" w:hAnsi="Arial" w:cs="Arial"/>
                <w:lang w:val="en-US" w:eastAsia="sv-SE"/>
              </w:rPr>
              <w:t>Keep sodium channels open, causing hyperexcitation and, in some cases, nerve block.</w:t>
            </w:r>
          </w:p>
        </w:tc>
      </w:tr>
      <w:tr w:rsidR="003B472D" w:rsidRPr="005C3934" w14:paraId="0D3DA44F" w14:textId="77777777" w:rsidTr="002932FB">
        <w:trPr>
          <w:trHeight w:val="814"/>
        </w:trPr>
        <w:tc>
          <w:tcPr>
            <w:tcW w:w="1606" w:type="dxa"/>
            <w:shd w:val="clear" w:color="auto" w:fill="auto"/>
          </w:tcPr>
          <w:p w14:paraId="5598E406" w14:textId="77777777" w:rsidR="003B472D" w:rsidRPr="005C3934" w:rsidRDefault="003B472D" w:rsidP="002932FB">
            <w:pPr>
              <w:jc w:val="both"/>
              <w:rPr>
                <w:rFonts w:ascii="Arial" w:hAnsi="Arial" w:cs="Arial"/>
                <w:lang w:val="sv-SE" w:eastAsia="sv-SE"/>
              </w:rPr>
            </w:pPr>
            <w:r w:rsidRPr="005C3934">
              <w:rPr>
                <w:rFonts w:ascii="Arial" w:hAnsi="Arial" w:cs="Arial"/>
                <w:lang w:val="sv-SE" w:eastAsia="sv-SE"/>
              </w:rPr>
              <w:t>Imidacloprid</w:t>
            </w:r>
          </w:p>
        </w:tc>
        <w:tc>
          <w:tcPr>
            <w:tcW w:w="3613" w:type="dxa"/>
            <w:shd w:val="clear" w:color="auto" w:fill="auto"/>
          </w:tcPr>
          <w:p w14:paraId="6570A001" w14:textId="77777777" w:rsidR="003B472D" w:rsidRPr="005C3934" w:rsidRDefault="003B472D" w:rsidP="002932FB">
            <w:pPr>
              <w:jc w:val="both"/>
              <w:rPr>
                <w:rFonts w:ascii="Arial" w:hAnsi="Arial" w:cs="Arial"/>
                <w:lang w:val="sv-SE" w:eastAsia="sv-SE"/>
              </w:rPr>
            </w:pPr>
            <w:r w:rsidRPr="005C3934">
              <w:rPr>
                <w:rFonts w:ascii="Arial" w:hAnsi="Arial" w:cs="Arial"/>
                <w:lang w:val="sv-SE" w:eastAsia="sv-SE"/>
              </w:rPr>
              <w:t>NEONICOTINOIDS</w:t>
            </w:r>
          </w:p>
        </w:tc>
        <w:tc>
          <w:tcPr>
            <w:tcW w:w="4635" w:type="dxa"/>
            <w:shd w:val="clear" w:color="auto" w:fill="auto"/>
          </w:tcPr>
          <w:p w14:paraId="2CB740CC" w14:textId="77777777" w:rsidR="003B472D" w:rsidRPr="005C3934" w:rsidRDefault="003B472D" w:rsidP="002932FB">
            <w:pPr>
              <w:jc w:val="both"/>
              <w:rPr>
                <w:rFonts w:ascii="Arial" w:hAnsi="Arial" w:cs="Arial"/>
                <w:lang w:val="en-US" w:eastAsia="sv-SE"/>
              </w:rPr>
            </w:pPr>
            <w:r w:rsidRPr="005C3934">
              <w:rPr>
                <w:rFonts w:ascii="Arial" w:hAnsi="Arial" w:cs="Arial"/>
                <w:lang w:val="en-US" w:eastAsia="sv-SE"/>
              </w:rPr>
              <w:t>Bind to the acetylcholine site on nAChRs, causing a range of symptoms from hyper-excitation to lethargy and paralysis</w:t>
            </w:r>
          </w:p>
        </w:tc>
      </w:tr>
      <w:tr w:rsidR="003B472D" w:rsidRPr="005C3934" w14:paraId="5BA6A572" w14:textId="77777777" w:rsidTr="002932FB">
        <w:tc>
          <w:tcPr>
            <w:tcW w:w="1606" w:type="dxa"/>
            <w:shd w:val="clear" w:color="auto" w:fill="auto"/>
          </w:tcPr>
          <w:p w14:paraId="10D52825" w14:textId="77777777" w:rsidR="003B472D" w:rsidRPr="005C3934" w:rsidRDefault="003B472D" w:rsidP="002932FB">
            <w:pPr>
              <w:jc w:val="both"/>
              <w:rPr>
                <w:rFonts w:ascii="Arial" w:hAnsi="Arial" w:cs="Arial"/>
                <w:lang w:val="sv-SE" w:eastAsia="sv-SE"/>
              </w:rPr>
            </w:pPr>
            <w:r>
              <w:rPr>
                <w:rFonts w:ascii="Arial" w:hAnsi="Arial" w:cs="Arial"/>
                <w:lang w:val="sv-SE" w:eastAsia="sv-SE"/>
              </w:rPr>
              <w:t xml:space="preserve">Fipronil </w:t>
            </w:r>
          </w:p>
        </w:tc>
        <w:tc>
          <w:tcPr>
            <w:tcW w:w="3613" w:type="dxa"/>
            <w:shd w:val="clear" w:color="auto" w:fill="auto"/>
          </w:tcPr>
          <w:p w14:paraId="5C71C4D1" w14:textId="77777777" w:rsidR="003B472D" w:rsidRPr="005C3934" w:rsidRDefault="003B472D" w:rsidP="002932FB">
            <w:pPr>
              <w:jc w:val="both"/>
              <w:rPr>
                <w:rFonts w:ascii="Arial" w:hAnsi="Arial" w:cs="Arial"/>
                <w:lang w:val="sv-SE" w:eastAsia="sv-SE"/>
              </w:rPr>
            </w:pPr>
            <w:r w:rsidRPr="00DB7FAD">
              <w:rPr>
                <w:rFonts w:ascii="Arial" w:hAnsi="Arial" w:cs="Arial"/>
                <w:lang w:val="sv-SE" w:eastAsia="sv-SE"/>
              </w:rPr>
              <w:t>PHENYLPYRAZOLES (FIPROLES)</w:t>
            </w:r>
            <w:r w:rsidRPr="00DB7FAD" w:rsidDel="00DB7FAD">
              <w:rPr>
                <w:rFonts w:ascii="Arial" w:hAnsi="Arial" w:cs="Arial"/>
                <w:lang w:val="sv-SE" w:eastAsia="sv-SE"/>
              </w:rPr>
              <w:t xml:space="preserve"> </w:t>
            </w:r>
          </w:p>
        </w:tc>
        <w:tc>
          <w:tcPr>
            <w:tcW w:w="4635" w:type="dxa"/>
            <w:shd w:val="clear" w:color="auto" w:fill="auto"/>
          </w:tcPr>
          <w:p w14:paraId="13987AAB" w14:textId="77777777" w:rsidR="003B472D" w:rsidRPr="00C70C3E" w:rsidRDefault="003B472D" w:rsidP="002932FB">
            <w:pPr>
              <w:jc w:val="both"/>
              <w:rPr>
                <w:rFonts w:ascii="Arial" w:hAnsi="Arial" w:cs="Arial"/>
                <w:lang w:val="en-US" w:eastAsia="sv-SE"/>
              </w:rPr>
            </w:pPr>
            <w:r w:rsidRPr="00DB7FAD">
              <w:rPr>
                <w:rFonts w:ascii="Arial" w:hAnsi="Arial" w:cs="Arial"/>
                <w:lang w:val="en-US" w:eastAsia="sv-SE"/>
              </w:rPr>
              <w:t>Block the GABA-activated chloride channel, causing hyperexcitation and convulsions. GABA is the major inhibitory neurotransmitter in insects.</w:t>
            </w:r>
            <w:r w:rsidRPr="00DB7FAD" w:rsidDel="00DB7FAD">
              <w:rPr>
                <w:rFonts w:ascii="Arial" w:hAnsi="Arial" w:cs="Arial"/>
                <w:lang w:val="en-US" w:eastAsia="sv-SE"/>
              </w:rPr>
              <w:t xml:space="preserve"> </w:t>
            </w:r>
          </w:p>
        </w:tc>
      </w:tr>
      <w:tr w:rsidR="003B472D" w:rsidRPr="005C3934" w14:paraId="4A6060DF" w14:textId="77777777" w:rsidTr="002932FB">
        <w:tc>
          <w:tcPr>
            <w:tcW w:w="1606" w:type="dxa"/>
            <w:shd w:val="clear" w:color="auto" w:fill="auto"/>
          </w:tcPr>
          <w:p w14:paraId="2325F084" w14:textId="77777777" w:rsidR="003B472D" w:rsidRPr="005C3934" w:rsidRDefault="003B472D" w:rsidP="002932FB">
            <w:pPr>
              <w:jc w:val="both"/>
              <w:rPr>
                <w:rFonts w:ascii="Arial" w:hAnsi="Arial" w:cs="Arial"/>
                <w:lang w:val="sv-SE" w:eastAsia="sv-SE"/>
              </w:rPr>
            </w:pPr>
            <w:r>
              <w:rPr>
                <w:rFonts w:ascii="Arial" w:hAnsi="Arial" w:cs="Arial"/>
                <w:lang w:val="sv-SE" w:eastAsia="sv-SE"/>
              </w:rPr>
              <w:t>Spinosad</w:t>
            </w:r>
          </w:p>
        </w:tc>
        <w:tc>
          <w:tcPr>
            <w:tcW w:w="3613" w:type="dxa"/>
            <w:shd w:val="clear" w:color="auto" w:fill="auto"/>
          </w:tcPr>
          <w:p w14:paraId="0188B33A" w14:textId="77777777" w:rsidR="003B472D" w:rsidRPr="005C3934" w:rsidRDefault="003B472D" w:rsidP="002932FB">
            <w:pPr>
              <w:jc w:val="both"/>
              <w:rPr>
                <w:rFonts w:ascii="Arial" w:hAnsi="Arial" w:cs="Arial"/>
                <w:lang w:val="sv-SE" w:eastAsia="sv-SE"/>
              </w:rPr>
            </w:pPr>
            <w:r>
              <w:rPr>
                <w:rFonts w:ascii="Arial" w:hAnsi="Arial" w:cs="Arial"/>
                <w:lang w:val="sv-SE" w:eastAsia="sv-SE"/>
              </w:rPr>
              <w:t>SPINOSYNS</w:t>
            </w:r>
          </w:p>
        </w:tc>
        <w:tc>
          <w:tcPr>
            <w:tcW w:w="4635" w:type="dxa"/>
            <w:shd w:val="clear" w:color="auto" w:fill="auto"/>
          </w:tcPr>
          <w:p w14:paraId="74505F2E" w14:textId="77777777" w:rsidR="003B472D" w:rsidRPr="005C3934" w:rsidRDefault="003B472D" w:rsidP="002932FB">
            <w:pPr>
              <w:jc w:val="both"/>
              <w:rPr>
                <w:rFonts w:ascii="Arial" w:hAnsi="Arial" w:cs="Arial"/>
                <w:lang w:val="en-US" w:eastAsia="sv-SE"/>
              </w:rPr>
            </w:pPr>
            <w:r w:rsidRPr="00DB7FAD">
              <w:rPr>
                <w:rFonts w:ascii="Arial" w:hAnsi="Arial" w:cs="Arial"/>
                <w:lang w:val="en-US" w:eastAsia="sv-SE"/>
              </w:rPr>
              <w:t>Allosterically activate nAChRs, causing hyperexcitation of the nervous system. Acetylcholine is the major excitatory neurotransmitter in the insect central nervous system.</w:t>
            </w:r>
            <w:r w:rsidRPr="00DB7FAD" w:rsidDel="00DB7FAD">
              <w:rPr>
                <w:rFonts w:ascii="Arial" w:hAnsi="Arial" w:cs="Arial"/>
                <w:lang w:val="en-US" w:eastAsia="sv-SE"/>
              </w:rPr>
              <w:t xml:space="preserve"> </w:t>
            </w:r>
          </w:p>
        </w:tc>
      </w:tr>
    </w:tbl>
    <w:p w14:paraId="3710059F" w14:textId="77777777" w:rsidR="003B472D" w:rsidRPr="00AD4A3F" w:rsidRDefault="003B472D" w:rsidP="00AD4A3F">
      <w:pPr>
        <w:spacing w:line="260" w:lineRule="atLeast"/>
        <w:rPr>
          <w:rFonts w:eastAsia="Calibri"/>
          <w:b/>
          <w:lang w:eastAsia="en-US"/>
        </w:rPr>
      </w:pPr>
    </w:p>
    <w:p w14:paraId="4BED964B" w14:textId="5A837932" w:rsidR="009D0C0B" w:rsidRDefault="00FA480B" w:rsidP="00AD4A3F">
      <w:pPr>
        <w:spacing w:line="260" w:lineRule="atLeast"/>
        <w:rPr>
          <w:rFonts w:eastAsia="Calibri"/>
          <w:b/>
          <w:lang w:eastAsia="en-US"/>
        </w:rPr>
      </w:pPr>
      <w:r w:rsidRPr="00AD4A3F">
        <w:rPr>
          <w:rFonts w:eastAsia="Calibri"/>
          <w:b/>
          <w:lang w:eastAsia="en-US"/>
        </w:rPr>
        <w:t xml:space="preserve"> Consideration on whether the active substance(s) meet(s) at least one of the exclusion criteria listed in Article 5(1) but that benefit from derogation in accordance with Article 5(2) of the BPR.</w:t>
      </w:r>
    </w:p>
    <w:p w14:paraId="3746D3B8" w14:textId="135FED55" w:rsidR="003B472D" w:rsidRDefault="003B472D" w:rsidP="00AD4A3F">
      <w:pPr>
        <w:spacing w:line="260" w:lineRule="atLeast"/>
        <w:rPr>
          <w:rFonts w:eastAsia="Calibri"/>
          <w:b/>
          <w:lang w:eastAsia="en-US"/>
        </w:rPr>
      </w:pPr>
    </w:p>
    <w:p w14:paraId="7CD785C2" w14:textId="77777777" w:rsidR="003B472D" w:rsidRDefault="003B472D" w:rsidP="003B472D">
      <w:pPr>
        <w:jc w:val="both"/>
        <w:outlineLvl w:val="1"/>
        <w:rPr>
          <w:rFonts w:ascii="Arial" w:hAnsi="Arial" w:cs="Arial"/>
          <w:lang w:val="sv-SE" w:eastAsia="sv-SE"/>
        </w:rPr>
      </w:pPr>
      <w:r>
        <w:rPr>
          <w:rFonts w:ascii="Arial" w:hAnsi="Arial" w:cs="Arial"/>
          <w:lang w:val="sv-SE" w:eastAsia="sv-SE"/>
        </w:rPr>
        <w:t>Spinosad</w:t>
      </w:r>
      <w:r w:rsidRPr="008C331A">
        <w:rPr>
          <w:rFonts w:ascii="Arial" w:hAnsi="Arial" w:cs="Arial"/>
          <w:lang w:val="sv-SE" w:eastAsia="sv-SE"/>
        </w:rPr>
        <w:t xml:space="preserve"> is not considered as meeting the exclusion criteria according to Article 5(1).</w:t>
      </w:r>
    </w:p>
    <w:p w14:paraId="622086F5" w14:textId="0012536B" w:rsidR="003B472D" w:rsidRPr="00AD4A3F" w:rsidRDefault="003B472D" w:rsidP="00AD4A3F">
      <w:pPr>
        <w:spacing w:line="260" w:lineRule="atLeast"/>
        <w:rPr>
          <w:rFonts w:eastAsia="Calibri"/>
          <w:b/>
          <w:lang w:val="sv-SE" w:eastAsia="en-US"/>
        </w:rPr>
      </w:pPr>
    </w:p>
    <w:p w14:paraId="5A16F002" w14:textId="77777777" w:rsidR="003B472D" w:rsidRPr="00AD4A3F" w:rsidRDefault="003B472D" w:rsidP="00AD4A3F">
      <w:pPr>
        <w:spacing w:line="260" w:lineRule="atLeast"/>
        <w:rPr>
          <w:rFonts w:eastAsia="Calibri"/>
          <w:b/>
          <w:lang w:eastAsia="en-US"/>
        </w:rPr>
      </w:pPr>
    </w:p>
    <w:p w14:paraId="74ABA5DE" w14:textId="326C03BA" w:rsidR="009D0C0B" w:rsidRDefault="00FA480B">
      <w:pPr>
        <w:spacing w:line="260" w:lineRule="atLeast"/>
        <w:rPr>
          <w:rFonts w:eastAsia="Calibri"/>
          <w:b/>
          <w:lang w:eastAsia="en-US"/>
        </w:rPr>
      </w:pPr>
      <w:r w:rsidRPr="00AD4A3F">
        <w:rPr>
          <w:rFonts w:eastAsia="Calibri"/>
          <w:b/>
          <w:lang w:eastAsia="en-US"/>
        </w:rPr>
        <w:t>Conclusion of the screening phase: Stop comparative assessment / Tier IA / Tier IB / Tier II</w:t>
      </w:r>
    </w:p>
    <w:p w14:paraId="6DC87F34" w14:textId="7DA28EDF" w:rsidR="003B472D" w:rsidRDefault="003B472D">
      <w:pPr>
        <w:spacing w:line="260" w:lineRule="atLeast"/>
        <w:rPr>
          <w:rFonts w:eastAsia="Calibri"/>
          <w:b/>
          <w:lang w:eastAsia="en-US"/>
        </w:rPr>
      </w:pPr>
    </w:p>
    <w:p w14:paraId="7F21CA41" w14:textId="77777777" w:rsidR="003B472D" w:rsidRDefault="003B472D" w:rsidP="003B472D">
      <w:pPr>
        <w:jc w:val="both"/>
        <w:rPr>
          <w:rFonts w:ascii="Arial" w:hAnsi="Arial" w:cs="Arial"/>
          <w:lang w:val="sv-SE" w:eastAsia="sv-SE"/>
        </w:rPr>
      </w:pPr>
      <w:r>
        <w:rPr>
          <w:rFonts w:ascii="Arial" w:hAnsi="Arial" w:cs="Arial"/>
          <w:lang w:val="sv-SE" w:eastAsia="sv-SE"/>
        </w:rPr>
        <w:t>As there is a priori</w:t>
      </w:r>
      <w:r w:rsidRPr="007F4788">
        <w:rPr>
          <w:rFonts w:ascii="Arial" w:hAnsi="Arial" w:cs="Arial"/>
          <w:lang w:val="sv-SE" w:eastAsia="sv-SE"/>
        </w:rPr>
        <w:t xml:space="preserve"> </w:t>
      </w:r>
      <w:r>
        <w:rPr>
          <w:rFonts w:ascii="Arial" w:hAnsi="Arial" w:cs="Arial"/>
          <w:lang w:val="sv-SE" w:eastAsia="sv-SE"/>
        </w:rPr>
        <w:t>sufficient chemical diversity, Tier 1A approach shall be performed.</w:t>
      </w:r>
    </w:p>
    <w:p w14:paraId="604FFFF0" w14:textId="77777777" w:rsidR="003B472D" w:rsidRPr="00AD4A3F" w:rsidRDefault="003B472D">
      <w:pPr>
        <w:spacing w:line="260" w:lineRule="atLeast"/>
        <w:rPr>
          <w:b/>
        </w:rPr>
      </w:pPr>
    </w:p>
    <w:p w14:paraId="780721B1" w14:textId="77777777" w:rsidR="009D0C0B" w:rsidRDefault="00FA480B" w:rsidP="007759DD">
      <w:pPr>
        <w:pStyle w:val="Titre4"/>
        <w:rPr>
          <w:lang w:eastAsia="en-US"/>
        </w:rPr>
      </w:pPr>
      <w:bookmarkStart w:id="123" w:name="_Toc59024426"/>
      <w:r>
        <w:lastRenderedPageBreak/>
        <w:t>Tier IA</w:t>
      </w:r>
      <w:bookmarkEnd w:id="123"/>
    </w:p>
    <w:p w14:paraId="0278FE11" w14:textId="77777777" w:rsidR="003B472D" w:rsidRPr="00E03803" w:rsidRDefault="003B472D" w:rsidP="003B472D">
      <w:pPr>
        <w:rPr>
          <w:rFonts w:ascii="Arial" w:hAnsi="Arial" w:cs="Arial"/>
          <w:lang w:val="sv-SE" w:eastAsia="sv-SE"/>
        </w:rPr>
        <w:sectPr w:rsidR="003B472D" w:rsidRPr="00E03803" w:rsidSect="002932FB">
          <w:headerReference w:type="default" r:id="rId33"/>
          <w:footerReference w:type="default" r:id="rId34"/>
          <w:pgSz w:w="11906" w:h="16838"/>
          <w:pgMar w:top="1418" w:right="992" w:bottom="1418" w:left="1276" w:header="426" w:footer="709" w:gutter="0"/>
          <w:cols w:space="708"/>
          <w:docGrid w:linePitch="360"/>
        </w:sectPr>
      </w:pPr>
      <w:r>
        <w:rPr>
          <w:rFonts w:ascii="Arial" w:hAnsi="Arial" w:cs="Arial"/>
          <w:lang w:val="sv-SE" w:eastAsia="sv-SE"/>
        </w:rPr>
        <w:t>3 products have been identified as appropriate alternative of ANTI-FOURMIS. They all contain the same active substance. Consequently there is no a sufficient diversity to avoid resistance of target organism.</w:t>
      </w:r>
    </w:p>
    <w:p w14:paraId="11B6B1F4" w14:textId="77777777" w:rsidR="009D0C0B" w:rsidRDefault="009D0C0B">
      <w:pPr>
        <w:spacing w:line="260" w:lineRule="atLeast"/>
        <w:rPr>
          <w:rFonts w:eastAsia="Calibri"/>
          <w:lang w:eastAsia="en-US"/>
        </w:rPr>
      </w:pPr>
    </w:p>
    <w:p w14:paraId="77430D2C" w14:textId="77777777" w:rsidR="009D0C0B" w:rsidRDefault="009D0C0B">
      <w:pPr>
        <w:spacing w:line="260" w:lineRule="atLeast"/>
        <w:rPr>
          <w:rFonts w:eastAsia="Calibri"/>
          <w:lang w:eastAsia="en-US"/>
        </w:rPr>
      </w:pPr>
    </w:p>
    <w:p w14:paraId="625D4CEA" w14:textId="77777777" w:rsidR="009D0C0B" w:rsidRDefault="00FA480B" w:rsidP="007759DD">
      <w:pPr>
        <w:pStyle w:val="Titre4"/>
        <w:rPr>
          <w:lang w:eastAsia="en-US"/>
        </w:rPr>
      </w:pPr>
      <w:bookmarkStart w:id="124" w:name="_Toc59024428"/>
      <w:r>
        <w:t>Tier II</w:t>
      </w:r>
      <w:bookmarkEnd w:id="124"/>
    </w:p>
    <w:p w14:paraId="1C1B735A" w14:textId="77777777" w:rsidR="003B472D" w:rsidRDefault="003B472D" w:rsidP="003B472D">
      <w:pPr>
        <w:jc w:val="both"/>
        <w:rPr>
          <w:rFonts w:ascii="Arial" w:hAnsi="Arial" w:cs="Arial"/>
          <w:lang w:val="sv-SE" w:eastAsia="sv-SE"/>
        </w:rPr>
      </w:pPr>
      <w:r>
        <w:rPr>
          <w:rFonts w:ascii="Arial" w:hAnsi="Arial" w:cs="Arial"/>
          <w:lang w:val="sv-SE" w:eastAsia="sv-SE"/>
        </w:rPr>
        <w:t>The active substance Spinosad contained in the product ANTI-FOURMIS  was authorized under the Directive 98/8/EC. Consequently, no public consultation was carried out by ECHA to identify non-chemical alternatives.</w:t>
      </w:r>
    </w:p>
    <w:p w14:paraId="64250AA7" w14:textId="77777777" w:rsidR="003B472D" w:rsidRDefault="003B472D" w:rsidP="003B472D">
      <w:pPr>
        <w:jc w:val="both"/>
        <w:rPr>
          <w:rFonts w:ascii="Arial" w:hAnsi="Arial" w:cs="Arial"/>
          <w:lang w:val="sv-SE" w:eastAsia="sv-SE"/>
        </w:rPr>
      </w:pPr>
    </w:p>
    <w:p w14:paraId="7C168307" w14:textId="77777777" w:rsidR="003B472D" w:rsidRDefault="003B472D" w:rsidP="003B472D">
      <w:pPr>
        <w:jc w:val="both"/>
        <w:rPr>
          <w:rFonts w:ascii="Arial" w:hAnsi="Arial" w:cs="Arial"/>
          <w:lang w:val="sv-SE" w:eastAsia="sv-SE"/>
        </w:rPr>
      </w:pPr>
      <w:r>
        <w:rPr>
          <w:rFonts w:ascii="Arial" w:hAnsi="Arial" w:cs="Arial"/>
          <w:lang w:val="sv-SE" w:eastAsia="sv-SE"/>
        </w:rPr>
        <w:t>To conclude, no information about non-chemical alternatives are available to FR CA and it is not possible to determine if a non-chemical alternative with a better profile for the human health, animal health or the environment than ANTI-FOURMIS is available.</w:t>
      </w:r>
    </w:p>
    <w:p w14:paraId="30E46021" w14:textId="63E1244A" w:rsidR="009D0C0B" w:rsidRDefault="009D0C0B">
      <w:pPr>
        <w:spacing w:line="260" w:lineRule="atLeast"/>
        <w:rPr>
          <w:rFonts w:eastAsia="Calibri"/>
          <w:lang w:eastAsia="en-US"/>
        </w:rPr>
      </w:pPr>
    </w:p>
    <w:p w14:paraId="4448AA8E" w14:textId="77777777" w:rsidR="009D0C0B" w:rsidRDefault="00FA480B" w:rsidP="007759DD">
      <w:pPr>
        <w:pStyle w:val="Titre4"/>
        <w:rPr>
          <w:lang w:eastAsia="en-US"/>
        </w:rPr>
      </w:pPr>
      <w:bookmarkStart w:id="125" w:name="_Toc59024429"/>
      <w:r>
        <w:t>Overall conclusion</w:t>
      </w:r>
      <w:bookmarkEnd w:id="125"/>
    </w:p>
    <w:p w14:paraId="528704CF" w14:textId="77777777" w:rsidR="003B472D" w:rsidRPr="002A6A93" w:rsidRDefault="003B472D" w:rsidP="003B472D">
      <w:pPr>
        <w:autoSpaceDE w:val="0"/>
        <w:autoSpaceDN w:val="0"/>
        <w:adjustRightInd w:val="0"/>
        <w:jc w:val="both"/>
        <w:outlineLvl w:val="0"/>
        <w:rPr>
          <w:rFonts w:ascii="Arial" w:hAnsi="Arial" w:cs="Arial"/>
          <w:color w:val="000000"/>
          <w:lang w:val="sv-SE" w:eastAsia="en-GB"/>
        </w:rPr>
      </w:pPr>
      <w:r w:rsidRPr="002A6A93">
        <w:rPr>
          <w:rFonts w:ascii="Arial" w:hAnsi="Arial" w:cs="Arial"/>
          <w:color w:val="000000"/>
          <w:lang w:val="sv-SE" w:eastAsia="en-GB"/>
        </w:rPr>
        <w:t>In the technical guidance note on comparative assessment of biocidal products, it is stated that :</w:t>
      </w:r>
    </w:p>
    <w:p w14:paraId="20D04FAB" w14:textId="77777777" w:rsidR="003B472D" w:rsidRPr="002A6A93" w:rsidRDefault="003B472D" w:rsidP="003B472D">
      <w:pPr>
        <w:numPr>
          <w:ilvl w:val="0"/>
          <w:numId w:val="41"/>
        </w:numPr>
        <w:suppressAutoHyphens w:val="0"/>
        <w:autoSpaceDE w:val="0"/>
        <w:autoSpaceDN w:val="0"/>
        <w:adjustRightInd w:val="0"/>
        <w:spacing w:line="276" w:lineRule="auto"/>
        <w:jc w:val="both"/>
        <w:outlineLvl w:val="0"/>
        <w:rPr>
          <w:rFonts w:ascii="Arial" w:hAnsi="Arial" w:cs="Arial"/>
          <w:color w:val="000000"/>
          <w:lang w:val="sv-SE" w:eastAsia="en-GB"/>
        </w:rPr>
      </w:pPr>
      <w:r w:rsidRPr="002A6A93">
        <w:rPr>
          <w:rFonts w:ascii="Arial" w:hAnsi="Arial" w:cs="Arial"/>
          <w:color w:val="000000"/>
          <w:lang w:val="sv-SE" w:eastAsia="en-GB"/>
        </w:rPr>
        <w:t>a suitable number of available active substances having different modes of action on the harmful organism would be necessary to minimise resistance development or selection ;</w:t>
      </w:r>
    </w:p>
    <w:p w14:paraId="728D1E1F" w14:textId="77777777" w:rsidR="003B472D" w:rsidRPr="002A6A93" w:rsidRDefault="003B472D" w:rsidP="003B472D">
      <w:pPr>
        <w:numPr>
          <w:ilvl w:val="0"/>
          <w:numId w:val="41"/>
        </w:numPr>
        <w:suppressAutoHyphens w:val="0"/>
        <w:autoSpaceDE w:val="0"/>
        <w:autoSpaceDN w:val="0"/>
        <w:adjustRightInd w:val="0"/>
        <w:spacing w:line="276" w:lineRule="auto"/>
        <w:jc w:val="both"/>
        <w:outlineLvl w:val="0"/>
        <w:rPr>
          <w:rFonts w:ascii="Arial" w:hAnsi="Arial" w:cs="Arial"/>
          <w:color w:val="000000"/>
          <w:lang w:val="sv-SE" w:eastAsia="en-GB"/>
        </w:rPr>
      </w:pPr>
      <w:r w:rsidRPr="002A6A93">
        <w:rPr>
          <w:rFonts w:ascii="Arial" w:hAnsi="Arial" w:cs="Arial"/>
          <w:color w:val="000000"/>
          <w:lang w:val="sv-SE" w:eastAsia="en-GB"/>
        </w:rPr>
        <w:t>as a general rule, at least three different and independent “active substance/mode of action” combinations should remain available through authorized BPs for a given use in order to consider that chemical diversity is adequate.</w:t>
      </w:r>
    </w:p>
    <w:p w14:paraId="2AC984A6" w14:textId="77777777" w:rsidR="003B472D" w:rsidRPr="002A6A93" w:rsidRDefault="003B472D" w:rsidP="003B472D">
      <w:pPr>
        <w:autoSpaceDE w:val="0"/>
        <w:autoSpaceDN w:val="0"/>
        <w:adjustRightInd w:val="0"/>
        <w:jc w:val="both"/>
        <w:outlineLvl w:val="0"/>
        <w:rPr>
          <w:rFonts w:ascii="Arial" w:hAnsi="Arial" w:cs="Arial"/>
          <w:color w:val="000000"/>
          <w:lang w:val="sv-SE" w:eastAsia="en-GB"/>
        </w:rPr>
      </w:pPr>
    </w:p>
    <w:p w14:paraId="0FF291AD" w14:textId="77777777" w:rsidR="003B472D" w:rsidRPr="00A97923" w:rsidRDefault="003B472D" w:rsidP="003B472D">
      <w:pPr>
        <w:autoSpaceDE w:val="0"/>
        <w:autoSpaceDN w:val="0"/>
        <w:adjustRightInd w:val="0"/>
        <w:jc w:val="both"/>
        <w:rPr>
          <w:rFonts w:ascii="Arial" w:hAnsi="Arial" w:cs="Arial"/>
          <w:color w:val="000000"/>
          <w:lang w:val="sv-SE" w:eastAsia="en-GB"/>
        </w:rPr>
      </w:pPr>
      <w:r w:rsidRPr="00A97923">
        <w:rPr>
          <w:rFonts w:ascii="Arial" w:hAnsi="Arial" w:cs="Arial"/>
          <w:color w:val="000000"/>
          <w:lang w:val="sv-SE" w:eastAsia="en-GB"/>
        </w:rPr>
        <w:t xml:space="preserve">Considering that </w:t>
      </w:r>
      <w:r>
        <w:rPr>
          <w:rFonts w:ascii="Arial" w:hAnsi="Arial" w:cs="Arial"/>
          <w:color w:val="000000"/>
          <w:lang w:val="sv-SE" w:eastAsia="en-GB"/>
        </w:rPr>
        <w:t>only few</w:t>
      </w:r>
      <w:r w:rsidRPr="00A97923">
        <w:rPr>
          <w:rFonts w:ascii="Arial" w:hAnsi="Arial" w:cs="Arial"/>
          <w:color w:val="000000"/>
          <w:lang w:val="sv-SE" w:eastAsia="en-GB"/>
        </w:rPr>
        <w:t xml:space="preserve"> product</w:t>
      </w:r>
      <w:r>
        <w:rPr>
          <w:rFonts w:ascii="Arial" w:hAnsi="Arial" w:cs="Arial"/>
          <w:color w:val="000000"/>
          <w:lang w:val="sv-SE" w:eastAsia="en-GB"/>
        </w:rPr>
        <w:t>s containing the same active substance</w:t>
      </w:r>
      <w:r w:rsidRPr="00A97923">
        <w:rPr>
          <w:rFonts w:ascii="Arial" w:hAnsi="Arial" w:cs="Arial"/>
          <w:color w:val="000000"/>
          <w:lang w:val="sv-SE" w:eastAsia="en-GB"/>
        </w:rPr>
        <w:t xml:space="preserve"> have been identified as potential alternatives FR CA concludes that there is no</w:t>
      </w:r>
      <w:r>
        <w:rPr>
          <w:rFonts w:ascii="Arial" w:hAnsi="Arial" w:cs="Arial"/>
          <w:color w:val="000000"/>
          <w:lang w:val="sv-SE" w:eastAsia="en-GB"/>
        </w:rPr>
        <w:t>t an</w:t>
      </w:r>
      <w:r w:rsidRPr="00A97923">
        <w:rPr>
          <w:rFonts w:ascii="Arial" w:hAnsi="Arial" w:cs="Arial"/>
          <w:color w:val="000000"/>
          <w:lang w:val="sv-SE" w:eastAsia="en-GB"/>
        </w:rPr>
        <w:t xml:space="preserve"> adequate chemical diversity in line with Article 23(3)(b) and the technical guidance note on comparative assessment. </w:t>
      </w:r>
    </w:p>
    <w:p w14:paraId="67CB4441" w14:textId="77777777" w:rsidR="003B472D" w:rsidRDefault="003B472D" w:rsidP="003B472D">
      <w:pPr>
        <w:autoSpaceDE w:val="0"/>
        <w:autoSpaceDN w:val="0"/>
        <w:adjustRightInd w:val="0"/>
        <w:jc w:val="both"/>
        <w:rPr>
          <w:rFonts w:ascii="Arial" w:hAnsi="Arial" w:cs="Arial"/>
          <w:color w:val="000000"/>
          <w:lang w:val="sv-SE" w:eastAsia="en-GB"/>
        </w:rPr>
      </w:pPr>
    </w:p>
    <w:p w14:paraId="7C066A78" w14:textId="77777777" w:rsidR="003B472D" w:rsidRDefault="003B472D" w:rsidP="003B472D">
      <w:pPr>
        <w:autoSpaceDE w:val="0"/>
        <w:autoSpaceDN w:val="0"/>
        <w:adjustRightInd w:val="0"/>
        <w:jc w:val="both"/>
        <w:rPr>
          <w:rFonts w:ascii="Arial" w:hAnsi="Arial" w:cs="Arial"/>
          <w:color w:val="000000"/>
          <w:lang w:val="sv-SE" w:eastAsia="en-GB"/>
        </w:rPr>
      </w:pPr>
      <w:r w:rsidRPr="002A6A93">
        <w:rPr>
          <w:rFonts w:ascii="Arial" w:hAnsi="Arial" w:cs="Arial"/>
          <w:color w:val="000000"/>
          <w:lang w:val="sv-SE" w:eastAsia="en-GB"/>
        </w:rPr>
        <w:t xml:space="preserve">Since </w:t>
      </w:r>
      <w:r>
        <w:rPr>
          <w:rFonts w:ascii="Arial" w:hAnsi="Arial" w:cs="Arial"/>
          <w:color w:val="000000"/>
          <w:lang w:val="sv-SE" w:eastAsia="en-GB"/>
        </w:rPr>
        <w:t>spinosad</w:t>
      </w:r>
      <w:r w:rsidRPr="002A6A93">
        <w:rPr>
          <w:rFonts w:ascii="Arial" w:hAnsi="Arial" w:cs="Arial"/>
          <w:color w:val="000000"/>
          <w:lang w:val="sv-SE" w:eastAsia="en-GB"/>
        </w:rPr>
        <w:t xml:space="preserve"> does not meet the exclusion criteria as outlined in Article 5(1), no further assessment is needed at this point. </w:t>
      </w:r>
    </w:p>
    <w:p w14:paraId="1D2F7D46" w14:textId="77777777" w:rsidR="003B472D" w:rsidRDefault="003B472D" w:rsidP="003B472D">
      <w:pPr>
        <w:autoSpaceDE w:val="0"/>
        <w:autoSpaceDN w:val="0"/>
        <w:adjustRightInd w:val="0"/>
        <w:jc w:val="both"/>
        <w:rPr>
          <w:rFonts w:ascii="Arial" w:hAnsi="Arial" w:cs="Arial"/>
          <w:color w:val="000000"/>
          <w:lang w:val="sv-SE" w:eastAsia="en-GB"/>
        </w:rPr>
      </w:pPr>
    </w:p>
    <w:p w14:paraId="41E5ADB0" w14:textId="77777777" w:rsidR="003B472D" w:rsidRPr="00210B7A" w:rsidRDefault="003B472D" w:rsidP="003B472D">
      <w:pPr>
        <w:autoSpaceDE w:val="0"/>
        <w:autoSpaceDN w:val="0"/>
        <w:adjustRightInd w:val="0"/>
        <w:jc w:val="both"/>
        <w:rPr>
          <w:rFonts w:ascii="Arial" w:hAnsi="Arial" w:cs="Arial"/>
          <w:b/>
          <w:color w:val="000000"/>
          <w:lang w:val="sv-SE" w:eastAsia="en-GB"/>
        </w:rPr>
      </w:pPr>
      <w:r w:rsidRPr="00210B7A">
        <w:rPr>
          <w:rFonts w:ascii="Arial" w:hAnsi="Arial" w:cs="Arial"/>
          <w:b/>
          <w:color w:val="000000"/>
          <w:lang w:val="sv-SE" w:eastAsia="en-GB"/>
        </w:rPr>
        <w:t xml:space="preserve">The product </w:t>
      </w:r>
      <w:r>
        <w:rPr>
          <w:rFonts w:ascii="Arial" w:hAnsi="Arial" w:cs="Arial"/>
          <w:b/>
        </w:rPr>
        <w:t>ANTI-FOURMIS</w:t>
      </w:r>
      <w:r w:rsidRPr="00210B7A">
        <w:rPr>
          <w:rFonts w:ascii="Arial" w:hAnsi="Arial" w:cs="Arial"/>
          <w:b/>
          <w:color w:val="000000"/>
          <w:lang w:val="sv-SE" w:eastAsia="sv-SE"/>
        </w:rPr>
        <w:t xml:space="preserve"> </w:t>
      </w:r>
      <w:r w:rsidRPr="00210B7A">
        <w:rPr>
          <w:rFonts w:ascii="Arial" w:hAnsi="Arial" w:cs="Arial"/>
          <w:b/>
          <w:color w:val="000000"/>
          <w:lang w:val="sv-SE" w:eastAsia="en-GB"/>
        </w:rPr>
        <w:t xml:space="preserve">can be authorised for a period not exceeding 5 years in accordance with Article 23(6) of BPR. </w:t>
      </w:r>
    </w:p>
    <w:p w14:paraId="768D1E3C" w14:textId="68AC333A" w:rsidR="00C64E42" w:rsidRDefault="00C64E42">
      <w:pPr>
        <w:spacing w:line="260" w:lineRule="atLeast"/>
        <w:jc w:val="both"/>
        <w:rPr>
          <w:rFonts w:eastAsia="Calibri"/>
          <w:i/>
          <w:lang w:eastAsia="en-US"/>
        </w:rPr>
      </w:pPr>
    </w:p>
    <w:p w14:paraId="4D8A8222" w14:textId="13F7AB62" w:rsidR="00C64E42" w:rsidRDefault="00C64E42">
      <w:pPr>
        <w:spacing w:line="260" w:lineRule="atLeast"/>
        <w:jc w:val="both"/>
        <w:rPr>
          <w:rFonts w:eastAsia="Calibri"/>
          <w:i/>
          <w:lang w:eastAsia="en-US"/>
        </w:rPr>
      </w:pPr>
    </w:p>
    <w:p w14:paraId="1F767EDC" w14:textId="448EA2E8" w:rsidR="00C64E42" w:rsidRDefault="00C64E42">
      <w:pPr>
        <w:spacing w:line="260" w:lineRule="atLeast"/>
        <w:jc w:val="both"/>
        <w:rPr>
          <w:rFonts w:eastAsia="Calibri"/>
          <w:i/>
          <w:lang w:eastAsia="en-US"/>
        </w:rPr>
      </w:pPr>
    </w:p>
    <w:p w14:paraId="2F0C6DEE" w14:textId="2957C329" w:rsidR="00C64E42" w:rsidRDefault="00C64E42">
      <w:pPr>
        <w:spacing w:line="260" w:lineRule="atLeast"/>
        <w:jc w:val="both"/>
        <w:rPr>
          <w:rFonts w:eastAsia="Calibri"/>
          <w:i/>
          <w:lang w:eastAsia="en-US"/>
        </w:rPr>
      </w:pPr>
    </w:p>
    <w:p w14:paraId="26E6B3B8" w14:textId="77777777" w:rsidR="00C64E42" w:rsidRPr="00C64E42" w:rsidRDefault="00C64E42">
      <w:pPr>
        <w:spacing w:line="260" w:lineRule="atLeast"/>
        <w:jc w:val="both"/>
        <w:rPr>
          <w:rFonts w:eastAsia="Calibri"/>
          <w:b/>
          <w:i/>
          <w:lang w:val="en-US" w:eastAsia="en-US"/>
        </w:rPr>
      </w:pPr>
    </w:p>
    <w:p w14:paraId="709C9580" w14:textId="77777777" w:rsidR="009D0C0B" w:rsidRPr="001E389F" w:rsidRDefault="009D0C0B">
      <w:pPr>
        <w:pageBreakBefore/>
        <w:rPr>
          <w:rFonts w:eastAsia="Calibri"/>
          <w:b/>
          <w:i/>
          <w:lang w:val="en-US" w:eastAsia="en-US"/>
        </w:rPr>
      </w:pPr>
    </w:p>
    <w:p w14:paraId="422046DC" w14:textId="3DC73C34" w:rsidR="009D0C0B" w:rsidRDefault="00FA480B">
      <w:pPr>
        <w:pStyle w:val="Titre1"/>
        <w:rPr>
          <w:rFonts w:eastAsia="Calibri"/>
        </w:rPr>
      </w:pPr>
      <w:bookmarkStart w:id="126" w:name="_Toc59024430"/>
      <w:r>
        <w:rPr>
          <w:rFonts w:eastAsia="Calibri"/>
        </w:rPr>
        <w:t>Annexes</w:t>
      </w:r>
      <w:bookmarkEnd w:id="126"/>
    </w:p>
    <w:p w14:paraId="1F5D69B0" w14:textId="77777777" w:rsidR="00C64E42" w:rsidRPr="00C64E42" w:rsidRDefault="00C64E42" w:rsidP="00C64E42">
      <w:pPr>
        <w:pStyle w:val="Absatz"/>
        <w:ind w:left="0"/>
        <w:rPr>
          <w:lang w:val="de-DE"/>
        </w:rPr>
      </w:pPr>
    </w:p>
    <w:p w14:paraId="6B4B4D65" w14:textId="77777777" w:rsidR="009D0C0B" w:rsidRDefault="00FA480B">
      <w:pPr>
        <w:pStyle w:val="Titre2"/>
      </w:pPr>
      <w:bookmarkStart w:id="127" w:name="_Toc59024431"/>
      <w:r>
        <w:t>List of st</w:t>
      </w:r>
      <w:r w:rsidR="00542C72">
        <w:t>udies for the biocidal product</w:t>
      </w:r>
      <w:bookmarkEnd w:id="127"/>
    </w:p>
    <w:p w14:paraId="42E515F9" w14:textId="77777777" w:rsidR="00692236" w:rsidRDefault="00692236" w:rsidP="00692236">
      <w:pPr>
        <w:pStyle w:val="Absatz"/>
      </w:pPr>
    </w:p>
    <w:p w14:paraId="1971EA50" w14:textId="77777777" w:rsidR="00692236" w:rsidRPr="00692236" w:rsidRDefault="00692236" w:rsidP="00692236">
      <w:pPr>
        <w:pStyle w:val="Absatz"/>
      </w:pPr>
    </w:p>
    <w:tbl>
      <w:tblPr>
        <w:tblW w:w="9464" w:type="dxa"/>
        <w:tblLayout w:type="fixed"/>
        <w:tblLook w:val="04A0" w:firstRow="1" w:lastRow="0" w:firstColumn="1" w:lastColumn="0" w:noHBand="0" w:noVBand="1"/>
      </w:tblPr>
      <w:tblGrid>
        <w:gridCol w:w="1471"/>
        <w:gridCol w:w="855"/>
        <w:gridCol w:w="3311"/>
        <w:gridCol w:w="1559"/>
        <w:gridCol w:w="2268"/>
      </w:tblGrid>
      <w:tr w:rsidR="00BC2082" w:rsidRPr="00404246" w14:paraId="2C2DAAFA" w14:textId="77777777" w:rsidTr="00D56B23">
        <w:trPr>
          <w:trHeight w:val="1140"/>
        </w:trPr>
        <w:tc>
          <w:tcPr>
            <w:tcW w:w="1471" w:type="dxa"/>
            <w:tcBorders>
              <w:top w:val="single" w:sz="4" w:space="0" w:color="auto"/>
              <w:left w:val="single" w:sz="4" w:space="0" w:color="auto"/>
              <w:bottom w:val="single" w:sz="4" w:space="0" w:color="auto"/>
              <w:right w:val="single" w:sz="4" w:space="0" w:color="auto"/>
            </w:tcBorders>
            <w:shd w:val="clear" w:color="auto" w:fill="auto"/>
            <w:hideMark/>
          </w:tcPr>
          <w:p w14:paraId="36177F99" w14:textId="47EA27CB" w:rsidR="00BC2082" w:rsidRPr="00404246" w:rsidRDefault="00BC2082" w:rsidP="00D56B23">
            <w:pPr>
              <w:jc w:val="center"/>
              <w:rPr>
                <w:rFonts w:cs="Arial"/>
                <w:b/>
                <w:bCs/>
                <w:lang w:val="en-US" w:eastAsia="en-US"/>
              </w:rPr>
            </w:pPr>
            <w:r w:rsidRPr="00404246">
              <w:rPr>
                <w:rFonts w:cs="Arial"/>
                <w:b/>
                <w:bCs/>
                <w:lang w:val="en-US" w:eastAsia="en-US"/>
              </w:rPr>
              <w:t>Author(s)</w:t>
            </w:r>
          </w:p>
        </w:tc>
        <w:tc>
          <w:tcPr>
            <w:tcW w:w="855" w:type="dxa"/>
            <w:tcBorders>
              <w:top w:val="single" w:sz="4" w:space="0" w:color="auto"/>
              <w:left w:val="nil"/>
              <w:bottom w:val="single" w:sz="4" w:space="0" w:color="auto"/>
              <w:right w:val="single" w:sz="4" w:space="0" w:color="auto"/>
            </w:tcBorders>
            <w:shd w:val="clear" w:color="auto" w:fill="auto"/>
            <w:hideMark/>
          </w:tcPr>
          <w:p w14:paraId="3E86EAA5" w14:textId="77777777" w:rsidR="00BC2082" w:rsidRPr="00404246" w:rsidRDefault="00BC2082" w:rsidP="00D56B23">
            <w:pPr>
              <w:jc w:val="center"/>
              <w:rPr>
                <w:rFonts w:cs="Arial"/>
                <w:b/>
                <w:bCs/>
                <w:lang w:val="en-US" w:eastAsia="en-US"/>
              </w:rPr>
            </w:pPr>
            <w:r w:rsidRPr="00404246">
              <w:rPr>
                <w:rFonts w:cs="Arial"/>
                <w:b/>
                <w:bCs/>
                <w:lang w:val="en-US" w:eastAsia="en-US"/>
              </w:rPr>
              <w:t>Year</w:t>
            </w:r>
          </w:p>
        </w:tc>
        <w:tc>
          <w:tcPr>
            <w:tcW w:w="3311" w:type="dxa"/>
            <w:tcBorders>
              <w:top w:val="single" w:sz="4" w:space="0" w:color="auto"/>
              <w:left w:val="nil"/>
              <w:bottom w:val="single" w:sz="4" w:space="0" w:color="auto"/>
              <w:right w:val="single" w:sz="4" w:space="0" w:color="auto"/>
            </w:tcBorders>
            <w:shd w:val="clear" w:color="auto" w:fill="auto"/>
            <w:hideMark/>
          </w:tcPr>
          <w:p w14:paraId="58E4A284" w14:textId="77777777" w:rsidR="00BC2082" w:rsidRPr="00404246" w:rsidRDefault="00BC2082" w:rsidP="00D56B23">
            <w:pPr>
              <w:jc w:val="center"/>
              <w:rPr>
                <w:rFonts w:cs="Arial"/>
                <w:b/>
                <w:bCs/>
                <w:lang w:val="en-US" w:eastAsia="en-US"/>
              </w:rPr>
            </w:pPr>
            <w:r w:rsidRPr="00404246">
              <w:rPr>
                <w:rFonts w:cs="Arial"/>
                <w:b/>
                <w:bCs/>
                <w:lang w:val="en-US" w:eastAsia="en-US"/>
              </w:rPr>
              <w:t>Title.</w:t>
            </w:r>
            <w:r w:rsidRPr="00404246">
              <w:rPr>
                <w:rFonts w:cs="Arial"/>
                <w:b/>
                <w:bCs/>
                <w:lang w:val="en-US" w:eastAsia="en-US"/>
              </w:rPr>
              <w:br/>
              <w:t>Source (where different from company) Company, Report No. GLP (where relevant) / (Un)Published</w:t>
            </w:r>
          </w:p>
        </w:tc>
        <w:tc>
          <w:tcPr>
            <w:tcW w:w="1559" w:type="dxa"/>
            <w:tcBorders>
              <w:top w:val="single" w:sz="4" w:space="0" w:color="auto"/>
              <w:left w:val="nil"/>
              <w:bottom w:val="single" w:sz="4" w:space="0" w:color="auto"/>
              <w:right w:val="single" w:sz="4" w:space="0" w:color="auto"/>
            </w:tcBorders>
            <w:shd w:val="clear" w:color="auto" w:fill="auto"/>
            <w:hideMark/>
          </w:tcPr>
          <w:p w14:paraId="563B9557" w14:textId="77777777" w:rsidR="00BC2082" w:rsidRPr="00404246" w:rsidRDefault="00BC2082" w:rsidP="00D56B23">
            <w:pPr>
              <w:jc w:val="center"/>
              <w:rPr>
                <w:rFonts w:cs="Arial"/>
                <w:b/>
                <w:bCs/>
                <w:lang w:val="en-US" w:eastAsia="en-US"/>
              </w:rPr>
            </w:pPr>
            <w:r w:rsidRPr="00404246">
              <w:rPr>
                <w:rFonts w:cs="Arial"/>
                <w:b/>
                <w:bCs/>
                <w:lang w:val="en-US" w:eastAsia="en-US"/>
              </w:rPr>
              <w:t>Data Protection Claimed (Yes/No)</w:t>
            </w:r>
          </w:p>
        </w:tc>
        <w:tc>
          <w:tcPr>
            <w:tcW w:w="2268" w:type="dxa"/>
            <w:tcBorders>
              <w:top w:val="single" w:sz="4" w:space="0" w:color="auto"/>
              <w:left w:val="nil"/>
              <w:bottom w:val="single" w:sz="4" w:space="0" w:color="auto"/>
              <w:right w:val="single" w:sz="4" w:space="0" w:color="auto"/>
            </w:tcBorders>
            <w:shd w:val="clear" w:color="auto" w:fill="auto"/>
            <w:hideMark/>
          </w:tcPr>
          <w:p w14:paraId="46DD2051" w14:textId="77777777" w:rsidR="00BC2082" w:rsidRPr="00404246" w:rsidRDefault="00BC2082" w:rsidP="00D56B23">
            <w:pPr>
              <w:jc w:val="center"/>
              <w:rPr>
                <w:rFonts w:cs="Arial"/>
                <w:b/>
                <w:bCs/>
                <w:lang w:val="en-US" w:eastAsia="en-US"/>
              </w:rPr>
            </w:pPr>
            <w:r w:rsidRPr="00404246">
              <w:rPr>
                <w:rFonts w:cs="Arial"/>
                <w:b/>
                <w:bCs/>
                <w:lang w:val="en-US" w:eastAsia="en-US"/>
              </w:rPr>
              <w:t>Owner (PUB / ORG)</w:t>
            </w:r>
          </w:p>
        </w:tc>
      </w:tr>
      <w:tr w:rsidR="000D6D1D" w:rsidRPr="00404246" w14:paraId="127898CF" w14:textId="77777777" w:rsidTr="00D56B23">
        <w:trPr>
          <w:trHeight w:val="1140"/>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45574226" w14:textId="2E7478FD" w:rsidR="000D6D1D" w:rsidRPr="00404246" w:rsidRDefault="000D6D1D" w:rsidP="000D6D1D">
            <w:pPr>
              <w:jc w:val="center"/>
              <w:rPr>
                <w:rFonts w:cs="Arial"/>
                <w:b/>
                <w:bCs/>
                <w:lang w:val="en-US" w:eastAsia="en-US"/>
              </w:rPr>
            </w:pPr>
            <w:r>
              <w:rPr>
                <w:bCs/>
                <w:color w:val="000000"/>
                <w:sz w:val="18"/>
                <w:szCs w:val="18"/>
              </w:rPr>
              <w:t>Julius, C. and Behlau, H.</w:t>
            </w:r>
          </w:p>
        </w:tc>
        <w:tc>
          <w:tcPr>
            <w:tcW w:w="855" w:type="dxa"/>
            <w:tcBorders>
              <w:top w:val="single" w:sz="4" w:space="0" w:color="auto"/>
              <w:left w:val="nil"/>
              <w:bottom w:val="single" w:sz="4" w:space="0" w:color="auto"/>
              <w:right w:val="single" w:sz="4" w:space="0" w:color="auto"/>
            </w:tcBorders>
            <w:shd w:val="clear" w:color="auto" w:fill="auto"/>
          </w:tcPr>
          <w:p w14:paraId="3F9189FD" w14:textId="76E6F59F" w:rsidR="000D6D1D" w:rsidRPr="00404246" w:rsidRDefault="000D6D1D" w:rsidP="000D6D1D">
            <w:pPr>
              <w:jc w:val="center"/>
              <w:rPr>
                <w:rFonts w:cs="Arial"/>
                <w:b/>
                <w:bCs/>
                <w:lang w:val="en-US" w:eastAsia="en-US"/>
              </w:rPr>
            </w:pPr>
            <w:r>
              <w:rPr>
                <w:sz w:val="18"/>
                <w:szCs w:val="18"/>
              </w:rPr>
              <w:t>2005a</w:t>
            </w:r>
          </w:p>
        </w:tc>
        <w:tc>
          <w:tcPr>
            <w:tcW w:w="3311" w:type="dxa"/>
            <w:tcBorders>
              <w:top w:val="single" w:sz="4" w:space="0" w:color="auto"/>
              <w:left w:val="nil"/>
              <w:bottom w:val="single" w:sz="4" w:space="0" w:color="auto"/>
              <w:right w:val="single" w:sz="4" w:space="0" w:color="auto"/>
            </w:tcBorders>
            <w:shd w:val="clear" w:color="auto" w:fill="auto"/>
          </w:tcPr>
          <w:p w14:paraId="1569C023" w14:textId="77777777" w:rsidR="000D6D1D" w:rsidRDefault="000D6D1D" w:rsidP="000D6D1D">
            <w:pPr>
              <w:jc w:val="center"/>
              <w:rPr>
                <w:bCs/>
                <w:color w:val="000000"/>
                <w:sz w:val="18"/>
                <w:szCs w:val="18"/>
              </w:rPr>
            </w:pPr>
            <w:r w:rsidRPr="00DF5E49">
              <w:rPr>
                <w:bCs/>
                <w:color w:val="000000"/>
                <w:sz w:val="18"/>
                <w:szCs w:val="18"/>
              </w:rPr>
              <w:t>Acute Oral Toxicity COM 111 06 I RB.</w:t>
            </w:r>
          </w:p>
          <w:p w14:paraId="14FCBD6F" w14:textId="77777777" w:rsidR="000D6D1D" w:rsidRDefault="000D6D1D" w:rsidP="000D6D1D">
            <w:pPr>
              <w:jc w:val="center"/>
              <w:rPr>
                <w:bCs/>
                <w:color w:val="000000"/>
                <w:sz w:val="18"/>
                <w:szCs w:val="18"/>
              </w:rPr>
            </w:pPr>
            <w:r w:rsidRPr="00DF5E49">
              <w:rPr>
                <w:bCs/>
                <w:color w:val="000000"/>
                <w:sz w:val="18"/>
                <w:szCs w:val="18"/>
              </w:rPr>
              <w:t>BioChem GmbH, Karlsruhe, Germany</w:t>
            </w:r>
          </w:p>
          <w:p w14:paraId="3EFC0013" w14:textId="77777777" w:rsidR="000D6D1D" w:rsidRDefault="000D6D1D" w:rsidP="000D6D1D">
            <w:pPr>
              <w:jc w:val="center"/>
              <w:rPr>
                <w:bCs/>
                <w:color w:val="000000"/>
                <w:sz w:val="18"/>
                <w:szCs w:val="18"/>
              </w:rPr>
            </w:pPr>
            <w:r>
              <w:rPr>
                <w:bCs/>
                <w:color w:val="000000"/>
                <w:sz w:val="18"/>
                <w:szCs w:val="18"/>
              </w:rPr>
              <w:t>Report No:</w:t>
            </w:r>
            <w:r w:rsidRPr="00DF5E49">
              <w:rPr>
                <w:bCs/>
                <w:color w:val="000000"/>
                <w:sz w:val="18"/>
                <w:szCs w:val="18"/>
              </w:rPr>
              <w:t>04 10 42 820 A</w:t>
            </w:r>
          </w:p>
          <w:p w14:paraId="649BADF2" w14:textId="77777777" w:rsidR="000D6D1D" w:rsidRDefault="000D6D1D" w:rsidP="000D6D1D">
            <w:pPr>
              <w:jc w:val="center"/>
              <w:rPr>
                <w:sz w:val="18"/>
                <w:szCs w:val="18"/>
              </w:rPr>
            </w:pPr>
            <w:r>
              <w:rPr>
                <w:sz w:val="18"/>
                <w:szCs w:val="18"/>
              </w:rPr>
              <w:t>GLP:Yes</w:t>
            </w:r>
          </w:p>
          <w:p w14:paraId="4D67951D" w14:textId="436CFCF9" w:rsidR="000D6D1D" w:rsidRPr="00404246" w:rsidRDefault="000D6D1D" w:rsidP="000D6D1D">
            <w:pPr>
              <w:jc w:val="center"/>
              <w:rPr>
                <w:rFonts w:cs="Arial"/>
                <w:b/>
                <w:bCs/>
                <w:lang w:val="en-US" w:eastAsia="en-US"/>
              </w:rPr>
            </w:pPr>
            <w:r>
              <w:rPr>
                <w:sz w:val="18"/>
                <w:szCs w:val="18"/>
              </w:rPr>
              <w:t>Published:No</w:t>
            </w:r>
          </w:p>
        </w:tc>
        <w:tc>
          <w:tcPr>
            <w:tcW w:w="1559" w:type="dxa"/>
            <w:tcBorders>
              <w:top w:val="single" w:sz="4" w:space="0" w:color="auto"/>
              <w:left w:val="nil"/>
              <w:bottom w:val="single" w:sz="4" w:space="0" w:color="auto"/>
              <w:right w:val="single" w:sz="4" w:space="0" w:color="auto"/>
            </w:tcBorders>
            <w:shd w:val="clear" w:color="auto" w:fill="auto"/>
          </w:tcPr>
          <w:p w14:paraId="19D04A16" w14:textId="4731B10D" w:rsidR="000D6D1D" w:rsidRPr="00404246" w:rsidRDefault="000D6D1D" w:rsidP="000D6D1D">
            <w:pPr>
              <w:jc w:val="center"/>
              <w:rPr>
                <w:rFonts w:cs="Arial"/>
                <w:b/>
                <w:bCs/>
                <w:lang w:val="en-US" w:eastAsia="en-US"/>
              </w:rPr>
            </w:pPr>
            <w:r>
              <w:rPr>
                <w:sz w:val="18"/>
                <w:szCs w:val="18"/>
              </w:rPr>
              <w:t>Yes</w:t>
            </w:r>
          </w:p>
        </w:tc>
        <w:tc>
          <w:tcPr>
            <w:tcW w:w="2268" w:type="dxa"/>
            <w:tcBorders>
              <w:top w:val="single" w:sz="4" w:space="0" w:color="auto"/>
              <w:left w:val="nil"/>
              <w:bottom w:val="single" w:sz="4" w:space="0" w:color="auto"/>
              <w:right w:val="single" w:sz="4" w:space="0" w:color="auto"/>
            </w:tcBorders>
            <w:shd w:val="clear" w:color="auto" w:fill="auto"/>
          </w:tcPr>
          <w:p w14:paraId="66B6EB95" w14:textId="1B7D3C06" w:rsidR="000D6D1D" w:rsidRPr="00404246" w:rsidRDefault="000D6D1D" w:rsidP="000D6D1D">
            <w:pPr>
              <w:jc w:val="center"/>
              <w:rPr>
                <w:rFonts w:cs="Arial"/>
                <w:b/>
                <w:bCs/>
                <w:lang w:val="en-US" w:eastAsia="en-US"/>
              </w:rPr>
            </w:pPr>
            <w:r w:rsidRPr="00DF5E49">
              <w:rPr>
                <w:sz w:val="18"/>
                <w:szCs w:val="18"/>
              </w:rPr>
              <w:t>COMPO GmbH &amp; Co. KG</w:t>
            </w:r>
          </w:p>
        </w:tc>
      </w:tr>
      <w:tr w:rsidR="000D6D1D" w:rsidRPr="00404246" w14:paraId="27E30A7B" w14:textId="77777777" w:rsidTr="00D56B23">
        <w:trPr>
          <w:trHeight w:val="1140"/>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364EA515" w14:textId="0DDE12A0" w:rsidR="000D6D1D" w:rsidRDefault="000D6D1D" w:rsidP="000D6D1D">
            <w:pPr>
              <w:jc w:val="center"/>
              <w:rPr>
                <w:rFonts w:cs="Arial"/>
                <w:b/>
                <w:bCs/>
                <w:lang w:val="en-US" w:eastAsia="en-US"/>
              </w:rPr>
            </w:pPr>
            <w:r>
              <w:rPr>
                <w:bCs/>
                <w:color w:val="000000"/>
                <w:sz w:val="18"/>
                <w:szCs w:val="18"/>
              </w:rPr>
              <w:t>Julius, C. and Behlau, H.</w:t>
            </w:r>
          </w:p>
        </w:tc>
        <w:tc>
          <w:tcPr>
            <w:tcW w:w="855" w:type="dxa"/>
            <w:tcBorders>
              <w:top w:val="single" w:sz="4" w:space="0" w:color="auto"/>
              <w:left w:val="nil"/>
              <w:bottom w:val="single" w:sz="4" w:space="0" w:color="auto"/>
              <w:right w:val="single" w:sz="4" w:space="0" w:color="auto"/>
            </w:tcBorders>
            <w:shd w:val="clear" w:color="auto" w:fill="auto"/>
          </w:tcPr>
          <w:p w14:paraId="021FDA71" w14:textId="2FF33DFD" w:rsidR="000D6D1D" w:rsidRPr="00404246" w:rsidRDefault="000D6D1D" w:rsidP="000D6D1D">
            <w:pPr>
              <w:jc w:val="center"/>
              <w:rPr>
                <w:rFonts w:cs="Arial"/>
                <w:b/>
                <w:bCs/>
                <w:lang w:val="en-US" w:eastAsia="en-US"/>
              </w:rPr>
            </w:pPr>
            <w:r>
              <w:rPr>
                <w:sz w:val="18"/>
                <w:szCs w:val="18"/>
              </w:rPr>
              <w:t>2005b</w:t>
            </w:r>
          </w:p>
        </w:tc>
        <w:tc>
          <w:tcPr>
            <w:tcW w:w="3311" w:type="dxa"/>
            <w:tcBorders>
              <w:top w:val="single" w:sz="4" w:space="0" w:color="auto"/>
              <w:left w:val="nil"/>
              <w:bottom w:val="single" w:sz="4" w:space="0" w:color="auto"/>
              <w:right w:val="single" w:sz="4" w:space="0" w:color="auto"/>
            </w:tcBorders>
            <w:shd w:val="clear" w:color="auto" w:fill="auto"/>
          </w:tcPr>
          <w:p w14:paraId="219DEACE" w14:textId="77777777" w:rsidR="000D6D1D" w:rsidRDefault="000D6D1D" w:rsidP="000D6D1D">
            <w:pPr>
              <w:jc w:val="center"/>
              <w:rPr>
                <w:bCs/>
                <w:color w:val="000000"/>
                <w:sz w:val="18"/>
                <w:szCs w:val="18"/>
              </w:rPr>
            </w:pPr>
            <w:r w:rsidRPr="00DF5E49">
              <w:rPr>
                <w:bCs/>
                <w:color w:val="000000"/>
                <w:sz w:val="18"/>
                <w:szCs w:val="18"/>
              </w:rPr>
              <w:t>Acute Dermal Toxicity COM 111 06 I RB.</w:t>
            </w:r>
          </w:p>
          <w:p w14:paraId="424596C9" w14:textId="77777777" w:rsidR="000D6D1D" w:rsidRDefault="000D6D1D" w:rsidP="000D6D1D">
            <w:pPr>
              <w:jc w:val="center"/>
              <w:rPr>
                <w:bCs/>
                <w:color w:val="000000"/>
                <w:sz w:val="18"/>
                <w:szCs w:val="18"/>
              </w:rPr>
            </w:pPr>
            <w:r w:rsidRPr="00DF5E49">
              <w:rPr>
                <w:bCs/>
                <w:color w:val="000000"/>
                <w:sz w:val="18"/>
                <w:szCs w:val="18"/>
              </w:rPr>
              <w:t>BioChem GmbH, Karlsruhe, Germany</w:t>
            </w:r>
          </w:p>
          <w:p w14:paraId="02B66E78" w14:textId="77777777" w:rsidR="000D6D1D" w:rsidRDefault="000D6D1D" w:rsidP="000D6D1D">
            <w:pPr>
              <w:jc w:val="center"/>
              <w:rPr>
                <w:bCs/>
                <w:color w:val="000000"/>
                <w:sz w:val="18"/>
                <w:szCs w:val="18"/>
              </w:rPr>
            </w:pPr>
            <w:r>
              <w:rPr>
                <w:bCs/>
                <w:color w:val="000000"/>
                <w:sz w:val="18"/>
                <w:szCs w:val="18"/>
              </w:rPr>
              <w:t>Report No:</w:t>
            </w:r>
            <w:r w:rsidRPr="00DF5E49">
              <w:rPr>
                <w:bCs/>
                <w:color w:val="000000"/>
                <w:sz w:val="18"/>
                <w:szCs w:val="18"/>
              </w:rPr>
              <w:t>04 10 42 820 B</w:t>
            </w:r>
          </w:p>
          <w:p w14:paraId="2BB8B614" w14:textId="77777777" w:rsidR="000D6D1D" w:rsidRDefault="000D6D1D" w:rsidP="000D6D1D">
            <w:pPr>
              <w:jc w:val="center"/>
              <w:rPr>
                <w:sz w:val="18"/>
                <w:szCs w:val="18"/>
              </w:rPr>
            </w:pPr>
            <w:r>
              <w:rPr>
                <w:sz w:val="18"/>
                <w:szCs w:val="18"/>
              </w:rPr>
              <w:t>GLP:Yes</w:t>
            </w:r>
          </w:p>
          <w:p w14:paraId="1B0BE34A" w14:textId="682DF7DB" w:rsidR="000D6D1D" w:rsidRPr="00404246" w:rsidRDefault="000D6D1D" w:rsidP="000D6D1D">
            <w:pPr>
              <w:jc w:val="center"/>
              <w:rPr>
                <w:rFonts w:cs="Arial"/>
                <w:b/>
                <w:bCs/>
                <w:lang w:val="en-US" w:eastAsia="en-US"/>
              </w:rPr>
            </w:pPr>
            <w:r>
              <w:rPr>
                <w:sz w:val="18"/>
                <w:szCs w:val="18"/>
              </w:rPr>
              <w:t>Published:No</w:t>
            </w:r>
          </w:p>
        </w:tc>
        <w:tc>
          <w:tcPr>
            <w:tcW w:w="1559" w:type="dxa"/>
            <w:tcBorders>
              <w:top w:val="single" w:sz="4" w:space="0" w:color="auto"/>
              <w:left w:val="nil"/>
              <w:bottom w:val="single" w:sz="4" w:space="0" w:color="auto"/>
              <w:right w:val="single" w:sz="4" w:space="0" w:color="auto"/>
            </w:tcBorders>
            <w:shd w:val="clear" w:color="auto" w:fill="auto"/>
          </w:tcPr>
          <w:p w14:paraId="321B573E" w14:textId="468A6E31" w:rsidR="000D6D1D" w:rsidRPr="00404246" w:rsidRDefault="000D6D1D" w:rsidP="000D6D1D">
            <w:pPr>
              <w:jc w:val="center"/>
              <w:rPr>
                <w:rFonts w:cs="Arial"/>
                <w:b/>
                <w:bCs/>
                <w:lang w:val="en-US" w:eastAsia="en-US"/>
              </w:rPr>
            </w:pPr>
            <w:r>
              <w:rPr>
                <w:sz w:val="18"/>
                <w:szCs w:val="18"/>
              </w:rPr>
              <w:t>Yes</w:t>
            </w:r>
          </w:p>
        </w:tc>
        <w:tc>
          <w:tcPr>
            <w:tcW w:w="2268" w:type="dxa"/>
            <w:tcBorders>
              <w:top w:val="single" w:sz="4" w:space="0" w:color="auto"/>
              <w:left w:val="nil"/>
              <w:bottom w:val="single" w:sz="4" w:space="0" w:color="auto"/>
              <w:right w:val="single" w:sz="4" w:space="0" w:color="auto"/>
            </w:tcBorders>
            <w:shd w:val="clear" w:color="auto" w:fill="auto"/>
          </w:tcPr>
          <w:p w14:paraId="5DEEA955" w14:textId="538E1C3C" w:rsidR="000D6D1D" w:rsidRDefault="000D6D1D" w:rsidP="000D6D1D">
            <w:pPr>
              <w:jc w:val="center"/>
              <w:rPr>
                <w:rFonts w:cs="Arial"/>
                <w:b/>
                <w:bCs/>
                <w:lang w:val="en-US" w:eastAsia="en-US"/>
              </w:rPr>
            </w:pPr>
            <w:r w:rsidRPr="00DF5E49">
              <w:rPr>
                <w:sz w:val="18"/>
                <w:szCs w:val="18"/>
              </w:rPr>
              <w:t>COMPO GmbH &amp; Co. KG</w:t>
            </w:r>
          </w:p>
        </w:tc>
      </w:tr>
      <w:tr w:rsidR="000D6D1D" w:rsidRPr="00404246" w14:paraId="5DEA7CC3" w14:textId="77777777" w:rsidTr="00D56B23">
        <w:trPr>
          <w:trHeight w:val="1140"/>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105609C6" w14:textId="6F16AA3F" w:rsidR="000D6D1D" w:rsidRDefault="000D6D1D" w:rsidP="000D6D1D">
            <w:pPr>
              <w:jc w:val="center"/>
              <w:rPr>
                <w:rFonts w:cs="Arial"/>
                <w:b/>
                <w:bCs/>
                <w:lang w:val="en-US" w:eastAsia="en-US"/>
              </w:rPr>
            </w:pPr>
            <w:r>
              <w:rPr>
                <w:bCs/>
                <w:color w:val="000000"/>
                <w:sz w:val="18"/>
                <w:szCs w:val="18"/>
              </w:rPr>
              <w:t>Julius, C. and Behlau, H.</w:t>
            </w:r>
          </w:p>
        </w:tc>
        <w:tc>
          <w:tcPr>
            <w:tcW w:w="855" w:type="dxa"/>
            <w:tcBorders>
              <w:top w:val="single" w:sz="4" w:space="0" w:color="auto"/>
              <w:left w:val="nil"/>
              <w:bottom w:val="single" w:sz="4" w:space="0" w:color="auto"/>
              <w:right w:val="single" w:sz="4" w:space="0" w:color="auto"/>
            </w:tcBorders>
            <w:shd w:val="clear" w:color="auto" w:fill="auto"/>
          </w:tcPr>
          <w:p w14:paraId="4FC1B20B" w14:textId="378ED7B4" w:rsidR="000D6D1D" w:rsidRPr="00404246" w:rsidRDefault="000D6D1D" w:rsidP="000D6D1D">
            <w:pPr>
              <w:jc w:val="center"/>
              <w:rPr>
                <w:rFonts w:cs="Arial"/>
                <w:b/>
                <w:bCs/>
                <w:lang w:val="en-US" w:eastAsia="en-US"/>
              </w:rPr>
            </w:pPr>
            <w:r>
              <w:rPr>
                <w:sz w:val="18"/>
                <w:szCs w:val="18"/>
              </w:rPr>
              <w:t>2005c</w:t>
            </w:r>
          </w:p>
        </w:tc>
        <w:tc>
          <w:tcPr>
            <w:tcW w:w="3311" w:type="dxa"/>
            <w:tcBorders>
              <w:top w:val="single" w:sz="4" w:space="0" w:color="auto"/>
              <w:left w:val="nil"/>
              <w:bottom w:val="single" w:sz="4" w:space="0" w:color="auto"/>
              <w:right w:val="single" w:sz="4" w:space="0" w:color="auto"/>
            </w:tcBorders>
            <w:shd w:val="clear" w:color="auto" w:fill="auto"/>
          </w:tcPr>
          <w:p w14:paraId="7DF5F844" w14:textId="77777777" w:rsidR="000D6D1D" w:rsidRDefault="000D6D1D" w:rsidP="000D6D1D">
            <w:pPr>
              <w:jc w:val="center"/>
              <w:rPr>
                <w:bCs/>
                <w:color w:val="000000"/>
                <w:sz w:val="18"/>
                <w:szCs w:val="18"/>
              </w:rPr>
            </w:pPr>
            <w:r w:rsidRPr="00DF5E49">
              <w:rPr>
                <w:bCs/>
                <w:color w:val="000000"/>
                <w:sz w:val="18"/>
                <w:szCs w:val="18"/>
              </w:rPr>
              <w:t>Acute Dermal Irritation / Corrosion COM 111 06 I RB.</w:t>
            </w:r>
          </w:p>
          <w:p w14:paraId="60424DC6" w14:textId="77777777" w:rsidR="000D6D1D" w:rsidRDefault="000D6D1D" w:rsidP="000D6D1D">
            <w:pPr>
              <w:jc w:val="center"/>
              <w:rPr>
                <w:bCs/>
                <w:color w:val="000000"/>
                <w:sz w:val="18"/>
                <w:szCs w:val="18"/>
              </w:rPr>
            </w:pPr>
            <w:r w:rsidRPr="00DF5E49">
              <w:rPr>
                <w:bCs/>
                <w:color w:val="000000"/>
                <w:sz w:val="18"/>
                <w:szCs w:val="18"/>
              </w:rPr>
              <w:t>BioChem GmbH, Karlsruhe, Germany</w:t>
            </w:r>
          </w:p>
          <w:p w14:paraId="6AAE958B" w14:textId="77777777" w:rsidR="000D6D1D" w:rsidRDefault="000D6D1D" w:rsidP="000D6D1D">
            <w:pPr>
              <w:jc w:val="center"/>
              <w:rPr>
                <w:bCs/>
                <w:color w:val="000000"/>
                <w:sz w:val="18"/>
                <w:szCs w:val="18"/>
              </w:rPr>
            </w:pPr>
            <w:r>
              <w:rPr>
                <w:bCs/>
                <w:color w:val="000000"/>
                <w:sz w:val="18"/>
                <w:szCs w:val="18"/>
              </w:rPr>
              <w:t>Report No:</w:t>
            </w:r>
            <w:r w:rsidRPr="00DF5E49">
              <w:rPr>
                <w:bCs/>
                <w:color w:val="000000"/>
                <w:sz w:val="18"/>
                <w:szCs w:val="18"/>
              </w:rPr>
              <w:t>04 10 42 820 C</w:t>
            </w:r>
          </w:p>
          <w:p w14:paraId="46ABF5EC" w14:textId="77777777" w:rsidR="000D6D1D" w:rsidRDefault="000D6D1D" w:rsidP="000D6D1D">
            <w:pPr>
              <w:jc w:val="center"/>
              <w:rPr>
                <w:sz w:val="18"/>
                <w:szCs w:val="18"/>
              </w:rPr>
            </w:pPr>
            <w:r>
              <w:rPr>
                <w:sz w:val="18"/>
                <w:szCs w:val="18"/>
              </w:rPr>
              <w:t>GLP:Yes</w:t>
            </w:r>
          </w:p>
          <w:p w14:paraId="54D823EA" w14:textId="4E064550" w:rsidR="000D6D1D" w:rsidRPr="00404246" w:rsidRDefault="000D6D1D" w:rsidP="000D6D1D">
            <w:pPr>
              <w:jc w:val="center"/>
              <w:rPr>
                <w:rFonts w:cs="Arial"/>
                <w:b/>
                <w:bCs/>
                <w:lang w:val="en-US" w:eastAsia="en-US"/>
              </w:rPr>
            </w:pPr>
            <w:r>
              <w:rPr>
                <w:sz w:val="18"/>
                <w:szCs w:val="18"/>
              </w:rPr>
              <w:t>Published:No</w:t>
            </w:r>
          </w:p>
        </w:tc>
        <w:tc>
          <w:tcPr>
            <w:tcW w:w="1559" w:type="dxa"/>
            <w:tcBorders>
              <w:top w:val="single" w:sz="4" w:space="0" w:color="auto"/>
              <w:left w:val="nil"/>
              <w:bottom w:val="single" w:sz="4" w:space="0" w:color="auto"/>
              <w:right w:val="single" w:sz="4" w:space="0" w:color="auto"/>
            </w:tcBorders>
            <w:shd w:val="clear" w:color="auto" w:fill="auto"/>
          </w:tcPr>
          <w:p w14:paraId="02E6B2A3" w14:textId="619DDB16" w:rsidR="000D6D1D" w:rsidRPr="00404246" w:rsidRDefault="000D6D1D" w:rsidP="000D6D1D">
            <w:pPr>
              <w:jc w:val="center"/>
              <w:rPr>
                <w:rFonts w:cs="Arial"/>
                <w:b/>
                <w:bCs/>
                <w:lang w:val="en-US" w:eastAsia="en-US"/>
              </w:rPr>
            </w:pPr>
            <w:r>
              <w:rPr>
                <w:sz w:val="18"/>
                <w:szCs w:val="18"/>
              </w:rPr>
              <w:t>Yes</w:t>
            </w:r>
          </w:p>
        </w:tc>
        <w:tc>
          <w:tcPr>
            <w:tcW w:w="2268" w:type="dxa"/>
            <w:tcBorders>
              <w:top w:val="single" w:sz="4" w:space="0" w:color="auto"/>
              <w:left w:val="nil"/>
              <w:bottom w:val="single" w:sz="4" w:space="0" w:color="auto"/>
              <w:right w:val="single" w:sz="4" w:space="0" w:color="auto"/>
            </w:tcBorders>
            <w:shd w:val="clear" w:color="auto" w:fill="auto"/>
          </w:tcPr>
          <w:p w14:paraId="675FB688" w14:textId="317BA286" w:rsidR="000D6D1D" w:rsidRDefault="000D6D1D" w:rsidP="000D6D1D">
            <w:pPr>
              <w:jc w:val="center"/>
              <w:rPr>
                <w:rFonts w:cs="Arial"/>
                <w:b/>
                <w:bCs/>
                <w:lang w:val="en-US" w:eastAsia="en-US"/>
              </w:rPr>
            </w:pPr>
            <w:r w:rsidRPr="00DF5E49">
              <w:rPr>
                <w:sz w:val="18"/>
                <w:szCs w:val="18"/>
              </w:rPr>
              <w:t>COMPO GmbH &amp; Co. KG</w:t>
            </w:r>
          </w:p>
        </w:tc>
      </w:tr>
      <w:tr w:rsidR="000D6D1D" w:rsidRPr="00404246" w14:paraId="6980CDAA" w14:textId="77777777" w:rsidTr="00D56B23">
        <w:trPr>
          <w:trHeight w:val="1140"/>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4406559B" w14:textId="6E6B9D3A" w:rsidR="000D6D1D" w:rsidRDefault="000D6D1D" w:rsidP="000D6D1D">
            <w:pPr>
              <w:jc w:val="center"/>
              <w:rPr>
                <w:rFonts w:cs="Arial"/>
                <w:b/>
                <w:bCs/>
                <w:lang w:val="en-US" w:eastAsia="en-US"/>
              </w:rPr>
            </w:pPr>
            <w:r>
              <w:rPr>
                <w:bCs/>
                <w:color w:val="000000"/>
                <w:sz w:val="18"/>
                <w:szCs w:val="18"/>
              </w:rPr>
              <w:t>Julius, C. and Behlau, H.</w:t>
            </w:r>
          </w:p>
        </w:tc>
        <w:tc>
          <w:tcPr>
            <w:tcW w:w="855" w:type="dxa"/>
            <w:tcBorders>
              <w:top w:val="single" w:sz="4" w:space="0" w:color="auto"/>
              <w:left w:val="nil"/>
              <w:bottom w:val="single" w:sz="4" w:space="0" w:color="auto"/>
              <w:right w:val="single" w:sz="4" w:space="0" w:color="auto"/>
            </w:tcBorders>
            <w:shd w:val="clear" w:color="auto" w:fill="auto"/>
          </w:tcPr>
          <w:p w14:paraId="420F0256" w14:textId="791C4C82" w:rsidR="000D6D1D" w:rsidRPr="00404246" w:rsidRDefault="000D6D1D" w:rsidP="000D6D1D">
            <w:pPr>
              <w:jc w:val="center"/>
              <w:rPr>
                <w:rFonts w:cs="Arial"/>
                <w:b/>
                <w:bCs/>
                <w:lang w:val="en-US" w:eastAsia="en-US"/>
              </w:rPr>
            </w:pPr>
            <w:r>
              <w:rPr>
                <w:sz w:val="18"/>
                <w:szCs w:val="18"/>
              </w:rPr>
              <w:t>2005d</w:t>
            </w:r>
          </w:p>
        </w:tc>
        <w:tc>
          <w:tcPr>
            <w:tcW w:w="3311" w:type="dxa"/>
            <w:tcBorders>
              <w:top w:val="single" w:sz="4" w:space="0" w:color="auto"/>
              <w:left w:val="nil"/>
              <w:bottom w:val="single" w:sz="4" w:space="0" w:color="auto"/>
              <w:right w:val="single" w:sz="4" w:space="0" w:color="auto"/>
            </w:tcBorders>
            <w:shd w:val="clear" w:color="auto" w:fill="auto"/>
          </w:tcPr>
          <w:p w14:paraId="4DB00DB0" w14:textId="77777777" w:rsidR="000D6D1D" w:rsidRDefault="000D6D1D" w:rsidP="000D6D1D">
            <w:pPr>
              <w:jc w:val="center"/>
              <w:rPr>
                <w:bCs/>
                <w:color w:val="000000"/>
                <w:sz w:val="18"/>
                <w:szCs w:val="18"/>
              </w:rPr>
            </w:pPr>
            <w:r w:rsidRPr="00DF5E49">
              <w:rPr>
                <w:bCs/>
                <w:color w:val="000000"/>
                <w:sz w:val="18"/>
                <w:szCs w:val="18"/>
              </w:rPr>
              <w:t>Acute Eye Irritation / Corrosion COM 111 06 I RB.</w:t>
            </w:r>
          </w:p>
          <w:p w14:paraId="7609F984" w14:textId="77777777" w:rsidR="000D6D1D" w:rsidRDefault="000D6D1D" w:rsidP="000D6D1D">
            <w:pPr>
              <w:jc w:val="center"/>
              <w:rPr>
                <w:bCs/>
                <w:color w:val="000000"/>
                <w:sz w:val="18"/>
                <w:szCs w:val="18"/>
              </w:rPr>
            </w:pPr>
            <w:r w:rsidRPr="00DF5E49">
              <w:rPr>
                <w:bCs/>
                <w:color w:val="000000"/>
                <w:sz w:val="18"/>
                <w:szCs w:val="18"/>
              </w:rPr>
              <w:t>BioChem GmbH, Karlsruhe, Germany</w:t>
            </w:r>
          </w:p>
          <w:p w14:paraId="77B64253" w14:textId="77777777" w:rsidR="000D6D1D" w:rsidRDefault="000D6D1D" w:rsidP="000D6D1D">
            <w:pPr>
              <w:jc w:val="center"/>
              <w:rPr>
                <w:bCs/>
                <w:color w:val="000000"/>
                <w:sz w:val="18"/>
                <w:szCs w:val="18"/>
              </w:rPr>
            </w:pPr>
            <w:r>
              <w:rPr>
                <w:bCs/>
                <w:color w:val="000000"/>
                <w:sz w:val="18"/>
                <w:szCs w:val="18"/>
              </w:rPr>
              <w:t>Report No:</w:t>
            </w:r>
            <w:r w:rsidRPr="00DF5E49">
              <w:rPr>
                <w:bCs/>
                <w:color w:val="000000"/>
                <w:sz w:val="18"/>
                <w:szCs w:val="18"/>
              </w:rPr>
              <w:t>04 10 42 820 D</w:t>
            </w:r>
          </w:p>
          <w:p w14:paraId="261B5048" w14:textId="77777777" w:rsidR="000D6D1D" w:rsidRDefault="000D6D1D" w:rsidP="000D6D1D">
            <w:pPr>
              <w:jc w:val="center"/>
              <w:rPr>
                <w:sz w:val="18"/>
                <w:szCs w:val="18"/>
              </w:rPr>
            </w:pPr>
            <w:r>
              <w:rPr>
                <w:sz w:val="18"/>
                <w:szCs w:val="18"/>
              </w:rPr>
              <w:t>GLP:Yes</w:t>
            </w:r>
          </w:p>
          <w:p w14:paraId="54D96DB7" w14:textId="00E3A3D1" w:rsidR="000D6D1D" w:rsidRPr="00404246" w:rsidRDefault="000D6D1D" w:rsidP="000D6D1D">
            <w:pPr>
              <w:jc w:val="center"/>
              <w:rPr>
                <w:rFonts w:cs="Arial"/>
                <w:b/>
                <w:bCs/>
                <w:lang w:val="en-US" w:eastAsia="en-US"/>
              </w:rPr>
            </w:pPr>
            <w:r>
              <w:rPr>
                <w:sz w:val="18"/>
                <w:szCs w:val="18"/>
              </w:rPr>
              <w:t>Published:No</w:t>
            </w:r>
          </w:p>
        </w:tc>
        <w:tc>
          <w:tcPr>
            <w:tcW w:w="1559" w:type="dxa"/>
            <w:tcBorders>
              <w:top w:val="single" w:sz="4" w:space="0" w:color="auto"/>
              <w:left w:val="nil"/>
              <w:bottom w:val="single" w:sz="4" w:space="0" w:color="auto"/>
              <w:right w:val="single" w:sz="4" w:space="0" w:color="auto"/>
            </w:tcBorders>
            <w:shd w:val="clear" w:color="auto" w:fill="auto"/>
          </w:tcPr>
          <w:p w14:paraId="3452E278" w14:textId="38102B3E" w:rsidR="000D6D1D" w:rsidRPr="00404246" w:rsidRDefault="000D6D1D" w:rsidP="000D6D1D">
            <w:pPr>
              <w:jc w:val="center"/>
              <w:rPr>
                <w:rFonts w:cs="Arial"/>
                <w:b/>
                <w:bCs/>
                <w:lang w:val="en-US" w:eastAsia="en-US"/>
              </w:rPr>
            </w:pPr>
            <w:r>
              <w:rPr>
                <w:sz w:val="18"/>
                <w:szCs w:val="18"/>
              </w:rPr>
              <w:t>Yes</w:t>
            </w:r>
          </w:p>
        </w:tc>
        <w:tc>
          <w:tcPr>
            <w:tcW w:w="2268" w:type="dxa"/>
            <w:tcBorders>
              <w:top w:val="single" w:sz="4" w:space="0" w:color="auto"/>
              <w:left w:val="nil"/>
              <w:bottom w:val="single" w:sz="4" w:space="0" w:color="auto"/>
              <w:right w:val="single" w:sz="4" w:space="0" w:color="auto"/>
            </w:tcBorders>
            <w:shd w:val="clear" w:color="auto" w:fill="auto"/>
          </w:tcPr>
          <w:p w14:paraId="6AC6D907" w14:textId="2D2E9089" w:rsidR="000D6D1D" w:rsidRDefault="000D6D1D" w:rsidP="000D6D1D">
            <w:pPr>
              <w:jc w:val="center"/>
              <w:rPr>
                <w:rFonts w:cs="Arial"/>
                <w:b/>
                <w:bCs/>
                <w:lang w:val="en-US" w:eastAsia="en-US"/>
              </w:rPr>
            </w:pPr>
            <w:r w:rsidRPr="00DF5E49">
              <w:rPr>
                <w:sz w:val="18"/>
                <w:szCs w:val="18"/>
              </w:rPr>
              <w:t>COMPO GmbH &amp; Co. KG</w:t>
            </w:r>
          </w:p>
        </w:tc>
      </w:tr>
      <w:tr w:rsidR="000D6D1D" w:rsidRPr="00404246" w14:paraId="055C5954" w14:textId="77777777" w:rsidTr="00D56B23">
        <w:trPr>
          <w:trHeight w:val="1140"/>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37290097" w14:textId="59B91A30" w:rsidR="000D6D1D" w:rsidRDefault="000D6D1D" w:rsidP="000D6D1D">
            <w:pPr>
              <w:jc w:val="center"/>
              <w:rPr>
                <w:rFonts w:cs="Arial"/>
                <w:b/>
                <w:bCs/>
                <w:lang w:val="en-US" w:eastAsia="en-US"/>
              </w:rPr>
            </w:pPr>
            <w:r>
              <w:rPr>
                <w:bCs/>
                <w:color w:val="000000"/>
                <w:sz w:val="18"/>
                <w:szCs w:val="18"/>
              </w:rPr>
              <w:t>Julius, C. and Behlau, H.</w:t>
            </w:r>
          </w:p>
        </w:tc>
        <w:tc>
          <w:tcPr>
            <w:tcW w:w="855" w:type="dxa"/>
            <w:tcBorders>
              <w:top w:val="single" w:sz="4" w:space="0" w:color="auto"/>
              <w:left w:val="nil"/>
              <w:bottom w:val="single" w:sz="4" w:space="0" w:color="auto"/>
              <w:right w:val="single" w:sz="4" w:space="0" w:color="auto"/>
            </w:tcBorders>
            <w:shd w:val="clear" w:color="auto" w:fill="auto"/>
          </w:tcPr>
          <w:p w14:paraId="3B08803D" w14:textId="1AE399D0" w:rsidR="000D6D1D" w:rsidRPr="00404246" w:rsidRDefault="000D6D1D" w:rsidP="000D6D1D">
            <w:pPr>
              <w:jc w:val="center"/>
              <w:rPr>
                <w:rFonts w:cs="Arial"/>
                <w:b/>
                <w:bCs/>
                <w:lang w:val="en-US" w:eastAsia="en-US"/>
              </w:rPr>
            </w:pPr>
            <w:r>
              <w:rPr>
                <w:sz w:val="18"/>
                <w:szCs w:val="18"/>
              </w:rPr>
              <w:t>2005e</w:t>
            </w:r>
          </w:p>
        </w:tc>
        <w:tc>
          <w:tcPr>
            <w:tcW w:w="3311" w:type="dxa"/>
            <w:tcBorders>
              <w:top w:val="single" w:sz="4" w:space="0" w:color="auto"/>
              <w:left w:val="nil"/>
              <w:bottom w:val="single" w:sz="4" w:space="0" w:color="auto"/>
              <w:right w:val="single" w:sz="4" w:space="0" w:color="auto"/>
            </w:tcBorders>
            <w:shd w:val="clear" w:color="auto" w:fill="auto"/>
          </w:tcPr>
          <w:p w14:paraId="28907264" w14:textId="77777777" w:rsidR="000D6D1D" w:rsidRDefault="000D6D1D" w:rsidP="000D6D1D">
            <w:pPr>
              <w:jc w:val="center"/>
              <w:rPr>
                <w:bCs/>
                <w:color w:val="000000"/>
                <w:sz w:val="18"/>
                <w:szCs w:val="18"/>
              </w:rPr>
            </w:pPr>
            <w:r w:rsidRPr="00DF5E49">
              <w:rPr>
                <w:bCs/>
                <w:color w:val="000000"/>
                <w:sz w:val="18"/>
                <w:szCs w:val="18"/>
              </w:rPr>
              <w:t>Skin Sensitisation Study according to Magnusson &amp; Kligman – COM 111 06 I RB.</w:t>
            </w:r>
          </w:p>
          <w:p w14:paraId="48813826" w14:textId="77777777" w:rsidR="000D6D1D" w:rsidRDefault="000D6D1D" w:rsidP="000D6D1D">
            <w:pPr>
              <w:jc w:val="center"/>
              <w:rPr>
                <w:bCs/>
                <w:color w:val="000000"/>
                <w:sz w:val="18"/>
                <w:szCs w:val="18"/>
                <w:lang w:val="en-US"/>
              </w:rPr>
            </w:pPr>
            <w:r w:rsidRPr="00DF5E49">
              <w:rPr>
                <w:bCs/>
                <w:color w:val="000000"/>
                <w:sz w:val="18"/>
                <w:szCs w:val="18"/>
                <w:lang w:val="en-US"/>
              </w:rPr>
              <w:t>BioChem GmbH, Karlsruhe, Germany</w:t>
            </w:r>
          </w:p>
          <w:p w14:paraId="2053F122" w14:textId="77777777" w:rsidR="000D6D1D" w:rsidRDefault="000D6D1D" w:rsidP="000D6D1D">
            <w:pPr>
              <w:jc w:val="center"/>
              <w:rPr>
                <w:bCs/>
                <w:color w:val="000000"/>
                <w:sz w:val="18"/>
                <w:szCs w:val="18"/>
              </w:rPr>
            </w:pPr>
            <w:r>
              <w:rPr>
                <w:bCs/>
                <w:color w:val="000000"/>
                <w:sz w:val="18"/>
                <w:szCs w:val="18"/>
              </w:rPr>
              <w:t>Report No:</w:t>
            </w:r>
            <w:r w:rsidRPr="00DF5E49">
              <w:rPr>
                <w:bCs/>
                <w:color w:val="000000"/>
                <w:sz w:val="18"/>
                <w:szCs w:val="18"/>
              </w:rPr>
              <w:t>04 10 42 820 E</w:t>
            </w:r>
          </w:p>
          <w:p w14:paraId="4F566B55" w14:textId="77777777" w:rsidR="000D6D1D" w:rsidRDefault="000D6D1D" w:rsidP="000D6D1D">
            <w:pPr>
              <w:jc w:val="center"/>
              <w:rPr>
                <w:sz w:val="18"/>
                <w:szCs w:val="18"/>
              </w:rPr>
            </w:pPr>
            <w:r>
              <w:rPr>
                <w:sz w:val="18"/>
                <w:szCs w:val="18"/>
              </w:rPr>
              <w:t>GLP:Yes</w:t>
            </w:r>
          </w:p>
          <w:p w14:paraId="502C86C4" w14:textId="41608EBF" w:rsidR="000D6D1D" w:rsidRPr="00404246" w:rsidRDefault="000D6D1D" w:rsidP="000D6D1D">
            <w:pPr>
              <w:jc w:val="center"/>
              <w:rPr>
                <w:rFonts w:cs="Arial"/>
                <w:b/>
                <w:bCs/>
                <w:lang w:val="en-US" w:eastAsia="en-US"/>
              </w:rPr>
            </w:pPr>
            <w:r>
              <w:rPr>
                <w:sz w:val="18"/>
                <w:szCs w:val="18"/>
              </w:rPr>
              <w:t>Published:No</w:t>
            </w:r>
          </w:p>
        </w:tc>
        <w:tc>
          <w:tcPr>
            <w:tcW w:w="1559" w:type="dxa"/>
            <w:tcBorders>
              <w:top w:val="single" w:sz="4" w:space="0" w:color="auto"/>
              <w:left w:val="nil"/>
              <w:bottom w:val="single" w:sz="4" w:space="0" w:color="auto"/>
              <w:right w:val="single" w:sz="4" w:space="0" w:color="auto"/>
            </w:tcBorders>
            <w:shd w:val="clear" w:color="auto" w:fill="auto"/>
          </w:tcPr>
          <w:p w14:paraId="573AE88A" w14:textId="3050FA52" w:rsidR="000D6D1D" w:rsidRPr="00404246" w:rsidRDefault="000D6D1D" w:rsidP="000D6D1D">
            <w:pPr>
              <w:jc w:val="center"/>
              <w:rPr>
                <w:rFonts w:cs="Arial"/>
                <w:b/>
                <w:bCs/>
                <w:lang w:val="en-US" w:eastAsia="en-US"/>
              </w:rPr>
            </w:pPr>
            <w:r>
              <w:rPr>
                <w:sz w:val="18"/>
                <w:szCs w:val="18"/>
              </w:rPr>
              <w:t>Yes</w:t>
            </w:r>
          </w:p>
        </w:tc>
        <w:tc>
          <w:tcPr>
            <w:tcW w:w="2268" w:type="dxa"/>
            <w:tcBorders>
              <w:top w:val="single" w:sz="4" w:space="0" w:color="auto"/>
              <w:left w:val="nil"/>
              <w:bottom w:val="single" w:sz="4" w:space="0" w:color="auto"/>
              <w:right w:val="single" w:sz="4" w:space="0" w:color="auto"/>
            </w:tcBorders>
            <w:shd w:val="clear" w:color="auto" w:fill="auto"/>
          </w:tcPr>
          <w:p w14:paraId="09F7E016" w14:textId="5D95DFD7" w:rsidR="000D6D1D" w:rsidRDefault="000D6D1D" w:rsidP="000D6D1D">
            <w:pPr>
              <w:jc w:val="center"/>
              <w:rPr>
                <w:rFonts w:cs="Arial"/>
                <w:b/>
                <w:bCs/>
                <w:lang w:val="en-US" w:eastAsia="en-US"/>
              </w:rPr>
            </w:pPr>
            <w:r w:rsidRPr="00DF5E49">
              <w:rPr>
                <w:sz w:val="18"/>
                <w:szCs w:val="18"/>
              </w:rPr>
              <w:t>COMPO GmbH &amp; Co. KG</w:t>
            </w:r>
          </w:p>
        </w:tc>
      </w:tr>
      <w:tr w:rsidR="000D6D1D" w:rsidRPr="00404246" w14:paraId="3D2838DE" w14:textId="77777777" w:rsidTr="00D56B23">
        <w:trPr>
          <w:trHeight w:val="1153"/>
        </w:trPr>
        <w:tc>
          <w:tcPr>
            <w:tcW w:w="1471" w:type="dxa"/>
            <w:tcBorders>
              <w:top w:val="nil"/>
              <w:left w:val="single" w:sz="4" w:space="0" w:color="auto"/>
              <w:bottom w:val="single" w:sz="4" w:space="0" w:color="auto"/>
              <w:right w:val="single" w:sz="4" w:space="0" w:color="auto"/>
            </w:tcBorders>
            <w:shd w:val="clear" w:color="auto" w:fill="auto"/>
          </w:tcPr>
          <w:p w14:paraId="6F0513B5" w14:textId="77777777" w:rsidR="000D6D1D" w:rsidRPr="00BC2082" w:rsidRDefault="000D6D1D" w:rsidP="000D6D1D">
            <w:pPr>
              <w:jc w:val="center"/>
              <w:rPr>
                <w:rFonts w:cs="Arial"/>
                <w:color w:val="000000"/>
                <w:lang w:val="en-US" w:eastAsia="fr-FR"/>
              </w:rPr>
            </w:pPr>
            <w:r w:rsidRPr="00807569">
              <w:rPr>
                <w:rFonts w:ascii="Arial" w:hAnsi="Arial" w:cs="Arial"/>
                <w:color w:val="000000"/>
                <w:lang w:val="en-US"/>
              </w:rPr>
              <w:lastRenderedPageBreak/>
              <w:t>COMPO GmbH &amp; Co. KG (Ed.)</w:t>
            </w:r>
          </w:p>
        </w:tc>
        <w:tc>
          <w:tcPr>
            <w:tcW w:w="855" w:type="dxa"/>
            <w:tcBorders>
              <w:top w:val="nil"/>
              <w:left w:val="nil"/>
              <w:bottom w:val="single" w:sz="4" w:space="0" w:color="auto"/>
              <w:right w:val="single" w:sz="4" w:space="0" w:color="auto"/>
            </w:tcBorders>
            <w:shd w:val="clear" w:color="auto" w:fill="auto"/>
          </w:tcPr>
          <w:p w14:paraId="30D1ED42" w14:textId="77777777" w:rsidR="000D6D1D" w:rsidRPr="00404246" w:rsidRDefault="000D6D1D" w:rsidP="000D6D1D">
            <w:pPr>
              <w:jc w:val="center"/>
              <w:rPr>
                <w:rFonts w:cs="Arial"/>
                <w:color w:val="000000"/>
                <w:lang w:val="fr-FR" w:eastAsia="fr-FR"/>
              </w:rPr>
            </w:pPr>
            <w:r w:rsidRPr="00807569">
              <w:rPr>
                <w:rFonts w:ascii="Arial" w:hAnsi="Arial" w:cs="Arial"/>
              </w:rPr>
              <w:t>2012</w:t>
            </w:r>
          </w:p>
        </w:tc>
        <w:tc>
          <w:tcPr>
            <w:tcW w:w="3311" w:type="dxa"/>
            <w:tcBorders>
              <w:top w:val="nil"/>
              <w:left w:val="nil"/>
              <w:bottom w:val="single" w:sz="4" w:space="0" w:color="auto"/>
              <w:right w:val="single" w:sz="4" w:space="0" w:color="auto"/>
            </w:tcBorders>
            <w:shd w:val="clear" w:color="auto" w:fill="auto"/>
          </w:tcPr>
          <w:p w14:paraId="0087C30A" w14:textId="77777777" w:rsidR="000D6D1D" w:rsidRPr="00807569" w:rsidRDefault="000D6D1D" w:rsidP="000D6D1D">
            <w:pPr>
              <w:spacing w:before="60" w:after="60"/>
              <w:rPr>
                <w:rFonts w:ascii="Arial" w:hAnsi="Arial" w:cs="Arial"/>
              </w:rPr>
            </w:pPr>
            <w:r w:rsidRPr="00807569">
              <w:rPr>
                <w:rFonts w:ascii="Arial" w:hAnsi="Arial" w:cs="Arial"/>
              </w:rPr>
              <w:t>Material Safety Data Sheet COM 111 06 I RB.</w:t>
            </w:r>
          </w:p>
          <w:p w14:paraId="735203BD" w14:textId="77777777" w:rsidR="000D6D1D" w:rsidRPr="00404246" w:rsidRDefault="000D6D1D" w:rsidP="000D6D1D">
            <w:pPr>
              <w:rPr>
                <w:rFonts w:cs="Arial"/>
                <w:color w:val="000000"/>
                <w:lang w:eastAsia="fr-FR"/>
              </w:rPr>
            </w:pPr>
            <w:r w:rsidRPr="00807569">
              <w:rPr>
                <w:rFonts w:ascii="Arial" w:hAnsi="Arial" w:cs="Arial"/>
              </w:rPr>
              <w:t>Date: 2012-09-19</w:t>
            </w:r>
          </w:p>
        </w:tc>
        <w:tc>
          <w:tcPr>
            <w:tcW w:w="1559" w:type="dxa"/>
            <w:tcBorders>
              <w:top w:val="nil"/>
              <w:left w:val="nil"/>
              <w:bottom w:val="single" w:sz="4" w:space="0" w:color="auto"/>
              <w:right w:val="single" w:sz="4" w:space="0" w:color="auto"/>
            </w:tcBorders>
            <w:shd w:val="clear" w:color="auto" w:fill="auto"/>
          </w:tcPr>
          <w:p w14:paraId="2C6650D7" w14:textId="77777777" w:rsidR="000D6D1D" w:rsidRPr="00404246" w:rsidRDefault="000D6D1D" w:rsidP="000D6D1D">
            <w:pPr>
              <w:jc w:val="center"/>
              <w:rPr>
                <w:rFonts w:cs="Arial"/>
                <w:color w:val="000000"/>
                <w:lang w:val="en-US" w:eastAsia="en-US"/>
              </w:rPr>
            </w:pPr>
            <w:r>
              <w:rPr>
                <w:rFonts w:cs="Arial"/>
                <w:color w:val="000000"/>
                <w:lang w:val="en-US" w:eastAsia="en-US"/>
              </w:rPr>
              <w:t>Yes</w:t>
            </w:r>
          </w:p>
        </w:tc>
        <w:tc>
          <w:tcPr>
            <w:tcW w:w="2268" w:type="dxa"/>
            <w:tcBorders>
              <w:top w:val="nil"/>
              <w:left w:val="nil"/>
              <w:bottom w:val="single" w:sz="4" w:space="0" w:color="auto"/>
              <w:right w:val="single" w:sz="4" w:space="0" w:color="auto"/>
            </w:tcBorders>
            <w:shd w:val="clear" w:color="auto" w:fill="auto"/>
          </w:tcPr>
          <w:p w14:paraId="6C380BC3" w14:textId="77777777" w:rsidR="000D6D1D" w:rsidRPr="00404246" w:rsidRDefault="000D6D1D" w:rsidP="000D6D1D">
            <w:pPr>
              <w:jc w:val="center"/>
              <w:rPr>
                <w:rFonts w:cs="Arial"/>
                <w:color w:val="000000"/>
                <w:lang w:eastAsia="fr-FR"/>
              </w:rPr>
            </w:pPr>
            <w:r w:rsidRPr="00807569">
              <w:rPr>
                <w:rFonts w:ascii="Arial" w:hAnsi="Arial" w:cs="Arial"/>
              </w:rPr>
              <w:t>COMPO GmbH &amp; Co. KG</w:t>
            </w:r>
          </w:p>
        </w:tc>
      </w:tr>
      <w:tr w:rsidR="000D6D1D" w:rsidRPr="00404246" w14:paraId="3FDE19C6" w14:textId="77777777" w:rsidTr="00D56B23">
        <w:trPr>
          <w:trHeight w:val="1153"/>
        </w:trPr>
        <w:tc>
          <w:tcPr>
            <w:tcW w:w="1471" w:type="dxa"/>
            <w:tcBorders>
              <w:top w:val="nil"/>
              <w:left w:val="single" w:sz="4" w:space="0" w:color="auto"/>
              <w:bottom w:val="single" w:sz="4" w:space="0" w:color="auto"/>
              <w:right w:val="single" w:sz="4" w:space="0" w:color="auto"/>
            </w:tcBorders>
            <w:shd w:val="clear" w:color="auto" w:fill="auto"/>
          </w:tcPr>
          <w:p w14:paraId="4B1A6E65" w14:textId="77777777" w:rsidR="000D6D1D" w:rsidRPr="00807569" w:rsidRDefault="000D6D1D" w:rsidP="000D6D1D">
            <w:pPr>
              <w:jc w:val="center"/>
              <w:rPr>
                <w:rFonts w:ascii="Arial" w:hAnsi="Arial" w:cs="Arial"/>
                <w:color w:val="000000"/>
                <w:lang w:val="en-US"/>
              </w:rPr>
            </w:pPr>
            <w:r w:rsidRPr="00807569">
              <w:rPr>
                <w:rFonts w:ascii="Arial" w:hAnsi="Arial" w:cs="Arial"/>
              </w:rPr>
              <w:t>Schieck, S.</w:t>
            </w:r>
          </w:p>
        </w:tc>
        <w:tc>
          <w:tcPr>
            <w:tcW w:w="855" w:type="dxa"/>
            <w:tcBorders>
              <w:top w:val="nil"/>
              <w:left w:val="nil"/>
              <w:bottom w:val="single" w:sz="4" w:space="0" w:color="auto"/>
              <w:right w:val="single" w:sz="4" w:space="0" w:color="auto"/>
            </w:tcBorders>
            <w:shd w:val="clear" w:color="auto" w:fill="auto"/>
          </w:tcPr>
          <w:p w14:paraId="5009F90C" w14:textId="77777777" w:rsidR="000D6D1D" w:rsidRPr="00807569" w:rsidRDefault="000D6D1D" w:rsidP="000D6D1D">
            <w:pPr>
              <w:jc w:val="center"/>
              <w:rPr>
                <w:rFonts w:ascii="Arial" w:hAnsi="Arial" w:cs="Arial"/>
              </w:rPr>
            </w:pPr>
            <w:r w:rsidRPr="00807569">
              <w:rPr>
                <w:rFonts w:ascii="Arial" w:hAnsi="Arial" w:cs="Arial"/>
              </w:rPr>
              <w:t>2008a</w:t>
            </w:r>
          </w:p>
        </w:tc>
        <w:tc>
          <w:tcPr>
            <w:tcW w:w="3311" w:type="dxa"/>
            <w:tcBorders>
              <w:top w:val="nil"/>
              <w:left w:val="nil"/>
              <w:bottom w:val="single" w:sz="4" w:space="0" w:color="auto"/>
              <w:right w:val="single" w:sz="4" w:space="0" w:color="auto"/>
            </w:tcBorders>
            <w:shd w:val="clear" w:color="auto" w:fill="auto"/>
          </w:tcPr>
          <w:p w14:paraId="29A431D4" w14:textId="77777777" w:rsidR="000D6D1D" w:rsidRPr="00807569" w:rsidRDefault="000D6D1D" w:rsidP="000D6D1D">
            <w:pPr>
              <w:spacing w:before="60" w:after="60"/>
              <w:rPr>
                <w:rFonts w:ascii="Arial" w:hAnsi="Arial" w:cs="Arial"/>
              </w:rPr>
            </w:pPr>
            <w:r w:rsidRPr="00807569">
              <w:rPr>
                <w:rFonts w:ascii="Arial" w:hAnsi="Arial" w:cs="Arial"/>
              </w:rPr>
              <w:t>COM 111 06 I RB (bait box). Accelerated storage test.</w:t>
            </w:r>
          </w:p>
          <w:p w14:paraId="1B185E25" w14:textId="77777777" w:rsidR="000D6D1D" w:rsidRPr="00807569" w:rsidRDefault="000D6D1D" w:rsidP="000D6D1D">
            <w:pPr>
              <w:spacing w:before="60" w:after="60"/>
              <w:rPr>
                <w:rFonts w:ascii="Arial" w:hAnsi="Arial" w:cs="Arial"/>
              </w:rPr>
            </w:pPr>
            <w:r w:rsidRPr="00807569">
              <w:rPr>
                <w:rFonts w:ascii="Arial" w:hAnsi="Arial" w:cs="Arial"/>
              </w:rPr>
              <w:t>Date: 2008-08-14</w:t>
            </w:r>
          </w:p>
        </w:tc>
        <w:tc>
          <w:tcPr>
            <w:tcW w:w="1559" w:type="dxa"/>
            <w:tcBorders>
              <w:top w:val="nil"/>
              <w:left w:val="nil"/>
              <w:bottom w:val="single" w:sz="4" w:space="0" w:color="auto"/>
              <w:right w:val="single" w:sz="4" w:space="0" w:color="auto"/>
            </w:tcBorders>
            <w:shd w:val="clear" w:color="auto" w:fill="auto"/>
          </w:tcPr>
          <w:p w14:paraId="10E079E6" w14:textId="77777777" w:rsidR="000D6D1D" w:rsidRPr="00404246" w:rsidRDefault="000D6D1D" w:rsidP="000D6D1D">
            <w:pPr>
              <w:jc w:val="center"/>
              <w:rPr>
                <w:rFonts w:cs="Arial"/>
                <w:color w:val="000000"/>
                <w:lang w:val="en-US" w:eastAsia="en-US"/>
              </w:rPr>
            </w:pPr>
            <w:r>
              <w:rPr>
                <w:rFonts w:cs="Arial"/>
                <w:color w:val="000000"/>
                <w:lang w:val="en-US" w:eastAsia="en-US"/>
              </w:rPr>
              <w:t>Yes</w:t>
            </w:r>
          </w:p>
        </w:tc>
        <w:tc>
          <w:tcPr>
            <w:tcW w:w="2268" w:type="dxa"/>
            <w:tcBorders>
              <w:top w:val="nil"/>
              <w:left w:val="nil"/>
              <w:bottom w:val="single" w:sz="4" w:space="0" w:color="auto"/>
              <w:right w:val="single" w:sz="4" w:space="0" w:color="auto"/>
            </w:tcBorders>
            <w:shd w:val="clear" w:color="auto" w:fill="auto"/>
          </w:tcPr>
          <w:p w14:paraId="0EB138D6" w14:textId="77777777" w:rsidR="000D6D1D" w:rsidRPr="00404246" w:rsidRDefault="000D6D1D" w:rsidP="000D6D1D">
            <w:pPr>
              <w:jc w:val="center"/>
              <w:rPr>
                <w:rFonts w:cs="Arial"/>
                <w:color w:val="000000"/>
                <w:lang w:eastAsia="fr-FR"/>
              </w:rPr>
            </w:pPr>
            <w:r w:rsidRPr="00807569">
              <w:rPr>
                <w:rFonts w:ascii="Arial" w:hAnsi="Arial" w:cs="Arial"/>
              </w:rPr>
              <w:t>COMPO GmbH &amp; Co. KG</w:t>
            </w:r>
          </w:p>
        </w:tc>
      </w:tr>
      <w:tr w:rsidR="000D6D1D" w:rsidRPr="00404246" w14:paraId="395BC88A" w14:textId="77777777" w:rsidTr="00D56B23">
        <w:trPr>
          <w:trHeight w:val="1153"/>
        </w:trPr>
        <w:tc>
          <w:tcPr>
            <w:tcW w:w="1471" w:type="dxa"/>
            <w:tcBorders>
              <w:top w:val="nil"/>
              <w:left w:val="single" w:sz="4" w:space="0" w:color="auto"/>
              <w:bottom w:val="single" w:sz="4" w:space="0" w:color="auto"/>
              <w:right w:val="single" w:sz="4" w:space="0" w:color="auto"/>
            </w:tcBorders>
            <w:shd w:val="clear" w:color="auto" w:fill="auto"/>
          </w:tcPr>
          <w:p w14:paraId="468F84F7" w14:textId="77777777" w:rsidR="000D6D1D" w:rsidRPr="00807569" w:rsidRDefault="000D6D1D" w:rsidP="000D6D1D">
            <w:pPr>
              <w:jc w:val="center"/>
              <w:rPr>
                <w:rFonts w:ascii="Arial" w:hAnsi="Arial" w:cs="Arial"/>
              </w:rPr>
            </w:pPr>
            <w:r w:rsidRPr="00807569">
              <w:rPr>
                <w:rFonts w:ascii="Arial" w:hAnsi="Arial" w:cs="Arial"/>
              </w:rPr>
              <w:t>Schieck, S.</w:t>
            </w:r>
          </w:p>
        </w:tc>
        <w:tc>
          <w:tcPr>
            <w:tcW w:w="855" w:type="dxa"/>
            <w:tcBorders>
              <w:top w:val="nil"/>
              <w:left w:val="nil"/>
              <w:bottom w:val="single" w:sz="4" w:space="0" w:color="auto"/>
              <w:right w:val="single" w:sz="4" w:space="0" w:color="auto"/>
            </w:tcBorders>
            <w:shd w:val="clear" w:color="auto" w:fill="auto"/>
          </w:tcPr>
          <w:p w14:paraId="0AECCEE0" w14:textId="77777777" w:rsidR="000D6D1D" w:rsidRPr="00807569" w:rsidRDefault="000D6D1D" w:rsidP="000D6D1D">
            <w:pPr>
              <w:jc w:val="center"/>
              <w:rPr>
                <w:rFonts w:ascii="Arial" w:hAnsi="Arial" w:cs="Arial"/>
              </w:rPr>
            </w:pPr>
            <w:r w:rsidRPr="00807569">
              <w:rPr>
                <w:rFonts w:ascii="Arial" w:hAnsi="Arial" w:cs="Arial"/>
              </w:rPr>
              <w:t>2008b</w:t>
            </w:r>
          </w:p>
        </w:tc>
        <w:tc>
          <w:tcPr>
            <w:tcW w:w="3311" w:type="dxa"/>
            <w:tcBorders>
              <w:top w:val="nil"/>
              <w:left w:val="nil"/>
              <w:bottom w:val="single" w:sz="4" w:space="0" w:color="auto"/>
              <w:right w:val="single" w:sz="4" w:space="0" w:color="auto"/>
            </w:tcBorders>
            <w:shd w:val="clear" w:color="auto" w:fill="auto"/>
          </w:tcPr>
          <w:p w14:paraId="39C9245E" w14:textId="77777777" w:rsidR="000D6D1D" w:rsidRPr="00807569" w:rsidRDefault="000D6D1D" w:rsidP="000D6D1D">
            <w:pPr>
              <w:spacing w:before="60" w:after="60"/>
              <w:rPr>
                <w:rFonts w:ascii="Arial" w:hAnsi="Arial" w:cs="Arial"/>
              </w:rPr>
            </w:pPr>
            <w:r w:rsidRPr="00807569">
              <w:rPr>
                <w:rFonts w:ascii="Arial" w:hAnsi="Arial" w:cs="Arial"/>
              </w:rPr>
              <w:t>Accelerated storage test (tube). COM 111 06 I RB.</w:t>
            </w:r>
          </w:p>
          <w:p w14:paraId="7484FE71" w14:textId="77777777" w:rsidR="000D6D1D" w:rsidRPr="00807569" w:rsidRDefault="000D6D1D" w:rsidP="000D6D1D">
            <w:pPr>
              <w:spacing w:before="60" w:after="60"/>
              <w:rPr>
                <w:rFonts w:ascii="Arial" w:hAnsi="Arial" w:cs="Arial"/>
              </w:rPr>
            </w:pPr>
            <w:r w:rsidRPr="00807569">
              <w:rPr>
                <w:rFonts w:ascii="Arial" w:hAnsi="Arial" w:cs="Arial"/>
              </w:rPr>
              <w:t>Date: 2008-08-14</w:t>
            </w:r>
          </w:p>
        </w:tc>
        <w:tc>
          <w:tcPr>
            <w:tcW w:w="1559" w:type="dxa"/>
            <w:tcBorders>
              <w:top w:val="nil"/>
              <w:left w:val="nil"/>
              <w:bottom w:val="single" w:sz="4" w:space="0" w:color="auto"/>
              <w:right w:val="single" w:sz="4" w:space="0" w:color="auto"/>
            </w:tcBorders>
            <w:shd w:val="clear" w:color="auto" w:fill="auto"/>
          </w:tcPr>
          <w:p w14:paraId="2D221C27" w14:textId="77777777" w:rsidR="000D6D1D" w:rsidRPr="00404246" w:rsidRDefault="000D6D1D" w:rsidP="000D6D1D">
            <w:pPr>
              <w:jc w:val="center"/>
              <w:rPr>
                <w:rFonts w:cs="Arial"/>
                <w:color w:val="000000"/>
                <w:lang w:val="en-US" w:eastAsia="en-US"/>
              </w:rPr>
            </w:pPr>
            <w:r>
              <w:rPr>
                <w:rFonts w:cs="Arial"/>
                <w:color w:val="000000"/>
                <w:lang w:val="en-US" w:eastAsia="en-US"/>
              </w:rPr>
              <w:t>Yes</w:t>
            </w:r>
          </w:p>
        </w:tc>
        <w:tc>
          <w:tcPr>
            <w:tcW w:w="2268" w:type="dxa"/>
            <w:tcBorders>
              <w:top w:val="nil"/>
              <w:left w:val="nil"/>
              <w:bottom w:val="single" w:sz="4" w:space="0" w:color="auto"/>
              <w:right w:val="single" w:sz="4" w:space="0" w:color="auto"/>
            </w:tcBorders>
            <w:shd w:val="clear" w:color="auto" w:fill="auto"/>
          </w:tcPr>
          <w:p w14:paraId="109EDB9D" w14:textId="77777777" w:rsidR="000D6D1D" w:rsidRPr="00404246" w:rsidRDefault="000D6D1D" w:rsidP="000D6D1D">
            <w:pPr>
              <w:jc w:val="center"/>
              <w:rPr>
                <w:rFonts w:cs="Arial"/>
                <w:color w:val="000000"/>
                <w:lang w:eastAsia="fr-FR"/>
              </w:rPr>
            </w:pPr>
            <w:r w:rsidRPr="00807569">
              <w:rPr>
                <w:rFonts w:ascii="Arial" w:hAnsi="Arial" w:cs="Arial"/>
              </w:rPr>
              <w:t>COMPO GmbH &amp; Co. KG</w:t>
            </w:r>
          </w:p>
        </w:tc>
      </w:tr>
      <w:tr w:rsidR="000D6D1D" w:rsidRPr="00404246" w14:paraId="51A7AA6E" w14:textId="77777777" w:rsidTr="00D56B23">
        <w:trPr>
          <w:trHeight w:val="1153"/>
        </w:trPr>
        <w:tc>
          <w:tcPr>
            <w:tcW w:w="1471" w:type="dxa"/>
            <w:tcBorders>
              <w:top w:val="nil"/>
              <w:left w:val="single" w:sz="4" w:space="0" w:color="auto"/>
              <w:bottom w:val="single" w:sz="4" w:space="0" w:color="auto"/>
              <w:right w:val="single" w:sz="4" w:space="0" w:color="auto"/>
            </w:tcBorders>
            <w:shd w:val="clear" w:color="auto" w:fill="auto"/>
          </w:tcPr>
          <w:p w14:paraId="112919F2" w14:textId="77777777" w:rsidR="000D6D1D" w:rsidRPr="00807569" w:rsidRDefault="000D6D1D" w:rsidP="000D6D1D">
            <w:pPr>
              <w:jc w:val="center"/>
              <w:rPr>
                <w:rFonts w:ascii="Arial" w:hAnsi="Arial" w:cs="Arial"/>
              </w:rPr>
            </w:pPr>
            <w:r w:rsidRPr="00807569">
              <w:rPr>
                <w:rFonts w:ascii="Arial" w:hAnsi="Arial" w:cs="Arial"/>
              </w:rPr>
              <w:t>Schieck, S.</w:t>
            </w:r>
          </w:p>
        </w:tc>
        <w:tc>
          <w:tcPr>
            <w:tcW w:w="855" w:type="dxa"/>
            <w:tcBorders>
              <w:top w:val="nil"/>
              <w:left w:val="nil"/>
              <w:bottom w:val="single" w:sz="4" w:space="0" w:color="auto"/>
              <w:right w:val="single" w:sz="4" w:space="0" w:color="auto"/>
            </w:tcBorders>
            <w:shd w:val="clear" w:color="auto" w:fill="auto"/>
          </w:tcPr>
          <w:p w14:paraId="70D51B26" w14:textId="77777777" w:rsidR="000D6D1D" w:rsidRPr="00807569" w:rsidRDefault="000D6D1D" w:rsidP="000D6D1D">
            <w:pPr>
              <w:jc w:val="center"/>
              <w:rPr>
                <w:rFonts w:ascii="Arial" w:hAnsi="Arial" w:cs="Arial"/>
              </w:rPr>
            </w:pPr>
            <w:r w:rsidRPr="00807569">
              <w:rPr>
                <w:rFonts w:ascii="Arial" w:hAnsi="Arial" w:cs="Arial"/>
              </w:rPr>
              <w:t>2010a</w:t>
            </w:r>
          </w:p>
        </w:tc>
        <w:tc>
          <w:tcPr>
            <w:tcW w:w="3311" w:type="dxa"/>
            <w:tcBorders>
              <w:top w:val="nil"/>
              <w:left w:val="nil"/>
              <w:bottom w:val="single" w:sz="4" w:space="0" w:color="auto"/>
              <w:right w:val="single" w:sz="4" w:space="0" w:color="auto"/>
            </w:tcBorders>
            <w:shd w:val="clear" w:color="auto" w:fill="auto"/>
          </w:tcPr>
          <w:p w14:paraId="3A7F7086" w14:textId="77777777" w:rsidR="000D6D1D" w:rsidRPr="00807569" w:rsidRDefault="000D6D1D" w:rsidP="000D6D1D">
            <w:pPr>
              <w:spacing w:before="60" w:after="60"/>
              <w:rPr>
                <w:rFonts w:ascii="Arial" w:hAnsi="Arial" w:cs="Arial"/>
              </w:rPr>
            </w:pPr>
            <w:r w:rsidRPr="00807569">
              <w:rPr>
                <w:rFonts w:ascii="Arial" w:hAnsi="Arial" w:cs="Arial"/>
              </w:rPr>
              <w:t>2 years storage stability testing (bait box) COM 111 06 I RB.</w:t>
            </w:r>
          </w:p>
          <w:p w14:paraId="460C97ED" w14:textId="77777777" w:rsidR="000D6D1D" w:rsidRPr="00807569" w:rsidRDefault="000D6D1D" w:rsidP="000D6D1D">
            <w:pPr>
              <w:spacing w:before="60" w:after="60"/>
              <w:rPr>
                <w:rFonts w:ascii="Arial" w:hAnsi="Arial" w:cs="Arial"/>
              </w:rPr>
            </w:pPr>
            <w:r w:rsidRPr="00807569">
              <w:rPr>
                <w:rFonts w:ascii="Arial" w:hAnsi="Arial" w:cs="Arial"/>
              </w:rPr>
              <w:t>Date: 2010-10-25</w:t>
            </w:r>
          </w:p>
        </w:tc>
        <w:tc>
          <w:tcPr>
            <w:tcW w:w="1559" w:type="dxa"/>
            <w:tcBorders>
              <w:top w:val="nil"/>
              <w:left w:val="nil"/>
              <w:bottom w:val="single" w:sz="4" w:space="0" w:color="auto"/>
              <w:right w:val="single" w:sz="4" w:space="0" w:color="auto"/>
            </w:tcBorders>
            <w:shd w:val="clear" w:color="auto" w:fill="auto"/>
          </w:tcPr>
          <w:p w14:paraId="6C2D315E" w14:textId="77777777" w:rsidR="000D6D1D" w:rsidRPr="00404246" w:rsidRDefault="000D6D1D" w:rsidP="000D6D1D">
            <w:pPr>
              <w:jc w:val="center"/>
              <w:rPr>
                <w:rFonts w:cs="Arial"/>
                <w:color w:val="000000"/>
                <w:lang w:val="en-US" w:eastAsia="en-US"/>
              </w:rPr>
            </w:pPr>
            <w:r>
              <w:rPr>
                <w:rFonts w:cs="Arial"/>
                <w:color w:val="000000"/>
                <w:lang w:val="en-US" w:eastAsia="en-US"/>
              </w:rPr>
              <w:t>Yes</w:t>
            </w:r>
          </w:p>
        </w:tc>
        <w:tc>
          <w:tcPr>
            <w:tcW w:w="2268" w:type="dxa"/>
            <w:tcBorders>
              <w:top w:val="nil"/>
              <w:left w:val="nil"/>
              <w:bottom w:val="single" w:sz="4" w:space="0" w:color="auto"/>
              <w:right w:val="single" w:sz="4" w:space="0" w:color="auto"/>
            </w:tcBorders>
            <w:shd w:val="clear" w:color="auto" w:fill="auto"/>
          </w:tcPr>
          <w:p w14:paraId="1CCBCDEC" w14:textId="77777777" w:rsidR="000D6D1D" w:rsidRPr="00404246" w:rsidRDefault="000D6D1D" w:rsidP="000D6D1D">
            <w:pPr>
              <w:jc w:val="center"/>
              <w:rPr>
                <w:rFonts w:cs="Arial"/>
                <w:color w:val="000000"/>
                <w:lang w:eastAsia="fr-FR"/>
              </w:rPr>
            </w:pPr>
            <w:r w:rsidRPr="00807569">
              <w:rPr>
                <w:rFonts w:ascii="Arial" w:hAnsi="Arial" w:cs="Arial"/>
              </w:rPr>
              <w:t>COMPO GmbH &amp; Co. KG</w:t>
            </w:r>
          </w:p>
        </w:tc>
      </w:tr>
      <w:tr w:rsidR="000D6D1D" w:rsidRPr="00404246" w14:paraId="15A9A2C6" w14:textId="77777777" w:rsidTr="00D56B23">
        <w:trPr>
          <w:trHeight w:val="1153"/>
        </w:trPr>
        <w:tc>
          <w:tcPr>
            <w:tcW w:w="1471" w:type="dxa"/>
            <w:tcBorders>
              <w:top w:val="nil"/>
              <w:left w:val="single" w:sz="4" w:space="0" w:color="auto"/>
              <w:bottom w:val="single" w:sz="4" w:space="0" w:color="auto"/>
              <w:right w:val="single" w:sz="4" w:space="0" w:color="auto"/>
            </w:tcBorders>
            <w:shd w:val="clear" w:color="auto" w:fill="auto"/>
          </w:tcPr>
          <w:p w14:paraId="284213AE" w14:textId="77777777" w:rsidR="000D6D1D" w:rsidRPr="00807569" w:rsidRDefault="000D6D1D" w:rsidP="000D6D1D">
            <w:pPr>
              <w:jc w:val="center"/>
              <w:rPr>
                <w:rFonts w:ascii="Arial" w:hAnsi="Arial" w:cs="Arial"/>
              </w:rPr>
            </w:pPr>
            <w:r w:rsidRPr="00807569">
              <w:rPr>
                <w:rFonts w:ascii="Arial" w:hAnsi="Arial" w:cs="Arial"/>
              </w:rPr>
              <w:t>Schieck, S.</w:t>
            </w:r>
          </w:p>
        </w:tc>
        <w:tc>
          <w:tcPr>
            <w:tcW w:w="855" w:type="dxa"/>
            <w:tcBorders>
              <w:top w:val="nil"/>
              <w:left w:val="nil"/>
              <w:bottom w:val="single" w:sz="4" w:space="0" w:color="auto"/>
              <w:right w:val="single" w:sz="4" w:space="0" w:color="auto"/>
            </w:tcBorders>
            <w:shd w:val="clear" w:color="auto" w:fill="auto"/>
          </w:tcPr>
          <w:p w14:paraId="09F9CC43" w14:textId="77777777" w:rsidR="000D6D1D" w:rsidRPr="00807569" w:rsidRDefault="000D6D1D" w:rsidP="000D6D1D">
            <w:pPr>
              <w:jc w:val="center"/>
              <w:rPr>
                <w:rFonts w:ascii="Arial" w:hAnsi="Arial" w:cs="Arial"/>
              </w:rPr>
            </w:pPr>
            <w:r w:rsidRPr="00807569">
              <w:rPr>
                <w:rFonts w:ascii="Arial" w:hAnsi="Arial" w:cs="Arial"/>
              </w:rPr>
              <w:t>2010b</w:t>
            </w:r>
          </w:p>
        </w:tc>
        <w:tc>
          <w:tcPr>
            <w:tcW w:w="3311" w:type="dxa"/>
            <w:tcBorders>
              <w:top w:val="nil"/>
              <w:left w:val="nil"/>
              <w:bottom w:val="single" w:sz="4" w:space="0" w:color="auto"/>
              <w:right w:val="single" w:sz="4" w:space="0" w:color="auto"/>
            </w:tcBorders>
            <w:shd w:val="clear" w:color="auto" w:fill="auto"/>
          </w:tcPr>
          <w:p w14:paraId="4F1DD5D8" w14:textId="77777777" w:rsidR="000D6D1D" w:rsidRPr="00807569" w:rsidRDefault="000D6D1D" w:rsidP="000D6D1D">
            <w:pPr>
              <w:spacing w:before="60" w:after="60"/>
              <w:rPr>
                <w:rFonts w:ascii="Arial" w:hAnsi="Arial" w:cs="Arial"/>
              </w:rPr>
            </w:pPr>
            <w:r w:rsidRPr="00807569">
              <w:rPr>
                <w:rFonts w:ascii="Arial" w:hAnsi="Arial" w:cs="Arial"/>
              </w:rPr>
              <w:t>2 years storage stability testing (tube) COM 111 06 I RB.</w:t>
            </w:r>
          </w:p>
          <w:p w14:paraId="46A19F74" w14:textId="77777777" w:rsidR="000D6D1D" w:rsidRPr="00807569" w:rsidRDefault="000D6D1D" w:rsidP="000D6D1D">
            <w:pPr>
              <w:spacing w:before="60" w:after="60"/>
              <w:rPr>
                <w:rFonts w:ascii="Arial" w:hAnsi="Arial" w:cs="Arial"/>
              </w:rPr>
            </w:pPr>
            <w:r w:rsidRPr="00807569">
              <w:rPr>
                <w:rFonts w:ascii="Arial" w:hAnsi="Arial" w:cs="Arial"/>
              </w:rPr>
              <w:t>Date: 2010-10-25</w:t>
            </w:r>
          </w:p>
        </w:tc>
        <w:tc>
          <w:tcPr>
            <w:tcW w:w="1559" w:type="dxa"/>
            <w:tcBorders>
              <w:top w:val="nil"/>
              <w:left w:val="nil"/>
              <w:bottom w:val="single" w:sz="4" w:space="0" w:color="auto"/>
              <w:right w:val="single" w:sz="4" w:space="0" w:color="auto"/>
            </w:tcBorders>
            <w:shd w:val="clear" w:color="auto" w:fill="auto"/>
          </w:tcPr>
          <w:p w14:paraId="416EF2C4" w14:textId="77777777" w:rsidR="000D6D1D" w:rsidRPr="00404246" w:rsidRDefault="000D6D1D" w:rsidP="000D6D1D">
            <w:pPr>
              <w:jc w:val="center"/>
              <w:rPr>
                <w:rFonts w:cs="Arial"/>
                <w:color w:val="000000"/>
                <w:lang w:val="en-US" w:eastAsia="en-US"/>
              </w:rPr>
            </w:pPr>
            <w:r>
              <w:rPr>
                <w:rFonts w:cs="Arial"/>
                <w:color w:val="000000"/>
                <w:lang w:val="en-US" w:eastAsia="en-US"/>
              </w:rPr>
              <w:t>Yes</w:t>
            </w:r>
          </w:p>
        </w:tc>
        <w:tc>
          <w:tcPr>
            <w:tcW w:w="2268" w:type="dxa"/>
            <w:tcBorders>
              <w:top w:val="nil"/>
              <w:left w:val="nil"/>
              <w:bottom w:val="single" w:sz="4" w:space="0" w:color="auto"/>
              <w:right w:val="single" w:sz="4" w:space="0" w:color="auto"/>
            </w:tcBorders>
            <w:shd w:val="clear" w:color="auto" w:fill="auto"/>
          </w:tcPr>
          <w:p w14:paraId="586429EF" w14:textId="77777777" w:rsidR="000D6D1D" w:rsidRPr="00404246" w:rsidRDefault="000D6D1D" w:rsidP="000D6D1D">
            <w:pPr>
              <w:jc w:val="center"/>
              <w:rPr>
                <w:rFonts w:cs="Arial"/>
                <w:color w:val="000000"/>
                <w:lang w:eastAsia="fr-FR"/>
              </w:rPr>
            </w:pPr>
            <w:r w:rsidRPr="00807569">
              <w:rPr>
                <w:rFonts w:ascii="Arial" w:hAnsi="Arial" w:cs="Arial"/>
              </w:rPr>
              <w:t>COMPO GmbH &amp; Co. KG</w:t>
            </w:r>
          </w:p>
        </w:tc>
      </w:tr>
      <w:tr w:rsidR="000D6D1D" w:rsidRPr="00404246" w14:paraId="47CBABBE" w14:textId="77777777" w:rsidTr="00D56B23">
        <w:trPr>
          <w:trHeight w:val="1153"/>
        </w:trPr>
        <w:tc>
          <w:tcPr>
            <w:tcW w:w="1471" w:type="dxa"/>
            <w:tcBorders>
              <w:top w:val="nil"/>
              <w:left w:val="single" w:sz="4" w:space="0" w:color="auto"/>
              <w:bottom w:val="single" w:sz="4" w:space="0" w:color="auto"/>
              <w:right w:val="single" w:sz="4" w:space="0" w:color="auto"/>
            </w:tcBorders>
            <w:shd w:val="clear" w:color="auto" w:fill="auto"/>
          </w:tcPr>
          <w:p w14:paraId="27D63D74" w14:textId="77777777" w:rsidR="000D6D1D" w:rsidRPr="00807569" w:rsidRDefault="000D6D1D" w:rsidP="000D6D1D">
            <w:pPr>
              <w:jc w:val="center"/>
              <w:rPr>
                <w:rFonts w:ascii="Arial" w:hAnsi="Arial" w:cs="Arial"/>
              </w:rPr>
            </w:pPr>
            <w:r w:rsidRPr="00807569">
              <w:rPr>
                <w:rFonts w:ascii="Arial" w:hAnsi="Arial" w:cs="Arial"/>
              </w:rPr>
              <w:t>Schieck, S.</w:t>
            </w:r>
          </w:p>
        </w:tc>
        <w:tc>
          <w:tcPr>
            <w:tcW w:w="855" w:type="dxa"/>
            <w:tcBorders>
              <w:top w:val="nil"/>
              <w:left w:val="nil"/>
              <w:bottom w:val="single" w:sz="4" w:space="0" w:color="auto"/>
              <w:right w:val="single" w:sz="4" w:space="0" w:color="auto"/>
            </w:tcBorders>
            <w:shd w:val="clear" w:color="auto" w:fill="auto"/>
          </w:tcPr>
          <w:p w14:paraId="61005578" w14:textId="77777777" w:rsidR="000D6D1D" w:rsidRPr="00807569" w:rsidRDefault="000D6D1D" w:rsidP="000D6D1D">
            <w:pPr>
              <w:jc w:val="center"/>
              <w:rPr>
                <w:rFonts w:ascii="Arial" w:hAnsi="Arial" w:cs="Arial"/>
              </w:rPr>
            </w:pPr>
            <w:r w:rsidRPr="00807569">
              <w:rPr>
                <w:rFonts w:ascii="Arial" w:hAnsi="Arial" w:cs="Arial"/>
              </w:rPr>
              <w:t>2012a</w:t>
            </w:r>
          </w:p>
        </w:tc>
        <w:tc>
          <w:tcPr>
            <w:tcW w:w="3311" w:type="dxa"/>
            <w:tcBorders>
              <w:top w:val="nil"/>
              <w:left w:val="nil"/>
              <w:bottom w:val="single" w:sz="4" w:space="0" w:color="auto"/>
              <w:right w:val="single" w:sz="4" w:space="0" w:color="auto"/>
            </w:tcBorders>
            <w:shd w:val="clear" w:color="auto" w:fill="auto"/>
          </w:tcPr>
          <w:p w14:paraId="64DBBDA0" w14:textId="77777777" w:rsidR="000D6D1D" w:rsidRPr="00807569" w:rsidRDefault="000D6D1D" w:rsidP="000D6D1D">
            <w:pPr>
              <w:spacing w:before="60" w:after="60"/>
              <w:rPr>
                <w:rFonts w:ascii="Arial" w:hAnsi="Arial" w:cs="Arial"/>
              </w:rPr>
            </w:pPr>
            <w:r w:rsidRPr="00807569">
              <w:rPr>
                <w:rFonts w:ascii="Arial" w:hAnsi="Arial" w:cs="Arial"/>
              </w:rPr>
              <w:t>4 years storage stability testing (bait box) COM 111 06 I RB.</w:t>
            </w:r>
          </w:p>
          <w:p w14:paraId="5D068594" w14:textId="77777777" w:rsidR="000D6D1D" w:rsidRPr="00807569" w:rsidRDefault="000D6D1D" w:rsidP="000D6D1D">
            <w:pPr>
              <w:spacing w:before="60" w:after="60"/>
              <w:rPr>
                <w:rFonts w:ascii="Arial" w:hAnsi="Arial" w:cs="Arial"/>
              </w:rPr>
            </w:pPr>
            <w:r w:rsidRPr="00807569">
              <w:rPr>
                <w:rFonts w:ascii="Arial" w:hAnsi="Arial" w:cs="Arial"/>
              </w:rPr>
              <w:t>Date: 2012-09-12</w:t>
            </w:r>
          </w:p>
        </w:tc>
        <w:tc>
          <w:tcPr>
            <w:tcW w:w="1559" w:type="dxa"/>
            <w:tcBorders>
              <w:top w:val="nil"/>
              <w:left w:val="nil"/>
              <w:bottom w:val="single" w:sz="4" w:space="0" w:color="auto"/>
              <w:right w:val="single" w:sz="4" w:space="0" w:color="auto"/>
            </w:tcBorders>
            <w:shd w:val="clear" w:color="auto" w:fill="auto"/>
          </w:tcPr>
          <w:p w14:paraId="5E3F7287" w14:textId="77777777" w:rsidR="000D6D1D" w:rsidRPr="00404246" w:rsidRDefault="000D6D1D" w:rsidP="000D6D1D">
            <w:pPr>
              <w:jc w:val="center"/>
              <w:rPr>
                <w:rFonts w:cs="Arial"/>
                <w:color w:val="000000"/>
                <w:lang w:val="en-US" w:eastAsia="en-US"/>
              </w:rPr>
            </w:pPr>
            <w:r>
              <w:rPr>
                <w:rFonts w:cs="Arial"/>
                <w:color w:val="000000"/>
                <w:lang w:val="en-US" w:eastAsia="en-US"/>
              </w:rPr>
              <w:t>Yes</w:t>
            </w:r>
          </w:p>
        </w:tc>
        <w:tc>
          <w:tcPr>
            <w:tcW w:w="2268" w:type="dxa"/>
            <w:tcBorders>
              <w:top w:val="nil"/>
              <w:left w:val="nil"/>
              <w:bottom w:val="single" w:sz="4" w:space="0" w:color="auto"/>
              <w:right w:val="single" w:sz="4" w:space="0" w:color="auto"/>
            </w:tcBorders>
            <w:shd w:val="clear" w:color="auto" w:fill="auto"/>
          </w:tcPr>
          <w:p w14:paraId="4319973C" w14:textId="77777777" w:rsidR="000D6D1D" w:rsidRPr="00404246" w:rsidRDefault="000D6D1D" w:rsidP="000D6D1D">
            <w:pPr>
              <w:jc w:val="center"/>
              <w:rPr>
                <w:rFonts w:cs="Arial"/>
                <w:color w:val="000000"/>
                <w:lang w:eastAsia="fr-FR"/>
              </w:rPr>
            </w:pPr>
            <w:r w:rsidRPr="00807569">
              <w:rPr>
                <w:rFonts w:ascii="Arial" w:hAnsi="Arial" w:cs="Arial"/>
              </w:rPr>
              <w:t>COMPO GmbH &amp; Co. KG</w:t>
            </w:r>
          </w:p>
        </w:tc>
      </w:tr>
      <w:tr w:rsidR="000D6D1D" w:rsidRPr="00404246" w14:paraId="1691246D" w14:textId="77777777" w:rsidTr="00D56B23">
        <w:trPr>
          <w:trHeight w:val="1153"/>
        </w:trPr>
        <w:tc>
          <w:tcPr>
            <w:tcW w:w="1471" w:type="dxa"/>
            <w:tcBorders>
              <w:top w:val="nil"/>
              <w:left w:val="single" w:sz="4" w:space="0" w:color="auto"/>
              <w:bottom w:val="single" w:sz="4" w:space="0" w:color="auto"/>
              <w:right w:val="single" w:sz="4" w:space="0" w:color="auto"/>
            </w:tcBorders>
            <w:shd w:val="clear" w:color="auto" w:fill="auto"/>
          </w:tcPr>
          <w:p w14:paraId="6B8874C8" w14:textId="77777777" w:rsidR="000D6D1D" w:rsidRPr="00807569" w:rsidRDefault="000D6D1D" w:rsidP="000D6D1D">
            <w:pPr>
              <w:jc w:val="center"/>
              <w:rPr>
                <w:rFonts w:ascii="Arial" w:hAnsi="Arial" w:cs="Arial"/>
              </w:rPr>
            </w:pPr>
            <w:r w:rsidRPr="00807569">
              <w:rPr>
                <w:rFonts w:ascii="Arial" w:hAnsi="Arial" w:cs="Arial"/>
              </w:rPr>
              <w:t>Schieck, S.</w:t>
            </w:r>
          </w:p>
        </w:tc>
        <w:tc>
          <w:tcPr>
            <w:tcW w:w="855" w:type="dxa"/>
            <w:tcBorders>
              <w:top w:val="nil"/>
              <w:left w:val="nil"/>
              <w:bottom w:val="single" w:sz="4" w:space="0" w:color="auto"/>
              <w:right w:val="single" w:sz="4" w:space="0" w:color="auto"/>
            </w:tcBorders>
            <w:shd w:val="clear" w:color="auto" w:fill="auto"/>
          </w:tcPr>
          <w:p w14:paraId="6CF517E9" w14:textId="77777777" w:rsidR="000D6D1D" w:rsidRPr="00807569" w:rsidRDefault="000D6D1D" w:rsidP="000D6D1D">
            <w:pPr>
              <w:jc w:val="center"/>
              <w:rPr>
                <w:rFonts w:ascii="Arial" w:hAnsi="Arial" w:cs="Arial"/>
              </w:rPr>
            </w:pPr>
            <w:r w:rsidRPr="00807569">
              <w:rPr>
                <w:rFonts w:ascii="Arial" w:hAnsi="Arial" w:cs="Arial"/>
              </w:rPr>
              <w:t>2012b</w:t>
            </w:r>
          </w:p>
        </w:tc>
        <w:tc>
          <w:tcPr>
            <w:tcW w:w="3311" w:type="dxa"/>
            <w:tcBorders>
              <w:top w:val="nil"/>
              <w:left w:val="nil"/>
              <w:bottom w:val="single" w:sz="4" w:space="0" w:color="auto"/>
              <w:right w:val="single" w:sz="4" w:space="0" w:color="auto"/>
            </w:tcBorders>
            <w:shd w:val="clear" w:color="auto" w:fill="auto"/>
          </w:tcPr>
          <w:p w14:paraId="11A33E35" w14:textId="77777777" w:rsidR="000D6D1D" w:rsidRPr="00807569" w:rsidRDefault="000D6D1D" w:rsidP="000D6D1D">
            <w:pPr>
              <w:spacing w:before="60" w:after="60"/>
              <w:rPr>
                <w:rFonts w:ascii="Arial" w:hAnsi="Arial" w:cs="Arial"/>
              </w:rPr>
            </w:pPr>
            <w:r w:rsidRPr="00807569">
              <w:rPr>
                <w:rFonts w:ascii="Arial" w:hAnsi="Arial" w:cs="Arial"/>
              </w:rPr>
              <w:t>4 years storage stability testing (tube) COM 111 06 I RB.</w:t>
            </w:r>
          </w:p>
          <w:p w14:paraId="3E9634C5" w14:textId="77777777" w:rsidR="000D6D1D" w:rsidRPr="00807569" w:rsidRDefault="000D6D1D" w:rsidP="000D6D1D">
            <w:pPr>
              <w:spacing w:before="60" w:after="60"/>
              <w:rPr>
                <w:rFonts w:ascii="Arial" w:hAnsi="Arial" w:cs="Arial"/>
              </w:rPr>
            </w:pPr>
            <w:r w:rsidRPr="00807569">
              <w:rPr>
                <w:rFonts w:ascii="Arial" w:hAnsi="Arial" w:cs="Arial"/>
              </w:rPr>
              <w:t>Date: 2012-09-12</w:t>
            </w:r>
          </w:p>
        </w:tc>
        <w:tc>
          <w:tcPr>
            <w:tcW w:w="1559" w:type="dxa"/>
            <w:tcBorders>
              <w:top w:val="nil"/>
              <w:left w:val="nil"/>
              <w:bottom w:val="single" w:sz="4" w:space="0" w:color="auto"/>
              <w:right w:val="single" w:sz="4" w:space="0" w:color="auto"/>
            </w:tcBorders>
            <w:shd w:val="clear" w:color="auto" w:fill="auto"/>
          </w:tcPr>
          <w:p w14:paraId="23734847" w14:textId="77777777" w:rsidR="000D6D1D" w:rsidRPr="00404246" w:rsidRDefault="000D6D1D" w:rsidP="000D6D1D">
            <w:pPr>
              <w:jc w:val="center"/>
              <w:rPr>
                <w:rFonts w:cs="Arial"/>
                <w:color w:val="000000"/>
                <w:lang w:val="en-US" w:eastAsia="en-US"/>
              </w:rPr>
            </w:pPr>
            <w:r>
              <w:rPr>
                <w:rFonts w:cs="Arial"/>
                <w:color w:val="000000"/>
                <w:lang w:val="en-US" w:eastAsia="en-US"/>
              </w:rPr>
              <w:t>Yes</w:t>
            </w:r>
          </w:p>
        </w:tc>
        <w:tc>
          <w:tcPr>
            <w:tcW w:w="2268" w:type="dxa"/>
            <w:tcBorders>
              <w:top w:val="nil"/>
              <w:left w:val="nil"/>
              <w:bottom w:val="single" w:sz="4" w:space="0" w:color="auto"/>
              <w:right w:val="single" w:sz="4" w:space="0" w:color="auto"/>
            </w:tcBorders>
            <w:shd w:val="clear" w:color="auto" w:fill="auto"/>
          </w:tcPr>
          <w:p w14:paraId="18A8960D" w14:textId="77777777" w:rsidR="000D6D1D" w:rsidRPr="00404246" w:rsidRDefault="000D6D1D" w:rsidP="000D6D1D">
            <w:pPr>
              <w:jc w:val="center"/>
              <w:rPr>
                <w:rFonts w:cs="Arial"/>
                <w:color w:val="000000"/>
                <w:lang w:eastAsia="fr-FR"/>
              </w:rPr>
            </w:pPr>
            <w:r w:rsidRPr="00807569">
              <w:rPr>
                <w:rFonts w:ascii="Arial" w:hAnsi="Arial" w:cs="Arial"/>
              </w:rPr>
              <w:t>COMPO GmbH &amp; Co. KG</w:t>
            </w:r>
          </w:p>
        </w:tc>
      </w:tr>
      <w:tr w:rsidR="000D6D1D" w:rsidRPr="00404246" w14:paraId="632356FD" w14:textId="77777777" w:rsidTr="00610AEF">
        <w:trPr>
          <w:trHeight w:val="1153"/>
        </w:trPr>
        <w:tc>
          <w:tcPr>
            <w:tcW w:w="1471" w:type="dxa"/>
            <w:tcBorders>
              <w:top w:val="nil"/>
              <w:left w:val="single" w:sz="4" w:space="0" w:color="auto"/>
              <w:bottom w:val="single" w:sz="4" w:space="0" w:color="auto"/>
              <w:right w:val="single" w:sz="4" w:space="0" w:color="auto"/>
            </w:tcBorders>
            <w:shd w:val="clear" w:color="auto" w:fill="auto"/>
          </w:tcPr>
          <w:p w14:paraId="2F7578A2" w14:textId="1867658F" w:rsidR="000D6D1D" w:rsidRPr="00610AEF" w:rsidRDefault="000D6D1D" w:rsidP="000D6D1D">
            <w:pPr>
              <w:jc w:val="center"/>
              <w:rPr>
                <w:rFonts w:ascii="Arial" w:hAnsi="Arial" w:cs="Arial"/>
              </w:rPr>
            </w:pPr>
            <w:r>
              <w:rPr>
                <w:bCs/>
                <w:color w:val="000000"/>
                <w:sz w:val="18"/>
                <w:szCs w:val="18"/>
              </w:rPr>
              <w:t>Grund, D.</w:t>
            </w:r>
          </w:p>
        </w:tc>
        <w:tc>
          <w:tcPr>
            <w:tcW w:w="855" w:type="dxa"/>
            <w:tcBorders>
              <w:top w:val="nil"/>
              <w:left w:val="nil"/>
              <w:bottom w:val="single" w:sz="4" w:space="0" w:color="auto"/>
              <w:right w:val="single" w:sz="4" w:space="0" w:color="auto"/>
            </w:tcBorders>
            <w:shd w:val="clear" w:color="auto" w:fill="auto"/>
          </w:tcPr>
          <w:p w14:paraId="48A1B219" w14:textId="67FD03C2" w:rsidR="000D6D1D" w:rsidRPr="00610AEF" w:rsidRDefault="000D6D1D" w:rsidP="000D6D1D">
            <w:pPr>
              <w:jc w:val="center"/>
              <w:rPr>
                <w:rFonts w:ascii="Arial" w:hAnsi="Arial" w:cs="Arial"/>
              </w:rPr>
            </w:pPr>
            <w:r>
              <w:rPr>
                <w:sz w:val="18"/>
                <w:szCs w:val="18"/>
              </w:rPr>
              <w:t>2020a</w:t>
            </w:r>
          </w:p>
        </w:tc>
        <w:tc>
          <w:tcPr>
            <w:tcW w:w="3311" w:type="dxa"/>
            <w:tcBorders>
              <w:top w:val="nil"/>
              <w:left w:val="nil"/>
              <w:bottom w:val="single" w:sz="4" w:space="0" w:color="auto"/>
              <w:right w:val="single" w:sz="4" w:space="0" w:color="auto"/>
            </w:tcBorders>
            <w:shd w:val="clear" w:color="auto" w:fill="auto"/>
          </w:tcPr>
          <w:p w14:paraId="03BEC5C6" w14:textId="77777777" w:rsidR="000D6D1D" w:rsidRDefault="000D6D1D" w:rsidP="000D6D1D">
            <w:pPr>
              <w:spacing w:before="60" w:after="60"/>
              <w:rPr>
                <w:bCs/>
                <w:color w:val="000000"/>
                <w:sz w:val="18"/>
                <w:szCs w:val="18"/>
              </w:rPr>
            </w:pPr>
            <w:r w:rsidRPr="00EE004E">
              <w:rPr>
                <w:bCs/>
                <w:color w:val="000000"/>
                <w:sz w:val="18"/>
                <w:szCs w:val="18"/>
              </w:rPr>
              <w:t>Determination of the Flash Point (EEC A.9.) of the test item COM 111 06 I RB</w:t>
            </w:r>
          </w:p>
          <w:p w14:paraId="5B6F5E1B" w14:textId="77777777" w:rsidR="000D6D1D" w:rsidRPr="001E389F" w:rsidRDefault="000D6D1D" w:rsidP="000D6D1D">
            <w:pPr>
              <w:spacing w:before="60" w:after="60"/>
              <w:rPr>
                <w:color w:val="000000"/>
                <w:sz w:val="18"/>
                <w:szCs w:val="18"/>
                <w:lang w:val="de-DE"/>
              </w:rPr>
            </w:pPr>
            <w:r w:rsidRPr="001E389F">
              <w:rPr>
                <w:color w:val="000000"/>
                <w:sz w:val="18"/>
                <w:szCs w:val="18"/>
                <w:lang w:val="de-DE"/>
              </w:rPr>
              <w:t>Report 20-09324</w:t>
            </w:r>
          </w:p>
          <w:p w14:paraId="1B03D679" w14:textId="30DD2E74" w:rsidR="000D6D1D" w:rsidRPr="001E389F" w:rsidRDefault="000D6D1D" w:rsidP="000D6D1D">
            <w:pPr>
              <w:spacing w:before="60" w:after="60"/>
              <w:rPr>
                <w:rFonts w:ascii="Arial" w:hAnsi="Arial" w:cs="Arial"/>
                <w:lang w:val="de-DE"/>
              </w:rPr>
            </w:pPr>
            <w:r w:rsidRPr="007538DD">
              <w:rPr>
                <w:bCs/>
                <w:color w:val="000000"/>
                <w:sz w:val="18"/>
                <w:szCs w:val="18"/>
                <w:lang w:val="de-DE"/>
              </w:rPr>
              <w:t>Henkel AG &amp; Co. KGaA, Düsseldorf, Germany</w:t>
            </w:r>
          </w:p>
        </w:tc>
        <w:tc>
          <w:tcPr>
            <w:tcW w:w="1559" w:type="dxa"/>
            <w:tcBorders>
              <w:top w:val="nil"/>
              <w:left w:val="nil"/>
              <w:bottom w:val="single" w:sz="4" w:space="0" w:color="auto"/>
              <w:right w:val="single" w:sz="4" w:space="0" w:color="auto"/>
            </w:tcBorders>
            <w:shd w:val="clear" w:color="auto" w:fill="auto"/>
          </w:tcPr>
          <w:p w14:paraId="7D478D49" w14:textId="5B6D51CB" w:rsidR="000D6D1D" w:rsidRPr="00404246" w:rsidRDefault="000D6D1D" w:rsidP="000D6D1D">
            <w:pPr>
              <w:jc w:val="center"/>
              <w:rPr>
                <w:rFonts w:cs="Arial"/>
                <w:color w:val="000000"/>
                <w:lang w:val="en-US" w:eastAsia="en-US"/>
              </w:rPr>
            </w:pPr>
            <w:r>
              <w:rPr>
                <w:rFonts w:cs="Arial"/>
                <w:color w:val="000000"/>
                <w:lang w:val="en-US" w:eastAsia="en-US"/>
              </w:rPr>
              <w:t>Yes</w:t>
            </w:r>
          </w:p>
        </w:tc>
        <w:tc>
          <w:tcPr>
            <w:tcW w:w="2268" w:type="dxa"/>
            <w:tcBorders>
              <w:top w:val="nil"/>
              <w:left w:val="nil"/>
              <w:bottom w:val="single" w:sz="4" w:space="0" w:color="auto"/>
              <w:right w:val="single" w:sz="4" w:space="0" w:color="auto"/>
            </w:tcBorders>
            <w:shd w:val="clear" w:color="auto" w:fill="auto"/>
          </w:tcPr>
          <w:p w14:paraId="3D04259A" w14:textId="60AE0D2D" w:rsidR="000D6D1D" w:rsidRPr="00610AEF" w:rsidRDefault="000D6D1D" w:rsidP="000D6D1D">
            <w:pPr>
              <w:jc w:val="center"/>
              <w:rPr>
                <w:rFonts w:ascii="Arial" w:hAnsi="Arial" w:cs="Arial"/>
              </w:rPr>
            </w:pPr>
            <w:r w:rsidRPr="00807569">
              <w:rPr>
                <w:rFonts w:ascii="Arial" w:hAnsi="Arial" w:cs="Arial"/>
              </w:rPr>
              <w:t>COMPO GmbH &amp; Co. KG</w:t>
            </w:r>
          </w:p>
        </w:tc>
      </w:tr>
      <w:tr w:rsidR="000D6D1D" w:rsidRPr="00610AEF" w14:paraId="10F0B9D0" w14:textId="77777777" w:rsidTr="00F43DF8">
        <w:trPr>
          <w:trHeight w:val="559"/>
        </w:trPr>
        <w:tc>
          <w:tcPr>
            <w:tcW w:w="1471" w:type="dxa"/>
            <w:tcBorders>
              <w:top w:val="nil"/>
              <w:left w:val="single" w:sz="4" w:space="0" w:color="auto"/>
              <w:bottom w:val="single" w:sz="4" w:space="0" w:color="auto"/>
              <w:right w:val="single" w:sz="4" w:space="0" w:color="auto"/>
            </w:tcBorders>
            <w:shd w:val="clear" w:color="auto" w:fill="auto"/>
          </w:tcPr>
          <w:p w14:paraId="152915C6" w14:textId="735AD92E" w:rsidR="000D6D1D" w:rsidRPr="00610AEF" w:rsidRDefault="000D6D1D" w:rsidP="000D6D1D">
            <w:pPr>
              <w:jc w:val="center"/>
              <w:rPr>
                <w:bCs/>
                <w:color w:val="000000"/>
                <w:sz w:val="18"/>
                <w:szCs w:val="18"/>
              </w:rPr>
            </w:pPr>
            <w:r>
              <w:rPr>
                <w:bCs/>
                <w:color w:val="000000"/>
                <w:sz w:val="18"/>
                <w:szCs w:val="18"/>
              </w:rPr>
              <w:t>Grund, D.</w:t>
            </w:r>
          </w:p>
        </w:tc>
        <w:tc>
          <w:tcPr>
            <w:tcW w:w="855" w:type="dxa"/>
            <w:tcBorders>
              <w:top w:val="nil"/>
              <w:left w:val="nil"/>
              <w:bottom w:val="single" w:sz="4" w:space="0" w:color="auto"/>
              <w:right w:val="single" w:sz="4" w:space="0" w:color="auto"/>
            </w:tcBorders>
            <w:shd w:val="clear" w:color="auto" w:fill="auto"/>
          </w:tcPr>
          <w:p w14:paraId="64351589" w14:textId="3D131FB3" w:rsidR="000D6D1D" w:rsidRPr="00610AEF" w:rsidRDefault="000D6D1D" w:rsidP="000D6D1D">
            <w:pPr>
              <w:jc w:val="center"/>
              <w:rPr>
                <w:sz w:val="18"/>
                <w:szCs w:val="18"/>
              </w:rPr>
            </w:pPr>
            <w:r>
              <w:rPr>
                <w:sz w:val="18"/>
                <w:szCs w:val="18"/>
              </w:rPr>
              <w:t>2020b</w:t>
            </w:r>
          </w:p>
        </w:tc>
        <w:tc>
          <w:tcPr>
            <w:tcW w:w="3311" w:type="dxa"/>
            <w:tcBorders>
              <w:top w:val="nil"/>
              <w:left w:val="nil"/>
              <w:bottom w:val="single" w:sz="4" w:space="0" w:color="auto"/>
              <w:right w:val="single" w:sz="4" w:space="0" w:color="auto"/>
            </w:tcBorders>
            <w:shd w:val="clear" w:color="auto" w:fill="auto"/>
          </w:tcPr>
          <w:p w14:paraId="3C5BBB63" w14:textId="77777777" w:rsidR="000D6D1D" w:rsidRDefault="000D6D1D" w:rsidP="000D6D1D">
            <w:pPr>
              <w:spacing w:before="60" w:after="60"/>
              <w:rPr>
                <w:bCs/>
                <w:color w:val="000000"/>
                <w:sz w:val="18"/>
                <w:szCs w:val="18"/>
              </w:rPr>
            </w:pPr>
            <w:r w:rsidRPr="00EE004E">
              <w:rPr>
                <w:bCs/>
                <w:color w:val="000000"/>
                <w:sz w:val="18"/>
                <w:szCs w:val="18"/>
              </w:rPr>
              <w:t>Determina</w:t>
            </w:r>
            <w:r>
              <w:rPr>
                <w:bCs/>
                <w:color w:val="000000"/>
                <w:sz w:val="18"/>
                <w:szCs w:val="18"/>
              </w:rPr>
              <w:t>tion of the Auto Ignition Temperature (Liquids and Gases) (EEC A.15</w:t>
            </w:r>
            <w:r w:rsidRPr="00EE004E">
              <w:rPr>
                <w:bCs/>
                <w:color w:val="000000"/>
                <w:sz w:val="18"/>
                <w:szCs w:val="18"/>
              </w:rPr>
              <w:t>.) of the test item COM 111 06 I RB</w:t>
            </w:r>
          </w:p>
          <w:p w14:paraId="399AF3C5" w14:textId="77777777" w:rsidR="000D6D1D" w:rsidRPr="001E389F" w:rsidRDefault="000D6D1D" w:rsidP="000D6D1D">
            <w:pPr>
              <w:spacing w:before="60" w:after="60"/>
              <w:rPr>
                <w:color w:val="000000"/>
                <w:sz w:val="18"/>
                <w:szCs w:val="18"/>
                <w:lang w:val="de-DE"/>
              </w:rPr>
            </w:pPr>
            <w:r w:rsidRPr="001E389F">
              <w:rPr>
                <w:color w:val="000000"/>
                <w:sz w:val="18"/>
                <w:szCs w:val="18"/>
                <w:lang w:val="de-DE"/>
              </w:rPr>
              <w:t>Report 20-09324/2-2</w:t>
            </w:r>
          </w:p>
          <w:p w14:paraId="638802FB" w14:textId="718FD8C8" w:rsidR="000D6D1D" w:rsidRPr="001E389F" w:rsidRDefault="000D6D1D" w:rsidP="000D6D1D">
            <w:pPr>
              <w:spacing w:before="60" w:after="60"/>
              <w:rPr>
                <w:color w:val="000000"/>
                <w:sz w:val="18"/>
                <w:szCs w:val="18"/>
                <w:lang w:val="de-DE"/>
              </w:rPr>
            </w:pPr>
            <w:r w:rsidRPr="007538DD">
              <w:rPr>
                <w:bCs/>
                <w:color w:val="000000"/>
                <w:sz w:val="18"/>
                <w:szCs w:val="18"/>
                <w:lang w:val="de-DE"/>
              </w:rPr>
              <w:t>Henkel AG &amp; Co. KGaA, Düsseldorf, Germany</w:t>
            </w:r>
          </w:p>
        </w:tc>
        <w:tc>
          <w:tcPr>
            <w:tcW w:w="1559" w:type="dxa"/>
            <w:tcBorders>
              <w:top w:val="nil"/>
              <w:left w:val="nil"/>
              <w:bottom w:val="single" w:sz="4" w:space="0" w:color="auto"/>
              <w:right w:val="single" w:sz="4" w:space="0" w:color="auto"/>
            </w:tcBorders>
            <w:shd w:val="clear" w:color="auto" w:fill="auto"/>
          </w:tcPr>
          <w:p w14:paraId="73E74BB2" w14:textId="77777777" w:rsidR="000D6D1D" w:rsidRPr="00404246" w:rsidRDefault="000D6D1D" w:rsidP="000D6D1D">
            <w:pPr>
              <w:jc w:val="center"/>
              <w:rPr>
                <w:rFonts w:cs="Arial"/>
                <w:color w:val="000000"/>
                <w:lang w:val="en-US" w:eastAsia="en-US"/>
              </w:rPr>
            </w:pPr>
            <w:r>
              <w:rPr>
                <w:rFonts w:cs="Arial"/>
                <w:color w:val="000000"/>
                <w:lang w:val="en-US" w:eastAsia="en-US"/>
              </w:rPr>
              <w:t>Yes</w:t>
            </w:r>
          </w:p>
        </w:tc>
        <w:tc>
          <w:tcPr>
            <w:tcW w:w="2268" w:type="dxa"/>
            <w:tcBorders>
              <w:top w:val="nil"/>
              <w:left w:val="nil"/>
              <w:bottom w:val="single" w:sz="4" w:space="0" w:color="auto"/>
              <w:right w:val="single" w:sz="4" w:space="0" w:color="auto"/>
            </w:tcBorders>
            <w:shd w:val="clear" w:color="auto" w:fill="auto"/>
          </w:tcPr>
          <w:p w14:paraId="0B4FD6D1" w14:textId="06BC8BCC" w:rsidR="000D6D1D" w:rsidRPr="00610AEF" w:rsidRDefault="000D6D1D" w:rsidP="000D6D1D">
            <w:pPr>
              <w:jc w:val="center"/>
              <w:rPr>
                <w:rFonts w:ascii="Arial" w:hAnsi="Arial" w:cs="Arial"/>
              </w:rPr>
            </w:pPr>
            <w:r w:rsidRPr="00807569">
              <w:rPr>
                <w:rFonts w:ascii="Arial" w:hAnsi="Arial" w:cs="Arial"/>
              </w:rPr>
              <w:t>COMPO GmbH &amp; Co. KG</w:t>
            </w:r>
          </w:p>
        </w:tc>
      </w:tr>
      <w:tr w:rsidR="000D6D1D" w:rsidRPr="00610AEF" w14:paraId="03940B50" w14:textId="77777777" w:rsidTr="00610AEF">
        <w:trPr>
          <w:trHeight w:val="1153"/>
        </w:trPr>
        <w:tc>
          <w:tcPr>
            <w:tcW w:w="1471" w:type="dxa"/>
            <w:tcBorders>
              <w:top w:val="nil"/>
              <w:left w:val="single" w:sz="4" w:space="0" w:color="auto"/>
              <w:bottom w:val="single" w:sz="4" w:space="0" w:color="auto"/>
              <w:right w:val="single" w:sz="4" w:space="0" w:color="auto"/>
            </w:tcBorders>
            <w:shd w:val="clear" w:color="auto" w:fill="auto"/>
          </w:tcPr>
          <w:p w14:paraId="5725D32A" w14:textId="3C9B880F" w:rsidR="000D6D1D" w:rsidRDefault="000D6D1D" w:rsidP="000D6D1D">
            <w:pPr>
              <w:jc w:val="center"/>
              <w:rPr>
                <w:bCs/>
                <w:color w:val="000000"/>
                <w:sz w:val="18"/>
                <w:szCs w:val="18"/>
              </w:rPr>
            </w:pPr>
            <w:r>
              <w:rPr>
                <w:bCs/>
                <w:color w:val="000000"/>
                <w:sz w:val="18"/>
                <w:szCs w:val="18"/>
              </w:rPr>
              <w:lastRenderedPageBreak/>
              <w:t>Grund, D.</w:t>
            </w:r>
          </w:p>
        </w:tc>
        <w:tc>
          <w:tcPr>
            <w:tcW w:w="855" w:type="dxa"/>
            <w:tcBorders>
              <w:top w:val="nil"/>
              <w:left w:val="nil"/>
              <w:bottom w:val="single" w:sz="4" w:space="0" w:color="auto"/>
              <w:right w:val="single" w:sz="4" w:space="0" w:color="auto"/>
            </w:tcBorders>
            <w:shd w:val="clear" w:color="auto" w:fill="auto"/>
          </w:tcPr>
          <w:p w14:paraId="6122DF6D" w14:textId="6DF3EE89" w:rsidR="000D6D1D" w:rsidRDefault="000D6D1D" w:rsidP="000D6D1D">
            <w:pPr>
              <w:jc w:val="center"/>
              <w:rPr>
                <w:sz w:val="18"/>
                <w:szCs w:val="18"/>
              </w:rPr>
            </w:pPr>
            <w:r>
              <w:rPr>
                <w:sz w:val="18"/>
                <w:szCs w:val="18"/>
              </w:rPr>
              <w:t>2020c</w:t>
            </w:r>
          </w:p>
        </w:tc>
        <w:tc>
          <w:tcPr>
            <w:tcW w:w="3311" w:type="dxa"/>
            <w:tcBorders>
              <w:top w:val="nil"/>
              <w:left w:val="nil"/>
              <w:bottom w:val="single" w:sz="4" w:space="0" w:color="auto"/>
              <w:right w:val="single" w:sz="4" w:space="0" w:color="auto"/>
            </w:tcBorders>
            <w:shd w:val="clear" w:color="auto" w:fill="auto"/>
          </w:tcPr>
          <w:p w14:paraId="08329E7C" w14:textId="77777777" w:rsidR="000D6D1D" w:rsidRDefault="000D6D1D" w:rsidP="000D6D1D">
            <w:pPr>
              <w:spacing w:before="60" w:after="60"/>
              <w:rPr>
                <w:bCs/>
                <w:color w:val="000000"/>
                <w:sz w:val="18"/>
                <w:szCs w:val="18"/>
              </w:rPr>
            </w:pPr>
            <w:r w:rsidRPr="0060611A">
              <w:rPr>
                <w:bCs/>
                <w:color w:val="000000"/>
                <w:sz w:val="18"/>
                <w:szCs w:val="18"/>
              </w:rPr>
              <w:t>Determination of the Corrosive properties of the test item COM 111 06 I RB</w:t>
            </w:r>
          </w:p>
          <w:p w14:paraId="561E2503" w14:textId="77777777" w:rsidR="000D6D1D" w:rsidRPr="001E389F" w:rsidRDefault="000D6D1D" w:rsidP="000D6D1D">
            <w:pPr>
              <w:spacing w:before="60" w:after="60"/>
              <w:rPr>
                <w:color w:val="000000"/>
                <w:sz w:val="18"/>
                <w:szCs w:val="18"/>
                <w:lang w:val="de-DE"/>
              </w:rPr>
            </w:pPr>
            <w:r w:rsidRPr="001E389F">
              <w:rPr>
                <w:color w:val="000000"/>
                <w:sz w:val="18"/>
                <w:szCs w:val="18"/>
                <w:lang w:val="de-DE"/>
              </w:rPr>
              <w:t>Report 20-09324/3-3</w:t>
            </w:r>
          </w:p>
          <w:p w14:paraId="11E24B64" w14:textId="108BB375" w:rsidR="000D6D1D" w:rsidRPr="001E389F" w:rsidRDefault="000D6D1D" w:rsidP="000D6D1D">
            <w:pPr>
              <w:spacing w:before="60" w:after="60"/>
              <w:rPr>
                <w:color w:val="000000"/>
                <w:sz w:val="18"/>
                <w:szCs w:val="18"/>
                <w:lang w:val="de-DE"/>
              </w:rPr>
            </w:pPr>
            <w:r w:rsidRPr="007538DD">
              <w:rPr>
                <w:bCs/>
                <w:color w:val="000000"/>
                <w:sz w:val="18"/>
                <w:szCs w:val="18"/>
                <w:lang w:val="de-DE"/>
              </w:rPr>
              <w:t>Henkel AG &amp; Co. KGaA, Düsseldorf, Germany</w:t>
            </w:r>
          </w:p>
        </w:tc>
        <w:tc>
          <w:tcPr>
            <w:tcW w:w="1559" w:type="dxa"/>
            <w:tcBorders>
              <w:top w:val="nil"/>
              <w:left w:val="nil"/>
              <w:bottom w:val="single" w:sz="4" w:space="0" w:color="auto"/>
              <w:right w:val="single" w:sz="4" w:space="0" w:color="auto"/>
            </w:tcBorders>
            <w:shd w:val="clear" w:color="auto" w:fill="auto"/>
          </w:tcPr>
          <w:p w14:paraId="3172F94C" w14:textId="5FEDFBDF" w:rsidR="000D6D1D" w:rsidRDefault="000D6D1D" w:rsidP="000D6D1D">
            <w:pPr>
              <w:jc w:val="center"/>
              <w:rPr>
                <w:rFonts w:cs="Arial"/>
                <w:color w:val="000000"/>
                <w:lang w:val="en-US" w:eastAsia="en-US"/>
              </w:rPr>
            </w:pPr>
            <w:r>
              <w:rPr>
                <w:rFonts w:cs="Arial"/>
                <w:color w:val="000000"/>
                <w:lang w:val="en-US" w:eastAsia="en-US"/>
              </w:rPr>
              <w:t>Yes</w:t>
            </w:r>
          </w:p>
        </w:tc>
        <w:tc>
          <w:tcPr>
            <w:tcW w:w="2268" w:type="dxa"/>
            <w:tcBorders>
              <w:top w:val="nil"/>
              <w:left w:val="nil"/>
              <w:bottom w:val="single" w:sz="4" w:space="0" w:color="auto"/>
              <w:right w:val="single" w:sz="4" w:space="0" w:color="auto"/>
            </w:tcBorders>
            <w:shd w:val="clear" w:color="auto" w:fill="auto"/>
          </w:tcPr>
          <w:p w14:paraId="22D29467" w14:textId="23633F10" w:rsidR="000D6D1D" w:rsidRPr="00807569" w:rsidRDefault="000D6D1D" w:rsidP="000D6D1D">
            <w:pPr>
              <w:jc w:val="center"/>
              <w:rPr>
                <w:rFonts w:ascii="Arial" w:hAnsi="Arial" w:cs="Arial"/>
              </w:rPr>
            </w:pPr>
            <w:r w:rsidRPr="00807569">
              <w:rPr>
                <w:rFonts w:ascii="Arial" w:hAnsi="Arial" w:cs="Arial"/>
              </w:rPr>
              <w:t>COMPO GmbH &amp; Co. KG</w:t>
            </w:r>
          </w:p>
        </w:tc>
      </w:tr>
      <w:tr w:rsidR="000D6D1D" w:rsidRPr="00610AEF" w14:paraId="4F13FE51" w14:textId="77777777" w:rsidTr="00610AEF">
        <w:trPr>
          <w:trHeight w:val="1153"/>
        </w:trPr>
        <w:tc>
          <w:tcPr>
            <w:tcW w:w="1471" w:type="dxa"/>
            <w:tcBorders>
              <w:top w:val="nil"/>
              <w:left w:val="single" w:sz="4" w:space="0" w:color="auto"/>
              <w:bottom w:val="single" w:sz="4" w:space="0" w:color="auto"/>
              <w:right w:val="single" w:sz="4" w:space="0" w:color="auto"/>
            </w:tcBorders>
            <w:shd w:val="clear" w:color="auto" w:fill="auto"/>
          </w:tcPr>
          <w:p w14:paraId="471B22ED" w14:textId="6F221181" w:rsidR="000D6D1D" w:rsidRDefault="000D6D1D" w:rsidP="000D6D1D">
            <w:pPr>
              <w:jc w:val="center"/>
              <w:rPr>
                <w:bCs/>
                <w:color w:val="000000"/>
                <w:sz w:val="18"/>
                <w:szCs w:val="18"/>
              </w:rPr>
            </w:pPr>
            <w:r>
              <w:rPr>
                <w:bCs/>
                <w:color w:val="000000"/>
                <w:sz w:val="18"/>
                <w:szCs w:val="18"/>
              </w:rPr>
              <w:t>Kruppa, C.</w:t>
            </w:r>
          </w:p>
        </w:tc>
        <w:tc>
          <w:tcPr>
            <w:tcW w:w="855" w:type="dxa"/>
            <w:tcBorders>
              <w:top w:val="nil"/>
              <w:left w:val="nil"/>
              <w:bottom w:val="single" w:sz="4" w:space="0" w:color="auto"/>
              <w:right w:val="single" w:sz="4" w:space="0" w:color="auto"/>
            </w:tcBorders>
            <w:shd w:val="clear" w:color="auto" w:fill="auto"/>
          </w:tcPr>
          <w:p w14:paraId="7717BF6D" w14:textId="03A3BCDF" w:rsidR="000D6D1D" w:rsidRDefault="000D6D1D" w:rsidP="000D6D1D">
            <w:pPr>
              <w:jc w:val="center"/>
              <w:rPr>
                <w:sz w:val="18"/>
                <w:szCs w:val="18"/>
              </w:rPr>
            </w:pPr>
            <w:r>
              <w:rPr>
                <w:sz w:val="18"/>
                <w:szCs w:val="18"/>
              </w:rPr>
              <w:t>2020</w:t>
            </w:r>
          </w:p>
        </w:tc>
        <w:tc>
          <w:tcPr>
            <w:tcW w:w="3311" w:type="dxa"/>
            <w:tcBorders>
              <w:top w:val="nil"/>
              <w:left w:val="nil"/>
              <w:bottom w:val="single" w:sz="4" w:space="0" w:color="auto"/>
              <w:right w:val="single" w:sz="4" w:space="0" w:color="auto"/>
            </w:tcBorders>
            <w:shd w:val="clear" w:color="auto" w:fill="auto"/>
          </w:tcPr>
          <w:p w14:paraId="090110C2" w14:textId="77777777" w:rsidR="000D6D1D" w:rsidRDefault="000D6D1D" w:rsidP="000D6D1D">
            <w:pPr>
              <w:spacing w:before="60" w:after="60"/>
              <w:rPr>
                <w:bCs/>
                <w:color w:val="000000"/>
                <w:sz w:val="18"/>
                <w:szCs w:val="18"/>
              </w:rPr>
            </w:pPr>
            <w:r w:rsidRPr="0060611A">
              <w:rPr>
                <w:bCs/>
                <w:color w:val="000000"/>
                <w:sz w:val="18"/>
                <w:szCs w:val="18"/>
              </w:rPr>
              <w:t>Investigation Report - Penetration test</w:t>
            </w:r>
          </w:p>
          <w:p w14:paraId="68279D23" w14:textId="77777777" w:rsidR="000D6D1D" w:rsidRDefault="000D6D1D" w:rsidP="000D6D1D">
            <w:pPr>
              <w:spacing w:before="60" w:after="60"/>
              <w:rPr>
                <w:bCs/>
                <w:color w:val="000000"/>
                <w:sz w:val="18"/>
                <w:szCs w:val="18"/>
              </w:rPr>
            </w:pPr>
            <w:r>
              <w:rPr>
                <w:bCs/>
                <w:color w:val="000000"/>
                <w:sz w:val="18"/>
                <w:szCs w:val="18"/>
              </w:rPr>
              <w:t xml:space="preserve">Report </w:t>
            </w:r>
            <w:r w:rsidRPr="0060611A">
              <w:rPr>
                <w:bCs/>
                <w:color w:val="000000"/>
                <w:sz w:val="18"/>
                <w:szCs w:val="18"/>
              </w:rPr>
              <w:t>20-06962</w:t>
            </w:r>
          </w:p>
          <w:p w14:paraId="6517B6ED" w14:textId="68A51CBD" w:rsidR="000D6D1D" w:rsidRPr="00610AEF" w:rsidRDefault="000D6D1D" w:rsidP="000D6D1D">
            <w:pPr>
              <w:spacing w:before="60" w:after="60"/>
              <w:rPr>
                <w:bCs/>
                <w:color w:val="000000"/>
                <w:sz w:val="18"/>
                <w:szCs w:val="18"/>
              </w:rPr>
            </w:pPr>
            <w:r w:rsidRPr="0060611A">
              <w:rPr>
                <w:bCs/>
                <w:color w:val="000000"/>
                <w:sz w:val="18"/>
                <w:szCs w:val="18"/>
              </w:rPr>
              <w:t>Henkel AG&amp; Co. KGaA, HSA-Corporate Analytics</w:t>
            </w:r>
          </w:p>
        </w:tc>
        <w:tc>
          <w:tcPr>
            <w:tcW w:w="1559" w:type="dxa"/>
            <w:tcBorders>
              <w:top w:val="nil"/>
              <w:left w:val="nil"/>
              <w:bottom w:val="single" w:sz="4" w:space="0" w:color="auto"/>
              <w:right w:val="single" w:sz="4" w:space="0" w:color="auto"/>
            </w:tcBorders>
            <w:shd w:val="clear" w:color="auto" w:fill="auto"/>
          </w:tcPr>
          <w:p w14:paraId="59D18587" w14:textId="2640A363" w:rsidR="000D6D1D" w:rsidRDefault="000D6D1D" w:rsidP="000D6D1D">
            <w:pPr>
              <w:jc w:val="center"/>
              <w:rPr>
                <w:rFonts w:cs="Arial"/>
                <w:color w:val="000000"/>
                <w:lang w:val="en-US" w:eastAsia="en-US"/>
              </w:rPr>
            </w:pPr>
            <w:r>
              <w:rPr>
                <w:rFonts w:cs="Arial"/>
                <w:color w:val="000000"/>
                <w:lang w:val="en-US" w:eastAsia="en-US"/>
              </w:rPr>
              <w:t>Yes</w:t>
            </w:r>
          </w:p>
        </w:tc>
        <w:tc>
          <w:tcPr>
            <w:tcW w:w="2268" w:type="dxa"/>
            <w:tcBorders>
              <w:top w:val="nil"/>
              <w:left w:val="nil"/>
              <w:bottom w:val="single" w:sz="4" w:space="0" w:color="auto"/>
              <w:right w:val="single" w:sz="4" w:space="0" w:color="auto"/>
            </w:tcBorders>
            <w:shd w:val="clear" w:color="auto" w:fill="auto"/>
          </w:tcPr>
          <w:p w14:paraId="55FC674E" w14:textId="46FBBBA2" w:rsidR="000D6D1D" w:rsidRPr="00807569" w:rsidRDefault="000D6D1D" w:rsidP="000D6D1D">
            <w:pPr>
              <w:jc w:val="center"/>
              <w:rPr>
                <w:rFonts w:ascii="Arial" w:hAnsi="Arial" w:cs="Arial"/>
              </w:rPr>
            </w:pPr>
            <w:r w:rsidRPr="00807569">
              <w:rPr>
                <w:rFonts w:ascii="Arial" w:hAnsi="Arial" w:cs="Arial"/>
              </w:rPr>
              <w:t>COMPO GmbH &amp; Co. KG</w:t>
            </w:r>
          </w:p>
        </w:tc>
      </w:tr>
      <w:tr w:rsidR="000D6D1D" w:rsidRPr="00610AEF" w14:paraId="05F232F7" w14:textId="77777777" w:rsidTr="00610AEF">
        <w:trPr>
          <w:trHeight w:val="1153"/>
        </w:trPr>
        <w:tc>
          <w:tcPr>
            <w:tcW w:w="1471" w:type="dxa"/>
            <w:tcBorders>
              <w:top w:val="nil"/>
              <w:left w:val="single" w:sz="4" w:space="0" w:color="auto"/>
              <w:bottom w:val="single" w:sz="4" w:space="0" w:color="auto"/>
              <w:right w:val="single" w:sz="4" w:space="0" w:color="auto"/>
            </w:tcBorders>
            <w:shd w:val="clear" w:color="auto" w:fill="auto"/>
          </w:tcPr>
          <w:p w14:paraId="4C607110" w14:textId="1FFA6768" w:rsidR="000D6D1D" w:rsidRDefault="000D6D1D" w:rsidP="000D6D1D">
            <w:pPr>
              <w:jc w:val="center"/>
              <w:rPr>
                <w:bCs/>
                <w:color w:val="000000"/>
                <w:sz w:val="18"/>
                <w:szCs w:val="18"/>
              </w:rPr>
            </w:pPr>
            <w:r>
              <w:rPr>
                <w:bCs/>
                <w:color w:val="000000"/>
                <w:sz w:val="18"/>
                <w:szCs w:val="18"/>
              </w:rPr>
              <w:t>Kirchhof, D.</w:t>
            </w:r>
          </w:p>
        </w:tc>
        <w:tc>
          <w:tcPr>
            <w:tcW w:w="855" w:type="dxa"/>
            <w:tcBorders>
              <w:top w:val="nil"/>
              <w:left w:val="nil"/>
              <w:bottom w:val="single" w:sz="4" w:space="0" w:color="auto"/>
              <w:right w:val="single" w:sz="4" w:space="0" w:color="auto"/>
            </w:tcBorders>
            <w:shd w:val="clear" w:color="auto" w:fill="auto"/>
          </w:tcPr>
          <w:p w14:paraId="2ADE4405" w14:textId="26221743" w:rsidR="000D6D1D" w:rsidRDefault="000D6D1D" w:rsidP="000D6D1D">
            <w:pPr>
              <w:jc w:val="center"/>
              <w:rPr>
                <w:sz w:val="18"/>
                <w:szCs w:val="18"/>
              </w:rPr>
            </w:pPr>
            <w:r>
              <w:rPr>
                <w:sz w:val="18"/>
                <w:szCs w:val="18"/>
              </w:rPr>
              <w:t>2020</w:t>
            </w:r>
          </w:p>
        </w:tc>
        <w:tc>
          <w:tcPr>
            <w:tcW w:w="3311" w:type="dxa"/>
            <w:tcBorders>
              <w:top w:val="nil"/>
              <w:left w:val="nil"/>
              <w:bottom w:val="single" w:sz="4" w:space="0" w:color="auto"/>
              <w:right w:val="single" w:sz="4" w:space="0" w:color="auto"/>
            </w:tcBorders>
            <w:shd w:val="clear" w:color="auto" w:fill="auto"/>
          </w:tcPr>
          <w:p w14:paraId="44CEACF5" w14:textId="77777777" w:rsidR="000D6D1D" w:rsidRDefault="000D6D1D" w:rsidP="000D6D1D">
            <w:pPr>
              <w:spacing w:before="60" w:after="60"/>
              <w:rPr>
                <w:bCs/>
                <w:color w:val="000000"/>
                <w:sz w:val="18"/>
                <w:szCs w:val="18"/>
              </w:rPr>
            </w:pPr>
            <w:r w:rsidRPr="0060611A">
              <w:rPr>
                <w:bCs/>
                <w:color w:val="000000"/>
                <w:sz w:val="18"/>
                <w:szCs w:val="18"/>
              </w:rPr>
              <w:t>Investigation report - Differential Scanning Calorimetry</w:t>
            </w:r>
          </w:p>
          <w:p w14:paraId="27B3FB12" w14:textId="77777777" w:rsidR="000D6D1D" w:rsidRDefault="000D6D1D" w:rsidP="000D6D1D">
            <w:pPr>
              <w:spacing w:before="60" w:after="60"/>
              <w:rPr>
                <w:bCs/>
                <w:color w:val="000000"/>
                <w:sz w:val="18"/>
                <w:szCs w:val="18"/>
              </w:rPr>
            </w:pPr>
            <w:r>
              <w:rPr>
                <w:bCs/>
                <w:color w:val="000000"/>
                <w:sz w:val="18"/>
                <w:szCs w:val="18"/>
              </w:rPr>
              <w:t xml:space="preserve">Report </w:t>
            </w:r>
            <w:r w:rsidRPr="0060611A">
              <w:rPr>
                <w:bCs/>
                <w:color w:val="000000"/>
                <w:sz w:val="18"/>
                <w:szCs w:val="18"/>
              </w:rPr>
              <w:t>20-04497</w:t>
            </w:r>
          </w:p>
          <w:p w14:paraId="2BE42B44" w14:textId="341FE0B9" w:rsidR="000D6D1D" w:rsidRPr="00610AEF" w:rsidRDefault="000D6D1D" w:rsidP="000D6D1D">
            <w:pPr>
              <w:spacing w:before="60" w:after="60"/>
              <w:rPr>
                <w:bCs/>
                <w:color w:val="000000"/>
                <w:sz w:val="18"/>
                <w:szCs w:val="18"/>
              </w:rPr>
            </w:pPr>
            <w:r w:rsidRPr="0060611A">
              <w:rPr>
                <w:bCs/>
                <w:color w:val="000000"/>
                <w:sz w:val="18"/>
                <w:szCs w:val="18"/>
              </w:rPr>
              <w:t>Henkel AG&amp; Co. KGaA, HSA-Corporate Analytics</w:t>
            </w:r>
          </w:p>
        </w:tc>
        <w:tc>
          <w:tcPr>
            <w:tcW w:w="1559" w:type="dxa"/>
            <w:tcBorders>
              <w:top w:val="nil"/>
              <w:left w:val="nil"/>
              <w:bottom w:val="single" w:sz="4" w:space="0" w:color="auto"/>
              <w:right w:val="single" w:sz="4" w:space="0" w:color="auto"/>
            </w:tcBorders>
            <w:shd w:val="clear" w:color="auto" w:fill="auto"/>
          </w:tcPr>
          <w:p w14:paraId="6B5C9310" w14:textId="7FAED5BF" w:rsidR="000D6D1D" w:rsidRDefault="000D6D1D" w:rsidP="000D6D1D">
            <w:pPr>
              <w:jc w:val="center"/>
              <w:rPr>
                <w:rFonts w:cs="Arial"/>
                <w:color w:val="000000"/>
                <w:lang w:val="en-US" w:eastAsia="en-US"/>
              </w:rPr>
            </w:pPr>
            <w:r>
              <w:rPr>
                <w:rFonts w:cs="Arial"/>
                <w:color w:val="000000"/>
                <w:lang w:val="en-US" w:eastAsia="en-US"/>
              </w:rPr>
              <w:t>Yes</w:t>
            </w:r>
          </w:p>
        </w:tc>
        <w:tc>
          <w:tcPr>
            <w:tcW w:w="2268" w:type="dxa"/>
            <w:tcBorders>
              <w:top w:val="nil"/>
              <w:left w:val="nil"/>
              <w:bottom w:val="single" w:sz="4" w:space="0" w:color="auto"/>
              <w:right w:val="single" w:sz="4" w:space="0" w:color="auto"/>
            </w:tcBorders>
            <w:shd w:val="clear" w:color="auto" w:fill="auto"/>
          </w:tcPr>
          <w:p w14:paraId="5982B1F7" w14:textId="47968378" w:rsidR="000D6D1D" w:rsidRPr="00807569" w:rsidRDefault="000D6D1D" w:rsidP="000D6D1D">
            <w:pPr>
              <w:jc w:val="center"/>
              <w:rPr>
                <w:rFonts w:ascii="Arial" w:hAnsi="Arial" w:cs="Arial"/>
              </w:rPr>
            </w:pPr>
            <w:r w:rsidRPr="00807569">
              <w:rPr>
                <w:rFonts w:ascii="Arial" w:hAnsi="Arial" w:cs="Arial"/>
              </w:rPr>
              <w:t>COMPO GmbH &amp; Co. KG</w:t>
            </w:r>
          </w:p>
        </w:tc>
      </w:tr>
    </w:tbl>
    <w:p w14:paraId="4236C2E0" w14:textId="47EA27CB" w:rsidR="009D0C0B" w:rsidRDefault="009D0C0B">
      <w:pPr>
        <w:rPr>
          <w:rFonts w:eastAsia="Calibri"/>
          <w:b/>
          <w:caps/>
          <w:sz w:val="28"/>
          <w:szCs w:val="28"/>
          <w:lang w:eastAsia="en-US"/>
        </w:rPr>
      </w:pPr>
    </w:p>
    <w:p w14:paraId="7D057561" w14:textId="4C0478D6" w:rsidR="00610AEF" w:rsidRDefault="00610AEF">
      <w:pPr>
        <w:rPr>
          <w:rFonts w:eastAsia="Calibri"/>
          <w:b/>
          <w:caps/>
          <w:sz w:val="28"/>
          <w:szCs w:val="28"/>
          <w:lang w:eastAsia="en-US"/>
        </w:rPr>
      </w:pPr>
    </w:p>
    <w:p w14:paraId="26411572" w14:textId="2C81E81D" w:rsidR="00BC2082" w:rsidRDefault="00BC2082">
      <w:pPr>
        <w:rPr>
          <w:rFonts w:eastAsia="Calibri"/>
          <w:b/>
          <w:caps/>
          <w:sz w:val="28"/>
          <w:szCs w:val="28"/>
          <w:lang w:eastAsia="en-US"/>
        </w:rPr>
      </w:pPr>
    </w:p>
    <w:p w14:paraId="0EB27D26" w14:textId="77777777" w:rsidR="00610AEF" w:rsidRDefault="00610AEF">
      <w:pPr>
        <w:rPr>
          <w:rFonts w:eastAsia="Calibri"/>
          <w:b/>
          <w:caps/>
          <w:sz w:val="28"/>
          <w:szCs w:val="28"/>
          <w:lang w:eastAsia="en-US"/>
        </w:rPr>
      </w:pPr>
    </w:p>
    <w:p w14:paraId="43F78C9C" w14:textId="77777777" w:rsidR="009D0C0B" w:rsidRDefault="009D0C0B">
      <w:pPr>
        <w:rPr>
          <w:rFonts w:eastAsia="Calibri"/>
          <w:b/>
          <w:caps/>
          <w:sz w:val="28"/>
          <w:szCs w:val="28"/>
          <w:lang w:eastAsia="en-US"/>
        </w:rPr>
      </w:pPr>
    </w:p>
    <w:p w14:paraId="46EDDAC0" w14:textId="77777777" w:rsidR="00C64E42" w:rsidRPr="00C64E42" w:rsidRDefault="00C64E42" w:rsidP="00C64E42">
      <w:pPr>
        <w:pStyle w:val="Absatz"/>
        <w:ind w:left="0"/>
      </w:pPr>
    </w:p>
    <w:p w14:paraId="1478235C" w14:textId="77777777" w:rsidR="009D0C0B" w:rsidRDefault="009D0C0B">
      <w:pPr>
        <w:pStyle w:val="Default"/>
        <w:spacing w:before="360"/>
      </w:pPr>
      <w:bookmarkStart w:id="128" w:name="_1492524543"/>
      <w:bookmarkEnd w:id="128"/>
    </w:p>
    <w:sectPr w:rsidR="009D0C0B">
      <w:footerReference w:type="default" r:id="rId35"/>
      <w:pgSz w:w="11906" w:h="16838"/>
      <w:pgMar w:top="1474" w:right="1247" w:bottom="2013" w:left="1446" w:header="850" w:footer="8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32608" w14:textId="77777777" w:rsidR="00684696" w:rsidRDefault="00684696">
      <w:r>
        <w:separator/>
      </w:r>
    </w:p>
  </w:endnote>
  <w:endnote w:type="continuationSeparator" w:id="0">
    <w:p w14:paraId="4A689D0A" w14:textId="77777777" w:rsidR="00684696" w:rsidRDefault="00684696">
      <w:r>
        <w:continuationSeparator/>
      </w:r>
    </w:p>
  </w:endnote>
  <w:endnote w:type="continuationNotice" w:id="1">
    <w:p w14:paraId="5B49F11F" w14:textId="77777777" w:rsidR="00684696" w:rsidRDefault="006846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Frutiger 55 Roman">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AdvTT62f2e734">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2D07E" w14:textId="0F33DFBD" w:rsidR="00684696" w:rsidRDefault="00684696">
    <w:pPr>
      <w:pStyle w:val="Pieddepage"/>
      <w:jc w:val="right"/>
      <w:rPr>
        <w:rFonts w:ascii="Verdana" w:hAnsi="Verdana" w:cs="Verdana"/>
        <w:sz w:val="18"/>
      </w:rPr>
    </w:pPr>
    <w:r>
      <w:rPr>
        <w:rFonts w:cs="Verdana"/>
        <w:sz w:val="18"/>
      </w:rPr>
      <w:fldChar w:fldCharType="begin"/>
    </w:r>
    <w:r>
      <w:rPr>
        <w:rFonts w:cs="Verdana"/>
        <w:sz w:val="18"/>
      </w:rPr>
      <w:instrText xml:space="preserve"> PAGE </w:instrText>
    </w:r>
    <w:r>
      <w:rPr>
        <w:rFonts w:cs="Verdana"/>
        <w:sz w:val="18"/>
      </w:rPr>
      <w:fldChar w:fldCharType="separate"/>
    </w:r>
    <w:r w:rsidR="005D1829">
      <w:rPr>
        <w:rFonts w:cs="Verdana"/>
        <w:noProof/>
        <w:sz w:val="18"/>
      </w:rPr>
      <w:t>13</w:t>
    </w:r>
    <w:r>
      <w:rPr>
        <w:rFonts w:cs="Verdana"/>
        <w:sz w:val="18"/>
      </w:rPr>
      <w:fldChar w:fldCharType="end"/>
    </w:r>
  </w:p>
  <w:p w14:paraId="7EE53BF3" w14:textId="77777777" w:rsidR="00684696" w:rsidRDefault="00684696">
    <w:pPr>
      <w:pStyle w:val="Pieddepage"/>
      <w:rPr>
        <w:rFonts w:ascii="Verdana" w:hAnsi="Verdana" w:cs="Verdana"/>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5AB06" w14:textId="77777777" w:rsidR="00684696" w:rsidRDefault="0068469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C62A8" w14:textId="5CD3EA68" w:rsidR="00684696" w:rsidRDefault="00684696">
    <w:pPr>
      <w:pStyle w:val="Pieddepage"/>
      <w:jc w:val="right"/>
      <w:rPr>
        <w:rFonts w:ascii="Verdana" w:hAnsi="Verdana" w:cs="Verdana"/>
        <w:sz w:val="18"/>
      </w:rPr>
    </w:pPr>
    <w:r>
      <w:rPr>
        <w:rFonts w:cs="Verdana"/>
        <w:sz w:val="18"/>
      </w:rPr>
      <w:fldChar w:fldCharType="begin"/>
    </w:r>
    <w:r>
      <w:rPr>
        <w:rFonts w:cs="Verdana"/>
        <w:sz w:val="18"/>
      </w:rPr>
      <w:instrText xml:space="preserve"> PAGE </w:instrText>
    </w:r>
    <w:r>
      <w:rPr>
        <w:rFonts w:cs="Verdana"/>
        <w:sz w:val="18"/>
      </w:rPr>
      <w:fldChar w:fldCharType="separate"/>
    </w:r>
    <w:r w:rsidR="005D1829">
      <w:rPr>
        <w:rFonts w:cs="Verdana"/>
        <w:noProof/>
        <w:sz w:val="18"/>
      </w:rPr>
      <w:t>25</w:t>
    </w:r>
    <w:r>
      <w:rPr>
        <w:rFonts w:cs="Verdana"/>
        <w:sz w:val="18"/>
      </w:rPr>
      <w:fldChar w:fldCharType="end"/>
    </w:r>
  </w:p>
  <w:p w14:paraId="1C41ADD6" w14:textId="77777777" w:rsidR="00684696" w:rsidRDefault="00684696">
    <w:pPr>
      <w:pStyle w:val="Pieddepage"/>
      <w:rPr>
        <w:rFonts w:ascii="Verdana" w:hAnsi="Verdana" w:cs="Verdana"/>
        <w:sz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3E899" w14:textId="77777777" w:rsidR="00684696" w:rsidRDefault="00684696"/>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6C9AF" w14:textId="747D769C" w:rsidR="00684696" w:rsidRPr="00B56E6B" w:rsidRDefault="00684696">
    <w:pPr>
      <w:pStyle w:val="Pieddepage"/>
      <w:jc w:val="right"/>
    </w:pPr>
    <w:r w:rsidRPr="00B56E6B">
      <w:rPr>
        <w:rFonts w:ascii="Arial" w:hAnsi="Arial" w:cs="Arial"/>
      </w:rPr>
      <w:fldChar w:fldCharType="begin"/>
    </w:r>
    <w:r w:rsidRPr="00B56E6B">
      <w:rPr>
        <w:rFonts w:ascii="Arial" w:hAnsi="Arial" w:cs="Arial"/>
      </w:rPr>
      <w:instrText xml:space="preserve"> PAGE   \* MERGEFORMAT </w:instrText>
    </w:r>
    <w:r w:rsidRPr="00B56E6B">
      <w:rPr>
        <w:rFonts w:ascii="Arial" w:hAnsi="Arial" w:cs="Arial"/>
      </w:rPr>
      <w:fldChar w:fldCharType="separate"/>
    </w:r>
    <w:r w:rsidR="005D1829">
      <w:rPr>
        <w:rFonts w:ascii="Arial" w:hAnsi="Arial" w:cs="Arial"/>
        <w:noProof/>
      </w:rPr>
      <w:t>40</w:t>
    </w:r>
    <w:r w:rsidRPr="00B56E6B">
      <w:rPr>
        <w:rFonts w:ascii="Arial" w:hAnsi="Arial" w:cs="Arial"/>
      </w:rPr>
      <w:fldChar w:fldCharType="end"/>
    </w:r>
    <w:r>
      <w:rPr>
        <w:rFonts w:ascii="Arial" w:hAnsi="Arial" w:cs="Arial"/>
      </w:rPr>
      <w:t>/</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sidR="005D1829">
      <w:rPr>
        <w:rFonts w:ascii="Arial" w:hAnsi="Arial" w:cs="Arial"/>
        <w:noProof/>
      </w:rPr>
      <w:t>106</w:t>
    </w:r>
    <w:r>
      <w:rPr>
        <w:rFonts w:ascii="Arial" w:hAnsi="Arial" w:cs="Arial"/>
      </w:rPr>
      <w:fldChar w:fldCharType="end"/>
    </w:r>
  </w:p>
  <w:p w14:paraId="022427ED" w14:textId="77777777" w:rsidR="00684696" w:rsidRDefault="00684696">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D3F5F" w14:textId="6379EA6C" w:rsidR="00684696" w:rsidRPr="00D7460E" w:rsidRDefault="00684696">
    <w:pPr>
      <w:pStyle w:val="Pieddepage"/>
      <w:jc w:val="right"/>
      <w:rPr>
        <w:rFonts w:ascii="Arial" w:hAnsi="Arial" w:cs="Arial"/>
      </w:rPr>
    </w:pPr>
    <w:r w:rsidRPr="00D7460E">
      <w:rPr>
        <w:rFonts w:ascii="Arial" w:hAnsi="Arial" w:cs="Arial"/>
      </w:rPr>
      <w:fldChar w:fldCharType="begin"/>
    </w:r>
    <w:r w:rsidRPr="00D7460E">
      <w:rPr>
        <w:rFonts w:ascii="Arial" w:hAnsi="Arial" w:cs="Arial"/>
      </w:rPr>
      <w:instrText>PAGE   \* MERGEFORMAT</w:instrText>
    </w:r>
    <w:r w:rsidRPr="00D7460E">
      <w:rPr>
        <w:rFonts w:ascii="Arial" w:hAnsi="Arial" w:cs="Arial"/>
      </w:rPr>
      <w:fldChar w:fldCharType="separate"/>
    </w:r>
    <w:r w:rsidR="005D1829">
      <w:rPr>
        <w:rFonts w:ascii="Arial" w:hAnsi="Arial" w:cs="Arial"/>
        <w:noProof/>
      </w:rPr>
      <w:t>102</w:t>
    </w:r>
    <w:r w:rsidRPr="00D7460E">
      <w:rPr>
        <w:rFonts w:ascii="Arial" w:hAnsi="Arial" w:cs="Arial"/>
      </w:rPr>
      <w:fldChar w:fldCharType="end"/>
    </w:r>
  </w:p>
  <w:p w14:paraId="5104D78F" w14:textId="616A2BF4" w:rsidR="00684696" w:rsidRDefault="00684696">
    <w:pPr>
      <w:pStyle w:val="Pieddepage"/>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79979" w14:textId="71532680" w:rsidR="00684696" w:rsidRDefault="00684696" w:rsidP="005A6525">
    <w:pPr>
      <w:pStyle w:val="Pieddepage"/>
      <w:jc w:val="right"/>
    </w:pPr>
    <w:r w:rsidRPr="00B56E6B">
      <w:rPr>
        <w:rFonts w:ascii="Arial" w:hAnsi="Arial" w:cs="Arial"/>
      </w:rPr>
      <w:fldChar w:fldCharType="begin"/>
    </w:r>
    <w:r w:rsidRPr="00B56E6B">
      <w:rPr>
        <w:rFonts w:ascii="Arial" w:hAnsi="Arial" w:cs="Arial"/>
      </w:rPr>
      <w:instrText xml:space="preserve"> PAGE   \* MERGEFORMAT </w:instrText>
    </w:r>
    <w:r w:rsidRPr="00B56E6B">
      <w:rPr>
        <w:rFonts w:ascii="Arial" w:hAnsi="Arial" w:cs="Arial"/>
      </w:rPr>
      <w:fldChar w:fldCharType="separate"/>
    </w:r>
    <w:r w:rsidR="005D1829">
      <w:rPr>
        <w:rFonts w:ascii="Arial" w:hAnsi="Arial" w:cs="Arial"/>
        <w:noProof/>
      </w:rPr>
      <w:t>106</w:t>
    </w:r>
    <w:r w:rsidRPr="00B56E6B">
      <w:rPr>
        <w:rFonts w:ascii="Arial" w:hAnsi="Arial" w:cs="Arial"/>
      </w:rPr>
      <w:fldChar w:fldCharType="end"/>
    </w:r>
    <w:r>
      <w:rPr>
        <w:rFonts w:ascii="Arial" w:hAnsi="Arial" w:cs="Arial"/>
      </w:rPr>
      <w:t>/</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sidR="005D1829">
      <w:rPr>
        <w:rFonts w:ascii="Arial" w:hAnsi="Arial" w:cs="Arial"/>
        <w:noProof/>
      </w:rPr>
      <w:t>106</w:t>
    </w:r>
    <w:r>
      <w:rPr>
        <w:rFonts w:ascii="Arial" w:hAnsi="Arial" w:cs="Arial"/>
      </w:rPr>
      <w:fldChar w:fldCharType="end"/>
    </w:r>
  </w:p>
  <w:p w14:paraId="560776A5" w14:textId="77777777" w:rsidR="00684696" w:rsidRPr="00016295" w:rsidRDefault="00684696" w:rsidP="005A652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89300" w14:textId="77777777" w:rsidR="00684696" w:rsidRDefault="00684696">
      <w:r>
        <w:separator/>
      </w:r>
    </w:p>
  </w:footnote>
  <w:footnote w:type="continuationSeparator" w:id="0">
    <w:p w14:paraId="2448520E" w14:textId="77777777" w:rsidR="00684696" w:rsidRDefault="00684696">
      <w:r>
        <w:continuationSeparator/>
      </w:r>
    </w:p>
  </w:footnote>
  <w:footnote w:type="continuationNotice" w:id="1">
    <w:p w14:paraId="36136AD3" w14:textId="77777777" w:rsidR="00684696" w:rsidRDefault="00684696"/>
  </w:footnote>
  <w:footnote w:id="2">
    <w:p w14:paraId="4C0F0C65" w14:textId="77777777" w:rsidR="00684696" w:rsidRDefault="00684696">
      <w:pPr>
        <w:pStyle w:val="Notedebasdepage"/>
      </w:pPr>
      <w:r>
        <w:rPr>
          <w:rStyle w:val="Caractresdenotedebasdepage"/>
        </w:rPr>
        <w:footnoteRef/>
      </w:r>
      <w:r>
        <w:rPr>
          <w:rFonts w:eastAsia="Verdana"/>
        </w:rPr>
        <w:tab/>
        <w:t xml:space="preserve"> </w:t>
      </w:r>
      <w:r>
        <w:rPr>
          <w:sz w:val="16"/>
          <w:szCs w:val="16"/>
        </w:rPr>
        <w:t xml:space="preserve">Please fill in here the identifying product name from R4BP. </w:t>
      </w:r>
    </w:p>
  </w:footnote>
  <w:footnote w:id="3">
    <w:p w14:paraId="785B63B1" w14:textId="77777777" w:rsidR="00684696" w:rsidRDefault="00684696">
      <w:pPr>
        <w:pStyle w:val="Notedebasdepage"/>
        <w:jc w:val="both"/>
      </w:pPr>
      <w:r>
        <w:rPr>
          <w:rStyle w:val="Caractresdenotedebasdepage"/>
        </w:rPr>
        <w:footnoteRef/>
      </w:r>
      <w:r>
        <w:rPr>
          <w:rFonts w:eastAsia="Verdana"/>
        </w:rPr>
        <w:tab/>
        <w:t xml:space="preserve"> </w:t>
      </w:r>
      <w:r>
        <w:rPr>
          <w:sz w:val="16"/>
          <w:szCs w:val="16"/>
        </w:rPr>
        <w:t>Please delete as appropriate.</w:t>
      </w:r>
    </w:p>
  </w:footnote>
  <w:footnote w:id="4">
    <w:p w14:paraId="650C77CE" w14:textId="77777777" w:rsidR="00684696" w:rsidRDefault="00684696">
      <w:pPr>
        <w:pStyle w:val="Notedebasdepage"/>
        <w:jc w:val="both"/>
      </w:pPr>
      <w:r>
        <w:rPr>
          <w:rStyle w:val="Caractresdenotedebasdepage"/>
        </w:rPr>
        <w:footnoteRef/>
      </w:r>
      <w:r>
        <w:rPr>
          <w:rFonts w:eastAsia="Verdana"/>
          <w:sz w:val="16"/>
          <w:szCs w:val="16"/>
        </w:rPr>
        <w:tab/>
        <w:t xml:space="preserve"> </w:t>
      </w:r>
      <w:r>
        <w:rPr>
          <w:sz w:val="16"/>
          <w:szCs w:val="16"/>
        </w:rPr>
        <w:t>For micro-organisms based products: indication on the need for the biocidal product to carry the biohazard sign specified in Annex II to Directive 2000/54/EC (Biological Agents at Work).</w:t>
      </w:r>
    </w:p>
  </w:footnote>
  <w:footnote w:id="5">
    <w:p w14:paraId="3A320C2D" w14:textId="77777777" w:rsidR="00684696" w:rsidRPr="004E6DB0" w:rsidRDefault="00684696" w:rsidP="00625A4D">
      <w:pPr>
        <w:pStyle w:val="Notedebasdepage"/>
        <w:rPr>
          <w:rFonts w:ascii="Arial" w:hAnsi="Arial" w:cs="Arial"/>
          <w:lang w:val="en-US"/>
        </w:rPr>
      </w:pPr>
      <w:r w:rsidRPr="004E6DB0">
        <w:rPr>
          <w:rStyle w:val="Appelnotedebasdep"/>
          <w:rFonts w:ascii="Arial" w:hAnsi="Arial" w:cs="Arial"/>
          <w:sz w:val="16"/>
        </w:rPr>
        <w:footnoteRef/>
      </w:r>
      <w:r w:rsidRPr="004E6DB0">
        <w:rPr>
          <w:rFonts w:ascii="Arial" w:hAnsi="Arial" w:cs="Arial"/>
          <w:sz w:val="16"/>
        </w:rPr>
        <w:t xml:space="preserve"> CEB n° 196 method : ”efficacy trials method for bait insecticide products intended to control ants”</w:t>
      </w:r>
    </w:p>
  </w:footnote>
  <w:footnote w:id="6">
    <w:p w14:paraId="2D09DBEA" w14:textId="77777777" w:rsidR="00684696" w:rsidRPr="004E6DB0" w:rsidRDefault="00684696" w:rsidP="00D74360">
      <w:pPr>
        <w:pStyle w:val="Notedebasdepage"/>
        <w:jc w:val="both"/>
        <w:rPr>
          <w:rFonts w:ascii="Arial" w:hAnsi="Arial" w:cs="Arial"/>
        </w:rPr>
      </w:pPr>
      <w:r w:rsidRPr="004E6DB0">
        <w:rPr>
          <w:rStyle w:val="Appelnotedebasdep"/>
          <w:rFonts w:ascii="Arial" w:hAnsi="Arial" w:cs="Arial"/>
          <w:sz w:val="16"/>
        </w:rPr>
        <w:footnoteRef/>
      </w:r>
      <w:r w:rsidRPr="004E6DB0">
        <w:rPr>
          <w:rFonts w:ascii="Arial" w:hAnsi="Arial" w:cs="Arial"/>
          <w:sz w:val="16"/>
        </w:rPr>
        <w:t xml:space="preserve"> H.P. Young, W.D. Bailey, R.M. Roe, T. Iwasa, T.C. Sparks, G.D. Thompson, G.B. Watson, Mechanism of resistance ans cross-resistance in a laboratory, spinosad-selected strain of tobacco budworm ans resistance in laboratory-selected cotton bollworms, in: Proceedings of the 2001 Beltwide Cotton Production Conference, National Cotton Council, Memphis TN, 2001, pp.1167-1171</w:t>
      </w:r>
      <w:r>
        <w:rPr>
          <w:rFonts w:ascii="Arial" w:hAnsi="Arial" w:cs="Arial"/>
          <w:sz w:val="16"/>
        </w:rPr>
        <w:t>.</w:t>
      </w:r>
    </w:p>
  </w:footnote>
  <w:footnote w:id="7">
    <w:p w14:paraId="6E466803" w14:textId="77777777" w:rsidR="00684696" w:rsidRPr="004E6DB0" w:rsidRDefault="00684696" w:rsidP="00D74360">
      <w:pPr>
        <w:pStyle w:val="Notedebasdepage"/>
        <w:jc w:val="both"/>
        <w:rPr>
          <w:rFonts w:ascii="Arial" w:hAnsi="Arial" w:cs="Arial"/>
          <w:sz w:val="16"/>
          <w:lang w:val="en-US"/>
        </w:rPr>
      </w:pPr>
      <w:r w:rsidRPr="004E6DB0">
        <w:rPr>
          <w:rStyle w:val="Appelnotedebasdep"/>
          <w:rFonts w:ascii="Arial" w:hAnsi="Arial" w:cs="Arial"/>
          <w:sz w:val="16"/>
        </w:rPr>
        <w:footnoteRef/>
      </w:r>
      <w:r w:rsidRPr="004E6DB0">
        <w:rPr>
          <w:rFonts w:ascii="Arial" w:hAnsi="Arial" w:cs="Arial"/>
          <w:sz w:val="16"/>
        </w:rPr>
        <w:t xml:space="preserve"> </w:t>
      </w:r>
      <w:r w:rsidRPr="004E6DB0">
        <w:rPr>
          <w:rFonts w:ascii="Arial" w:hAnsi="Arial" w:cs="Arial"/>
          <w:sz w:val="16"/>
          <w:lang w:val="en-US"/>
        </w:rPr>
        <w:t xml:space="preserve">T. Shono, J.G. Scott, Spinosad resistance in th house fly, Musca domestica, is due to a recessive factor on autosome I, Pestic.  </w:t>
      </w:r>
      <w:r>
        <w:rPr>
          <w:rFonts w:ascii="Arial" w:hAnsi="Arial" w:cs="Arial"/>
          <w:sz w:val="16"/>
          <w:lang w:val="en-US"/>
        </w:rPr>
        <w:t>Biochem. Physiol. 75 (2003) 1-7.</w:t>
      </w:r>
    </w:p>
  </w:footnote>
  <w:footnote w:id="8">
    <w:p w14:paraId="1E112A49" w14:textId="77777777" w:rsidR="00684696" w:rsidRPr="004E6DB0" w:rsidRDefault="00684696" w:rsidP="00D74360">
      <w:pPr>
        <w:pStyle w:val="Notedebasdepage"/>
        <w:jc w:val="both"/>
        <w:rPr>
          <w:rFonts w:ascii="Arial" w:hAnsi="Arial" w:cs="Arial"/>
          <w:sz w:val="16"/>
          <w:lang w:val="en-US"/>
        </w:rPr>
      </w:pPr>
      <w:r w:rsidRPr="004E6DB0">
        <w:rPr>
          <w:rStyle w:val="Appelnotedebasdep"/>
          <w:rFonts w:ascii="Arial" w:hAnsi="Arial" w:cs="Arial"/>
          <w:sz w:val="16"/>
        </w:rPr>
        <w:footnoteRef/>
      </w:r>
      <w:r w:rsidRPr="004E6DB0">
        <w:rPr>
          <w:rFonts w:ascii="Arial" w:hAnsi="Arial" w:cs="Arial"/>
          <w:sz w:val="16"/>
        </w:rPr>
        <w:t xml:space="preserve"> </w:t>
      </w:r>
      <w:r w:rsidRPr="004E6DB0">
        <w:rPr>
          <w:rFonts w:ascii="Arial" w:hAnsi="Arial" w:cs="Arial"/>
          <w:sz w:val="16"/>
          <w:lang w:val="en-US"/>
        </w:rPr>
        <w:t>J.K. Moulton, D.A Pepper, T.J. Dennehy, Beet armyworm (Spodoptera exigua) resistance to spinosad, Pest Manag. Sci. 56 (2000) 842-848</w:t>
      </w:r>
      <w:r>
        <w:rPr>
          <w:rFonts w:ascii="Arial" w:hAnsi="Arial" w:cs="Arial"/>
          <w:sz w:val="16"/>
          <w:lang w:val="en-US"/>
        </w:rPr>
        <w:t>.</w:t>
      </w:r>
    </w:p>
  </w:footnote>
  <w:footnote w:id="9">
    <w:p w14:paraId="138FFB47" w14:textId="77777777" w:rsidR="00684696" w:rsidRPr="00817D24" w:rsidRDefault="00684696" w:rsidP="00D74360">
      <w:pPr>
        <w:pStyle w:val="Notedebasdepage"/>
        <w:jc w:val="both"/>
        <w:rPr>
          <w:lang w:val="en-US"/>
        </w:rPr>
      </w:pPr>
      <w:r w:rsidRPr="004E6DB0">
        <w:rPr>
          <w:rStyle w:val="Appelnotedebasdep"/>
          <w:rFonts w:ascii="Arial" w:hAnsi="Arial" w:cs="Arial"/>
          <w:sz w:val="16"/>
        </w:rPr>
        <w:footnoteRef/>
      </w:r>
      <w:r w:rsidRPr="004E6DB0">
        <w:rPr>
          <w:rFonts w:ascii="Arial" w:hAnsi="Arial" w:cs="Arial"/>
          <w:sz w:val="16"/>
        </w:rPr>
        <w:t xml:space="preserve"> </w:t>
      </w:r>
      <w:r w:rsidRPr="004E6DB0">
        <w:rPr>
          <w:rFonts w:ascii="Arial" w:hAnsi="Arial" w:cs="Arial"/>
          <w:sz w:val="16"/>
          <w:lang w:val="en-US"/>
        </w:rPr>
        <w:t>T.C. Sparks, J.E. Dripps, G.B. Watson, D. Paroonagian, Resistance and cross-resistance to the spinosyns – A review and analysis, Pestic.  Biochem. Physiol. 102 (2012) 1-10</w:t>
      </w:r>
      <w:r>
        <w:rPr>
          <w:rFonts w:ascii="Arial" w:hAnsi="Arial" w:cs="Arial"/>
          <w:sz w:val="16"/>
          <w:lang w:val="en-US"/>
        </w:rPr>
        <w:t>.</w:t>
      </w:r>
    </w:p>
  </w:footnote>
  <w:footnote w:id="10">
    <w:p w14:paraId="6CDDD631" w14:textId="77777777" w:rsidR="00684696" w:rsidRPr="00F43DF8" w:rsidRDefault="00684696" w:rsidP="0053734D">
      <w:pPr>
        <w:pStyle w:val="Notedebasdepage"/>
        <w:rPr>
          <w:lang w:val="cs-CZ"/>
        </w:rPr>
      </w:pPr>
      <w:r w:rsidRPr="009772BE">
        <w:rPr>
          <w:rStyle w:val="Appelnotedebasdep"/>
        </w:rPr>
        <w:footnoteRef/>
      </w:r>
      <w:r w:rsidRPr="009772BE">
        <w:rPr>
          <w:lang w:val="en-US"/>
        </w:rPr>
        <w:t xml:space="preserve"> </w:t>
      </w:r>
      <w:r w:rsidRPr="009772BE">
        <w:rPr>
          <w:lang w:val="en-US"/>
        </w:rPr>
        <w:tab/>
      </w:r>
      <w:r w:rsidRPr="00F43DF8">
        <w:rPr>
          <w:sz w:val="18"/>
          <w:szCs w:val="18"/>
          <w:lang w:val="en-US"/>
        </w:rPr>
        <w:t>Reasoned opinion on the review of the existing maximum residue levels (MRLs) for spinosad according to Article 12 of Regulation (EC) No 396/2005. EFSA Journal 2012;10(3):2630, 89 pp. doi:10.2903/j.efsa.2012.2630</w:t>
      </w:r>
    </w:p>
  </w:footnote>
  <w:footnote w:id="11">
    <w:p w14:paraId="156EFDE1" w14:textId="77777777" w:rsidR="00684696" w:rsidRPr="0074052D" w:rsidRDefault="00684696" w:rsidP="0053734D">
      <w:pPr>
        <w:pStyle w:val="Notedebasdepage"/>
        <w:rPr>
          <w:lang w:val="cs-CZ"/>
        </w:rPr>
      </w:pPr>
      <w:r w:rsidRPr="00F43DF8">
        <w:rPr>
          <w:rStyle w:val="Appelnotedebasdep"/>
        </w:rPr>
        <w:footnoteRef/>
      </w:r>
      <w:r w:rsidRPr="00F43DF8">
        <w:rPr>
          <w:lang w:val="cs-CZ"/>
        </w:rPr>
        <w:t xml:space="preserve"> </w:t>
      </w:r>
      <w:r w:rsidRPr="00F43DF8">
        <w:rPr>
          <w:lang w:val="cs-CZ"/>
        </w:rPr>
        <w:tab/>
      </w:r>
      <w:r w:rsidRPr="00F43DF8">
        <w:rPr>
          <w:rFonts w:cs="AdvTT62f2e734"/>
          <w:color w:val="000000"/>
          <w:sz w:val="18"/>
          <w:szCs w:val="18"/>
          <w:lang w:val="cs-CZ" w:eastAsia="cs-CZ"/>
        </w:rPr>
        <w:t>EFSA (European Food Safety Authority), Arena M, Auteri D, Barmaz S, Brancato A, Brocca D, Bura L, Carrasco Cabrera L, Chiusolo A, Court Marques D, Crivellente F, De Lentdecker C, Egsmose M, Fait G, Ferreira L, Goumenou M, Greco L, Ippolito A, Istace F, Jarrah S, Kardassi D, Leuschner R, Lythgo C, Magrans JO, Medina P, Miron I, Molnar T, Nougadere A, Padovani L, Parra Morte JM, Pedersen R, Reich H, Sacchi A, Santos M, Serafimova R, Sharp R, Stanek A, Streissl F, Sturma J, Szentes C, Tarazona J, Terron A, Theobald A, Vagenende B and Villamar-Bouza L, 2018. Conclusion on the peer review of the pesticide risk assessment of the active substance spinosad. EFSA Journal 2018;16(5):5252, 33 pp. https://doi.org/10.2903/j.efsa.2018.5252</w:t>
      </w:r>
    </w:p>
  </w:footnote>
  <w:footnote w:id="12">
    <w:p w14:paraId="0D2719D7" w14:textId="77777777" w:rsidR="00684696" w:rsidRPr="007759DD" w:rsidRDefault="00684696" w:rsidP="00C37D68">
      <w:pPr>
        <w:autoSpaceDE w:val="0"/>
        <w:autoSpaceDN w:val="0"/>
        <w:adjustRightInd w:val="0"/>
        <w:rPr>
          <w:rFonts w:ascii="Arial" w:hAnsi="Arial" w:cs="Arial"/>
          <w:sz w:val="16"/>
          <w:szCs w:val="16"/>
          <w:highlight w:val="yellow"/>
        </w:rPr>
      </w:pPr>
      <w:r w:rsidRPr="0081713B">
        <w:rPr>
          <w:rStyle w:val="Appelnotedebasdep"/>
          <w:rFonts w:ascii="Arial" w:hAnsi="Arial" w:cs="Arial"/>
          <w:sz w:val="16"/>
          <w:szCs w:val="16"/>
        </w:rPr>
        <w:footnoteRef/>
      </w:r>
      <w:r w:rsidRPr="0081713B">
        <w:rPr>
          <w:rFonts w:ascii="Arial" w:hAnsi="Arial" w:cs="Arial"/>
          <w:sz w:val="16"/>
          <w:szCs w:val="16"/>
        </w:rPr>
        <w:t xml:space="preserve"> </w:t>
      </w:r>
      <w:r w:rsidRPr="0081713B">
        <w:rPr>
          <w:rFonts w:ascii="Arial" w:hAnsi="Arial" w:cs="Arial"/>
          <w:bCs/>
          <w:sz w:val="16"/>
          <w:szCs w:val="16"/>
        </w:rPr>
        <w:t>OECD Series on Emission Scenario Documents, Number 18, Emission Scenario Document for insecticides, acaricides and products to control other arthropods for household and professional uses, 17 July 2</w:t>
      </w:r>
      <w:r w:rsidRPr="007759DD">
        <w:rPr>
          <w:rFonts w:ascii="Arial" w:hAnsi="Arial" w:cs="Arial"/>
          <w:bCs/>
          <w:sz w:val="16"/>
          <w:szCs w:val="16"/>
        </w:rPr>
        <w:t>0</w:t>
      </w:r>
      <w:r w:rsidRPr="0081713B">
        <w:rPr>
          <w:rFonts w:ascii="Arial" w:hAnsi="Arial" w:cs="Arial"/>
          <w:bCs/>
          <w:sz w:val="16"/>
          <w:szCs w:val="16"/>
        </w:rPr>
        <w:t>08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684696" w14:paraId="01DF7338" w14:textId="77777777">
      <w:tc>
        <w:tcPr>
          <w:tcW w:w="1276" w:type="dxa"/>
          <w:tcBorders>
            <w:bottom w:val="single" w:sz="4" w:space="0" w:color="000000"/>
          </w:tcBorders>
          <w:shd w:val="clear" w:color="auto" w:fill="auto"/>
          <w:vAlign w:val="center"/>
        </w:tcPr>
        <w:p w14:paraId="2E3E7447" w14:textId="77777777" w:rsidR="00684696" w:rsidRDefault="00684696">
          <w:pPr>
            <w:widowControl w:val="0"/>
            <w:autoSpaceDE w:val="0"/>
            <w:jc w:val="center"/>
            <w:rPr>
              <w:rFonts w:cs="Times"/>
              <w:color w:val="000000"/>
              <w:sz w:val="18"/>
              <w:szCs w:val="18"/>
            </w:rPr>
          </w:pPr>
          <w:r>
            <w:rPr>
              <w:rFonts w:cs="Times"/>
              <w:color w:val="000000"/>
              <w:sz w:val="18"/>
              <w:szCs w:val="18"/>
            </w:rPr>
            <w:t>FR</w:t>
          </w:r>
        </w:p>
      </w:tc>
      <w:tc>
        <w:tcPr>
          <w:tcW w:w="5528" w:type="dxa"/>
          <w:tcBorders>
            <w:bottom w:val="single" w:sz="4" w:space="0" w:color="000000"/>
          </w:tcBorders>
          <w:shd w:val="clear" w:color="auto" w:fill="auto"/>
          <w:vAlign w:val="center"/>
        </w:tcPr>
        <w:p w14:paraId="2CFF8B9B" w14:textId="77777777" w:rsidR="00684696" w:rsidRDefault="00684696">
          <w:pPr>
            <w:widowControl w:val="0"/>
            <w:autoSpaceDE w:val="0"/>
            <w:jc w:val="center"/>
            <w:rPr>
              <w:rFonts w:cs="Times"/>
              <w:color w:val="000000"/>
              <w:sz w:val="18"/>
              <w:szCs w:val="18"/>
            </w:rPr>
          </w:pPr>
          <w:r>
            <w:rPr>
              <w:rFonts w:cs="Times"/>
              <w:color w:val="000000"/>
              <w:sz w:val="18"/>
              <w:szCs w:val="18"/>
            </w:rPr>
            <w:t>ANTI-FOURMIS</w:t>
          </w:r>
        </w:p>
      </w:tc>
      <w:tc>
        <w:tcPr>
          <w:tcW w:w="2552" w:type="dxa"/>
          <w:tcBorders>
            <w:bottom w:val="single" w:sz="4" w:space="0" w:color="000000"/>
          </w:tcBorders>
          <w:shd w:val="clear" w:color="auto" w:fill="auto"/>
          <w:vAlign w:val="center"/>
        </w:tcPr>
        <w:p w14:paraId="629B7B8B" w14:textId="77777777" w:rsidR="00684696" w:rsidRDefault="00684696">
          <w:pPr>
            <w:widowControl w:val="0"/>
            <w:autoSpaceDE w:val="0"/>
            <w:jc w:val="center"/>
          </w:pPr>
          <w:r>
            <w:t>PT18</w:t>
          </w:r>
        </w:p>
      </w:tc>
    </w:tr>
  </w:tbl>
  <w:p w14:paraId="7453D826" w14:textId="77777777" w:rsidR="00684696" w:rsidRDefault="0068469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66112" w14:textId="77777777" w:rsidR="00684696" w:rsidRDefault="0068469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684696" w14:paraId="67783406" w14:textId="77777777">
      <w:tc>
        <w:tcPr>
          <w:tcW w:w="1276" w:type="dxa"/>
          <w:tcBorders>
            <w:bottom w:val="single" w:sz="4" w:space="0" w:color="000000"/>
          </w:tcBorders>
          <w:shd w:val="clear" w:color="auto" w:fill="auto"/>
          <w:vAlign w:val="center"/>
        </w:tcPr>
        <w:p w14:paraId="7A09CAA4" w14:textId="77777777" w:rsidR="00684696" w:rsidRDefault="00684696">
          <w:pPr>
            <w:widowControl w:val="0"/>
            <w:autoSpaceDE w:val="0"/>
            <w:jc w:val="center"/>
            <w:rPr>
              <w:rFonts w:cs="Times"/>
              <w:color w:val="000000"/>
              <w:sz w:val="18"/>
              <w:szCs w:val="18"/>
            </w:rPr>
          </w:pPr>
          <w:r>
            <w:rPr>
              <w:rFonts w:cs="Times"/>
              <w:color w:val="000000"/>
              <w:sz w:val="18"/>
              <w:szCs w:val="18"/>
            </w:rPr>
            <w:t>FR</w:t>
          </w:r>
        </w:p>
      </w:tc>
      <w:tc>
        <w:tcPr>
          <w:tcW w:w="5528" w:type="dxa"/>
          <w:tcBorders>
            <w:bottom w:val="single" w:sz="4" w:space="0" w:color="000000"/>
          </w:tcBorders>
          <w:shd w:val="clear" w:color="auto" w:fill="auto"/>
          <w:vAlign w:val="center"/>
        </w:tcPr>
        <w:p w14:paraId="64AFF22F" w14:textId="77777777" w:rsidR="00684696" w:rsidRDefault="00684696" w:rsidP="00075CFE">
          <w:pPr>
            <w:widowControl w:val="0"/>
            <w:autoSpaceDE w:val="0"/>
            <w:jc w:val="center"/>
            <w:rPr>
              <w:rFonts w:cs="Times"/>
              <w:color w:val="000000"/>
              <w:sz w:val="18"/>
              <w:szCs w:val="18"/>
            </w:rPr>
          </w:pPr>
          <w:r>
            <w:rPr>
              <w:rFonts w:cs="Times"/>
              <w:color w:val="000000"/>
              <w:sz w:val="18"/>
              <w:szCs w:val="18"/>
            </w:rPr>
            <w:t>ANTI-FOURMIS</w:t>
          </w:r>
        </w:p>
      </w:tc>
      <w:tc>
        <w:tcPr>
          <w:tcW w:w="2552" w:type="dxa"/>
          <w:tcBorders>
            <w:bottom w:val="single" w:sz="4" w:space="0" w:color="000000"/>
          </w:tcBorders>
          <w:shd w:val="clear" w:color="auto" w:fill="auto"/>
          <w:vAlign w:val="center"/>
        </w:tcPr>
        <w:p w14:paraId="4CEAD19C" w14:textId="77777777" w:rsidR="00684696" w:rsidRDefault="00684696" w:rsidP="00075CFE">
          <w:pPr>
            <w:widowControl w:val="0"/>
            <w:autoSpaceDE w:val="0"/>
            <w:jc w:val="center"/>
          </w:pPr>
          <w:r>
            <w:rPr>
              <w:rFonts w:cs="Times"/>
              <w:color w:val="000000"/>
              <w:sz w:val="18"/>
              <w:szCs w:val="18"/>
            </w:rPr>
            <w:t>PT18</w:t>
          </w:r>
        </w:p>
      </w:tc>
    </w:tr>
  </w:tbl>
  <w:p w14:paraId="0970A8AB" w14:textId="77777777" w:rsidR="00684696" w:rsidRDefault="00684696">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70E0C" w14:textId="77777777" w:rsidR="00684696" w:rsidRDefault="00684696"/>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09826" w14:textId="77777777" w:rsidR="00684696" w:rsidRPr="00C1782F" w:rsidRDefault="00684696" w:rsidP="005A6525">
    <w:pPr>
      <w:pStyle w:val="En-tte"/>
      <w:pBdr>
        <w:bottom w:val="single" w:sz="12" w:space="1" w:color="auto"/>
      </w:pBdr>
      <w:jc w:val="right"/>
      <w:rPr>
        <w:rFonts w:ascii="Arial" w:hAnsi="Arial" w:cs="Arial"/>
        <w:b/>
      </w:rPr>
    </w:pPr>
    <w:r>
      <w:rPr>
        <w:rFonts w:ascii="Arial" w:hAnsi="Arial" w:cs="Arial"/>
        <w:b/>
      </w:rPr>
      <w:t>Product Assessment Report – ANTI-FOURMIS - Spinosad</w:t>
    </w:r>
  </w:p>
  <w:p w14:paraId="1B899B09" w14:textId="77777777" w:rsidR="00684696" w:rsidRDefault="00684696">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9F061" w14:textId="77777777" w:rsidR="00684696" w:rsidRDefault="005D1829" w:rsidP="002932FB">
    <w:pPr>
      <w:pStyle w:val="En-tte"/>
      <w:ind w:left="-993"/>
    </w:pPr>
    <w:r>
      <w:rPr>
        <w:noProof/>
        <w:lang w:eastAsia="fr-FR"/>
      </w:rPr>
      <w:pict w14:anchorId="76B794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i1025" type="#_x0000_t75" style="width:149.2pt;height:79.8pt;visibility:visible">
          <v:imagedata r:id="rId1" o:title="" cropbottom="14786f" cropleft="1f" cropright="-1713f"/>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6534FD78"/>
    <w:lvl w:ilvl="0">
      <w:start w:val="1"/>
      <w:numFmt w:val="decimal"/>
      <w:pStyle w:val="Titre1"/>
      <w:lvlText w:val="%1"/>
      <w:lvlJc w:val="left"/>
      <w:pPr>
        <w:tabs>
          <w:tab w:val="num" w:pos="0"/>
        </w:tabs>
        <w:ind w:left="432" w:hanging="432"/>
      </w:pPr>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0"/>
        </w:tabs>
        <w:ind w:left="576" w:hanging="576"/>
      </w:pPr>
      <w:rPr>
        <w:b/>
        <w:sz w:val="24"/>
        <w:lang w:val="de-DE"/>
      </w:rPr>
    </w:lvl>
    <w:lvl w:ilvl="2">
      <w:start w:val="1"/>
      <w:numFmt w:val="decimal"/>
      <w:pStyle w:val="Titre3"/>
      <w:lvlText w:val="%1.%2.%3"/>
      <w:lvlJc w:val="left"/>
      <w:pPr>
        <w:tabs>
          <w:tab w:val="num" w:pos="284"/>
        </w:tabs>
        <w:ind w:left="1004" w:hanging="720"/>
      </w:pPr>
      <w:rPr>
        <w:i w:val="0"/>
      </w:rPr>
    </w:lvl>
    <w:lvl w:ilvl="3">
      <w:start w:val="1"/>
      <w:numFmt w:val="decimal"/>
      <w:pStyle w:val="Titre4"/>
      <w:lvlText w:val="%1.%2.%3.%4"/>
      <w:lvlJc w:val="left"/>
      <w:pPr>
        <w:tabs>
          <w:tab w:val="num" w:pos="9781"/>
        </w:tabs>
        <w:ind w:left="10645" w:hanging="864"/>
      </w:pPr>
      <w:rPr>
        <w:rFonts w:ascii="Verdana" w:hAnsi="Verdana" w:hint="default"/>
        <w:b/>
        <w:i w:val="0"/>
      </w:rPr>
    </w:lvl>
    <w:lvl w:ilvl="4">
      <w:start w:val="1"/>
      <w:numFmt w:val="decimal"/>
      <w:pStyle w:val="Titre5"/>
      <w:lvlText w:val="%1.%2.%3.%4.%5"/>
      <w:lvlJc w:val="left"/>
      <w:pPr>
        <w:tabs>
          <w:tab w:val="num" w:pos="0"/>
        </w:tabs>
        <w:ind w:left="1008" w:hanging="1008"/>
      </w:pPr>
    </w:lvl>
    <w:lvl w:ilvl="5">
      <w:start w:val="1"/>
      <w:numFmt w:val="decimal"/>
      <w:pStyle w:val="Titre6"/>
      <w:lvlText w:val="%1.%2.%3.%4.%5.%6"/>
      <w:lvlJc w:val="left"/>
      <w:pPr>
        <w:tabs>
          <w:tab w:val="num" w:pos="0"/>
        </w:tabs>
        <w:ind w:left="1152" w:hanging="1152"/>
      </w:pPr>
    </w:lvl>
    <w:lvl w:ilvl="6">
      <w:start w:val="1"/>
      <w:numFmt w:val="decimal"/>
      <w:pStyle w:val="Titre7"/>
      <w:lvlText w:val="%1.%2.%3.%4.%5.%6.%7"/>
      <w:lvlJc w:val="left"/>
      <w:pPr>
        <w:tabs>
          <w:tab w:val="num" w:pos="0"/>
        </w:tabs>
        <w:ind w:left="1296" w:hanging="1296"/>
      </w:p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abstractNum w:abstractNumId="1" w15:restartNumberingAfterBreak="0">
    <w:nsid w:val="00000002"/>
    <w:multiLevelType w:val="multilevel"/>
    <w:tmpl w:val="00000002"/>
    <w:name w:val="WW8Num1"/>
    <w:lvl w:ilvl="0">
      <w:start w:val="2"/>
      <w:numFmt w:val="decimal"/>
      <w:pStyle w:val="SFHeader2101"/>
      <w:lvlText w:val="%1"/>
      <w:lvlJc w:val="left"/>
      <w:pPr>
        <w:tabs>
          <w:tab w:val="num" w:pos="567"/>
        </w:tabs>
        <w:ind w:left="567" w:hanging="567"/>
      </w:pPr>
    </w:lvl>
    <w:lvl w:ilvl="1">
      <w:start w:val="10"/>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19"/>
    <w:lvl w:ilvl="0">
      <w:start w:val="1"/>
      <w:numFmt w:val="bullet"/>
      <w:lvlText w:val=""/>
      <w:lvlJc w:val="left"/>
      <w:pPr>
        <w:tabs>
          <w:tab w:val="num" w:pos="0"/>
        </w:tabs>
        <w:ind w:left="720" w:hanging="360"/>
      </w:pPr>
      <w:rPr>
        <w:rFonts w:ascii="Symbol" w:hAnsi="Symbol" w:cs="Symbol"/>
        <w:b/>
        <w:i w:val="0"/>
        <w:sz w:val="24"/>
        <w:szCs w:val="24"/>
      </w:rPr>
    </w:lvl>
  </w:abstractNum>
  <w:abstractNum w:abstractNumId="4" w15:restartNumberingAfterBreak="0">
    <w:nsid w:val="00000005"/>
    <w:multiLevelType w:val="singleLevel"/>
    <w:tmpl w:val="00000005"/>
    <w:name w:val="WW8Num24"/>
    <w:lvl w:ilvl="0">
      <w:start w:val="1"/>
      <w:numFmt w:val="bullet"/>
      <w:pStyle w:val="Punkt-Liste"/>
      <w:lvlText w:val=""/>
      <w:lvlJc w:val="left"/>
      <w:pPr>
        <w:tabs>
          <w:tab w:val="num" w:pos="283"/>
        </w:tabs>
        <w:ind w:left="2012" w:hanging="283"/>
      </w:pPr>
      <w:rPr>
        <w:rFonts w:ascii="Symbol" w:hAnsi="Symbol" w:cs="Symbol"/>
        <w:sz w:val="20"/>
      </w:rPr>
    </w:lvl>
  </w:abstractNum>
  <w:abstractNum w:abstractNumId="5" w15:restartNumberingAfterBreak="0">
    <w:nsid w:val="00000006"/>
    <w:multiLevelType w:val="multilevel"/>
    <w:tmpl w:val="00000006"/>
    <w:name w:val="WW8Num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15:restartNumberingAfterBreak="0">
    <w:nsid w:val="0000000C"/>
    <w:multiLevelType w:val="multilevel"/>
    <w:tmpl w:val="0000000C"/>
    <w:name w:val="WW8Num1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15:restartNumberingAfterBreak="0">
    <w:nsid w:val="020F1C9B"/>
    <w:multiLevelType w:val="hybridMultilevel"/>
    <w:tmpl w:val="169CC2CE"/>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2B74513"/>
    <w:multiLevelType w:val="hybridMultilevel"/>
    <w:tmpl w:val="5880B24A"/>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2E5298D"/>
    <w:multiLevelType w:val="multilevel"/>
    <w:tmpl w:val="5C8E39C2"/>
    <w:lvl w:ilvl="0">
      <w:start w:val="1"/>
      <w:numFmt w:val="decimal"/>
      <w:pStyle w:val="TITRE10"/>
      <w:lvlText w:val="%1."/>
      <w:lvlJc w:val="left"/>
      <w:pPr>
        <w:ind w:left="360" w:hanging="360"/>
      </w:pPr>
      <w:rPr>
        <w:rFonts w:cs="Times New Roman"/>
      </w:rPr>
    </w:lvl>
    <w:lvl w:ilvl="1">
      <w:start w:val="1"/>
      <w:numFmt w:val="decimal"/>
      <w:pStyle w:val="TITRE20"/>
      <w:lvlText w:val="%1.%2."/>
      <w:lvlJc w:val="left"/>
      <w:pPr>
        <w:ind w:left="792" w:hanging="432"/>
      </w:pPr>
      <w:rPr>
        <w:rFonts w:cs="Times New Roman"/>
      </w:rPr>
    </w:lvl>
    <w:lvl w:ilvl="2">
      <w:start w:val="1"/>
      <w:numFmt w:val="decimal"/>
      <w:pStyle w:val="TITRE30"/>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080B2D97"/>
    <w:multiLevelType w:val="hybridMultilevel"/>
    <w:tmpl w:val="F1BE9628"/>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8543190"/>
    <w:multiLevelType w:val="hybridMultilevel"/>
    <w:tmpl w:val="5FB4E2FA"/>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B7E1888"/>
    <w:multiLevelType w:val="hybridMultilevel"/>
    <w:tmpl w:val="E206A788"/>
    <w:lvl w:ilvl="0" w:tplc="F2CC30D4">
      <w:start w:val="1"/>
      <w:numFmt w:val="decimal"/>
      <w:lvlText w:val="%1-"/>
      <w:lvlJc w:val="left"/>
      <w:pPr>
        <w:ind w:left="720" w:hanging="360"/>
      </w:pPr>
      <w:rPr>
        <w:rFonts w:hint="default"/>
        <w:b/>
      </w:rPr>
    </w:lvl>
    <w:lvl w:ilvl="1" w:tplc="A706FBCE" w:tentative="1">
      <w:start w:val="1"/>
      <w:numFmt w:val="lowerLetter"/>
      <w:lvlText w:val="%2."/>
      <w:lvlJc w:val="left"/>
      <w:pPr>
        <w:ind w:left="1440" w:hanging="360"/>
      </w:pPr>
    </w:lvl>
    <w:lvl w:ilvl="2" w:tplc="90965896" w:tentative="1">
      <w:start w:val="1"/>
      <w:numFmt w:val="lowerRoman"/>
      <w:lvlText w:val="%3."/>
      <w:lvlJc w:val="right"/>
      <w:pPr>
        <w:ind w:left="2160" w:hanging="180"/>
      </w:pPr>
    </w:lvl>
    <w:lvl w:ilvl="3" w:tplc="0054F346" w:tentative="1">
      <w:start w:val="1"/>
      <w:numFmt w:val="decimal"/>
      <w:lvlText w:val="%4."/>
      <w:lvlJc w:val="left"/>
      <w:pPr>
        <w:ind w:left="2880" w:hanging="360"/>
      </w:pPr>
    </w:lvl>
    <w:lvl w:ilvl="4" w:tplc="55E2351C" w:tentative="1">
      <w:start w:val="1"/>
      <w:numFmt w:val="lowerLetter"/>
      <w:lvlText w:val="%5."/>
      <w:lvlJc w:val="left"/>
      <w:pPr>
        <w:ind w:left="3600" w:hanging="360"/>
      </w:pPr>
    </w:lvl>
    <w:lvl w:ilvl="5" w:tplc="BFC22F2A" w:tentative="1">
      <w:start w:val="1"/>
      <w:numFmt w:val="lowerRoman"/>
      <w:lvlText w:val="%6."/>
      <w:lvlJc w:val="right"/>
      <w:pPr>
        <w:ind w:left="4320" w:hanging="180"/>
      </w:pPr>
    </w:lvl>
    <w:lvl w:ilvl="6" w:tplc="E9C02750" w:tentative="1">
      <w:start w:val="1"/>
      <w:numFmt w:val="decimal"/>
      <w:lvlText w:val="%7."/>
      <w:lvlJc w:val="left"/>
      <w:pPr>
        <w:ind w:left="5040" w:hanging="360"/>
      </w:pPr>
    </w:lvl>
    <w:lvl w:ilvl="7" w:tplc="B156D0B8" w:tentative="1">
      <w:start w:val="1"/>
      <w:numFmt w:val="lowerLetter"/>
      <w:lvlText w:val="%8."/>
      <w:lvlJc w:val="left"/>
      <w:pPr>
        <w:ind w:left="5760" w:hanging="360"/>
      </w:pPr>
    </w:lvl>
    <w:lvl w:ilvl="8" w:tplc="CDD4F702" w:tentative="1">
      <w:start w:val="1"/>
      <w:numFmt w:val="lowerRoman"/>
      <w:lvlText w:val="%9."/>
      <w:lvlJc w:val="right"/>
      <w:pPr>
        <w:ind w:left="6480" w:hanging="180"/>
      </w:pPr>
    </w:lvl>
  </w:abstractNum>
  <w:abstractNum w:abstractNumId="13" w15:restartNumberingAfterBreak="0">
    <w:nsid w:val="0F705E9F"/>
    <w:multiLevelType w:val="hybridMultilevel"/>
    <w:tmpl w:val="0EF2DE40"/>
    <w:lvl w:ilvl="0" w:tplc="92449FD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FF42A61"/>
    <w:multiLevelType w:val="hybridMultilevel"/>
    <w:tmpl w:val="2B420A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0E84032"/>
    <w:multiLevelType w:val="hybridMultilevel"/>
    <w:tmpl w:val="FC02887C"/>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10D5B3B"/>
    <w:multiLevelType w:val="hybridMultilevel"/>
    <w:tmpl w:val="79A8936A"/>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704277A"/>
    <w:multiLevelType w:val="hybridMultilevel"/>
    <w:tmpl w:val="17EAF2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9853A71"/>
    <w:multiLevelType w:val="hybridMultilevel"/>
    <w:tmpl w:val="BC84CF0A"/>
    <w:lvl w:ilvl="0" w:tplc="3E547BEA">
      <w:numFmt w:val="bullet"/>
      <w:lvlText w:val="-"/>
      <w:lvlJc w:val="left"/>
      <w:pPr>
        <w:ind w:left="1665" w:hanging="360"/>
      </w:pPr>
      <w:rPr>
        <w:rFonts w:ascii="Times New Roman" w:eastAsia="Times New Roman" w:hAnsi="Times New Roman" w:cs="Times New Roman" w:hint="default"/>
      </w:rPr>
    </w:lvl>
    <w:lvl w:ilvl="1" w:tplc="040C0003">
      <w:start w:val="1"/>
      <w:numFmt w:val="bullet"/>
      <w:lvlText w:val="o"/>
      <w:lvlJc w:val="left"/>
      <w:pPr>
        <w:ind w:left="2385" w:hanging="360"/>
      </w:pPr>
      <w:rPr>
        <w:rFonts w:ascii="Courier New" w:hAnsi="Courier New" w:cs="Courier New" w:hint="default"/>
      </w:rPr>
    </w:lvl>
    <w:lvl w:ilvl="2" w:tplc="040C0005">
      <w:start w:val="1"/>
      <w:numFmt w:val="bullet"/>
      <w:lvlText w:val=""/>
      <w:lvlJc w:val="left"/>
      <w:pPr>
        <w:ind w:left="3105" w:hanging="360"/>
      </w:pPr>
      <w:rPr>
        <w:rFonts w:ascii="Wingdings" w:hAnsi="Wingdings" w:hint="default"/>
      </w:rPr>
    </w:lvl>
    <w:lvl w:ilvl="3" w:tplc="040C0001">
      <w:start w:val="1"/>
      <w:numFmt w:val="bullet"/>
      <w:lvlText w:val=""/>
      <w:lvlJc w:val="left"/>
      <w:pPr>
        <w:ind w:left="3825" w:hanging="360"/>
      </w:pPr>
      <w:rPr>
        <w:rFonts w:ascii="Symbol" w:hAnsi="Symbol" w:hint="default"/>
      </w:rPr>
    </w:lvl>
    <w:lvl w:ilvl="4" w:tplc="040C0003">
      <w:start w:val="1"/>
      <w:numFmt w:val="bullet"/>
      <w:lvlText w:val="o"/>
      <w:lvlJc w:val="left"/>
      <w:pPr>
        <w:ind w:left="4545" w:hanging="360"/>
      </w:pPr>
      <w:rPr>
        <w:rFonts w:ascii="Courier New" w:hAnsi="Courier New" w:cs="Courier New" w:hint="default"/>
      </w:rPr>
    </w:lvl>
    <w:lvl w:ilvl="5" w:tplc="040C0005">
      <w:start w:val="1"/>
      <w:numFmt w:val="bullet"/>
      <w:lvlText w:val=""/>
      <w:lvlJc w:val="left"/>
      <w:pPr>
        <w:ind w:left="5265" w:hanging="360"/>
      </w:pPr>
      <w:rPr>
        <w:rFonts w:ascii="Wingdings" w:hAnsi="Wingdings" w:hint="default"/>
      </w:rPr>
    </w:lvl>
    <w:lvl w:ilvl="6" w:tplc="040C0001">
      <w:start w:val="1"/>
      <w:numFmt w:val="bullet"/>
      <w:lvlText w:val=""/>
      <w:lvlJc w:val="left"/>
      <w:pPr>
        <w:ind w:left="5985" w:hanging="360"/>
      </w:pPr>
      <w:rPr>
        <w:rFonts w:ascii="Symbol" w:hAnsi="Symbol" w:hint="default"/>
      </w:rPr>
    </w:lvl>
    <w:lvl w:ilvl="7" w:tplc="040C0003">
      <w:start w:val="1"/>
      <w:numFmt w:val="bullet"/>
      <w:lvlText w:val="o"/>
      <w:lvlJc w:val="left"/>
      <w:pPr>
        <w:ind w:left="6705" w:hanging="360"/>
      </w:pPr>
      <w:rPr>
        <w:rFonts w:ascii="Courier New" w:hAnsi="Courier New" w:cs="Courier New" w:hint="default"/>
      </w:rPr>
    </w:lvl>
    <w:lvl w:ilvl="8" w:tplc="040C0005" w:tentative="1">
      <w:start w:val="1"/>
      <w:numFmt w:val="bullet"/>
      <w:lvlText w:val=""/>
      <w:lvlJc w:val="left"/>
      <w:pPr>
        <w:ind w:left="7425" w:hanging="360"/>
      </w:pPr>
      <w:rPr>
        <w:rFonts w:ascii="Wingdings" w:hAnsi="Wingdings" w:hint="default"/>
      </w:rPr>
    </w:lvl>
  </w:abstractNum>
  <w:abstractNum w:abstractNumId="19" w15:restartNumberingAfterBreak="0">
    <w:nsid w:val="1B360F55"/>
    <w:multiLevelType w:val="hybridMultilevel"/>
    <w:tmpl w:val="B564533C"/>
    <w:lvl w:ilvl="0" w:tplc="8E02487C">
      <w:numFmt w:val="bullet"/>
      <w:lvlText w:val="-"/>
      <w:lvlJc w:val="left"/>
      <w:pPr>
        <w:ind w:left="720" w:hanging="360"/>
      </w:pPr>
      <w:rPr>
        <w:rFonts w:ascii="Arial" w:eastAsia="Times New Roman" w:hAnsi="Arial" w:cs="Arial" w:hint="default"/>
      </w:rPr>
    </w:lvl>
    <w:lvl w:ilvl="1" w:tplc="20AEF436" w:tentative="1">
      <w:start w:val="1"/>
      <w:numFmt w:val="bullet"/>
      <w:lvlText w:val="o"/>
      <w:lvlJc w:val="left"/>
      <w:pPr>
        <w:ind w:left="1440" w:hanging="360"/>
      </w:pPr>
      <w:rPr>
        <w:rFonts w:ascii="Courier New" w:hAnsi="Courier New" w:cs="Courier New" w:hint="default"/>
      </w:rPr>
    </w:lvl>
    <w:lvl w:ilvl="2" w:tplc="6616E4FC" w:tentative="1">
      <w:start w:val="1"/>
      <w:numFmt w:val="bullet"/>
      <w:lvlText w:val=""/>
      <w:lvlJc w:val="left"/>
      <w:pPr>
        <w:ind w:left="2160" w:hanging="360"/>
      </w:pPr>
      <w:rPr>
        <w:rFonts w:ascii="Wingdings" w:hAnsi="Wingdings" w:hint="default"/>
      </w:rPr>
    </w:lvl>
    <w:lvl w:ilvl="3" w:tplc="1A9C3FBC" w:tentative="1">
      <w:start w:val="1"/>
      <w:numFmt w:val="bullet"/>
      <w:lvlText w:val=""/>
      <w:lvlJc w:val="left"/>
      <w:pPr>
        <w:ind w:left="2880" w:hanging="360"/>
      </w:pPr>
      <w:rPr>
        <w:rFonts w:ascii="Symbol" w:hAnsi="Symbol" w:hint="default"/>
      </w:rPr>
    </w:lvl>
    <w:lvl w:ilvl="4" w:tplc="7CCC2020" w:tentative="1">
      <w:start w:val="1"/>
      <w:numFmt w:val="bullet"/>
      <w:lvlText w:val="o"/>
      <w:lvlJc w:val="left"/>
      <w:pPr>
        <w:ind w:left="3600" w:hanging="360"/>
      </w:pPr>
      <w:rPr>
        <w:rFonts w:ascii="Courier New" w:hAnsi="Courier New" w:cs="Courier New" w:hint="default"/>
      </w:rPr>
    </w:lvl>
    <w:lvl w:ilvl="5" w:tplc="C7E05FD0" w:tentative="1">
      <w:start w:val="1"/>
      <w:numFmt w:val="bullet"/>
      <w:lvlText w:val=""/>
      <w:lvlJc w:val="left"/>
      <w:pPr>
        <w:ind w:left="4320" w:hanging="360"/>
      </w:pPr>
      <w:rPr>
        <w:rFonts w:ascii="Wingdings" w:hAnsi="Wingdings" w:hint="default"/>
      </w:rPr>
    </w:lvl>
    <w:lvl w:ilvl="6" w:tplc="41B88402" w:tentative="1">
      <w:start w:val="1"/>
      <w:numFmt w:val="bullet"/>
      <w:lvlText w:val=""/>
      <w:lvlJc w:val="left"/>
      <w:pPr>
        <w:ind w:left="5040" w:hanging="360"/>
      </w:pPr>
      <w:rPr>
        <w:rFonts w:ascii="Symbol" w:hAnsi="Symbol" w:hint="default"/>
      </w:rPr>
    </w:lvl>
    <w:lvl w:ilvl="7" w:tplc="AEEE610A" w:tentative="1">
      <w:start w:val="1"/>
      <w:numFmt w:val="bullet"/>
      <w:lvlText w:val="o"/>
      <w:lvlJc w:val="left"/>
      <w:pPr>
        <w:ind w:left="5760" w:hanging="360"/>
      </w:pPr>
      <w:rPr>
        <w:rFonts w:ascii="Courier New" w:hAnsi="Courier New" w:cs="Courier New" w:hint="default"/>
      </w:rPr>
    </w:lvl>
    <w:lvl w:ilvl="8" w:tplc="147EA3FC" w:tentative="1">
      <w:start w:val="1"/>
      <w:numFmt w:val="bullet"/>
      <w:lvlText w:val=""/>
      <w:lvlJc w:val="left"/>
      <w:pPr>
        <w:ind w:left="6480" w:hanging="360"/>
      </w:pPr>
      <w:rPr>
        <w:rFonts w:ascii="Wingdings" w:hAnsi="Wingdings" w:hint="default"/>
      </w:rPr>
    </w:lvl>
  </w:abstractNum>
  <w:abstractNum w:abstractNumId="20" w15:restartNumberingAfterBreak="0">
    <w:nsid w:val="1C1B7937"/>
    <w:multiLevelType w:val="hybridMultilevel"/>
    <w:tmpl w:val="934C59A2"/>
    <w:lvl w:ilvl="0" w:tplc="AF72530E">
      <w:start w:val="3"/>
      <w:numFmt w:val="bullet"/>
      <w:pStyle w:val="MyList"/>
      <w:lvlText w:val=" "/>
      <w:lvlJc w:val="left"/>
      <w:pPr>
        <w:ind w:left="36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48E0E52"/>
    <w:multiLevelType w:val="hybridMultilevel"/>
    <w:tmpl w:val="1F6AAB80"/>
    <w:lvl w:ilvl="0" w:tplc="35E88508">
      <w:numFmt w:val="bullet"/>
      <w:lvlText w:val="-"/>
      <w:lvlJc w:val="left"/>
      <w:pPr>
        <w:tabs>
          <w:tab w:val="num" w:pos="786"/>
        </w:tabs>
        <w:ind w:left="786" w:hanging="360"/>
      </w:pPr>
      <w:rPr>
        <w:rFonts w:ascii="Calibri" w:eastAsia="Times New Roman" w:hAnsi="Calibri" w:hint="default"/>
      </w:rPr>
    </w:lvl>
    <w:lvl w:ilvl="1" w:tplc="35E88508">
      <w:numFmt w:val="bullet"/>
      <w:lvlText w:val="-"/>
      <w:lvlJc w:val="left"/>
      <w:pPr>
        <w:tabs>
          <w:tab w:val="num" w:pos="1440"/>
        </w:tabs>
        <w:ind w:left="1440" w:hanging="360"/>
      </w:pPr>
      <w:rPr>
        <w:rFonts w:ascii="Calibri" w:eastAsia="Times New Roman" w:hAnsi="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FD052C"/>
    <w:multiLevelType w:val="multilevel"/>
    <w:tmpl w:val="0B528EB2"/>
    <w:lvl w:ilvl="0">
      <w:start w:val="1"/>
      <w:numFmt w:val="decimal"/>
      <w:lvlText w:val="%1"/>
      <w:lvlJc w:val="left"/>
      <w:pPr>
        <w:ind w:left="1304" w:hanging="1304"/>
      </w:pPr>
      <w:rPr>
        <w:rFonts w:cs="Times New Roman" w:hint="default"/>
      </w:rPr>
    </w:lvl>
    <w:lvl w:ilvl="1">
      <w:start w:val="1"/>
      <w:numFmt w:val="decimal"/>
      <w:lvlText w:val="%1.%2"/>
      <w:lvlJc w:val="left"/>
      <w:pPr>
        <w:ind w:left="1304" w:hanging="1304"/>
      </w:pPr>
      <w:rPr>
        <w:rFonts w:cs="Times New Roman" w:hint="default"/>
      </w:rPr>
    </w:lvl>
    <w:lvl w:ilvl="2">
      <w:start w:val="1"/>
      <w:numFmt w:val="decimal"/>
      <w:lvlText w:val="%1.%2.%3"/>
      <w:lvlJc w:val="left"/>
      <w:pPr>
        <w:ind w:left="1446" w:hanging="13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304" w:hanging="1304"/>
      </w:pPr>
      <w:rPr>
        <w:rFonts w:cs="Times New Roman" w:hint="default"/>
      </w:rPr>
    </w:lvl>
    <w:lvl w:ilvl="4">
      <w:start w:val="1"/>
      <w:numFmt w:val="decimal"/>
      <w:lvlText w:val="%1.%2.%3.%4.%5"/>
      <w:lvlJc w:val="left"/>
      <w:pPr>
        <w:ind w:left="3289" w:hanging="1304"/>
      </w:pPr>
      <w:rPr>
        <w:rFonts w:cs="Times New Roman" w:hint="default"/>
      </w:rPr>
    </w:lvl>
    <w:lvl w:ilvl="5">
      <w:start w:val="1"/>
      <w:numFmt w:val="decimal"/>
      <w:lvlText w:val="%1.%2.%3.%4.%5.%6"/>
      <w:lvlJc w:val="left"/>
      <w:pPr>
        <w:ind w:left="1304" w:hanging="1304"/>
      </w:pPr>
      <w:rPr>
        <w:rFonts w:cs="Times New Roman" w:hint="default"/>
        <w:lang w:val="en-GB"/>
      </w:rPr>
    </w:lvl>
    <w:lvl w:ilvl="6">
      <w:start w:val="1"/>
      <w:numFmt w:val="decimal"/>
      <w:lvlText w:val="%1.%2.%3.%4.%5.%6.%7"/>
      <w:lvlJc w:val="left"/>
      <w:pPr>
        <w:ind w:left="1304" w:hanging="1304"/>
      </w:pPr>
      <w:rPr>
        <w:rFonts w:cs="Times New Roman" w:hint="default"/>
      </w:rPr>
    </w:lvl>
    <w:lvl w:ilvl="7">
      <w:start w:val="1"/>
      <w:numFmt w:val="decimal"/>
      <w:lvlText w:val="%1.%2.%3.%4.%5.%6.%7.%8"/>
      <w:lvlJc w:val="left"/>
      <w:pPr>
        <w:ind w:left="1304" w:hanging="1304"/>
      </w:pPr>
      <w:rPr>
        <w:rFonts w:cs="Times New Roman" w:hint="default"/>
      </w:rPr>
    </w:lvl>
    <w:lvl w:ilvl="8">
      <w:start w:val="1"/>
      <w:numFmt w:val="decimal"/>
      <w:lvlText w:val="%1.%2.%3.%4.%5.%6.%7.%8.%9"/>
      <w:lvlJc w:val="left"/>
      <w:pPr>
        <w:ind w:left="1304" w:hanging="1304"/>
      </w:pPr>
      <w:rPr>
        <w:rFonts w:cs="Times New Roman" w:hint="default"/>
      </w:rPr>
    </w:lvl>
  </w:abstractNum>
  <w:abstractNum w:abstractNumId="23" w15:restartNumberingAfterBreak="0">
    <w:nsid w:val="36C3026A"/>
    <w:multiLevelType w:val="hybridMultilevel"/>
    <w:tmpl w:val="B7BC5B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A0047F8"/>
    <w:multiLevelType w:val="hybridMultilevel"/>
    <w:tmpl w:val="68BEB6AA"/>
    <w:lvl w:ilvl="0" w:tplc="395265F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FA845E2"/>
    <w:multiLevelType w:val="hybridMultilevel"/>
    <w:tmpl w:val="4BB614C8"/>
    <w:lvl w:ilvl="0" w:tplc="E1864FF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027522F"/>
    <w:multiLevelType w:val="hybridMultilevel"/>
    <w:tmpl w:val="4E68753C"/>
    <w:lvl w:ilvl="0" w:tplc="6A42EE44">
      <w:numFmt w:val="decimal"/>
      <w:lvlText w:val="%1."/>
      <w:lvlJc w:val="left"/>
      <w:pPr>
        <w:ind w:left="648" w:hanging="360"/>
      </w:pPr>
      <w:rPr>
        <w:rFonts w:hint="default"/>
      </w:rPr>
    </w:lvl>
    <w:lvl w:ilvl="1" w:tplc="040C0019" w:tentative="1">
      <w:start w:val="1"/>
      <w:numFmt w:val="lowerLetter"/>
      <w:lvlText w:val="%2."/>
      <w:lvlJc w:val="left"/>
      <w:pPr>
        <w:ind w:left="1368" w:hanging="360"/>
      </w:pPr>
    </w:lvl>
    <w:lvl w:ilvl="2" w:tplc="040C001B" w:tentative="1">
      <w:start w:val="1"/>
      <w:numFmt w:val="lowerRoman"/>
      <w:lvlText w:val="%3."/>
      <w:lvlJc w:val="right"/>
      <w:pPr>
        <w:ind w:left="2088" w:hanging="180"/>
      </w:pPr>
    </w:lvl>
    <w:lvl w:ilvl="3" w:tplc="040C000F" w:tentative="1">
      <w:start w:val="1"/>
      <w:numFmt w:val="decimal"/>
      <w:lvlText w:val="%4."/>
      <w:lvlJc w:val="left"/>
      <w:pPr>
        <w:ind w:left="2808" w:hanging="360"/>
      </w:pPr>
    </w:lvl>
    <w:lvl w:ilvl="4" w:tplc="040C0019" w:tentative="1">
      <w:start w:val="1"/>
      <w:numFmt w:val="lowerLetter"/>
      <w:lvlText w:val="%5."/>
      <w:lvlJc w:val="left"/>
      <w:pPr>
        <w:ind w:left="3528" w:hanging="360"/>
      </w:pPr>
    </w:lvl>
    <w:lvl w:ilvl="5" w:tplc="040C001B" w:tentative="1">
      <w:start w:val="1"/>
      <w:numFmt w:val="lowerRoman"/>
      <w:lvlText w:val="%6."/>
      <w:lvlJc w:val="right"/>
      <w:pPr>
        <w:ind w:left="4248" w:hanging="180"/>
      </w:pPr>
    </w:lvl>
    <w:lvl w:ilvl="6" w:tplc="040C000F" w:tentative="1">
      <w:start w:val="1"/>
      <w:numFmt w:val="decimal"/>
      <w:lvlText w:val="%7."/>
      <w:lvlJc w:val="left"/>
      <w:pPr>
        <w:ind w:left="4968" w:hanging="360"/>
      </w:pPr>
    </w:lvl>
    <w:lvl w:ilvl="7" w:tplc="040C0019" w:tentative="1">
      <w:start w:val="1"/>
      <w:numFmt w:val="lowerLetter"/>
      <w:lvlText w:val="%8."/>
      <w:lvlJc w:val="left"/>
      <w:pPr>
        <w:ind w:left="5688" w:hanging="360"/>
      </w:pPr>
    </w:lvl>
    <w:lvl w:ilvl="8" w:tplc="040C001B" w:tentative="1">
      <w:start w:val="1"/>
      <w:numFmt w:val="lowerRoman"/>
      <w:lvlText w:val="%9."/>
      <w:lvlJc w:val="right"/>
      <w:pPr>
        <w:ind w:left="6408" w:hanging="180"/>
      </w:pPr>
    </w:lvl>
  </w:abstractNum>
  <w:abstractNum w:abstractNumId="27" w15:restartNumberingAfterBreak="0">
    <w:nsid w:val="43067311"/>
    <w:multiLevelType w:val="hybridMultilevel"/>
    <w:tmpl w:val="EDB82F8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5022055"/>
    <w:multiLevelType w:val="hybridMultilevel"/>
    <w:tmpl w:val="BDF858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01E48D4"/>
    <w:multiLevelType w:val="hybridMultilevel"/>
    <w:tmpl w:val="661CD13C"/>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5F7320B"/>
    <w:multiLevelType w:val="hybridMultilevel"/>
    <w:tmpl w:val="B342690C"/>
    <w:lvl w:ilvl="0" w:tplc="5E6CBACC">
      <w:numFmt w:val="bullet"/>
      <w:lvlText w:val="-"/>
      <w:lvlJc w:val="left"/>
      <w:pPr>
        <w:ind w:left="720" w:hanging="360"/>
      </w:pPr>
      <w:rPr>
        <w:rFonts w:ascii="Verdana" w:eastAsia="Times New Roman" w:hAnsi="Verdana"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A0E2154"/>
    <w:multiLevelType w:val="hybridMultilevel"/>
    <w:tmpl w:val="68BEB6AA"/>
    <w:lvl w:ilvl="0" w:tplc="395265F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919393A"/>
    <w:multiLevelType w:val="hybridMultilevel"/>
    <w:tmpl w:val="D7E402F4"/>
    <w:lvl w:ilvl="0" w:tplc="CF12A4AA">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38A3BFA"/>
    <w:multiLevelType w:val="hybridMultilevel"/>
    <w:tmpl w:val="64E654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47E583D"/>
    <w:multiLevelType w:val="hybridMultilevel"/>
    <w:tmpl w:val="A30A241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7055F19"/>
    <w:multiLevelType w:val="hybridMultilevel"/>
    <w:tmpl w:val="0CBE572E"/>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84D6D37"/>
    <w:multiLevelType w:val="singleLevel"/>
    <w:tmpl w:val="1AF46068"/>
    <w:lvl w:ilvl="0">
      <w:start w:val="1"/>
      <w:numFmt w:val="bullet"/>
      <w:lvlText w:val=""/>
      <w:legacy w:legacy="1" w:legacySpace="0" w:legacyIndent="283"/>
      <w:lvlJc w:val="left"/>
      <w:pPr>
        <w:ind w:left="2012" w:hanging="283"/>
      </w:pPr>
      <w:rPr>
        <w:rFonts w:ascii="Symbol" w:hAnsi="Symbol" w:hint="default"/>
        <w:sz w:val="20"/>
      </w:rPr>
    </w:lvl>
  </w:abstractNum>
  <w:abstractNum w:abstractNumId="37" w15:restartNumberingAfterBreak="0">
    <w:nsid w:val="78D0100F"/>
    <w:multiLevelType w:val="hybridMultilevel"/>
    <w:tmpl w:val="29E48706"/>
    <w:lvl w:ilvl="0" w:tplc="040C000B">
      <w:start w:val="1"/>
      <w:numFmt w:val="bullet"/>
      <w:lvlText w:val=""/>
      <w:lvlJc w:val="left"/>
      <w:pPr>
        <w:ind w:left="643"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3"/>
  </w:num>
  <w:num w:numId="10">
    <w:abstractNumId w:val="21"/>
  </w:num>
  <w:num w:numId="11">
    <w:abstractNumId w:val="27"/>
  </w:num>
  <w:num w:numId="12">
    <w:abstractNumId w:val="19"/>
  </w:num>
  <w:num w:numId="13">
    <w:abstractNumId w:val="22"/>
  </w:num>
  <w:num w:numId="14">
    <w:abstractNumId w:val="18"/>
  </w:num>
  <w:num w:numId="15">
    <w:abstractNumId w:val="34"/>
  </w:num>
  <w:num w:numId="16">
    <w:abstractNumId w:val="17"/>
  </w:num>
  <w:num w:numId="17">
    <w:abstractNumId w:val="36"/>
  </w:num>
  <w:num w:numId="18">
    <w:abstractNumId w:val="2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12"/>
  </w:num>
  <w:num w:numId="23">
    <w:abstractNumId w:val="24"/>
  </w:num>
  <w:num w:numId="24">
    <w:abstractNumId w:val="31"/>
  </w:num>
  <w:num w:numId="25">
    <w:abstractNumId w:val="23"/>
  </w:num>
  <w:num w:numId="26">
    <w:abstractNumId w:val="5"/>
  </w:num>
  <w:num w:numId="27">
    <w:abstractNumId w:val="28"/>
  </w:num>
  <w:num w:numId="28">
    <w:abstractNumId w:val="8"/>
  </w:num>
  <w:num w:numId="29">
    <w:abstractNumId w:val="6"/>
  </w:num>
  <w:num w:numId="30">
    <w:abstractNumId w:val="14"/>
  </w:num>
  <w:num w:numId="31">
    <w:abstractNumId w:val="29"/>
  </w:num>
  <w:num w:numId="32">
    <w:abstractNumId w:val="37"/>
  </w:num>
  <w:num w:numId="33">
    <w:abstractNumId w:val="30"/>
  </w:num>
  <w:num w:numId="34">
    <w:abstractNumId w:val="15"/>
  </w:num>
  <w:num w:numId="35">
    <w:abstractNumId w:val="35"/>
  </w:num>
  <w:num w:numId="36">
    <w:abstractNumId w:val="16"/>
  </w:num>
  <w:num w:numId="37">
    <w:abstractNumId w:val="7"/>
  </w:num>
  <w:num w:numId="38">
    <w:abstractNumId w:val="11"/>
  </w:num>
  <w:num w:numId="39">
    <w:abstractNumId w:val="10"/>
  </w:num>
  <w:num w:numId="40">
    <w:abstractNumId w:val="25"/>
  </w:num>
  <w:num w:numId="4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ABOT Esther">
    <w15:presenceInfo w15:providerId="None" w15:userId="CHABOT Est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isplayBackgroundShape/>
  <w:embedSystemFonts/>
  <w:hideSpellingError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fr-BE"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72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6498">
      <o:colormenu v:ext="edit" fillcolor="none [4]" strokecolor="none [1]" shadowcolor="none [2]"/>
    </o:shapedefaults>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80B"/>
    <w:rsid w:val="00000722"/>
    <w:rsid w:val="0000111D"/>
    <w:rsid w:val="0000756C"/>
    <w:rsid w:val="00010070"/>
    <w:rsid w:val="0001163C"/>
    <w:rsid w:val="00012394"/>
    <w:rsid w:val="000333AD"/>
    <w:rsid w:val="000374D0"/>
    <w:rsid w:val="00041A35"/>
    <w:rsid w:val="00043A8E"/>
    <w:rsid w:val="00052D20"/>
    <w:rsid w:val="00057133"/>
    <w:rsid w:val="0005756E"/>
    <w:rsid w:val="00061BC0"/>
    <w:rsid w:val="00063D86"/>
    <w:rsid w:val="000645EC"/>
    <w:rsid w:val="000756A2"/>
    <w:rsid w:val="00075CFE"/>
    <w:rsid w:val="00076867"/>
    <w:rsid w:val="000775D9"/>
    <w:rsid w:val="00083E08"/>
    <w:rsid w:val="00084139"/>
    <w:rsid w:val="000878E1"/>
    <w:rsid w:val="00091834"/>
    <w:rsid w:val="00092EAE"/>
    <w:rsid w:val="000A0A65"/>
    <w:rsid w:val="000A5CD1"/>
    <w:rsid w:val="000B0011"/>
    <w:rsid w:val="000B6FD5"/>
    <w:rsid w:val="000D3ACD"/>
    <w:rsid w:val="000D6D1D"/>
    <w:rsid w:val="000E2E96"/>
    <w:rsid w:val="00100F83"/>
    <w:rsid w:val="00102726"/>
    <w:rsid w:val="0010745B"/>
    <w:rsid w:val="0011058F"/>
    <w:rsid w:val="00110BCF"/>
    <w:rsid w:val="00114382"/>
    <w:rsid w:val="00122A24"/>
    <w:rsid w:val="001263DF"/>
    <w:rsid w:val="0013063E"/>
    <w:rsid w:val="00136E2C"/>
    <w:rsid w:val="00142F08"/>
    <w:rsid w:val="0014472F"/>
    <w:rsid w:val="001472A8"/>
    <w:rsid w:val="00147BE6"/>
    <w:rsid w:val="00153B55"/>
    <w:rsid w:val="00154257"/>
    <w:rsid w:val="00154C5F"/>
    <w:rsid w:val="0016062F"/>
    <w:rsid w:val="001631C1"/>
    <w:rsid w:val="001658EF"/>
    <w:rsid w:val="00166BBC"/>
    <w:rsid w:val="00167606"/>
    <w:rsid w:val="0017088F"/>
    <w:rsid w:val="001727B7"/>
    <w:rsid w:val="00186E77"/>
    <w:rsid w:val="00194C63"/>
    <w:rsid w:val="00194CF7"/>
    <w:rsid w:val="001974EB"/>
    <w:rsid w:val="001A29A5"/>
    <w:rsid w:val="001A3230"/>
    <w:rsid w:val="001B77FF"/>
    <w:rsid w:val="001C2867"/>
    <w:rsid w:val="001D1F3F"/>
    <w:rsid w:val="001D3A6C"/>
    <w:rsid w:val="001D43AD"/>
    <w:rsid w:val="001E389F"/>
    <w:rsid w:val="001E3ABE"/>
    <w:rsid w:val="001E6744"/>
    <w:rsid w:val="001E76F8"/>
    <w:rsid w:val="001F42C0"/>
    <w:rsid w:val="00202751"/>
    <w:rsid w:val="00210232"/>
    <w:rsid w:val="002126AF"/>
    <w:rsid w:val="00215D20"/>
    <w:rsid w:val="00220F83"/>
    <w:rsid w:val="002231A4"/>
    <w:rsid w:val="00223D74"/>
    <w:rsid w:val="002322D0"/>
    <w:rsid w:val="002370F8"/>
    <w:rsid w:val="002425C7"/>
    <w:rsid w:val="002455E4"/>
    <w:rsid w:val="002456F4"/>
    <w:rsid w:val="002466BF"/>
    <w:rsid w:val="0025152B"/>
    <w:rsid w:val="0025435F"/>
    <w:rsid w:val="002555DC"/>
    <w:rsid w:val="00256EC5"/>
    <w:rsid w:val="00257ED4"/>
    <w:rsid w:val="002675B7"/>
    <w:rsid w:val="00270578"/>
    <w:rsid w:val="002716C6"/>
    <w:rsid w:val="00273750"/>
    <w:rsid w:val="00283245"/>
    <w:rsid w:val="00284DEC"/>
    <w:rsid w:val="002906F7"/>
    <w:rsid w:val="002932FB"/>
    <w:rsid w:val="002953B0"/>
    <w:rsid w:val="00297895"/>
    <w:rsid w:val="002A18F4"/>
    <w:rsid w:val="002A3515"/>
    <w:rsid w:val="002B0091"/>
    <w:rsid w:val="002B4533"/>
    <w:rsid w:val="002C1390"/>
    <w:rsid w:val="002D1040"/>
    <w:rsid w:val="002D5D48"/>
    <w:rsid w:val="002D751B"/>
    <w:rsid w:val="002E101E"/>
    <w:rsid w:val="002E2A83"/>
    <w:rsid w:val="002E45B9"/>
    <w:rsid w:val="002E7F63"/>
    <w:rsid w:val="002F0BE5"/>
    <w:rsid w:val="002F0D7F"/>
    <w:rsid w:val="002F4C4D"/>
    <w:rsid w:val="00302347"/>
    <w:rsid w:val="00325C3D"/>
    <w:rsid w:val="003549BA"/>
    <w:rsid w:val="00362C5C"/>
    <w:rsid w:val="00375B16"/>
    <w:rsid w:val="0037728D"/>
    <w:rsid w:val="00380736"/>
    <w:rsid w:val="0038489B"/>
    <w:rsid w:val="00384BA0"/>
    <w:rsid w:val="00387D98"/>
    <w:rsid w:val="00392554"/>
    <w:rsid w:val="00397C2A"/>
    <w:rsid w:val="003A0AE3"/>
    <w:rsid w:val="003A18A8"/>
    <w:rsid w:val="003A2D24"/>
    <w:rsid w:val="003A3785"/>
    <w:rsid w:val="003B08C2"/>
    <w:rsid w:val="003B22EA"/>
    <w:rsid w:val="003B472D"/>
    <w:rsid w:val="003C43EA"/>
    <w:rsid w:val="003C5E44"/>
    <w:rsid w:val="003C7CCB"/>
    <w:rsid w:val="003D1951"/>
    <w:rsid w:val="003D2A6B"/>
    <w:rsid w:val="003D652E"/>
    <w:rsid w:val="003D73C5"/>
    <w:rsid w:val="003E187B"/>
    <w:rsid w:val="003E3F72"/>
    <w:rsid w:val="003F42AC"/>
    <w:rsid w:val="003F592C"/>
    <w:rsid w:val="00403FC7"/>
    <w:rsid w:val="004040B8"/>
    <w:rsid w:val="00405413"/>
    <w:rsid w:val="0040603D"/>
    <w:rsid w:val="004322CE"/>
    <w:rsid w:val="004334D8"/>
    <w:rsid w:val="00433B00"/>
    <w:rsid w:val="00442E42"/>
    <w:rsid w:val="004448C1"/>
    <w:rsid w:val="004463B7"/>
    <w:rsid w:val="0045002D"/>
    <w:rsid w:val="00452984"/>
    <w:rsid w:val="004543B3"/>
    <w:rsid w:val="004621B2"/>
    <w:rsid w:val="0046587A"/>
    <w:rsid w:val="0047014F"/>
    <w:rsid w:val="004708F2"/>
    <w:rsid w:val="00471EA1"/>
    <w:rsid w:val="00481E32"/>
    <w:rsid w:val="00494D5E"/>
    <w:rsid w:val="004A0471"/>
    <w:rsid w:val="004A51CC"/>
    <w:rsid w:val="004A7957"/>
    <w:rsid w:val="004B16E6"/>
    <w:rsid w:val="004B7C24"/>
    <w:rsid w:val="004C7BDA"/>
    <w:rsid w:val="004D4138"/>
    <w:rsid w:val="004F4A4A"/>
    <w:rsid w:val="004F6822"/>
    <w:rsid w:val="00501108"/>
    <w:rsid w:val="00503AD7"/>
    <w:rsid w:val="0050597C"/>
    <w:rsid w:val="0051287E"/>
    <w:rsid w:val="005175E0"/>
    <w:rsid w:val="00522571"/>
    <w:rsid w:val="00522D25"/>
    <w:rsid w:val="005239DA"/>
    <w:rsid w:val="0053097E"/>
    <w:rsid w:val="00532A56"/>
    <w:rsid w:val="005337A8"/>
    <w:rsid w:val="0053734D"/>
    <w:rsid w:val="00541D77"/>
    <w:rsid w:val="00541E15"/>
    <w:rsid w:val="00542C72"/>
    <w:rsid w:val="0055073A"/>
    <w:rsid w:val="005552FB"/>
    <w:rsid w:val="00555E26"/>
    <w:rsid w:val="00555FAA"/>
    <w:rsid w:val="00556838"/>
    <w:rsid w:val="00561072"/>
    <w:rsid w:val="00561CFB"/>
    <w:rsid w:val="00563DE3"/>
    <w:rsid w:val="00564151"/>
    <w:rsid w:val="00564FD0"/>
    <w:rsid w:val="005652B4"/>
    <w:rsid w:val="0056718E"/>
    <w:rsid w:val="00573E1B"/>
    <w:rsid w:val="005825EC"/>
    <w:rsid w:val="00583B56"/>
    <w:rsid w:val="0059486C"/>
    <w:rsid w:val="00596A12"/>
    <w:rsid w:val="00596E99"/>
    <w:rsid w:val="00597754"/>
    <w:rsid w:val="005A5F25"/>
    <w:rsid w:val="005A6525"/>
    <w:rsid w:val="005A7B8C"/>
    <w:rsid w:val="005B3E17"/>
    <w:rsid w:val="005B5086"/>
    <w:rsid w:val="005C1610"/>
    <w:rsid w:val="005C2CD0"/>
    <w:rsid w:val="005C3164"/>
    <w:rsid w:val="005C3514"/>
    <w:rsid w:val="005C5BCD"/>
    <w:rsid w:val="005D1829"/>
    <w:rsid w:val="005D6DF9"/>
    <w:rsid w:val="005E0CC7"/>
    <w:rsid w:val="005E40BF"/>
    <w:rsid w:val="005F0195"/>
    <w:rsid w:val="00600B9E"/>
    <w:rsid w:val="00610AEF"/>
    <w:rsid w:val="0061318C"/>
    <w:rsid w:val="00625A4D"/>
    <w:rsid w:val="0063004C"/>
    <w:rsid w:val="00632F43"/>
    <w:rsid w:val="00633266"/>
    <w:rsid w:val="0063775B"/>
    <w:rsid w:val="00644F75"/>
    <w:rsid w:val="006554F9"/>
    <w:rsid w:val="00655824"/>
    <w:rsid w:val="0066144D"/>
    <w:rsid w:val="00671E49"/>
    <w:rsid w:val="00672733"/>
    <w:rsid w:val="006762F7"/>
    <w:rsid w:val="00680501"/>
    <w:rsid w:val="00684696"/>
    <w:rsid w:val="00692236"/>
    <w:rsid w:val="0069548A"/>
    <w:rsid w:val="00695B5D"/>
    <w:rsid w:val="006A0568"/>
    <w:rsid w:val="006A21B1"/>
    <w:rsid w:val="006A6F3B"/>
    <w:rsid w:val="006B4882"/>
    <w:rsid w:val="006B71A0"/>
    <w:rsid w:val="006C128D"/>
    <w:rsid w:val="006C1C82"/>
    <w:rsid w:val="006C27B9"/>
    <w:rsid w:val="006C406D"/>
    <w:rsid w:val="006C5BF8"/>
    <w:rsid w:val="006C666D"/>
    <w:rsid w:val="006D33B6"/>
    <w:rsid w:val="006D5E0B"/>
    <w:rsid w:val="006E11BC"/>
    <w:rsid w:val="006E55B8"/>
    <w:rsid w:val="006F61B6"/>
    <w:rsid w:val="00702AD0"/>
    <w:rsid w:val="00703A01"/>
    <w:rsid w:val="00705B9C"/>
    <w:rsid w:val="00707A55"/>
    <w:rsid w:val="00710538"/>
    <w:rsid w:val="00716828"/>
    <w:rsid w:val="00720470"/>
    <w:rsid w:val="00732BAC"/>
    <w:rsid w:val="00736935"/>
    <w:rsid w:val="00743D8F"/>
    <w:rsid w:val="0075158B"/>
    <w:rsid w:val="007612F0"/>
    <w:rsid w:val="00767CB3"/>
    <w:rsid w:val="0077019B"/>
    <w:rsid w:val="007759DD"/>
    <w:rsid w:val="00780BA6"/>
    <w:rsid w:val="00781B15"/>
    <w:rsid w:val="00784A61"/>
    <w:rsid w:val="007B2459"/>
    <w:rsid w:val="007C2963"/>
    <w:rsid w:val="007C55C9"/>
    <w:rsid w:val="007E1278"/>
    <w:rsid w:val="007E4B35"/>
    <w:rsid w:val="007E4E31"/>
    <w:rsid w:val="007E5D22"/>
    <w:rsid w:val="007F0238"/>
    <w:rsid w:val="007F3BC4"/>
    <w:rsid w:val="007F77F6"/>
    <w:rsid w:val="00807BED"/>
    <w:rsid w:val="00812EBC"/>
    <w:rsid w:val="0081713B"/>
    <w:rsid w:val="00817809"/>
    <w:rsid w:val="00821781"/>
    <w:rsid w:val="00827045"/>
    <w:rsid w:val="00833413"/>
    <w:rsid w:val="00833E7E"/>
    <w:rsid w:val="00834707"/>
    <w:rsid w:val="00835B97"/>
    <w:rsid w:val="008401F0"/>
    <w:rsid w:val="008450A7"/>
    <w:rsid w:val="00846D63"/>
    <w:rsid w:val="0085655D"/>
    <w:rsid w:val="008715F6"/>
    <w:rsid w:val="00891853"/>
    <w:rsid w:val="008955F9"/>
    <w:rsid w:val="008A4DB8"/>
    <w:rsid w:val="008A6656"/>
    <w:rsid w:val="008B2A98"/>
    <w:rsid w:val="008B2B99"/>
    <w:rsid w:val="008B339A"/>
    <w:rsid w:val="008B5B96"/>
    <w:rsid w:val="008B728B"/>
    <w:rsid w:val="008C0C96"/>
    <w:rsid w:val="008C12C4"/>
    <w:rsid w:val="008C1EF0"/>
    <w:rsid w:val="008C435B"/>
    <w:rsid w:val="008C4DE8"/>
    <w:rsid w:val="008D0C8A"/>
    <w:rsid w:val="008D63C3"/>
    <w:rsid w:val="008D6DFC"/>
    <w:rsid w:val="008D7D44"/>
    <w:rsid w:val="008D7E28"/>
    <w:rsid w:val="008E7351"/>
    <w:rsid w:val="008E73D4"/>
    <w:rsid w:val="008F1425"/>
    <w:rsid w:val="008F3818"/>
    <w:rsid w:val="00900BC1"/>
    <w:rsid w:val="00901F97"/>
    <w:rsid w:val="00902FD1"/>
    <w:rsid w:val="00930D80"/>
    <w:rsid w:val="009334F6"/>
    <w:rsid w:val="00935B73"/>
    <w:rsid w:val="009429CC"/>
    <w:rsid w:val="00951090"/>
    <w:rsid w:val="00952968"/>
    <w:rsid w:val="009663D7"/>
    <w:rsid w:val="00967140"/>
    <w:rsid w:val="00974709"/>
    <w:rsid w:val="00974DFB"/>
    <w:rsid w:val="00975867"/>
    <w:rsid w:val="009772BE"/>
    <w:rsid w:val="009912DC"/>
    <w:rsid w:val="009A4160"/>
    <w:rsid w:val="009A7BC6"/>
    <w:rsid w:val="009B1631"/>
    <w:rsid w:val="009B1F64"/>
    <w:rsid w:val="009C0793"/>
    <w:rsid w:val="009C0926"/>
    <w:rsid w:val="009D0C0B"/>
    <w:rsid w:val="009D79D8"/>
    <w:rsid w:val="009F0A5A"/>
    <w:rsid w:val="009F11BA"/>
    <w:rsid w:val="009F4B78"/>
    <w:rsid w:val="00A20AB4"/>
    <w:rsid w:val="00A266BC"/>
    <w:rsid w:val="00A35D4D"/>
    <w:rsid w:val="00A36F79"/>
    <w:rsid w:val="00A405AB"/>
    <w:rsid w:val="00A41C85"/>
    <w:rsid w:val="00A447BD"/>
    <w:rsid w:val="00A4769F"/>
    <w:rsid w:val="00A5494F"/>
    <w:rsid w:val="00A560AB"/>
    <w:rsid w:val="00A727CA"/>
    <w:rsid w:val="00A7314A"/>
    <w:rsid w:val="00A755D2"/>
    <w:rsid w:val="00A760E1"/>
    <w:rsid w:val="00A76DC2"/>
    <w:rsid w:val="00A81997"/>
    <w:rsid w:val="00A95981"/>
    <w:rsid w:val="00AA089F"/>
    <w:rsid w:val="00AB0F5A"/>
    <w:rsid w:val="00AB31E5"/>
    <w:rsid w:val="00AB4E11"/>
    <w:rsid w:val="00AB543C"/>
    <w:rsid w:val="00AB76E1"/>
    <w:rsid w:val="00AD22DD"/>
    <w:rsid w:val="00AD4A1D"/>
    <w:rsid w:val="00AD4A3F"/>
    <w:rsid w:val="00AE1645"/>
    <w:rsid w:val="00AE402B"/>
    <w:rsid w:val="00AE4E02"/>
    <w:rsid w:val="00AE6E2F"/>
    <w:rsid w:val="00AE7AAA"/>
    <w:rsid w:val="00AF3FC6"/>
    <w:rsid w:val="00B05607"/>
    <w:rsid w:val="00B06217"/>
    <w:rsid w:val="00B10FA5"/>
    <w:rsid w:val="00B11434"/>
    <w:rsid w:val="00B233CA"/>
    <w:rsid w:val="00B241F8"/>
    <w:rsid w:val="00B24C0D"/>
    <w:rsid w:val="00B37E6E"/>
    <w:rsid w:val="00B47ECC"/>
    <w:rsid w:val="00B5042D"/>
    <w:rsid w:val="00B5176F"/>
    <w:rsid w:val="00B56241"/>
    <w:rsid w:val="00B572B7"/>
    <w:rsid w:val="00B63D37"/>
    <w:rsid w:val="00B64914"/>
    <w:rsid w:val="00B77AA6"/>
    <w:rsid w:val="00B83290"/>
    <w:rsid w:val="00B838E9"/>
    <w:rsid w:val="00B86AE0"/>
    <w:rsid w:val="00B97633"/>
    <w:rsid w:val="00B97A63"/>
    <w:rsid w:val="00BA5779"/>
    <w:rsid w:val="00BA75DE"/>
    <w:rsid w:val="00BB5CEB"/>
    <w:rsid w:val="00BC2082"/>
    <w:rsid w:val="00BC3BE8"/>
    <w:rsid w:val="00BD005D"/>
    <w:rsid w:val="00BF04B0"/>
    <w:rsid w:val="00BF051D"/>
    <w:rsid w:val="00BF27F2"/>
    <w:rsid w:val="00BF3EC7"/>
    <w:rsid w:val="00C00024"/>
    <w:rsid w:val="00C016EC"/>
    <w:rsid w:val="00C1073E"/>
    <w:rsid w:val="00C1541A"/>
    <w:rsid w:val="00C1572B"/>
    <w:rsid w:val="00C200B5"/>
    <w:rsid w:val="00C21124"/>
    <w:rsid w:val="00C26155"/>
    <w:rsid w:val="00C37D68"/>
    <w:rsid w:val="00C5118B"/>
    <w:rsid w:val="00C530EB"/>
    <w:rsid w:val="00C60339"/>
    <w:rsid w:val="00C64564"/>
    <w:rsid w:val="00C64E42"/>
    <w:rsid w:val="00C70402"/>
    <w:rsid w:val="00C707B9"/>
    <w:rsid w:val="00C739F3"/>
    <w:rsid w:val="00C75483"/>
    <w:rsid w:val="00C80B7A"/>
    <w:rsid w:val="00C84174"/>
    <w:rsid w:val="00C84384"/>
    <w:rsid w:val="00C8529F"/>
    <w:rsid w:val="00C8586D"/>
    <w:rsid w:val="00C861C7"/>
    <w:rsid w:val="00C8727A"/>
    <w:rsid w:val="00C973C9"/>
    <w:rsid w:val="00CA13ED"/>
    <w:rsid w:val="00CA3F00"/>
    <w:rsid w:val="00CA79C1"/>
    <w:rsid w:val="00CB1E3F"/>
    <w:rsid w:val="00CC5D3C"/>
    <w:rsid w:val="00CC6602"/>
    <w:rsid w:val="00CC6C05"/>
    <w:rsid w:val="00CF252C"/>
    <w:rsid w:val="00CF42F5"/>
    <w:rsid w:val="00D02B06"/>
    <w:rsid w:val="00D10E15"/>
    <w:rsid w:val="00D155D7"/>
    <w:rsid w:val="00D22BE7"/>
    <w:rsid w:val="00D25CC4"/>
    <w:rsid w:val="00D2602F"/>
    <w:rsid w:val="00D266F7"/>
    <w:rsid w:val="00D31747"/>
    <w:rsid w:val="00D340B0"/>
    <w:rsid w:val="00D36629"/>
    <w:rsid w:val="00D4186A"/>
    <w:rsid w:val="00D4221D"/>
    <w:rsid w:val="00D442B8"/>
    <w:rsid w:val="00D4499B"/>
    <w:rsid w:val="00D50D94"/>
    <w:rsid w:val="00D5111B"/>
    <w:rsid w:val="00D514E2"/>
    <w:rsid w:val="00D5298D"/>
    <w:rsid w:val="00D55D0A"/>
    <w:rsid w:val="00D56B23"/>
    <w:rsid w:val="00D56EDF"/>
    <w:rsid w:val="00D621FA"/>
    <w:rsid w:val="00D74360"/>
    <w:rsid w:val="00D75349"/>
    <w:rsid w:val="00D77ED5"/>
    <w:rsid w:val="00D83CD4"/>
    <w:rsid w:val="00D83E41"/>
    <w:rsid w:val="00D918A8"/>
    <w:rsid w:val="00DA055F"/>
    <w:rsid w:val="00DA4941"/>
    <w:rsid w:val="00DA5750"/>
    <w:rsid w:val="00DA6AAD"/>
    <w:rsid w:val="00DA758E"/>
    <w:rsid w:val="00DC282E"/>
    <w:rsid w:val="00DC6CEC"/>
    <w:rsid w:val="00DC72D4"/>
    <w:rsid w:val="00DD0505"/>
    <w:rsid w:val="00DD14B9"/>
    <w:rsid w:val="00DD7697"/>
    <w:rsid w:val="00DE21BF"/>
    <w:rsid w:val="00DE78DC"/>
    <w:rsid w:val="00DF6525"/>
    <w:rsid w:val="00E023AB"/>
    <w:rsid w:val="00E11852"/>
    <w:rsid w:val="00E1207D"/>
    <w:rsid w:val="00E13F00"/>
    <w:rsid w:val="00E14E6F"/>
    <w:rsid w:val="00E23EF5"/>
    <w:rsid w:val="00E3078E"/>
    <w:rsid w:val="00E33BB8"/>
    <w:rsid w:val="00E41E04"/>
    <w:rsid w:val="00E47BAC"/>
    <w:rsid w:val="00E61C02"/>
    <w:rsid w:val="00E67A0D"/>
    <w:rsid w:val="00E727FD"/>
    <w:rsid w:val="00E7718E"/>
    <w:rsid w:val="00E83E89"/>
    <w:rsid w:val="00EA7B6A"/>
    <w:rsid w:val="00ED1A1C"/>
    <w:rsid w:val="00EE3454"/>
    <w:rsid w:val="00EE6E83"/>
    <w:rsid w:val="00EF11A4"/>
    <w:rsid w:val="00F0059D"/>
    <w:rsid w:val="00F10E52"/>
    <w:rsid w:val="00F1227C"/>
    <w:rsid w:val="00F129B3"/>
    <w:rsid w:val="00F15136"/>
    <w:rsid w:val="00F31490"/>
    <w:rsid w:val="00F32F1F"/>
    <w:rsid w:val="00F33B28"/>
    <w:rsid w:val="00F34636"/>
    <w:rsid w:val="00F41CA9"/>
    <w:rsid w:val="00F43DF8"/>
    <w:rsid w:val="00F477C2"/>
    <w:rsid w:val="00F573D5"/>
    <w:rsid w:val="00F63B11"/>
    <w:rsid w:val="00F67550"/>
    <w:rsid w:val="00F87386"/>
    <w:rsid w:val="00F905C8"/>
    <w:rsid w:val="00F92546"/>
    <w:rsid w:val="00F96AAD"/>
    <w:rsid w:val="00F974F4"/>
    <w:rsid w:val="00FA10C5"/>
    <w:rsid w:val="00FA480B"/>
    <w:rsid w:val="00FA7AEC"/>
    <w:rsid w:val="00FB5369"/>
    <w:rsid w:val="00FC0BF3"/>
    <w:rsid w:val="00FC2BB8"/>
    <w:rsid w:val="00FC56F1"/>
    <w:rsid w:val="00FC78C7"/>
    <w:rsid w:val="00FD0ECE"/>
    <w:rsid w:val="00FD207F"/>
    <w:rsid w:val="00FF5F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6498">
      <o:colormenu v:ext="edit" fillcolor="none [4]" strokecolor="none [1]" shadowcolor="none [2]"/>
    </o:shapedefaults>
    <o:shapelayout v:ext="edit">
      <o:idmap v:ext="edit" data="1"/>
    </o:shapelayout>
  </w:shapeDefaults>
  <w:doNotEmbedSmartTags/>
  <w:decimalSymbol w:val=","/>
  <w:listSeparator w:val=";"/>
  <w14:docId w14:val="78C5D48E"/>
  <w15:docId w15:val="{17AACC17-0830-4585-8BB5-426EBEC1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Verdana" w:hAnsi="Verdana" w:cs="Verdana"/>
      <w:lang w:val="en-GB" w:eastAsia="zh-CN"/>
    </w:rPr>
  </w:style>
  <w:style w:type="paragraph" w:styleId="Titre1">
    <w:name w:val="heading 1"/>
    <w:aliases w:val="h1,07Titre 1,Titre 10,ESR Heading 1compsi"/>
    <w:next w:val="Absatz"/>
    <w:qFormat/>
    <w:pPr>
      <w:keepNext/>
      <w:numPr>
        <w:numId w:val="1"/>
      </w:numPr>
      <w:suppressAutoHyphens/>
      <w:spacing w:after="360"/>
      <w:outlineLvl w:val="0"/>
    </w:pPr>
    <w:rPr>
      <w:rFonts w:ascii="Verdana" w:hAnsi="Verdana" w:cs="Verdana"/>
      <w:b/>
      <w:caps/>
      <w:sz w:val="28"/>
      <w:lang w:val="de-DE" w:eastAsia="zh-CN"/>
    </w:rPr>
  </w:style>
  <w:style w:type="paragraph" w:styleId="Titre2">
    <w:name w:val="heading 2"/>
    <w:aliases w:val="ECHA Heading 2,h2,heading2,Heading 2 (Abstract),07Titre 2"/>
    <w:basedOn w:val="Titre1"/>
    <w:next w:val="Absatz"/>
    <w:qFormat/>
    <w:pPr>
      <w:numPr>
        <w:ilvl w:val="1"/>
      </w:numPr>
      <w:tabs>
        <w:tab w:val="left" w:pos="567"/>
      </w:tabs>
      <w:spacing w:before="120" w:after="120"/>
      <w:outlineLvl w:val="1"/>
    </w:pPr>
    <w:rPr>
      <w:rFonts w:eastAsia="Calibri"/>
      <w:caps w:val="0"/>
      <w:sz w:val="24"/>
      <w:lang w:val="en-GB"/>
    </w:rPr>
  </w:style>
  <w:style w:type="paragraph" w:styleId="Titre3">
    <w:name w:val="heading 3"/>
    <w:aliases w:val="Heading 3 Char,h3,07Titre 3"/>
    <w:basedOn w:val="Titre1"/>
    <w:next w:val="Absatz"/>
    <w:qFormat/>
    <w:pPr>
      <w:numPr>
        <w:ilvl w:val="2"/>
      </w:numPr>
      <w:tabs>
        <w:tab w:val="clear" w:pos="284"/>
        <w:tab w:val="num" w:pos="0"/>
      </w:tabs>
      <w:spacing w:after="240"/>
      <w:ind w:left="720"/>
      <w:outlineLvl w:val="2"/>
    </w:pPr>
    <w:rPr>
      <w:caps w:val="0"/>
      <w:sz w:val="22"/>
    </w:rPr>
  </w:style>
  <w:style w:type="paragraph" w:styleId="Titre4">
    <w:name w:val="heading 4"/>
    <w:aliases w:val="h4,07Titre 4"/>
    <w:basedOn w:val="Titre1"/>
    <w:next w:val="Corpsdetexte"/>
    <w:qFormat/>
    <w:rsid w:val="007759DD"/>
    <w:pPr>
      <w:numPr>
        <w:ilvl w:val="3"/>
      </w:numPr>
      <w:tabs>
        <w:tab w:val="clear" w:pos="9781"/>
      </w:tabs>
      <w:spacing w:before="240" w:after="120"/>
      <w:ind w:left="862" w:hanging="862"/>
      <w:jc w:val="both"/>
      <w:outlineLvl w:val="3"/>
    </w:pPr>
    <w:rPr>
      <w:rFonts w:eastAsia="Calibri"/>
      <w:b w:val="0"/>
      <w:caps w:val="0"/>
      <w:sz w:val="22"/>
      <w:szCs w:val="24"/>
    </w:rPr>
  </w:style>
  <w:style w:type="paragraph" w:styleId="Titre5">
    <w:name w:val="heading 5"/>
    <w:aliases w:val="07Titre 5"/>
    <w:basedOn w:val="Titre1"/>
    <w:next w:val="Absatz"/>
    <w:qFormat/>
    <w:pPr>
      <w:numPr>
        <w:ilvl w:val="4"/>
      </w:numPr>
      <w:spacing w:after="255" w:line="255" w:lineRule="exact"/>
      <w:outlineLvl w:val="4"/>
    </w:pPr>
    <w:rPr>
      <w:b w:val="0"/>
      <w:caps w:val="0"/>
      <w:sz w:val="22"/>
    </w:rPr>
  </w:style>
  <w:style w:type="paragraph" w:styleId="Titre6">
    <w:name w:val="heading 6"/>
    <w:aliases w:val="Kop 6 Char"/>
    <w:basedOn w:val="Titre1"/>
    <w:next w:val="Absatz"/>
    <w:qFormat/>
    <w:pPr>
      <w:numPr>
        <w:ilvl w:val="5"/>
      </w:numPr>
      <w:spacing w:after="255" w:line="255" w:lineRule="exact"/>
      <w:outlineLvl w:val="5"/>
    </w:pPr>
    <w:rPr>
      <w:b w:val="0"/>
      <w:sz w:val="22"/>
    </w:rPr>
  </w:style>
  <w:style w:type="paragraph" w:styleId="Titre7">
    <w:name w:val="heading 7"/>
    <w:basedOn w:val="Titre1"/>
    <w:next w:val="Absatz"/>
    <w:qFormat/>
    <w:pPr>
      <w:numPr>
        <w:ilvl w:val="6"/>
      </w:numPr>
      <w:spacing w:after="255" w:line="255" w:lineRule="exact"/>
      <w:outlineLvl w:val="6"/>
    </w:pPr>
    <w:rPr>
      <w:b w:val="0"/>
      <w:sz w:val="22"/>
    </w:rPr>
  </w:style>
  <w:style w:type="paragraph" w:styleId="Titre8">
    <w:name w:val="heading 8"/>
    <w:basedOn w:val="Titre1"/>
    <w:next w:val="Absatz"/>
    <w:qFormat/>
    <w:pPr>
      <w:numPr>
        <w:ilvl w:val="7"/>
      </w:numPr>
      <w:spacing w:after="255" w:line="255" w:lineRule="exact"/>
      <w:outlineLvl w:val="7"/>
    </w:pPr>
    <w:rPr>
      <w:b w:val="0"/>
      <w:sz w:val="22"/>
    </w:rPr>
  </w:style>
  <w:style w:type="paragraph" w:styleId="Titre9">
    <w:name w:val="heading 9"/>
    <w:basedOn w:val="Titre1"/>
    <w:next w:val="Absatz"/>
    <w:qFormat/>
    <w:pPr>
      <w:numPr>
        <w:ilvl w:val="8"/>
      </w:numPr>
      <w:spacing w:after="255" w:line="255" w:lineRule="exact"/>
      <w:outlineLvl w:val="8"/>
    </w:pPr>
    <w:rPr>
      <w:b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2z0">
    <w:name w:val="WW8Num2z0"/>
    <w:rPr>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0"/>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 w:val="20"/>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lang w:val="de-DE"/>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0"/>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b/>
      <w:i w:val="0"/>
      <w:sz w:val="24"/>
      <w:szCs w:val="24"/>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Pr>
      <w:b/>
      <w:sz w:val="24"/>
      <w:lang w:val="de-DE"/>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0"/>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sz w:val="20"/>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Policepardfaut1">
    <w:name w:val="Police par défaut1"/>
  </w:style>
  <w:style w:type="character" w:customStyle="1" w:styleId="Caractresdenotedebasdepage">
    <w:name w:val="Caractères de note de bas de page"/>
    <w:rPr>
      <w:position w:val="8"/>
      <w:sz w:val="16"/>
    </w:rPr>
  </w:style>
  <w:style w:type="character" w:customStyle="1" w:styleId="Caractresdenotedefin">
    <w:name w:val="Caractères de note de fin"/>
    <w:rPr>
      <w:position w:val="8"/>
      <w:sz w:val="16"/>
    </w:rPr>
  </w:style>
  <w:style w:type="character" w:styleId="Numrodeligne">
    <w:name w:val="line number"/>
    <w:basedOn w:val="Policepardfaut1"/>
  </w:style>
  <w:style w:type="character" w:customStyle="1" w:styleId="Marquedecommentaire1">
    <w:name w:val="Marque de commentaire1"/>
    <w:rPr>
      <w:sz w:val="16"/>
    </w:rPr>
  </w:style>
  <w:style w:type="character" w:styleId="Lienhypertexte">
    <w:name w:val="Hyperlink"/>
    <w:uiPriority w:val="99"/>
    <w:rPr>
      <w:color w:val="0000FF"/>
      <w:u w:val="single"/>
    </w:rPr>
  </w:style>
  <w:style w:type="character" w:styleId="Numrodepage">
    <w:name w:val="page number"/>
    <w:basedOn w:val="Policepardfaut1"/>
  </w:style>
  <w:style w:type="character" w:styleId="Lienhypertextesuivivisit">
    <w:name w:val="FollowedHyperlink"/>
    <w:rPr>
      <w:color w:val="800080"/>
      <w:u w:val="single"/>
    </w:rPr>
  </w:style>
  <w:style w:type="character" w:customStyle="1" w:styleId="TextedebullesCar">
    <w:name w:val="Texte de bulles Car"/>
    <w:rPr>
      <w:rFonts w:ascii="Tahoma" w:hAnsi="Tahoma" w:cs="Tahoma"/>
      <w:sz w:val="16"/>
      <w:szCs w:val="16"/>
      <w:lang w:val="de-DE"/>
    </w:rPr>
  </w:style>
  <w:style w:type="character" w:customStyle="1" w:styleId="TabletextCar">
    <w:name w:val="Table text Car"/>
    <w:rPr>
      <w:lang w:val="en-US"/>
    </w:rPr>
  </w:style>
  <w:style w:type="character" w:customStyle="1" w:styleId="CSRTableTitleZchn">
    <w:name w:val="CSR_TableTitle Zchn"/>
    <w:rPr>
      <w:b/>
      <w:bCs/>
      <w:color w:val="000000"/>
    </w:rPr>
  </w:style>
  <w:style w:type="character" w:customStyle="1" w:styleId="PieddepageCar">
    <w:name w:val="Pied de page Car"/>
    <w:uiPriority w:val="99"/>
    <w:rPr>
      <w:sz w:val="22"/>
      <w:lang w:val="de-DE"/>
    </w:rPr>
  </w:style>
  <w:style w:type="character" w:customStyle="1" w:styleId="LgendeCar">
    <w:name w:val="Légende Car"/>
    <w:rPr>
      <w:sz w:val="22"/>
      <w:lang w:val="de-DE"/>
    </w:rPr>
  </w:style>
  <w:style w:type="character" w:customStyle="1" w:styleId="CommentaireCar">
    <w:name w:val="Commentaire Car"/>
    <w:uiPriority w:val="99"/>
    <w:rPr>
      <w:lang w:val="de-DE"/>
    </w:rPr>
  </w:style>
  <w:style w:type="character" w:customStyle="1" w:styleId="ObjetducommentaireCar">
    <w:name w:val="Objet du commentaire Car"/>
    <w:rPr>
      <w:b/>
      <w:bCs/>
      <w:lang w:val="de-DE"/>
    </w:rPr>
  </w:style>
  <w:style w:type="character" w:customStyle="1" w:styleId="CSRTableTitleCharChar">
    <w:name w:val="CSR TableTitle Char Char"/>
    <w:rPr>
      <w:rFonts w:ascii="Times" w:hAnsi="Times" w:cs="Times"/>
      <w:b/>
      <w:color w:val="000000"/>
      <w:szCs w:val="24"/>
    </w:rPr>
  </w:style>
  <w:style w:type="character" w:customStyle="1" w:styleId="NotedebasdepageCar">
    <w:name w:val="Note de bas de page Car"/>
    <w:aliases w:val="DAR001 Car,FT Car,Char Car,Tabellenanmerkung Car,EFSA op_Footnote Car,FEEDAP Op_Footnote Car, Car Car,FT Car Car Car,Note de bas de page1 Car,DAR0011 Car,Tabellenanmerkung1 Car Car,Car Car,EFSA_Footnote Text Car"/>
    <w:uiPriority w:val="99"/>
    <w:rPr>
      <w:rFonts w:ascii="Verdana" w:hAnsi="Verdana" w:cs="Verdana"/>
      <w:position w:val="4"/>
      <w:lang w:val="de-DE"/>
    </w:rPr>
  </w:style>
  <w:style w:type="character" w:customStyle="1" w:styleId="Titre2Car">
    <w:name w:val="Titre 2 Car"/>
    <w:aliases w:val="h2 Car,heading2 Car,Heading 2 (Abstract) Car,07Titre 2 Car"/>
    <w:rPr>
      <w:rFonts w:ascii="Verdana" w:eastAsia="Calibri" w:hAnsi="Verdana" w:cs="Verdana"/>
      <w:b/>
      <w:sz w:val="24"/>
    </w:rPr>
  </w:style>
  <w:style w:type="character" w:customStyle="1" w:styleId="Titre3Car">
    <w:name w:val="Titre 3 Car"/>
    <w:aliases w:val="h3 Car,07Titre 3 Car"/>
    <w:rPr>
      <w:rFonts w:ascii="Verdana" w:hAnsi="Verdana" w:cs="Verdana"/>
      <w:b/>
      <w:sz w:val="22"/>
      <w:lang w:val="de-DE"/>
    </w:rPr>
  </w:style>
  <w:style w:type="character" w:customStyle="1" w:styleId="En-tteCar">
    <w:name w:val="En-tête Car"/>
    <w:aliases w:val="test Car,header protocols Car,LandscapeHeader Car"/>
    <w:uiPriority w:val="99"/>
    <w:rPr>
      <w:sz w:val="22"/>
      <w:lang w:val="de-DE"/>
    </w:rPr>
  </w:style>
  <w:style w:type="character" w:customStyle="1" w:styleId="Titre1Car">
    <w:name w:val="Titre 1 Car"/>
    <w:aliases w:val="h1 Car,07Titre 1 Car,Titre 10 Car,ESR Heading 1compsi Car"/>
    <w:rPr>
      <w:rFonts w:ascii="Verdana" w:hAnsi="Verdana" w:cs="Verdana"/>
      <w:b/>
      <w:caps/>
      <w:sz w:val="28"/>
      <w:lang w:val="de-DE"/>
    </w:rPr>
  </w:style>
  <w:style w:type="character" w:customStyle="1" w:styleId="Titre4Car">
    <w:name w:val="Titre 4 Car"/>
    <w:aliases w:val="h4 Car,07Titre 4 Car"/>
    <w:rPr>
      <w:rFonts w:ascii="Verdana" w:eastAsia="Calibri" w:hAnsi="Verdana" w:cs="Verdana"/>
      <w:sz w:val="22"/>
      <w:szCs w:val="24"/>
      <w:lang w:val="de-DE"/>
    </w:rPr>
  </w:style>
  <w:style w:type="character" w:customStyle="1" w:styleId="Titre5Car">
    <w:name w:val="Titre 5 Car"/>
    <w:aliases w:val="07Titre 5 Car"/>
    <w:rPr>
      <w:rFonts w:ascii="Verdana" w:hAnsi="Verdana" w:cs="Verdana"/>
      <w:sz w:val="22"/>
      <w:lang w:val="de-DE"/>
    </w:rPr>
  </w:style>
  <w:style w:type="character" w:customStyle="1" w:styleId="Titre6Car">
    <w:name w:val="Titre 6 Car"/>
    <w:aliases w:val="Kop 6 Char Car"/>
    <w:rPr>
      <w:rFonts w:ascii="Verdana" w:hAnsi="Verdana" w:cs="Verdana"/>
      <w:caps/>
      <w:sz w:val="22"/>
      <w:lang w:val="de-DE"/>
    </w:rPr>
  </w:style>
  <w:style w:type="character" w:customStyle="1" w:styleId="Titre7Car">
    <w:name w:val="Titre 7 Car"/>
    <w:rPr>
      <w:rFonts w:ascii="Verdana" w:hAnsi="Verdana" w:cs="Verdana"/>
      <w:caps/>
      <w:sz w:val="22"/>
      <w:lang w:val="de-DE"/>
    </w:rPr>
  </w:style>
  <w:style w:type="character" w:customStyle="1" w:styleId="Titre8Car">
    <w:name w:val="Titre 8 Car"/>
    <w:rPr>
      <w:rFonts w:ascii="Verdana" w:hAnsi="Verdana" w:cs="Verdana"/>
      <w:caps/>
      <w:sz w:val="22"/>
      <w:lang w:val="de-DE"/>
    </w:rPr>
  </w:style>
  <w:style w:type="character" w:customStyle="1" w:styleId="Titre9Car">
    <w:name w:val="Titre 9 Car"/>
    <w:rPr>
      <w:rFonts w:ascii="Verdana" w:hAnsi="Verdana" w:cs="Verdana"/>
      <w:caps/>
      <w:sz w:val="22"/>
      <w:lang w:val="de-DE"/>
    </w:rPr>
  </w:style>
  <w:style w:type="character" w:customStyle="1" w:styleId="CorpsdetexteCar">
    <w:name w:val="Corps de texte Car"/>
    <w:rPr>
      <w:rFonts w:ascii="Verdana" w:hAnsi="Verdana" w:cs="Verdana"/>
    </w:rPr>
  </w:style>
  <w:style w:type="character" w:styleId="lev">
    <w:name w:val="Strong"/>
    <w:qFormat/>
    <w:rPr>
      <w:b/>
      <w:bCs/>
    </w:rPr>
  </w:style>
  <w:style w:type="character" w:customStyle="1" w:styleId="TableheadZchn">
    <w:name w:val="Tablehead Zchn"/>
    <w:rPr>
      <w:rFonts w:ascii="Verdana" w:eastAsia="Calibri" w:hAnsi="Verdana" w:cs="Verdana"/>
      <w:b/>
      <w:lang w:val="en-US"/>
    </w:rPr>
  </w:style>
  <w:style w:type="character" w:customStyle="1" w:styleId="BfRBBStandardZchn">
    <w:name w:val="BfR BB Standard Zchn"/>
    <w:rPr>
      <w:rFonts w:ascii="Arial" w:eastAsia="Calibri" w:hAnsi="Arial" w:cs="Arial"/>
      <w:sz w:val="22"/>
      <w:szCs w:val="22"/>
      <w:lang w:val="en-US" w:eastAsia="fr-FR"/>
    </w:rPr>
  </w:style>
  <w:style w:type="character" w:customStyle="1" w:styleId="Retraitcorpsdetexte2Car">
    <w:name w:val="Retrait corps de texte 2 Car"/>
    <w:uiPriority w:val="99"/>
    <w:rPr>
      <w:rFonts w:ascii="Verdana" w:hAnsi="Verdana" w:cs="Verdana"/>
    </w:rPr>
  </w:style>
  <w:style w:type="character" w:styleId="Accentuation">
    <w:name w:val="Emphasis"/>
    <w:qFormat/>
    <w:rPr>
      <w:rFonts w:ascii="Times New Roman" w:hAnsi="Times New Roman" w:cs="Times New Roman"/>
      <w:i/>
      <w:iCs/>
      <w:sz w:val="20"/>
    </w:rPr>
  </w:style>
  <w:style w:type="character" w:customStyle="1" w:styleId="SchwacheHervorhebung">
    <w:name w:val="Schwache Hervorhebung"/>
    <w:rPr>
      <w:rFonts w:ascii="Verdana" w:hAnsi="Verdana" w:cs="Verdana"/>
      <w:i/>
      <w:iCs/>
      <w:color w:val="808080"/>
      <w:sz w:val="18"/>
    </w:rPr>
  </w:style>
  <w:style w:type="character" w:customStyle="1" w:styleId="CommentTextChar1">
    <w:name w:val="Comment Text Char1"/>
    <w:rPr>
      <w:rFonts w:ascii="Arial" w:hAnsi="Arial" w:cs="Arial"/>
      <w:lang w:val="fr-FR" w:bidi="ar-SA"/>
    </w:rPr>
  </w:style>
  <w:style w:type="character" w:customStyle="1" w:styleId="TitreCar">
    <w:name w:val="Titre Car"/>
    <w:link w:val="Titre"/>
    <w:rPr>
      <w:rFonts w:ascii="Verdana" w:eastAsia="Calibri" w:hAnsi="Verdana" w:cs="Verdana"/>
      <w:b/>
      <w:kern w:val="1"/>
      <w:sz w:val="28"/>
      <w:szCs w:val="36"/>
    </w:rPr>
  </w:style>
  <w:style w:type="character" w:customStyle="1" w:styleId="Sous-titreCar">
    <w:name w:val="Sous-titre Car"/>
    <w:rPr>
      <w:rFonts w:ascii="Verdana" w:hAnsi="Verdana" w:cs="Verdana"/>
      <w:b/>
      <w:sz w:val="36"/>
      <w:szCs w:val="36"/>
    </w:rPr>
  </w:style>
  <w:style w:type="character" w:customStyle="1" w:styleId="TablebodyZchn">
    <w:name w:val="Tablebody Zchn"/>
    <w:rPr>
      <w:rFonts w:ascii="Verdana" w:eastAsia="Calibri" w:hAnsi="Verdana" w:cs="Verdana"/>
      <w:lang w:val="en-US"/>
    </w:rPr>
  </w:style>
  <w:style w:type="character" w:customStyle="1" w:styleId="TextebrutCar">
    <w:name w:val="Texte brut Car"/>
    <w:rPr>
      <w:rFonts w:ascii="Courier New" w:hAnsi="Courier New" w:cs="Courier New"/>
    </w:rPr>
  </w:style>
  <w:style w:type="character" w:styleId="Emphaseple">
    <w:name w:val="Subtle Emphasis"/>
    <w:qFormat/>
    <w:rPr>
      <w:rFonts w:ascii="Verdana" w:hAnsi="Verdana" w:cs="Verdana"/>
      <w:i/>
      <w:iCs/>
      <w:color w:val="808080"/>
      <w:sz w:val="18"/>
    </w:rPr>
  </w:style>
  <w:style w:type="character" w:styleId="Appelnotedebasdep">
    <w:name w:val="footnote reference"/>
    <w:aliases w:val="Footnote"/>
    <w:uiPriority w:val="99"/>
    <w:rPr>
      <w:vertAlign w:val="superscript"/>
    </w:rPr>
  </w:style>
  <w:style w:type="character" w:styleId="Appeldenotedefin">
    <w:name w:val="endnote reference"/>
    <w:rPr>
      <w:vertAlign w:val="superscript"/>
    </w:rPr>
  </w:style>
  <w:style w:type="paragraph" w:customStyle="1" w:styleId="Titre11">
    <w:name w:val="Titre1"/>
    <w:basedOn w:val="Normal"/>
    <w:next w:val="Corpsdetexte"/>
    <w:pPr>
      <w:spacing w:before="240" w:after="60"/>
      <w:ind w:left="1701" w:hanging="1701"/>
    </w:pPr>
    <w:rPr>
      <w:rFonts w:eastAsia="Calibri"/>
      <w:b/>
      <w:kern w:val="1"/>
      <w:sz w:val="28"/>
      <w:szCs w:val="36"/>
    </w:rPr>
  </w:style>
  <w:style w:type="paragraph" w:styleId="Corpsdetexte">
    <w:name w:val="Body Text"/>
    <w:basedOn w:val="Normal"/>
  </w:style>
  <w:style w:type="paragraph" w:styleId="Liste">
    <w:name w:val="List"/>
    <w:basedOn w:val="Normal"/>
    <w:pPr>
      <w:spacing w:after="255" w:line="255" w:lineRule="exact"/>
      <w:ind w:left="2013" w:hanging="284"/>
    </w:pPr>
    <w:rPr>
      <w:rFonts w:ascii="Times New Roman" w:hAnsi="Times New Roman" w:cs="Times New Roman"/>
    </w:rPr>
  </w:style>
  <w:style w:type="paragraph" w:styleId="Lgende">
    <w:name w:val="caption"/>
    <w:basedOn w:val="Normal"/>
    <w:next w:val="Absatz"/>
    <w:qFormat/>
    <w:pPr>
      <w:spacing w:after="255"/>
      <w:ind w:left="1418" w:hanging="1418"/>
    </w:pPr>
    <w:rPr>
      <w:rFonts w:ascii="Times New Roman" w:hAnsi="Times New Roman" w:cs="Times New Roman"/>
    </w:rPr>
  </w:style>
  <w:style w:type="paragraph" w:customStyle="1" w:styleId="Index">
    <w:name w:val="Index"/>
    <w:basedOn w:val="Normal"/>
    <w:pPr>
      <w:suppressLineNumbers/>
    </w:pPr>
    <w:rPr>
      <w:rFonts w:cs="Mangal"/>
    </w:rPr>
  </w:style>
  <w:style w:type="paragraph" w:customStyle="1" w:styleId="Absatz">
    <w:name w:val="Absatz"/>
    <w:basedOn w:val="Normal"/>
    <w:pPr>
      <w:ind w:left="1729"/>
    </w:pPr>
    <w:rPr>
      <w:rFonts w:ascii="Times New Roman" w:hAnsi="Times New Roman" w:cs="Times New Roman"/>
    </w:rPr>
  </w:style>
  <w:style w:type="paragraph" w:customStyle="1" w:styleId="Paginalinks">
    <w:name w:val="Pagina links"/>
    <w:pPr>
      <w:suppressAutoHyphens/>
    </w:pPr>
    <w:rPr>
      <w:sz w:val="22"/>
      <w:lang w:val="de-DE" w:eastAsia="zh-CN"/>
    </w:rPr>
  </w:style>
  <w:style w:type="paragraph" w:styleId="En-tte">
    <w:name w:val="header"/>
    <w:aliases w:val="test,header protocols,LandscapeHeader"/>
    <w:uiPriority w:val="99"/>
    <w:pPr>
      <w:tabs>
        <w:tab w:val="center" w:pos="4536"/>
        <w:tab w:val="right" w:pos="9072"/>
      </w:tabs>
      <w:suppressAutoHyphens/>
    </w:pPr>
    <w:rPr>
      <w:sz w:val="22"/>
      <w:lang w:val="de-DE" w:eastAsia="zh-CN"/>
    </w:rPr>
  </w:style>
  <w:style w:type="paragraph" w:styleId="Pieddepage">
    <w:name w:val="footer"/>
    <w:basedOn w:val="Normal"/>
    <w:uiPriority w:val="99"/>
    <w:rPr>
      <w:rFonts w:ascii="Times New Roman" w:hAnsi="Times New Roman" w:cs="Times New Roman"/>
    </w:rPr>
  </w:style>
  <w:style w:type="paragraph" w:customStyle="1" w:styleId="Marginale">
    <w:name w:val="Marginale"/>
    <w:basedOn w:val="Normal"/>
    <w:pPr>
      <w:spacing w:line="255" w:lineRule="exact"/>
    </w:pPr>
    <w:rPr>
      <w:rFonts w:ascii="Times New Roman" w:hAnsi="Times New Roman" w:cs="Times New Roman"/>
      <w:b/>
    </w:rPr>
  </w:style>
  <w:style w:type="paragraph" w:customStyle="1" w:styleId="MarginalenebenLinie">
    <w:name w:val="Marginale neben Linie"/>
    <w:basedOn w:val="Marginale"/>
    <w:pPr>
      <w:spacing w:before="60"/>
    </w:pPr>
  </w:style>
  <w:style w:type="paragraph" w:customStyle="1" w:styleId="Strich-Liste">
    <w:name w:val="Strich-Liste"/>
    <w:basedOn w:val="Normal"/>
    <w:pPr>
      <w:spacing w:line="255" w:lineRule="exact"/>
      <w:ind w:left="2013" w:hanging="284"/>
    </w:pPr>
  </w:style>
  <w:style w:type="paragraph" w:customStyle="1" w:styleId="Punkt-Liste">
    <w:name w:val="Punkt-Liste"/>
    <w:basedOn w:val="Normal"/>
    <w:pPr>
      <w:numPr>
        <w:numId w:val="5"/>
      </w:numPr>
      <w:spacing w:before="60" w:after="60"/>
      <w:ind w:left="2013" w:hanging="284"/>
    </w:pPr>
  </w:style>
  <w:style w:type="paragraph" w:customStyle="1" w:styleId="Strich-ListeEbene2">
    <w:name w:val="Strich-Liste (Ebene 2)"/>
    <w:basedOn w:val="Strich-Liste"/>
    <w:pPr>
      <w:ind w:left="2297"/>
    </w:pPr>
  </w:style>
  <w:style w:type="paragraph" w:customStyle="1" w:styleId="Text-Liste">
    <w:name w:val="Text-Liste"/>
    <w:basedOn w:val="Normal"/>
    <w:pPr>
      <w:spacing w:line="255" w:lineRule="exact"/>
      <w:ind w:left="3458" w:hanging="1729"/>
    </w:pPr>
  </w:style>
  <w:style w:type="paragraph" w:customStyle="1" w:styleId="berschriftimText">
    <w:name w:val="Überschrift im Text"/>
    <w:basedOn w:val="Normal"/>
    <w:next w:val="Absatz"/>
    <w:pPr>
      <w:spacing w:after="255" w:line="255" w:lineRule="exact"/>
      <w:ind w:left="1729"/>
    </w:pPr>
    <w:rPr>
      <w:b/>
      <w:u w:val="single"/>
    </w:rPr>
  </w:style>
  <w:style w:type="paragraph" w:customStyle="1" w:styleId="Einrckung">
    <w:name w:val="Einrückung"/>
    <w:basedOn w:val="Normal"/>
    <w:pPr>
      <w:spacing w:line="255" w:lineRule="exact"/>
      <w:ind w:left="2296"/>
    </w:pPr>
    <w:rPr>
      <w:rFonts w:ascii="Times New Roman" w:hAnsi="Times New Roman" w:cs="Times New Roman"/>
    </w:rPr>
  </w:style>
  <w:style w:type="paragraph" w:styleId="Index1">
    <w:name w:val="index 1"/>
    <w:basedOn w:val="Normal"/>
    <w:next w:val="Normal"/>
    <w:pPr>
      <w:spacing w:line="198" w:lineRule="exact"/>
      <w:ind w:left="221" w:hanging="221"/>
    </w:pPr>
    <w:rPr>
      <w:rFonts w:ascii="Times New Roman" w:hAnsi="Times New Roman" w:cs="Times New Roman"/>
    </w:rPr>
  </w:style>
  <w:style w:type="paragraph" w:customStyle="1" w:styleId="berschriftAS">
    <w:name w:val="Überschrift AS"/>
    <w:basedOn w:val="Normal"/>
    <w:next w:val="Normal"/>
    <w:pPr>
      <w:keepNext/>
      <w:spacing w:after="1020" w:line="383" w:lineRule="exact"/>
    </w:pPr>
    <w:rPr>
      <w:sz w:val="30"/>
    </w:rPr>
  </w:style>
  <w:style w:type="paragraph" w:customStyle="1" w:styleId="Abkrzungen">
    <w:name w:val="Abkürzungen"/>
    <w:basedOn w:val="Normal"/>
    <w:pPr>
      <w:spacing w:line="255" w:lineRule="exact"/>
    </w:pPr>
    <w:rPr>
      <w:rFonts w:ascii="Times New Roman" w:hAnsi="Times New Roman" w:cs="Times New Roman"/>
    </w:rPr>
  </w:style>
  <w:style w:type="paragraph" w:customStyle="1" w:styleId="HalbeLeerzeile">
    <w:name w:val="Halbe Leerzeile"/>
    <w:basedOn w:val="Normal"/>
    <w:pPr>
      <w:spacing w:line="128" w:lineRule="exact"/>
      <w:ind w:left="1729"/>
    </w:pPr>
    <w:rPr>
      <w:rFonts w:ascii="Times New Roman" w:hAnsi="Times New Roman" w:cs="Times New Roman"/>
      <w:sz w:val="16"/>
    </w:rPr>
  </w:style>
  <w:style w:type="paragraph" w:styleId="Index2">
    <w:name w:val="index 2"/>
    <w:basedOn w:val="Index1"/>
    <w:next w:val="Normal"/>
    <w:pPr>
      <w:ind w:left="442"/>
    </w:pPr>
  </w:style>
  <w:style w:type="paragraph" w:styleId="Titreindex">
    <w:name w:val="index heading"/>
    <w:basedOn w:val="Normal"/>
    <w:next w:val="Index1"/>
    <w:pPr>
      <w:spacing w:line="198" w:lineRule="exact"/>
    </w:pPr>
    <w:rPr>
      <w:rFonts w:ascii="Times New Roman" w:hAnsi="Times New Roman" w:cs="Times New Roman"/>
      <w:b/>
    </w:rPr>
  </w:style>
  <w:style w:type="paragraph" w:styleId="TM1">
    <w:name w:val="toc 1"/>
    <w:next w:val="Normal"/>
    <w:uiPriority w:val="39"/>
    <w:pPr>
      <w:suppressAutoHyphens/>
      <w:spacing w:before="120" w:after="120"/>
    </w:pPr>
    <w:rPr>
      <w:rFonts w:ascii="Calibri" w:hAnsi="Calibri" w:cs="Calibri"/>
      <w:b/>
      <w:bCs/>
      <w:caps/>
      <w:lang w:val="en-GB" w:eastAsia="zh-CN"/>
    </w:rPr>
  </w:style>
  <w:style w:type="paragraph" w:styleId="TM2">
    <w:name w:val="toc 2"/>
    <w:next w:val="Normal"/>
    <w:uiPriority w:val="39"/>
    <w:pPr>
      <w:suppressAutoHyphens/>
      <w:ind w:left="200"/>
    </w:pPr>
    <w:rPr>
      <w:rFonts w:ascii="Calibri" w:hAnsi="Calibri" w:cs="Calibri"/>
      <w:smallCaps/>
      <w:lang w:val="en-GB" w:eastAsia="zh-CN"/>
    </w:rPr>
  </w:style>
  <w:style w:type="paragraph" w:styleId="TM3">
    <w:name w:val="toc 3"/>
    <w:basedOn w:val="TM2"/>
    <w:next w:val="Normal"/>
    <w:uiPriority w:val="39"/>
    <w:pPr>
      <w:ind w:left="400"/>
    </w:pPr>
    <w:rPr>
      <w:i/>
      <w:iCs/>
      <w:smallCaps w:val="0"/>
    </w:rPr>
  </w:style>
  <w:style w:type="paragraph" w:styleId="TM4">
    <w:name w:val="toc 4"/>
    <w:basedOn w:val="TM2"/>
    <w:next w:val="Normal"/>
    <w:uiPriority w:val="39"/>
    <w:pPr>
      <w:ind w:left="600"/>
    </w:pPr>
    <w:rPr>
      <w:smallCaps w:val="0"/>
      <w:sz w:val="18"/>
      <w:szCs w:val="18"/>
    </w:rPr>
  </w:style>
  <w:style w:type="paragraph" w:styleId="TM5">
    <w:name w:val="toc 5"/>
    <w:basedOn w:val="TM2"/>
    <w:next w:val="Normal"/>
    <w:uiPriority w:val="39"/>
    <w:pPr>
      <w:ind w:left="800"/>
    </w:pPr>
    <w:rPr>
      <w:smallCaps w:val="0"/>
      <w:sz w:val="18"/>
      <w:szCs w:val="18"/>
    </w:rPr>
  </w:style>
  <w:style w:type="paragraph" w:styleId="TM6">
    <w:name w:val="toc 6"/>
    <w:basedOn w:val="TM2"/>
    <w:next w:val="Normal"/>
    <w:uiPriority w:val="39"/>
    <w:pPr>
      <w:ind w:left="1000"/>
    </w:pPr>
    <w:rPr>
      <w:smallCaps w:val="0"/>
      <w:sz w:val="18"/>
      <w:szCs w:val="18"/>
    </w:rPr>
  </w:style>
  <w:style w:type="paragraph" w:styleId="TM7">
    <w:name w:val="toc 7"/>
    <w:basedOn w:val="TM2"/>
    <w:next w:val="Normal"/>
    <w:uiPriority w:val="39"/>
    <w:pPr>
      <w:ind w:left="1200"/>
    </w:pPr>
    <w:rPr>
      <w:smallCaps w:val="0"/>
      <w:sz w:val="18"/>
      <w:szCs w:val="18"/>
    </w:rPr>
  </w:style>
  <w:style w:type="paragraph" w:styleId="TM8">
    <w:name w:val="toc 8"/>
    <w:basedOn w:val="TM2"/>
    <w:next w:val="Normal"/>
    <w:uiPriority w:val="39"/>
    <w:pPr>
      <w:ind w:left="1400"/>
    </w:pPr>
    <w:rPr>
      <w:smallCaps w:val="0"/>
      <w:sz w:val="18"/>
      <w:szCs w:val="18"/>
    </w:rPr>
  </w:style>
  <w:style w:type="paragraph" w:styleId="TM9">
    <w:name w:val="toc 9"/>
    <w:basedOn w:val="TM2"/>
    <w:next w:val="Normal"/>
    <w:uiPriority w:val="39"/>
    <w:pPr>
      <w:ind w:left="1600"/>
    </w:pPr>
    <w:rPr>
      <w:smallCaps w:val="0"/>
      <w:sz w:val="18"/>
      <w:szCs w:val="18"/>
    </w:rPr>
  </w:style>
  <w:style w:type="paragraph" w:customStyle="1" w:styleId="Gliederungslinie">
    <w:name w:val="Gliederungslinie"/>
    <w:basedOn w:val="Normal"/>
    <w:next w:val="Absatz"/>
    <w:pPr>
      <w:pBdr>
        <w:top w:val="single" w:sz="6" w:space="3" w:color="000000"/>
        <w:left w:val="none" w:sz="0" w:space="0" w:color="000000"/>
        <w:bottom w:val="none" w:sz="0" w:space="0" w:color="000000"/>
        <w:right w:val="none" w:sz="0" w:space="0" w:color="000000"/>
      </w:pBdr>
      <w:spacing w:line="255" w:lineRule="exact"/>
      <w:ind w:left="1729"/>
    </w:pPr>
    <w:rPr>
      <w:rFonts w:ascii="Times New Roman" w:hAnsi="Times New Roman" w:cs="Times New Roman"/>
    </w:rPr>
  </w:style>
  <w:style w:type="paragraph" w:customStyle="1" w:styleId="ToterKolumnentitellinks">
    <w:name w:val="Toter Kolumnentitellinks"/>
    <w:pPr>
      <w:suppressAutoHyphens/>
      <w:spacing w:line="142" w:lineRule="exact"/>
    </w:pPr>
    <w:rPr>
      <w:sz w:val="16"/>
      <w:lang w:val="de-DE" w:eastAsia="zh-CN"/>
    </w:rPr>
  </w:style>
  <w:style w:type="paragraph" w:customStyle="1" w:styleId="Dokumentnamelinks">
    <w:name w:val="Dokumentname links"/>
    <w:pPr>
      <w:suppressAutoHyphens/>
    </w:pPr>
    <w:rPr>
      <w:sz w:val="16"/>
      <w:lang w:val="de-DE" w:eastAsia="zh-CN"/>
    </w:rPr>
  </w:style>
  <w:style w:type="paragraph" w:customStyle="1" w:styleId="Dokumentnamerechts">
    <w:name w:val="Dokumentname rechts"/>
    <w:pPr>
      <w:suppressAutoHyphens/>
    </w:pPr>
    <w:rPr>
      <w:sz w:val="16"/>
      <w:lang w:val="de-DE" w:eastAsia="zh-CN"/>
    </w:rPr>
  </w:style>
  <w:style w:type="paragraph" w:customStyle="1" w:styleId="ToterKolumnentitelrechts">
    <w:name w:val="Toter Kolumnentitelrechts"/>
    <w:pPr>
      <w:suppressAutoHyphens/>
      <w:spacing w:line="142" w:lineRule="exact"/>
      <w:jc w:val="right"/>
    </w:pPr>
    <w:rPr>
      <w:sz w:val="16"/>
      <w:lang w:val="de-DE" w:eastAsia="zh-CN"/>
    </w:rPr>
  </w:style>
  <w:style w:type="paragraph" w:customStyle="1" w:styleId="Paginarechts">
    <w:name w:val="Pagina rechts"/>
    <w:pPr>
      <w:suppressAutoHyphens/>
      <w:jc w:val="right"/>
    </w:pPr>
    <w:rPr>
      <w:sz w:val="22"/>
      <w:lang w:val="de-DE" w:eastAsia="zh-CN"/>
    </w:rPr>
  </w:style>
  <w:style w:type="paragraph" w:customStyle="1" w:styleId="berschriftInhalt">
    <w:name w:val="Überschrift Inhalt"/>
    <w:basedOn w:val="Normal"/>
    <w:next w:val="Normal"/>
    <w:pPr>
      <w:keepNext/>
      <w:spacing w:after="1020" w:line="383" w:lineRule="exact"/>
    </w:pPr>
    <w:rPr>
      <w:sz w:val="30"/>
    </w:rPr>
  </w:style>
  <w:style w:type="paragraph" w:styleId="Notedebasdepage">
    <w:name w:val="footnote text"/>
    <w:aliases w:val="DAR001,FT,Char,Tabellenanmerkung,EFSA op_Footnote,FEEDAP Op_Footnote, Car,FT Car Car,Note de bas de page1,DAR0011,Tabellenanmerkung1 Car,Car,EFSA_Footnote Text"/>
    <w:basedOn w:val="Normal"/>
    <w:uiPriority w:val="99"/>
    <w:qFormat/>
    <w:pPr>
      <w:ind w:left="284" w:hanging="284"/>
    </w:pPr>
    <w:rPr>
      <w:position w:val="4"/>
    </w:rPr>
  </w:style>
  <w:style w:type="paragraph" w:styleId="Notedefin">
    <w:name w:val="endnote text"/>
    <w:basedOn w:val="Normal"/>
    <w:pPr>
      <w:spacing w:line="198" w:lineRule="exact"/>
      <w:ind w:left="284" w:hanging="284"/>
    </w:pPr>
    <w:rPr>
      <w:rFonts w:ascii="Times New Roman" w:hAnsi="Times New Roman" w:cs="Times New Roman"/>
      <w:position w:val="4"/>
    </w:rPr>
  </w:style>
  <w:style w:type="paragraph" w:customStyle="1" w:styleId="AbsatzohneAbstandnach">
    <w:name w:val="Absatz ohne Abstand nach"/>
    <w:basedOn w:val="Absatz"/>
  </w:style>
  <w:style w:type="paragraph" w:customStyle="1" w:styleId="Bildunterschrift">
    <w:name w:val="Bildunterschrift"/>
    <w:basedOn w:val="Normal"/>
    <w:pPr>
      <w:spacing w:line="198" w:lineRule="exact"/>
    </w:pPr>
    <w:rPr>
      <w:rFonts w:ascii="Times New Roman" w:hAnsi="Times New Roman" w:cs="Times New Roman"/>
    </w:rPr>
  </w:style>
  <w:style w:type="paragraph" w:customStyle="1" w:styleId="Tabledesillustrations1">
    <w:name w:val="Table des illustrations1"/>
    <w:basedOn w:val="Normal"/>
    <w:next w:val="Normal"/>
    <w:pPr>
      <w:spacing w:line="255" w:lineRule="exact"/>
      <w:ind w:left="1729"/>
    </w:pPr>
    <w:rPr>
      <w:rFonts w:ascii="Times New Roman" w:hAnsi="Times New Roman" w:cs="Times New Roman"/>
    </w:rPr>
  </w:style>
  <w:style w:type="paragraph" w:customStyle="1" w:styleId="Tabellenformat">
    <w:name w:val="Tabellenformat"/>
    <w:basedOn w:val="Normal"/>
    <w:pPr>
      <w:spacing w:before="100" w:after="100"/>
    </w:pPr>
  </w:style>
  <w:style w:type="paragraph" w:customStyle="1" w:styleId="Commentaire1">
    <w:name w:val="Commentaire1"/>
    <w:basedOn w:val="Normal"/>
  </w:style>
  <w:style w:type="paragraph" w:customStyle="1" w:styleId="Explorateurdedocuments1">
    <w:name w:val="Explorateur de documents1"/>
    <w:basedOn w:val="Normal"/>
    <w:rPr>
      <w:rFonts w:ascii="Tahoma" w:hAnsi="Tahoma" w:cs="Tahoma"/>
    </w:rPr>
  </w:style>
  <w:style w:type="paragraph" w:styleId="Retraitcorpsdetexte">
    <w:name w:val="Body Text Indent"/>
    <w:basedOn w:val="Normal"/>
    <w:pPr>
      <w:ind w:left="567"/>
    </w:pPr>
    <w:rPr>
      <w:sz w:val="24"/>
    </w:rPr>
  </w:style>
  <w:style w:type="paragraph" w:customStyle="1" w:styleId="Kopzeile-fett">
    <w:name w:val="Kopzeile-fett"/>
    <w:basedOn w:val="En-tte"/>
    <w:pPr>
      <w:spacing w:after="120"/>
    </w:pPr>
    <w:rPr>
      <w:b/>
      <w:sz w:val="20"/>
    </w:rPr>
  </w:style>
  <w:style w:type="paragraph" w:customStyle="1" w:styleId="Corpsdetexte21">
    <w:name w:val="Corps de texte 21"/>
    <w:basedOn w:val="Normal"/>
    <w:pPr>
      <w:spacing w:before="60" w:after="60"/>
    </w:pPr>
    <w:rPr>
      <w:i/>
      <w:color w:val="0000FF"/>
    </w:rPr>
  </w:style>
  <w:style w:type="paragraph" w:customStyle="1" w:styleId="Standard-fett">
    <w:name w:val="Standard-fett"/>
    <w:basedOn w:val="Normal"/>
    <w:link w:val="Standard-fettChar"/>
    <w:pPr>
      <w:spacing w:before="60" w:after="60"/>
    </w:pPr>
    <w:rPr>
      <w:b/>
    </w:rPr>
  </w:style>
  <w:style w:type="paragraph" w:customStyle="1" w:styleId="Official-Use">
    <w:name w:val="Official-Use"/>
    <w:basedOn w:val="Normal"/>
    <w:pPr>
      <w:spacing w:before="60" w:after="60"/>
      <w:jc w:val="center"/>
    </w:pPr>
    <w:rPr>
      <w:sz w:val="16"/>
    </w:rPr>
  </w:style>
  <w:style w:type="paragraph" w:customStyle="1" w:styleId="SectionHeader">
    <w:name w:val="SectionHeader"/>
    <w:basedOn w:val="Normal"/>
    <w:pPr>
      <w:spacing w:before="60" w:after="60"/>
    </w:pPr>
    <w:rPr>
      <w:b/>
      <w:sz w:val="24"/>
    </w:rPr>
  </w:style>
  <w:style w:type="paragraph" w:customStyle="1" w:styleId="Kopfzeile-fett-rechts">
    <w:name w:val="Kopfzeile-fett-rechts"/>
    <w:basedOn w:val="Kopzeile-fett"/>
    <w:pPr>
      <w:jc w:val="right"/>
    </w:pPr>
    <w:rPr>
      <w:lang w:val="en-GB"/>
    </w:rPr>
  </w:style>
  <w:style w:type="paragraph" w:styleId="Adresseexpditeur">
    <w:name w:val="envelope return"/>
    <w:basedOn w:val="Normal"/>
    <w:rPr>
      <w:rFonts w:ascii="Arial" w:hAnsi="Arial" w:cs="Arial"/>
    </w:rPr>
  </w:style>
  <w:style w:type="paragraph" w:customStyle="1" w:styleId="Salutations1">
    <w:name w:val="Salutations1"/>
    <w:basedOn w:val="Normal"/>
    <w:next w:val="Normal"/>
  </w:style>
  <w:style w:type="paragraph" w:customStyle="1" w:styleId="Listepuces1">
    <w:name w:val="Liste à puces1"/>
    <w:basedOn w:val="Normal"/>
    <w:pPr>
      <w:ind w:left="360" w:hanging="360"/>
    </w:pPr>
  </w:style>
  <w:style w:type="paragraph" w:customStyle="1" w:styleId="Listepuces21">
    <w:name w:val="Liste à puces 21"/>
    <w:basedOn w:val="Normal"/>
    <w:pPr>
      <w:ind w:left="643" w:hanging="360"/>
    </w:pPr>
  </w:style>
  <w:style w:type="paragraph" w:customStyle="1" w:styleId="Listepuces31">
    <w:name w:val="Liste à puces 31"/>
    <w:basedOn w:val="Normal"/>
    <w:pPr>
      <w:ind w:left="926" w:hanging="360"/>
    </w:pPr>
  </w:style>
  <w:style w:type="paragraph" w:customStyle="1" w:styleId="Listepuces41">
    <w:name w:val="Liste à puces 41"/>
    <w:basedOn w:val="Normal"/>
    <w:pPr>
      <w:ind w:left="1209" w:hanging="360"/>
    </w:pPr>
  </w:style>
  <w:style w:type="paragraph" w:customStyle="1" w:styleId="Listepuces51">
    <w:name w:val="Liste à puces 51"/>
    <w:basedOn w:val="Normal"/>
    <w:pPr>
      <w:ind w:left="1492" w:hanging="360"/>
    </w:pPr>
  </w:style>
  <w:style w:type="paragraph" w:customStyle="1" w:styleId="Normalcentr1">
    <w:name w:val="Normal centré1"/>
    <w:basedOn w:val="Normal"/>
    <w:pPr>
      <w:ind w:left="1440" w:right="1440"/>
    </w:pPr>
  </w:style>
  <w:style w:type="paragraph" w:customStyle="1" w:styleId="Date1">
    <w:name w:val="Date1"/>
    <w:basedOn w:val="Normal"/>
    <w:next w:val="Normal"/>
  </w:style>
  <w:style w:type="paragraph" w:customStyle="1" w:styleId="Titredenote1">
    <w:name w:val="Titre de note1"/>
    <w:basedOn w:val="Normal"/>
    <w:next w:val="Normal"/>
  </w:style>
  <w:style w:type="paragraph" w:customStyle="1" w:styleId="Formuledepolitesse1">
    <w:name w:val="Formule de politesse1"/>
    <w:basedOn w:val="Normal"/>
    <w:pPr>
      <w:ind w:left="4252"/>
    </w:pPr>
  </w:style>
  <w:style w:type="paragraph" w:styleId="Index3">
    <w:name w:val="index 3"/>
    <w:basedOn w:val="Normal"/>
    <w:next w:val="Normal"/>
    <w:pPr>
      <w:ind w:left="660" w:hanging="220"/>
    </w:pPr>
  </w:style>
  <w:style w:type="paragraph" w:customStyle="1" w:styleId="Index41">
    <w:name w:val="Index 41"/>
    <w:basedOn w:val="Normal"/>
    <w:next w:val="Normal"/>
    <w:pPr>
      <w:ind w:left="880" w:hanging="220"/>
    </w:pPr>
  </w:style>
  <w:style w:type="paragraph" w:customStyle="1" w:styleId="Index51">
    <w:name w:val="Index 51"/>
    <w:basedOn w:val="Normal"/>
    <w:next w:val="Normal"/>
    <w:pPr>
      <w:ind w:left="1100" w:hanging="220"/>
    </w:pPr>
  </w:style>
  <w:style w:type="paragraph" w:customStyle="1" w:styleId="Index61">
    <w:name w:val="Index 61"/>
    <w:basedOn w:val="Normal"/>
    <w:next w:val="Normal"/>
    <w:pPr>
      <w:ind w:left="1320" w:hanging="220"/>
    </w:pPr>
  </w:style>
  <w:style w:type="paragraph" w:customStyle="1" w:styleId="Index71">
    <w:name w:val="Index 71"/>
    <w:basedOn w:val="Normal"/>
    <w:next w:val="Normal"/>
    <w:pPr>
      <w:ind w:left="1540" w:hanging="220"/>
    </w:pPr>
  </w:style>
  <w:style w:type="paragraph" w:customStyle="1" w:styleId="Index81">
    <w:name w:val="Index 81"/>
    <w:basedOn w:val="Normal"/>
    <w:next w:val="Normal"/>
    <w:pPr>
      <w:ind w:left="1760" w:hanging="220"/>
    </w:pPr>
  </w:style>
  <w:style w:type="paragraph" w:customStyle="1" w:styleId="Index91">
    <w:name w:val="Index 91"/>
    <w:basedOn w:val="Normal"/>
    <w:next w:val="Normal"/>
    <w:pPr>
      <w:ind w:left="1980" w:hanging="220"/>
    </w:pPr>
  </w:style>
  <w:style w:type="paragraph" w:customStyle="1" w:styleId="Liste21">
    <w:name w:val="Liste 21"/>
    <w:basedOn w:val="Normal"/>
    <w:pPr>
      <w:ind w:left="566" w:hanging="283"/>
    </w:pPr>
  </w:style>
  <w:style w:type="paragraph" w:customStyle="1" w:styleId="Liste31">
    <w:name w:val="Liste 31"/>
    <w:basedOn w:val="Normal"/>
    <w:pPr>
      <w:ind w:left="849" w:hanging="283"/>
    </w:pPr>
  </w:style>
  <w:style w:type="paragraph" w:customStyle="1" w:styleId="Liste41">
    <w:name w:val="Liste 41"/>
    <w:basedOn w:val="Normal"/>
    <w:pPr>
      <w:ind w:left="1132" w:hanging="283"/>
    </w:pPr>
  </w:style>
  <w:style w:type="paragraph" w:customStyle="1" w:styleId="Liste51">
    <w:name w:val="Liste 51"/>
    <w:basedOn w:val="Normal"/>
    <w:pPr>
      <w:ind w:left="1415" w:hanging="283"/>
    </w:pPr>
  </w:style>
  <w:style w:type="paragraph" w:customStyle="1" w:styleId="Listecontinue1">
    <w:name w:val="Liste continue1"/>
    <w:basedOn w:val="Normal"/>
    <w:pPr>
      <w:ind w:left="283"/>
    </w:pPr>
  </w:style>
  <w:style w:type="paragraph" w:customStyle="1" w:styleId="Listecontinue21">
    <w:name w:val="Liste continue 21"/>
    <w:basedOn w:val="Normal"/>
    <w:pPr>
      <w:ind w:left="566"/>
    </w:pPr>
  </w:style>
  <w:style w:type="paragraph" w:customStyle="1" w:styleId="Listecontinue31">
    <w:name w:val="Liste continue 31"/>
    <w:basedOn w:val="Normal"/>
    <w:pPr>
      <w:ind w:left="849"/>
    </w:pPr>
  </w:style>
  <w:style w:type="paragraph" w:customStyle="1" w:styleId="Listecontinue41">
    <w:name w:val="Liste continue 41"/>
    <w:basedOn w:val="Normal"/>
    <w:pPr>
      <w:ind w:left="1132"/>
    </w:pPr>
  </w:style>
  <w:style w:type="paragraph" w:customStyle="1" w:styleId="Listecontinue51">
    <w:name w:val="Liste continue 51"/>
    <w:basedOn w:val="Normal"/>
    <w:pPr>
      <w:ind w:left="1415"/>
    </w:pPr>
  </w:style>
  <w:style w:type="paragraph" w:customStyle="1" w:styleId="Listenumros1">
    <w:name w:val="Liste à numéros1"/>
    <w:basedOn w:val="Normal"/>
    <w:pPr>
      <w:ind w:left="360" w:hanging="360"/>
    </w:pPr>
  </w:style>
  <w:style w:type="paragraph" w:customStyle="1" w:styleId="Listenumros21">
    <w:name w:val="Liste à numéros 21"/>
    <w:basedOn w:val="Normal"/>
    <w:pPr>
      <w:ind w:left="643" w:hanging="360"/>
    </w:pPr>
  </w:style>
  <w:style w:type="paragraph" w:customStyle="1" w:styleId="Listenumros31">
    <w:name w:val="Liste à numéros 31"/>
    <w:basedOn w:val="Normal"/>
    <w:pPr>
      <w:ind w:left="926" w:hanging="360"/>
    </w:pPr>
  </w:style>
  <w:style w:type="paragraph" w:customStyle="1" w:styleId="Listenumros41">
    <w:name w:val="Liste à numéros 41"/>
    <w:basedOn w:val="Normal"/>
    <w:pPr>
      <w:ind w:left="1209" w:hanging="360"/>
    </w:pPr>
  </w:style>
  <w:style w:type="paragraph" w:customStyle="1" w:styleId="Listenumros51">
    <w:name w:val="Liste à numéros 51"/>
    <w:basedOn w:val="Normal"/>
    <w:pPr>
      <w:ind w:left="1492" w:hanging="360"/>
    </w:pPr>
  </w:style>
  <w:style w:type="paragraph" w:customStyle="1" w:styleId="Textedemacro1">
    <w:name w:val="Texte de macro1"/>
    <w:pPr>
      <w:tabs>
        <w:tab w:val="left" w:pos="480"/>
        <w:tab w:val="left" w:pos="960"/>
        <w:tab w:val="left" w:pos="1440"/>
        <w:tab w:val="left" w:pos="1920"/>
        <w:tab w:val="left" w:pos="2400"/>
        <w:tab w:val="left" w:pos="2880"/>
        <w:tab w:val="left" w:pos="3360"/>
        <w:tab w:val="left" w:pos="3840"/>
        <w:tab w:val="left" w:pos="4320"/>
      </w:tabs>
      <w:suppressAutoHyphens/>
      <w:spacing w:before="120" w:after="120" w:line="360" w:lineRule="auto"/>
    </w:pPr>
    <w:rPr>
      <w:rFonts w:ascii="Courier New" w:hAnsi="Courier New" w:cs="Courier New"/>
      <w:lang w:val="de-DE" w:eastAsia="zh-CN"/>
    </w:rPr>
  </w:style>
  <w:style w:type="paragraph" w:customStyle="1" w:styleId="En-ttedemessage1">
    <w:name w:val="En-tête de message1"/>
    <w:basedOn w:val="Normal"/>
    <w:pPr>
      <w:pBdr>
        <w:top w:val="single" w:sz="6" w:space="1" w:color="000000"/>
        <w:left w:val="single" w:sz="6" w:space="1" w:color="000000"/>
        <w:bottom w:val="single" w:sz="6" w:space="1" w:color="000000"/>
        <w:right w:val="single" w:sz="6" w:space="1" w:color="000000"/>
      </w:pBdr>
      <w:ind w:left="1134" w:hanging="1134"/>
    </w:pPr>
    <w:rPr>
      <w:rFonts w:ascii="Arial" w:hAnsi="Arial" w:cs="Arial"/>
      <w:sz w:val="24"/>
    </w:rPr>
  </w:style>
  <w:style w:type="paragraph" w:customStyle="1" w:styleId="Textebrut1">
    <w:name w:val="Texte brut1"/>
    <w:basedOn w:val="Normal"/>
    <w:rPr>
      <w:rFonts w:ascii="Courier New" w:hAnsi="Courier New" w:cs="Courier New"/>
    </w:rPr>
  </w:style>
  <w:style w:type="paragraph" w:customStyle="1" w:styleId="Retraitnormal1">
    <w:name w:val="Retrait normal1"/>
    <w:basedOn w:val="Normal"/>
    <w:pPr>
      <w:ind w:left="708"/>
    </w:pPr>
  </w:style>
  <w:style w:type="paragraph" w:customStyle="1" w:styleId="Corpsdetexte31">
    <w:name w:val="Corps de texte 31"/>
    <w:basedOn w:val="Normal"/>
    <w:rPr>
      <w:sz w:val="16"/>
    </w:rPr>
  </w:style>
  <w:style w:type="paragraph" w:customStyle="1" w:styleId="Retraitcorpsdetexte21">
    <w:name w:val="Retrait corps de texte 21"/>
    <w:basedOn w:val="Normal"/>
    <w:pPr>
      <w:spacing w:line="480" w:lineRule="auto"/>
      <w:ind w:left="283"/>
    </w:pPr>
  </w:style>
  <w:style w:type="paragraph" w:customStyle="1" w:styleId="Retraitcorpsdetexte31">
    <w:name w:val="Retrait corps de texte 31"/>
    <w:basedOn w:val="Normal"/>
    <w:pPr>
      <w:ind w:left="283"/>
    </w:pPr>
    <w:rPr>
      <w:sz w:val="16"/>
    </w:rPr>
  </w:style>
  <w:style w:type="paragraph" w:customStyle="1" w:styleId="Retrait1religne1">
    <w:name w:val="Retrait 1re ligne1"/>
    <w:basedOn w:val="Corpsdetexte"/>
    <w:pPr>
      <w:spacing w:before="120" w:after="120" w:line="360" w:lineRule="auto"/>
      <w:ind w:firstLine="210"/>
    </w:pPr>
  </w:style>
  <w:style w:type="paragraph" w:customStyle="1" w:styleId="Retraitcorpset1relig1">
    <w:name w:val="Retrait corps et 1re lig.1"/>
    <w:basedOn w:val="Retraitcorpsdetexte"/>
    <w:pPr>
      <w:spacing w:before="120" w:after="120" w:line="360" w:lineRule="auto"/>
      <w:ind w:left="283" w:firstLine="210"/>
    </w:pPr>
    <w:rPr>
      <w:sz w:val="22"/>
    </w:rPr>
  </w:style>
  <w:style w:type="paragraph" w:styleId="Adressedestinataire">
    <w:name w:val="envelope address"/>
    <w:basedOn w:val="Normal"/>
    <w:pPr>
      <w:ind w:left="1"/>
    </w:pPr>
    <w:rPr>
      <w:rFonts w:ascii="Arial" w:hAnsi="Arial" w:cs="Arial"/>
      <w:sz w:val="24"/>
    </w:rPr>
  </w:style>
  <w:style w:type="paragraph" w:styleId="Signature">
    <w:name w:val="Signature"/>
    <w:basedOn w:val="Normal"/>
    <w:pPr>
      <w:ind w:left="4252"/>
    </w:pPr>
  </w:style>
  <w:style w:type="paragraph" w:styleId="Sous-titre">
    <w:name w:val="Subtitle"/>
    <w:basedOn w:val="Normal"/>
    <w:next w:val="Corpsdetexte"/>
    <w:qFormat/>
    <w:pPr>
      <w:spacing w:after="60"/>
    </w:pPr>
    <w:rPr>
      <w:b/>
      <w:sz w:val="36"/>
      <w:szCs w:val="36"/>
    </w:rPr>
  </w:style>
  <w:style w:type="paragraph" w:customStyle="1" w:styleId="TitreTR1">
    <w:name w:val="Titre TR1"/>
    <w:basedOn w:val="Normal"/>
    <w:next w:val="Normal"/>
    <w:rPr>
      <w:rFonts w:ascii="Arial" w:hAnsi="Arial" w:cs="Arial"/>
      <w:b/>
      <w:sz w:val="24"/>
    </w:rPr>
  </w:style>
  <w:style w:type="paragraph" w:customStyle="1" w:styleId="Tabledesrfrencesjuridiques1">
    <w:name w:val="Table des références juridiques1"/>
    <w:basedOn w:val="Normal"/>
    <w:next w:val="Normal"/>
    <w:pPr>
      <w:ind w:left="220" w:hanging="220"/>
    </w:pPr>
  </w:style>
  <w:style w:type="paragraph" w:customStyle="1" w:styleId="QuellenangabePagina">
    <w:name w:val="Quellenangabe/Pagina"/>
    <w:basedOn w:val="Normal"/>
    <w:pPr>
      <w:spacing w:line="255" w:lineRule="exact"/>
    </w:pPr>
    <w:rPr>
      <w:rFonts w:ascii="Frutiger 55 Roman" w:hAnsi="Frutiger 55 Roman" w:cs="Frutiger 55 Roman"/>
    </w:rPr>
  </w:style>
  <w:style w:type="paragraph" w:customStyle="1" w:styleId="TextTabGraph18P">
    <w:name w:val="Text/Tab/Graph 18 P"/>
    <w:basedOn w:val="Normal"/>
    <w:pPr>
      <w:spacing w:line="425" w:lineRule="exact"/>
    </w:pPr>
    <w:rPr>
      <w:rFonts w:ascii="Frutiger 55 Roman" w:hAnsi="Frutiger 55 Roman" w:cs="Frutiger 55 Roman"/>
      <w:sz w:val="36"/>
    </w:rPr>
  </w:style>
  <w:style w:type="paragraph" w:customStyle="1" w:styleId="Standard-kursiv">
    <w:name w:val="Standard-kursiv"/>
    <w:basedOn w:val="Normal"/>
    <w:pPr>
      <w:keepNext/>
      <w:keepLines/>
      <w:spacing w:before="60" w:after="60"/>
    </w:pPr>
    <w:rPr>
      <w:i/>
      <w:color w:val="000000"/>
    </w:rPr>
  </w:style>
  <w:style w:type="paragraph" w:customStyle="1" w:styleId="SectionHeader-Crossref">
    <w:name w:val="SectionHeader-Crossref"/>
    <w:basedOn w:val="Normal"/>
    <w:pPr>
      <w:spacing w:before="60" w:after="60"/>
    </w:pPr>
    <w:rPr>
      <w:b/>
    </w:rPr>
  </w:style>
  <w:style w:type="paragraph" w:customStyle="1" w:styleId="Standard-kurs-rot">
    <w:name w:val="Standard-kurs-rot"/>
    <w:basedOn w:val="Normal"/>
    <w:pPr>
      <w:keepNext/>
      <w:spacing w:before="60" w:after="60"/>
    </w:pPr>
    <w:rPr>
      <w:i/>
      <w:color w:val="FF0000"/>
    </w:rPr>
  </w:style>
  <w:style w:type="paragraph" w:customStyle="1" w:styleId="Tabellenformat1-zeilig">
    <w:name w:val="Tabellenformat 1-zeilig"/>
    <w:basedOn w:val="Tabellenformat"/>
    <w:pPr>
      <w:spacing w:before="60" w:after="60"/>
    </w:pPr>
  </w:style>
  <w:style w:type="paragraph" w:customStyle="1" w:styleId="Absatz1-zeilig">
    <w:name w:val="Absatz 1-zeilig"/>
    <w:basedOn w:val="Absatz"/>
    <w:pPr>
      <w:spacing w:before="60" w:after="60"/>
    </w:pPr>
  </w:style>
  <w:style w:type="paragraph" w:customStyle="1" w:styleId="Standard1-zeilig">
    <w:name w:val="Standard 1-zeilig"/>
    <w:basedOn w:val="Normal"/>
  </w:style>
  <w:style w:type="paragraph" w:customStyle="1" w:styleId="Standard-italics">
    <w:name w:val="Standard-italics"/>
    <w:basedOn w:val="Normal"/>
    <w:link w:val="Standard-italicsChar"/>
    <w:pPr>
      <w:keepNext/>
      <w:spacing w:before="60" w:after="60"/>
    </w:pPr>
    <w:rPr>
      <w:i/>
    </w:rPr>
  </w:style>
  <w:style w:type="paragraph" w:customStyle="1" w:styleId="Kopfzeile-fett-zentr">
    <w:name w:val="Kopfzeile-fett-zentr"/>
    <w:basedOn w:val="Kopzeile-fett"/>
    <w:pPr>
      <w:jc w:val="center"/>
    </w:pPr>
  </w:style>
  <w:style w:type="paragraph" w:customStyle="1" w:styleId="Standard-kursiv-blau">
    <w:name w:val="Standard-kursiv-blau"/>
    <w:basedOn w:val="Normal"/>
    <w:pPr>
      <w:keepNext/>
      <w:spacing w:before="60" w:after="60"/>
    </w:pPr>
    <w:rPr>
      <w:i/>
      <w:color w:val="000000"/>
    </w:rPr>
  </w:style>
  <w:style w:type="paragraph" w:customStyle="1" w:styleId="Kopfzeile-fett-Rahmen">
    <w:name w:val="Kopfzeile-fett-Rahmen"/>
    <w:basedOn w:val="Kopzeile-fett"/>
    <w:pPr>
      <w:pBdr>
        <w:top w:val="none" w:sz="0" w:space="0" w:color="000000"/>
        <w:left w:val="none" w:sz="0" w:space="0" w:color="000000"/>
        <w:bottom w:val="single" w:sz="4" w:space="5" w:color="000000"/>
        <w:right w:val="none" w:sz="0" w:space="0" w:color="000000"/>
      </w:pBdr>
    </w:pPr>
  </w:style>
  <w:style w:type="paragraph" w:customStyle="1" w:styleId="SFHeader2101">
    <w:name w:val="*SF:Header 2.10.1"/>
    <w:pPr>
      <w:numPr>
        <w:numId w:val="2"/>
      </w:numPr>
      <w:suppressAutoHyphens/>
      <w:spacing w:before="60" w:after="60"/>
    </w:pPr>
    <w:rPr>
      <w:b/>
      <w:color w:val="000000"/>
      <w:lang w:val="en-GB" w:eastAsia="zh-CN"/>
    </w:rPr>
  </w:style>
  <w:style w:type="paragraph" w:customStyle="1" w:styleId="Tabellenformat1-zeiligfett">
    <w:name w:val="Tabellenformat 1-zeilig fett"/>
    <w:basedOn w:val="Tabellenformat1-zeilig"/>
    <w:rPr>
      <w:b/>
    </w:rPr>
  </w:style>
  <w:style w:type="paragraph" w:customStyle="1" w:styleId="Fig-Arial10ptzentriert">
    <w:name w:val="Fig-Arial10pt zentriert"/>
    <w:pPr>
      <w:suppressAutoHyphens/>
      <w:spacing w:line="200" w:lineRule="exact"/>
      <w:jc w:val="center"/>
    </w:pPr>
    <w:rPr>
      <w:rFonts w:ascii="Arial" w:hAnsi="Arial" w:cs="Arial"/>
      <w:lang w:val="de-DE" w:eastAsia="zh-CN"/>
    </w:rPr>
  </w:style>
  <w:style w:type="paragraph" w:customStyle="1" w:styleId="Fig-Text8pt">
    <w:name w:val="Fig-Text8pt"/>
    <w:basedOn w:val="Fig-Arial10ptzentriert"/>
    <w:pPr>
      <w:spacing w:line="240" w:lineRule="auto"/>
      <w:jc w:val="left"/>
    </w:pPr>
    <w:rPr>
      <w:sz w:val="16"/>
      <w:lang w:val="en-GB"/>
    </w:rPr>
  </w:style>
  <w:style w:type="paragraph" w:customStyle="1" w:styleId="Standard-fett1cmhngend">
    <w:name w:val="Standard-fett 1cm hängend"/>
    <w:basedOn w:val="Standard-fett"/>
    <w:pPr>
      <w:ind w:left="567" w:hanging="567"/>
    </w:pPr>
  </w:style>
  <w:style w:type="paragraph" w:styleId="Textedebulles">
    <w:name w:val="Balloon Text"/>
    <w:basedOn w:val="Normal"/>
    <w:rPr>
      <w:rFonts w:ascii="Tahoma" w:hAnsi="Tahoma" w:cs="Tahoma"/>
      <w:sz w:val="16"/>
      <w:szCs w:val="16"/>
    </w:rPr>
  </w:style>
  <w:style w:type="paragraph" w:customStyle="1" w:styleId="Tabletext">
    <w:name w:val="Table text"/>
    <w:pPr>
      <w:keepNext/>
      <w:keepLines/>
      <w:suppressAutoHyphens/>
      <w:spacing w:before="54" w:after="54"/>
    </w:pPr>
    <w:rPr>
      <w:lang w:val="en-US" w:eastAsia="zh-CN"/>
    </w:rPr>
  </w:style>
  <w:style w:type="paragraph" w:customStyle="1" w:styleId="CSRTableTitle">
    <w:name w:val="CSR_TableTitle"/>
    <w:basedOn w:val="Normal"/>
    <w:pPr>
      <w:keepNext/>
      <w:spacing w:before="200"/>
    </w:pPr>
    <w:rPr>
      <w:b/>
      <w:bCs/>
      <w:color w:val="000000"/>
    </w:rPr>
  </w:style>
  <w:style w:type="paragraph" w:customStyle="1" w:styleId="Default">
    <w:name w:val="Default"/>
    <w:uiPriority w:val="99"/>
    <w:pPr>
      <w:suppressAutoHyphens/>
      <w:autoSpaceDE w:val="0"/>
    </w:pPr>
    <w:rPr>
      <w:color w:val="000000"/>
      <w:sz w:val="24"/>
      <w:szCs w:val="24"/>
      <w:lang w:val="en-GB" w:eastAsia="zh-CN"/>
    </w:rPr>
  </w:style>
  <w:style w:type="paragraph" w:customStyle="1" w:styleId="Listenabsatz">
    <w:name w:val="Listenabsatz"/>
    <w:basedOn w:val="Normal"/>
    <w:pPr>
      <w:ind w:left="720"/>
    </w:pPr>
  </w:style>
  <w:style w:type="paragraph" w:customStyle="1" w:styleId="CSRHeading1">
    <w:name w:val="CSR Heading 1"/>
    <w:basedOn w:val="Normal"/>
    <w:next w:val="Normal"/>
    <w:pPr>
      <w:widowControl w:val="0"/>
      <w:autoSpaceDE w:val="0"/>
      <w:spacing w:before="200"/>
    </w:pPr>
    <w:rPr>
      <w:rFonts w:ascii="Times" w:hAnsi="Times" w:cs="Times"/>
      <w:b/>
      <w:bCs/>
      <w:sz w:val="50"/>
      <w:szCs w:val="29"/>
    </w:rPr>
  </w:style>
  <w:style w:type="paragraph" w:customStyle="1" w:styleId="CSRHeading2">
    <w:name w:val="CSR Heading 2"/>
    <w:basedOn w:val="CSRHeading1"/>
    <w:next w:val="Normal"/>
    <w:pPr>
      <w:keepNext/>
    </w:pPr>
    <w:rPr>
      <w:sz w:val="35"/>
    </w:rPr>
  </w:style>
  <w:style w:type="paragraph" w:styleId="Objetducommentaire">
    <w:name w:val="annotation subject"/>
    <w:basedOn w:val="Commentaire1"/>
    <w:next w:val="Commentaire1"/>
    <w:rPr>
      <w:b/>
      <w:bCs/>
    </w:rPr>
  </w:style>
  <w:style w:type="paragraph" w:customStyle="1" w:styleId="CM43">
    <w:name w:val="CM4+3"/>
    <w:basedOn w:val="Default"/>
    <w:next w:val="Default"/>
  </w:style>
  <w:style w:type="paragraph" w:customStyle="1" w:styleId="ManualNumPar1">
    <w:name w:val="Manual NumPar 1"/>
    <w:basedOn w:val="Normal"/>
    <w:next w:val="Normal"/>
    <w:pPr>
      <w:spacing w:before="120" w:after="120" w:line="360" w:lineRule="auto"/>
      <w:ind w:left="850" w:hanging="850"/>
    </w:pPr>
    <w:rPr>
      <w:rFonts w:ascii="Times New Roman" w:hAnsi="Times New Roman" w:cs="Times New Roman"/>
      <w:sz w:val="24"/>
      <w:szCs w:val="24"/>
    </w:rPr>
  </w:style>
  <w:style w:type="paragraph" w:customStyle="1" w:styleId="CSRtabletext">
    <w:name w:val="CSR table text"/>
    <w:basedOn w:val="Normal"/>
    <w:next w:val="Normal"/>
    <w:pPr>
      <w:widowControl w:val="0"/>
      <w:autoSpaceDE w:val="0"/>
      <w:spacing w:after="60"/>
    </w:pPr>
    <w:rPr>
      <w:rFonts w:ascii="Times" w:hAnsi="Times" w:cs="Times"/>
      <w:color w:val="000000"/>
      <w:szCs w:val="24"/>
    </w:rPr>
  </w:style>
  <w:style w:type="paragraph" w:customStyle="1" w:styleId="CSRTableTitle0">
    <w:name w:val="CSR TableTitle"/>
    <w:basedOn w:val="Normal"/>
    <w:next w:val="Normal"/>
    <w:pPr>
      <w:widowControl w:val="0"/>
      <w:autoSpaceDE w:val="0"/>
      <w:spacing w:before="200" w:after="120"/>
    </w:pPr>
    <w:rPr>
      <w:rFonts w:ascii="Times" w:hAnsi="Times" w:cs="Times"/>
      <w:b/>
      <w:color w:val="000000"/>
      <w:szCs w:val="24"/>
    </w:rPr>
  </w:style>
  <w:style w:type="paragraph" w:customStyle="1" w:styleId="Inhaltsverzeichnisberschrift">
    <w:name w:val="Inhaltsverzeichnisüberschrift"/>
    <w:basedOn w:val="Titre1"/>
    <w:next w:val="Normal"/>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customStyle="1" w:styleId="berarbeitung">
    <w:name w:val="Überarbeitung"/>
    <w:pPr>
      <w:suppressAutoHyphens/>
    </w:pPr>
    <w:rPr>
      <w:rFonts w:ascii="Verdana" w:hAnsi="Verdana" w:cs="Verdana"/>
      <w:lang w:val="de-DE" w:eastAsia="zh-CN"/>
    </w:rPr>
  </w:style>
  <w:style w:type="paragraph" w:customStyle="1" w:styleId="CM1">
    <w:name w:val="CM1"/>
    <w:basedOn w:val="Default"/>
    <w:next w:val="Default"/>
    <w:rPr>
      <w:rFonts w:ascii="EUAlbertina" w:hAnsi="EUAlbertina" w:cs="EUAlbertina"/>
    </w:rPr>
  </w:style>
  <w:style w:type="paragraph" w:customStyle="1" w:styleId="CM3">
    <w:name w:val="CM3"/>
    <w:basedOn w:val="Default"/>
    <w:next w:val="Default"/>
    <w:rPr>
      <w:rFonts w:ascii="EUAlbertina" w:hAnsi="EUAlbertina" w:cs="EUAlbertina"/>
    </w:rPr>
  </w:style>
  <w:style w:type="paragraph" w:customStyle="1" w:styleId="CM4">
    <w:name w:val="CM4"/>
    <w:basedOn w:val="Normal"/>
    <w:next w:val="Normal"/>
    <w:pPr>
      <w:autoSpaceDE w:val="0"/>
    </w:pPr>
    <w:rPr>
      <w:rFonts w:ascii="EUAlbertina" w:hAnsi="EUAlbertina" w:cs="EUAlbertina"/>
      <w:sz w:val="24"/>
      <w:szCs w:val="24"/>
    </w:rPr>
  </w:style>
  <w:style w:type="paragraph" w:customStyle="1" w:styleId="Titel1">
    <w:name w:val="Titel 1"/>
    <w:basedOn w:val="Titre1"/>
    <w:next w:val="Normal"/>
    <w:pPr>
      <w:widowControl w:val="0"/>
      <w:numPr>
        <w:numId w:val="0"/>
      </w:numPr>
      <w:tabs>
        <w:tab w:val="left" w:pos="1304"/>
      </w:tabs>
      <w:autoSpaceDE w:val="0"/>
      <w:spacing w:before="480" w:after="120" w:line="400" w:lineRule="atLeast"/>
      <w:jc w:val="both"/>
    </w:pPr>
    <w:rPr>
      <w:rFonts w:eastAsia="Calibri"/>
      <w:bCs/>
    </w:rPr>
  </w:style>
  <w:style w:type="paragraph" w:customStyle="1" w:styleId="Tablehead">
    <w:name w:val="Tablehead"/>
    <w:basedOn w:val="Normal"/>
    <w:rPr>
      <w:rFonts w:eastAsia="Calibri"/>
      <w:b/>
      <w:lang w:val="en-US"/>
    </w:rPr>
  </w:style>
  <w:style w:type="paragraph" w:customStyle="1" w:styleId="Tablebody">
    <w:name w:val="Tablebody"/>
    <w:basedOn w:val="Normal"/>
    <w:rPr>
      <w:rFonts w:eastAsia="Calibri"/>
      <w:lang w:val="en-US"/>
    </w:rPr>
  </w:style>
  <w:style w:type="paragraph" w:customStyle="1" w:styleId="Tabpclist">
    <w:name w:val="Tab_pc_list"/>
    <w:basedOn w:val="Tablehead"/>
  </w:style>
  <w:style w:type="paragraph" w:customStyle="1" w:styleId="BfRBBStandard">
    <w:name w:val="BfR BB Standard"/>
    <w:pPr>
      <w:suppressAutoHyphens/>
      <w:autoSpaceDE w:val="0"/>
      <w:jc w:val="both"/>
    </w:pPr>
    <w:rPr>
      <w:rFonts w:ascii="Arial" w:eastAsia="Calibri" w:hAnsi="Arial" w:cs="Arial"/>
      <w:sz w:val="22"/>
      <w:szCs w:val="22"/>
      <w:lang w:val="en-US"/>
    </w:rPr>
  </w:style>
  <w:style w:type="paragraph" w:customStyle="1" w:styleId="BfRBBberschrift2">
    <w:name w:val="BfR BB Überschrift 2"/>
    <w:next w:val="BfRBBStandard"/>
    <w:pPr>
      <w:tabs>
        <w:tab w:val="left" w:pos="576"/>
        <w:tab w:val="left" w:pos="643"/>
      </w:tabs>
      <w:suppressAutoHyphens/>
      <w:autoSpaceDE w:val="0"/>
      <w:ind w:left="576" w:hanging="576"/>
      <w:jc w:val="both"/>
    </w:pPr>
    <w:rPr>
      <w:rFonts w:ascii="Arial" w:eastAsia="Calibri" w:hAnsi="Arial" w:cs="Arial"/>
      <w:sz w:val="22"/>
      <w:szCs w:val="22"/>
      <w:u w:val="single"/>
      <w:lang w:val="en-US"/>
    </w:rPr>
  </w:style>
  <w:style w:type="paragraph" w:customStyle="1" w:styleId="BfRBBberschrift3">
    <w:name w:val="BfR BB Überschrift 3"/>
    <w:basedOn w:val="Normal"/>
    <w:next w:val="BfRBBStandard"/>
    <w:pPr>
      <w:tabs>
        <w:tab w:val="left" w:pos="643"/>
        <w:tab w:val="left" w:pos="720"/>
      </w:tabs>
      <w:autoSpaceDE w:val="0"/>
      <w:ind w:left="720" w:hanging="720"/>
      <w:jc w:val="both"/>
    </w:pPr>
    <w:rPr>
      <w:rFonts w:ascii="Arial" w:eastAsia="Calibri" w:hAnsi="Arial" w:cs="Arial"/>
      <w:i/>
      <w:iCs/>
      <w:szCs w:val="22"/>
      <w:lang w:val="de-DE"/>
    </w:rPr>
  </w:style>
  <w:style w:type="paragraph" w:customStyle="1" w:styleId="BfRBBTabelle">
    <w:name w:val="BfR BB Tabelle"/>
    <w:pPr>
      <w:suppressAutoHyphens/>
      <w:autoSpaceDE w:val="0"/>
      <w:spacing w:before="60" w:after="60"/>
      <w:ind w:left="57" w:right="57"/>
    </w:pPr>
    <w:rPr>
      <w:rFonts w:ascii="Arial" w:eastAsia="Calibri" w:hAnsi="Arial" w:cs="Arial"/>
      <w:lang w:val="en-US"/>
    </w:rPr>
  </w:style>
  <w:style w:type="paragraph" w:customStyle="1" w:styleId="BfRBBTitel">
    <w:name w:val="BfR BB Titel"/>
    <w:pPr>
      <w:suppressAutoHyphens/>
      <w:autoSpaceDE w:val="0"/>
      <w:jc w:val="center"/>
    </w:pPr>
    <w:rPr>
      <w:rFonts w:ascii="Arial" w:eastAsia="Calibri" w:hAnsi="Arial" w:cs="Arial"/>
      <w:b/>
      <w:bCs/>
      <w:sz w:val="24"/>
      <w:szCs w:val="24"/>
      <w:lang w:val="en-US"/>
    </w:rPr>
  </w:style>
  <w:style w:type="paragraph" w:customStyle="1" w:styleId="BfRBBTabelleklein">
    <w:name w:val="BfR BB Tabelle klein"/>
    <w:pPr>
      <w:suppressAutoHyphens/>
      <w:autoSpaceDE w:val="0"/>
      <w:spacing w:before="40" w:after="40"/>
      <w:ind w:left="57" w:right="57"/>
    </w:pPr>
    <w:rPr>
      <w:rFonts w:ascii="Arial" w:eastAsia="Calibri" w:hAnsi="Arial" w:cs="Arial"/>
      <w:sz w:val="16"/>
      <w:szCs w:val="16"/>
      <w:lang w:val="en-US"/>
    </w:rPr>
  </w:style>
  <w:style w:type="paragraph" w:customStyle="1" w:styleId="BfRBBberschrift1">
    <w:name w:val="BfR BB Überschrift 1"/>
    <w:next w:val="BfRBBStandard"/>
    <w:pPr>
      <w:tabs>
        <w:tab w:val="left" w:pos="432"/>
      </w:tabs>
      <w:suppressAutoHyphens/>
      <w:autoSpaceDE w:val="0"/>
      <w:ind w:left="432" w:hanging="432"/>
      <w:jc w:val="both"/>
    </w:pPr>
    <w:rPr>
      <w:rFonts w:ascii="Arial" w:eastAsia="Calibri" w:hAnsi="Arial" w:cs="Arial"/>
      <w:b/>
      <w:bCs/>
      <w:sz w:val="22"/>
      <w:szCs w:val="22"/>
      <w:lang w:val="en-US"/>
    </w:rPr>
  </w:style>
  <w:style w:type="paragraph" w:customStyle="1" w:styleId="BfRBBBeschriftung">
    <w:name w:val="BfR BB Beschriftung"/>
    <w:next w:val="BfRBBStandard"/>
    <w:pPr>
      <w:suppressAutoHyphens/>
      <w:autoSpaceDE w:val="0"/>
      <w:jc w:val="both"/>
    </w:pPr>
    <w:rPr>
      <w:rFonts w:ascii="Arial" w:eastAsia="Calibri" w:hAnsi="Arial" w:cs="Arial"/>
      <w:b/>
      <w:bCs/>
      <w:lang w:val="en-US"/>
    </w:rPr>
  </w:style>
  <w:style w:type="paragraph" w:customStyle="1" w:styleId="Point1">
    <w:name w:val="Point 1"/>
    <w:basedOn w:val="Normal"/>
    <w:pPr>
      <w:spacing w:before="120" w:after="120"/>
      <w:ind w:left="1417" w:hanging="567"/>
      <w:jc w:val="both"/>
    </w:pPr>
    <w:rPr>
      <w:sz w:val="24"/>
    </w:rPr>
  </w:style>
  <w:style w:type="paragraph" w:styleId="NormalWeb">
    <w:name w:val="Normal (Web)"/>
    <w:basedOn w:val="Normal"/>
    <w:uiPriority w:val="99"/>
    <w:pPr>
      <w:spacing w:before="280" w:after="119"/>
    </w:pPr>
    <w:rPr>
      <w:rFonts w:ascii="Arial Unicode MS" w:eastAsia="Arial Unicode MS" w:hAnsi="Arial Unicode MS" w:cs="Arial Unicode MS"/>
      <w:sz w:val="24"/>
    </w:rPr>
  </w:style>
  <w:style w:type="paragraph" w:customStyle="1" w:styleId="CharChar4CharChar">
    <w:name w:val="Char Char4 Char Char"/>
    <w:basedOn w:val="Normal"/>
    <w:rPr>
      <w:rFonts w:ascii="Times New Roman" w:hAnsi="Times New Roman" w:cs="Times New Roman"/>
      <w:sz w:val="24"/>
      <w:szCs w:val="24"/>
      <w:lang w:val="pl-PL"/>
    </w:rPr>
  </w:style>
  <w:style w:type="paragraph" w:customStyle="1" w:styleId="Special">
    <w:name w:val="Special"/>
    <w:basedOn w:val="Normal"/>
    <w:next w:val="Normal"/>
    <w:pPr>
      <w:widowControl w:val="0"/>
      <w:autoSpaceDE w:val="0"/>
    </w:pPr>
    <w:rPr>
      <w:rFonts w:cs="Times"/>
      <w:bCs/>
      <w:sz w:val="16"/>
      <w:szCs w:val="29"/>
      <w:lang w:val="de-DE"/>
    </w:rPr>
  </w:style>
  <w:style w:type="paragraph" w:styleId="Paragraphedeliste">
    <w:name w:val="List Paragraph"/>
    <w:basedOn w:val="Normal"/>
    <w:link w:val="ParagraphedelisteCar"/>
    <w:qFormat/>
    <w:pPr>
      <w:ind w:left="720"/>
    </w:pPr>
  </w:style>
  <w:style w:type="paragraph" w:styleId="En-ttedetabledesmatires">
    <w:name w:val="TOC Heading"/>
    <w:basedOn w:val="Titre1"/>
    <w:next w:val="Normal"/>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styleId="Rvision">
    <w:name w:val="Revision"/>
    <w:uiPriority w:val="99"/>
    <w:pPr>
      <w:suppressAutoHyphens/>
    </w:pPr>
    <w:rPr>
      <w:rFonts w:ascii="Verdana" w:hAnsi="Verdana" w:cs="Verdana"/>
      <w:lang w:val="de-DE" w:eastAsia="zh-C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character" w:styleId="Marquedecommentaire">
    <w:name w:val="annotation reference"/>
    <w:basedOn w:val="Policepardfaut"/>
    <w:uiPriority w:val="99"/>
    <w:unhideWhenUsed/>
    <w:rsid w:val="00BF051D"/>
    <w:rPr>
      <w:sz w:val="16"/>
      <w:szCs w:val="16"/>
    </w:rPr>
  </w:style>
  <w:style w:type="paragraph" w:styleId="Commentaire">
    <w:name w:val="annotation text"/>
    <w:basedOn w:val="Normal"/>
    <w:link w:val="CommentaireCar1"/>
    <w:uiPriority w:val="99"/>
    <w:unhideWhenUsed/>
    <w:rsid w:val="00BF051D"/>
  </w:style>
  <w:style w:type="character" w:customStyle="1" w:styleId="CommentaireCar1">
    <w:name w:val="Commentaire Car1"/>
    <w:basedOn w:val="Policepardfaut"/>
    <w:link w:val="Commentaire"/>
    <w:rsid w:val="00BF051D"/>
    <w:rPr>
      <w:rFonts w:ascii="Verdana" w:hAnsi="Verdana" w:cs="Verdana"/>
      <w:lang w:val="en-GB" w:eastAsia="zh-CN"/>
    </w:rPr>
  </w:style>
  <w:style w:type="character" w:customStyle="1" w:styleId="Standard-italicsChar">
    <w:name w:val="Standard-italics Char"/>
    <w:link w:val="Standard-italics"/>
    <w:rsid w:val="00625A4D"/>
    <w:rPr>
      <w:rFonts w:ascii="Verdana" w:hAnsi="Verdana" w:cs="Verdana"/>
      <w:i/>
      <w:lang w:val="en-GB" w:eastAsia="zh-CN"/>
    </w:rPr>
  </w:style>
  <w:style w:type="paragraph" w:customStyle="1" w:styleId="SFGuidnotesitalics">
    <w:name w:val="*SF:Guid_notes_italics"/>
    <w:basedOn w:val="Normal"/>
    <w:rsid w:val="00284DEC"/>
    <w:pPr>
      <w:keepNext/>
      <w:suppressAutoHyphens w:val="0"/>
      <w:spacing w:before="60" w:after="60"/>
    </w:pPr>
    <w:rPr>
      <w:rFonts w:ascii="Times New Roman" w:hAnsi="Times New Roman" w:cs="Times New Roman"/>
      <w:i/>
      <w:lang w:val="de-DE" w:eastAsia="de-DE"/>
    </w:rPr>
  </w:style>
  <w:style w:type="paragraph" w:customStyle="1" w:styleId="SFSectionHeader">
    <w:name w:val="*SF:SectionHeader"/>
    <w:basedOn w:val="Normal"/>
    <w:rsid w:val="00284DEC"/>
    <w:pPr>
      <w:keepNext/>
      <w:suppressAutoHyphens w:val="0"/>
      <w:spacing w:before="60" w:after="60"/>
    </w:pPr>
    <w:rPr>
      <w:rFonts w:ascii="Times New Roman" w:hAnsi="Times New Roman" w:cs="Times New Roman"/>
      <w:b/>
      <w:sz w:val="24"/>
      <w:lang w:val="en-US" w:eastAsia="de-DE"/>
    </w:rPr>
  </w:style>
  <w:style w:type="paragraph" w:customStyle="1" w:styleId="SFStandardbold">
    <w:name w:val="*SF:Standard_bold"/>
    <w:basedOn w:val="Normal"/>
    <w:rsid w:val="00284DEC"/>
    <w:pPr>
      <w:suppressAutoHyphens w:val="0"/>
      <w:spacing w:before="60" w:after="60"/>
    </w:pPr>
    <w:rPr>
      <w:rFonts w:ascii="Times New Roman" w:hAnsi="Times New Roman" w:cs="Times New Roman"/>
      <w:b/>
      <w:lang w:val="en-US" w:eastAsia="de-DE"/>
    </w:rPr>
  </w:style>
  <w:style w:type="paragraph" w:customStyle="1" w:styleId="SFOfficial-Usecolumn">
    <w:name w:val="*SF:Official-Use_column"/>
    <w:basedOn w:val="Normal"/>
    <w:rsid w:val="00284DEC"/>
    <w:pPr>
      <w:suppressAutoHyphens w:val="0"/>
      <w:spacing w:before="60" w:after="60"/>
      <w:jc w:val="center"/>
    </w:pPr>
    <w:rPr>
      <w:rFonts w:ascii="Times New Roman" w:hAnsi="Times New Roman" w:cs="Times New Roman"/>
      <w:sz w:val="16"/>
      <w:lang w:val="de-DE" w:eastAsia="de-DE"/>
    </w:rPr>
  </w:style>
  <w:style w:type="character" w:customStyle="1" w:styleId="ParagraphedelisteCar">
    <w:name w:val="Paragraphe de liste Car"/>
    <w:link w:val="Paragraphedeliste"/>
    <w:rsid w:val="00D74360"/>
    <w:rPr>
      <w:rFonts w:ascii="Verdana" w:hAnsi="Verdana" w:cs="Verdana"/>
      <w:lang w:val="en-GB" w:eastAsia="zh-CN"/>
    </w:rPr>
  </w:style>
  <w:style w:type="paragraph" w:customStyle="1" w:styleId="Tablehead0">
    <w:name w:val="Table head"/>
    <w:basedOn w:val="Normal"/>
    <w:uiPriority w:val="99"/>
    <w:rsid w:val="00D83CD4"/>
    <w:pPr>
      <w:suppressAutoHyphens w:val="0"/>
      <w:overflowPunct w:val="0"/>
      <w:autoSpaceDE w:val="0"/>
      <w:autoSpaceDN w:val="0"/>
      <w:adjustRightInd w:val="0"/>
      <w:spacing w:before="60" w:after="60"/>
      <w:jc w:val="center"/>
      <w:textAlignment w:val="baseline"/>
    </w:pPr>
    <w:rPr>
      <w:rFonts w:ascii="Arial" w:hAnsi="Arial" w:cs="Times New Roman"/>
      <w:b/>
      <w:color w:val="FF0000"/>
      <w:szCs w:val="24"/>
      <w:lang w:eastAsia="en-US"/>
    </w:rPr>
  </w:style>
  <w:style w:type="paragraph" w:customStyle="1" w:styleId="Table">
    <w:name w:val="Table"/>
    <w:basedOn w:val="Normal"/>
    <w:uiPriority w:val="99"/>
    <w:rsid w:val="00D83CD4"/>
    <w:pPr>
      <w:suppressAutoHyphens w:val="0"/>
      <w:spacing w:before="60" w:after="60"/>
      <w:jc w:val="center"/>
    </w:pPr>
    <w:rPr>
      <w:rFonts w:ascii="Arial" w:hAnsi="Arial" w:cs="Times New Roman"/>
      <w:szCs w:val="24"/>
      <w:lang w:eastAsia="en-US"/>
    </w:rPr>
  </w:style>
  <w:style w:type="paragraph" w:customStyle="1" w:styleId="Column3">
    <w:name w:val="Column 3"/>
    <w:basedOn w:val="Normal"/>
    <w:uiPriority w:val="99"/>
    <w:rsid w:val="00D83CD4"/>
    <w:pPr>
      <w:suppressAutoHyphens w:val="0"/>
      <w:spacing w:before="40" w:line="240" w:lineRule="atLeast"/>
      <w:ind w:left="114"/>
    </w:pPr>
    <w:rPr>
      <w:rFonts w:ascii="Calibri" w:eastAsia="Calibri" w:hAnsi="Calibri" w:cs="Calibri"/>
      <w:sz w:val="22"/>
      <w:szCs w:val="22"/>
      <w:lang w:eastAsia="en-US"/>
    </w:rPr>
  </w:style>
  <w:style w:type="character" w:customStyle="1" w:styleId="highlightedsearchterm">
    <w:name w:val="highlightedsearchterm"/>
    <w:basedOn w:val="Policepardfaut"/>
    <w:rsid w:val="0077019B"/>
  </w:style>
  <w:style w:type="paragraph" w:styleId="Retraitcorpsdetexte2">
    <w:name w:val="Body Text Indent 2"/>
    <w:basedOn w:val="Normal"/>
    <w:link w:val="Retraitcorpsdetexte2Car1"/>
    <w:uiPriority w:val="99"/>
    <w:unhideWhenUsed/>
    <w:rsid w:val="00C37D68"/>
    <w:pPr>
      <w:spacing w:after="120" w:line="480" w:lineRule="auto"/>
      <w:ind w:left="283"/>
    </w:pPr>
  </w:style>
  <w:style w:type="character" w:customStyle="1" w:styleId="Retraitcorpsdetexte2Car1">
    <w:name w:val="Retrait corps de texte 2 Car1"/>
    <w:basedOn w:val="Policepardfaut"/>
    <w:link w:val="Retraitcorpsdetexte2"/>
    <w:uiPriority w:val="99"/>
    <w:rsid w:val="00C37D68"/>
    <w:rPr>
      <w:rFonts w:ascii="Verdana" w:hAnsi="Verdana" w:cs="Verdana"/>
      <w:lang w:val="en-GB" w:eastAsia="zh-CN"/>
    </w:rPr>
  </w:style>
  <w:style w:type="paragraph" w:customStyle="1" w:styleId="Paragraphedeliste1">
    <w:name w:val="Paragraphe de liste1"/>
    <w:basedOn w:val="Normal"/>
    <w:rsid w:val="00C37D68"/>
    <w:pPr>
      <w:suppressAutoHyphens w:val="0"/>
      <w:spacing w:line="260" w:lineRule="atLeast"/>
      <w:ind w:left="720"/>
      <w:contextualSpacing/>
    </w:pPr>
    <w:rPr>
      <w:rFonts w:ascii="Times New Roman" w:eastAsia="Calibri" w:hAnsi="Times New Roman" w:cs="Times New Roman"/>
      <w:sz w:val="22"/>
      <w:szCs w:val="24"/>
      <w:lang w:val="sv-SE" w:eastAsia="sv-SE"/>
    </w:rPr>
  </w:style>
  <w:style w:type="paragraph" w:customStyle="1" w:styleId="Rvision1">
    <w:name w:val="Révision1"/>
    <w:hidden/>
    <w:semiHidden/>
    <w:rsid w:val="00C37D68"/>
    <w:rPr>
      <w:rFonts w:eastAsia="Calibri"/>
      <w:sz w:val="22"/>
      <w:szCs w:val="24"/>
      <w:lang w:val="sv-SE" w:eastAsia="sv-SE"/>
    </w:rPr>
  </w:style>
  <w:style w:type="table" w:styleId="Grilledutableau">
    <w:name w:val="Table Grid"/>
    <w:basedOn w:val="TableauNormal"/>
    <w:uiPriority w:val="59"/>
    <w:rsid w:val="00C37D68"/>
    <w:pPr>
      <w:autoSpaceDE w:val="0"/>
      <w:autoSpaceDN w:val="0"/>
      <w:jc w:val="both"/>
    </w:pPr>
    <w:rPr>
      <w:rFonts w:eastAsia="Calibri"/>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EheadingboldChar">
    <w:name w:val="_LoE_heading_bold Char"/>
    <w:rsid w:val="00C37D68"/>
    <w:pPr>
      <w:keepNext/>
      <w:numPr>
        <w:ilvl w:val="12"/>
      </w:numPr>
      <w:autoSpaceDE w:val="0"/>
      <w:autoSpaceDN w:val="0"/>
      <w:spacing w:before="60" w:after="120" w:line="240" w:lineRule="atLeast"/>
    </w:pPr>
    <w:rPr>
      <w:rFonts w:ascii="Arial" w:eastAsia="Calibri" w:hAnsi="Arial" w:cs="Arial"/>
      <w:b/>
      <w:bCs/>
      <w:sz w:val="22"/>
      <w:szCs w:val="22"/>
      <w:lang w:val="en-GB" w:eastAsia="de-DE"/>
    </w:rPr>
  </w:style>
  <w:style w:type="paragraph" w:customStyle="1" w:styleId="LoEtextChar">
    <w:name w:val="_LoE_text Char"/>
    <w:rsid w:val="00C37D68"/>
    <w:pPr>
      <w:numPr>
        <w:ilvl w:val="12"/>
      </w:numPr>
      <w:autoSpaceDE w:val="0"/>
      <w:autoSpaceDN w:val="0"/>
      <w:spacing w:line="240" w:lineRule="atLeast"/>
    </w:pPr>
    <w:rPr>
      <w:rFonts w:ascii="Arial" w:eastAsia="Calibri" w:hAnsi="Arial" w:cs="Arial"/>
      <w:lang w:val="en-GB" w:eastAsia="de-DE"/>
    </w:rPr>
  </w:style>
  <w:style w:type="table" w:styleId="Listeclaire-Accent3">
    <w:name w:val="Light List Accent 3"/>
    <w:basedOn w:val="TableauNormal"/>
    <w:uiPriority w:val="61"/>
    <w:rsid w:val="00C37D68"/>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Grillemoyenne3-Accent3">
    <w:name w:val="Medium Grid 3 Accent 3"/>
    <w:basedOn w:val="TableauNormal"/>
    <w:uiPriority w:val="69"/>
    <w:rsid w:val="00C37D68"/>
    <w:rPr>
      <w:rFonts w:ascii="Calibri" w:eastAsia="Calibri" w:hAnsi="Calibr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Sansinterligne">
    <w:name w:val="No Spacing"/>
    <w:uiPriority w:val="1"/>
    <w:qFormat/>
    <w:rsid w:val="00C37D68"/>
    <w:rPr>
      <w:rFonts w:eastAsia="Calibri"/>
      <w:sz w:val="22"/>
      <w:szCs w:val="24"/>
      <w:lang w:val="sv-SE" w:eastAsia="sv-SE"/>
    </w:rPr>
  </w:style>
  <w:style w:type="paragraph" w:styleId="Titre">
    <w:name w:val="Title"/>
    <w:basedOn w:val="Normal"/>
    <w:next w:val="Normal"/>
    <w:link w:val="TitreCar"/>
    <w:qFormat/>
    <w:rsid w:val="00C37D68"/>
    <w:pPr>
      <w:suppressAutoHyphens w:val="0"/>
      <w:spacing w:before="240" w:after="60" w:line="260" w:lineRule="atLeast"/>
      <w:jc w:val="center"/>
      <w:outlineLvl w:val="0"/>
    </w:pPr>
    <w:rPr>
      <w:rFonts w:eastAsia="Calibri"/>
      <w:b/>
      <w:kern w:val="1"/>
      <w:sz w:val="28"/>
      <w:szCs w:val="36"/>
      <w:lang w:val="fr-FR" w:eastAsia="fr-FR"/>
    </w:rPr>
  </w:style>
  <w:style w:type="character" w:customStyle="1" w:styleId="TitreCar1">
    <w:name w:val="Titre Car1"/>
    <w:basedOn w:val="Policepardfaut"/>
    <w:uiPriority w:val="10"/>
    <w:rsid w:val="00C37D68"/>
    <w:rPr>
      <w:rFonts w:asciiTheme="majorHAnsi" w:eastAsiaTheme="majorEastAsia" w:hAnsiTheme="majorHAnsi" w:cstheme="majorBidi"/>
      <w:spacing w:val="-10"/>
      <w:kern w:val="28"/>
      <w:sz w:val="56"/>
      <w:szCs w:val="56"/>
      <w:lang w:val="en-GB" w:eastAsia="zh-CN"/>
    </w:rPr>
  </w:style>
  <w:style w:type="table" w:customStyle="1" w:styleId="Grillemoyenne3-Accent31">
    <w:name w:val="Grille moyenne 3 - Accent 31"/>
    <w:basedOn w:val="TableauNormal"/>
    <w:next w:val="Grillemoyenne3-Accent3"/>
    <w:uiPriority w:val="69"/>
    <w:rsid w:val="00C37D68"/>
    <w:rPr>
      <w:rFonts w:ascii="Calibri" w:eastAsia="Calibri" w:hAnsi="Calibr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MyList">
    <w:name w:val="MyList"/>
    <w:basedOn w:val="Normal"/>
    <w:link w:val="MyListCar"/>
    <w:qFormat/>
    <w:rsid w:val="00C37D68"/>
    <w:pPr>
      <w:widowControl w:val="0"/>
      <w:numPr>
        <w:numId w:val="18"/>
      </w:numPr>
      <w:suppressAutoHyphens w:val="0"/>
      <w:kinsoku w:val="0"/>
      <w:ind w:left="0" w:hanging="357"/>
      <w:mirrorIndents/>
      <w:jc w:val="both"/>
    </w:pPr>
    <w:rPr>
      <w:rFonts w:ascii="Calibri" w:hAnsi="Calibri" w:cs="Calibri"/>
      <w:color w:val="000000"/>
      <w:spacing w:val="-4"/>
      <w:sz w:val="22"/>
      <w:szCs w:val="22"/>
      <w:lang w:val="en-US" w:eastAsia="fr-FR"/>
    </w:rPr>
  </w:style>
  <w:style w:type="character" w:customStyle="1" w:styleId="MyListCar">
    <w:name w:val="MyList Car"/>
    <w:link w:val="MyList"/>
    <w:rsid w:val="00C37D68"/>
    <w:rPr>
      <w:rFonts w:ascii="Calibri" w:hAnsi="Calibri" w:cs="Calibri"/>
      <w:color w:val="000000"/>
      <w:spacing w:val="-4"/>
      <w:sz w:val="22"/>
      <w:szCs w:val="22"/>
      <w:lang w:val="en-US"/>
    </w:rPr>
  </w:style>
  <w:style w:type="paragraph" w:customStyle="1" w:styleId="Paragraphedeliste10">
    <w:name w:val="Paragraphe de liste1"/>
    <w:basedOn w:val="Normal"/>
    <w:rsid w:val="00C37D68"/>
    <w:pPr>
      <w:suppressAutoHyphens w:val="0"/>
      <w:spacing w:after="200" w:line="276" w:lineRule="auto"/>
      <w:ind w:left="720"/>
      <w:contextualSpacing/>
    </w:pPr>
    <w:rPr>
      <w:rFonts w:ascii="Calibri" w:hAnsi="Calibri" w:cs="Times New Roman"/>
      <w:sz w:val="22"/>
      <w:szCs w:val="22"/>
      <w:lang w:val="fr-FR" w:eastAsia="en-US"/>
    </w:rPr>
  </w:style>
  <w:style w:type="paragraph" w:customStyle="1" w:styleId="En-tteheaderprotocols">
    <w:name w:val="En-tête.header protocols"/>
    <w:basedOn w:val="Normal"/>
    <w:rsid w:val="00C37D68"/>
    <w:pPr>
      <w:widowControl w:val="0"/>
      <w:tabs>
        <w:tab w:val="center" w:pos="4536"/>
        <w:tab w:val="right" w:pos="9072"/>
      </w:tabs>
      <w:suppressAutoHyphens w:val="0"/>
    </w:pPr>
    <w:rPr>
      <w:rFonts w:ascii="Times New Roman" w:hAnsi="Times New Roman" w:cs="Times New Roman"/>
      <w:lang w:val="fr-FR" w:eastAsia="fr-FR"/>
    </w:rPr>
  </w:style>
  <w:style w:type="paragraph" w:styleId="Corpsdetexte2">
    <w:name w:val="Body Text 2"/>
    <w:basedOn w:val="Normal"/>
    <w:link w:val="Corpsdetexte2Car"/>
    <w:uiPriority w:val="99"/>
    <w:unhideWhenUsed/>
    <w:rsid w:val="00C37D68"/>
    <w:pPr>
      <w:suppressAutoHyphens w:val="0"/>
      <w:spacing w:after="120" w:line="480" w:lineRule="auto"/>
    </w:pPr>
    <w:rPr>
      <w:rFonts w:ascii="Times New Roman" w:eastAsia="Calibri" w:hAnsi="Times New Roman" w:cs="Times New Roman"/>
      <w:sz w:val="22"/>
      <w:szCs w:val="24"/>
      <w:lang w:val="sv-SE" w:eastAsia="sv-SE"/>
    </w:rPr>
  </w:style>
  <w:style w:type="character" w:customStyle="1" w:styleId="Corpsdetexte2Car">
    <w:name w:val="Corps de texte 2 Car"/>
    <w:basedOn w:val="Policepardfaut"/>
    <w:link w:val="Corpsdetexte2"/>
    <w:uiPriority w:val="99"/>
    <w:rsid w:val="00C37D68"/>
    <w:rPr>
      <w:rFonts w:eastAsia="Calibri"/>
      <w:sz w:val="22"/>
      <w:szCs w:val="24"/>
      <w:lang w:val="sv-SE" w:eastAsia="sv-SE"/>
    </w:rPr>
  </w:style>
  <w:style w:type="paragraph" w:customStyle="1" w:styleId="THESISTEXT">
    <w:name w:val="THESIS TEXT"/>
    <w:basedOn w:val="Normal"/>
    <w:link w:val="THESISTEXTCarattere"/>
    <w:rsid w:val="00C37D68"/>
    <w:pPr>
      <w:suppressAutoHyphens w:val="0"/>
      <w:spacing w:after="240" w:line="360" w:lineRule="auto"/>
      <w:jc w:val="both"/>
    </w:pPr>
    <w:rPr>
      <w:rFonts w:ascii="Times New Roman" w:hAnsi="Times New Roman" w:cs="Times New Roman"/>
      <w:sz w:val="24"/>
      <w:lang w:eastAsia="en-US"/>
    </w:rPr>
  </w:style>
  <w:style w:type="character" w:customStyle="1" w:styleId="THESISTEXTCarattere">
    <w:name w:val="THESIS TEXT Carattere"/>
    <w:link w:val="THESISTEXT"/>
    <w:rsid w:val="00C37D68"/>
    <w:rPr>
      <w:sz w:val="24"/>
      <w:lang w:val="en-GB" w:eastAsia="en-US"/>
    </w:rPr>
  </w:style>
  <w:style w:type="paragraph" w:styleId="Date">
    <w:name w:val="Date"/>
    <w:basedOn w:val="Normal"/>
    <w:next w:val="Normal"/>
    <w:link w:val="DateCar"/>
    <w:rsid w:val="00C37D68"/>
    <w:pPr>
      <w:suppressAutoHyphens w:val="0"/>
      <w:ind w:left="5103" w:right="-567"/>
    </w:pPr>
    <w:rPr>
      <w:rFonts w:ascii="Times New Roman" w:hAnsi="Times New Roman" w:cs="Times New Roman"/>
      <w:sz w:val="24"/>
      <w:lang w:eastAsia="en-US"/>
    </w:rPr>
  </w:style>
  <w:style w:type="character" w:customStyle="1" w:styleId="DateCar">
    <w:name w:val="Date Car"/>
    <w:basedOn w:val="Policepardfaut"/>
    <w:link w:val="Date"/>
    <w:rsid w:val="00C37D68"/>
    <w:rPr>
      <w:sz w:val="24"/>
      <w:lang w:val="en-GB" w:eastAsia="en-US"/>
    </w:rPr>
  </w:style>
  <w:style w:type="paragraph" w:customStyle="1" w:styleId="Legende">
    <w:name w:val="Legende"/>
    <w:basedOn w:val="Lgende"/>
    <w:link w:val="LegendeCar"/>
    <w:qFormat/>
    <w:rsid w:val="00C37D68"/>
    <w:pPr>
      <w:suppressAutoHyphens w:val="0"/>
      <w:spacing w:after="0"/>
      <w:ind w:left="0" w:firstLine="0"/>
      <w:jc w:val="both"/>
    </w:pPr>
    <w:rPr>
      <w:rFonts w:eastAsia="Calibri"/>
      <w:b/>
      <w:bCs/>
      <w:sz w:val="22"/>
      <w:szCs w:val="22"/>
      <w:lang w:val="en-US" w:eastAsia="en-US"/>
    </w:rPr>
  </w:style>
  <w:style w:type="character" w:customStyle="1" w:styleId="LegendeCar">
    <w:name w:val="Legende Car"/>
    <w:link w:val="Legende"/>
    <w:rsid w:val="00C37D68"/>
    <w:rPr>
      <w:rFonts w:eastAsia="Calibri"/>
      <w:b/>
      <w:bCs/>
      <w:sz w:val="22"/>
      <w:szCs w:val="22"/>
      <w:lang w:val="en-US" w:eastAsia="en-US"/>
    </w:rPr>
  </w:style>
  <w:style w:type="paragraph" w:customStyle="1" w:styleId="tabletext0">
    <w:name w:val="table text"/>
    <w:basedOn w:val="Normal"/>
    <w:rsid w:val="00C37D68"/>
    <w:pPr>
      <w:suppressAutoHyphens w:val="0"/>
      <w:jc w:val="both"/>
    </w:pPr>
    <w:rPr>
      <w:rFonts w:ascii="Times New Roman" w:hAnsi="Times New Roman" w:cs="Times New Roman"/>
      <w:lang w:eastAsia="en-US"/>
    </w:rPr>
  </w:style>
  <w:style w:type="paragraph" w:styleId="Corpsdetexte3">
    <w:name w:val="Body Text 3"/>
    <w:basedOn w:val="Normal"/>
    <w:link w:val="Corpsdetexte3Car"/>
    <w:uiPriority w:val="99"/>
    <w:unhideWhenUsed/>
    <w:rsid w:val="00C37D68"/>
    <w:pPr>
      <w:suppressAutoHyphens w:val="0"/>
      <w:spacing w:after="120" w:line="260" w:lineRule="atLeast"/>
    </w:pPr>
    <w:rPr>
      <w:rFonts w:ascii="Times New Roman" w:eastAsia="Calibri" w:hAnsi="Times New Roman" w:cs="Times New Roman"/>
      <w:sz w:val="16"/>
      <w:szCs w:val="16"/>
      <w:lang w:val="sv-SE" w:eastAsia="sv-SE"/>
    </w:rPr>
  </w:style>
  <w:style w:type="character" w:customStyle="1" w:styleId="Corpsdetexte3Car">
    <w:name w:val="Corps de texte 3 Car"/>
    <w:basedOn w:val="Policepardfaut"/>
    <w:link w:val="Corpsdetexte3"/>
    <w:uiPriority w:val="99"/>
    <w:rsid w:val="00C37D68"/>
    <w:rPr>
      <w:rFonts w:eastAsia="Calibri"/>
      <w:sz w:val="16"/>
      <w:szCs w:val="16"/>
      <w:lang w:val="sv-SE" w:eastAsia="sv-SE"/>
    </w:rPr>
  </w:style>
  <w:style w:type="character" w:customStyle="1" w:styleId="Standard-italicsZchn">
    <w:name w:val="Standard-italics Zchn"/>
    <w:rsid w:val="00C37D68"/>
    <w:rPr>
      <w:rFonts w:ascii="Times New Roman" w:eastAsia="Times New Roman" w:hAnsi="Times New Roman" w:cs="Times New Roman"/>
      <w:i/>
      <w:sz w:val="20"/>
      <w:szCs w:val="20"/>
      <w:lang w:val="de-DE" w:eastAsia="de-DE"/>
    </w:rPr>
  </w:style>
  <w:style w:type="paragraph" w:customStyle="1" w:styleId="En-tte1">
    <w:name w:val="En-tête1"/>
    <w:aliases w:val="H"/>
    <w:basedOn w:val="Default"/>
    <w:next w:val="Default"/>
    <w:uiPriority w:val="99"/>
    <w:rsid w:val="00C37D68"/>
    <w:pPr>
      <w:suppressAutoHyphens w:val="0"/>
      <w:autoSpaceDN w:val="0"/>
      <w:adjustRightInd w:val="0"/>
    </w:pPr>
    <w:rPr>
      <w:rFonts w:ascii="Arial" w:eastAsia="Calibri" w:hAnsi="Arial" w:cs="Arial"/>
      <w:color w:val="auto"/>
      <w:lang w:val="fr-FR" w:eastAsia="en-US"/>
    </w:rPr>
  </w:style>
  <w:style w:type="paragraph" w:customStyle="1" w:styleId="Pieddepage1">
    <w:name w:val="Pied de page1"/>
    <w:aliases w:val="f"/>
    <w:basedOn w:val="Default"/>
    <w:next w:val="Default"/>
    <w:uiPriority w:val="99"/>
    <w:rsid w:val="00C37D68"/>
    <w:pPr>
      <w:suppressAutoHyphens w:val="0"/>
      <w:autoSpaceDN w:val="0"/>
      <w:adjustRightInd w:val="0"/>
    </w:pPr>
    <w:rPr>
      <w:rFonts w:ascii="Arial" w:eastAsia="Calibri" w:hAnsi="Arial" w:cs="Arial"/>
      <w:color w:val="auto"/>
      <w:lang w:val="fr-FR" w:eastAsia="en-US"/>
    </w:rPr>
  </w:style>
  <w:style w:type="paragraph" w:customStyle="1" w:styleId="TITRE10">
    <w:name w:val="_TITRE1"/>
    <w:basedOn w:val="Normal"/>
    <w:next w:val="Normal"/>
    <w:qFormat/>
    <w:rsid w:val="00C37D68"/>
    <w:pPr>
      <w:keepNext/>
      <w:keepLines/>
      <w:numPr>
        <w:numId w:val="19"/>
      </w:numPr>
      <w:shd w:val="clear" w:color="auto" w:fill="C8C2B6"/>
      <w:suppressAutoHyphens w:val="0"/>
      <w:autoSpaceDE w:val="0"/>
      <w:autoSpaceDN w:val="0"/>
      <w:adjustRightInd w:val="0"/>
      <w:spacing w:before="600" w:after="120"/>
      <w:jc w:val="both"/>
      <w:outlineLvl w:val="0"/>
    </w:pPr>
    <w:rPr>
      <w:rFonts w:ascii="Arial" w:hAnsi="Arial" w:cs="Arial"/>
      <w:b/>
      <w:bCs/>
      <w:smallCaps/>
      <w:sz w:val="22"/>
      <w:szCs w:val="22"/>
      <w:lang w:val="fr-FR" w:eastAsia="fr-FR"/>
    </w:rPr>
  </w:style>
  <w:style w:type="paragraph" w:customStyle="1" w:styleId="TITRE20">
    <w:name w:val="_TITRE2"/>
    <w:basedOn w:val="Normal"/>
    <w:next w:val="Normal"/>
    <w:qFormat/>
    <w:rsid w:val="00C37D68"/>
    <w:pPr>
      <w:keepNext/>
      <w:keepLines/>
      <w:numPr>
        <w:ilvl w:val="1"/>
        <w:numId w:val="19"/>
      </w:numPr>
      <w:suppressAutoHyphens w:val="0"/>
      <w:spacing w:before="360" w:after="120"/>
    </w:pPr>
    <w:rPr>
      <w:rFonts w:ascii="Arial" w:hAnsi="Arial" w:cs="Times New Roman"/>
      <w:b/>
      <w:bCs/>
      <w:sz w:val="22"/>
      <w:lang w:val="fr-FR" w:eastAsia="fr-FR"/>
    </w:rPr>
  </w:style>
  <w:style w:type="paragraph" w:customStyle="1" w:styleId="TITRE30">
    <w:name w:val="_TITRE3"/>
    <w:basedOn w:val="Normal"/>
    <w:next w:val="Normal"/>
    <w:qFormat/>
    <w:rsid w:val="00C37D68"/>
    <w:pPr>
      <w:keepNext/>
      <w:keepLines/>
      <w:numPr>
        <w:ilvl w:val="2"/>
        <w:numId w:val="19"/>
      </w:numPr>
      <w:suppressAutoHyphens w:val="0"/>
      <w:autoSpaceDE w:val="0"/>
      <w:autoSpaceDN w:val="0"/>
      <w:adjustRightInd w:val="0"/>
      <w:spacing w:before="240" w:after="60"/>
      <w:ind w:left="1225" w:hanging="505"/>
      <w:jc w:val="both"/>
      <w:outlineLvl w:val="0"/>
    </w:pPr>
    <w:rPr>
      <w:rFonts w:ascii="Arial" w:hAnsi="Arial" w:cs="Arial"/>
      <w:b/>
      <w:lang w:val="fr-FR" w:eastAsia="fr-FR"/>
    </w:rPr>
  </w:style>
  <w:style w:type="paragraph" w:customStyle="1" w:styleId="myParagraph">
    <w:name w:val="myParagraph"/>
    <w:basedOn w:val="Normal"/>
    <w:link w:val="myParagraphCar"/>
    <w:qFormat/>
    <w:rsid w:val="00C37D68"/>
    <w:pPr>
      <w:widowControl w:val="0"/>
      <w:suppressAutoHyphens w:val="0"/>
      <w:kinsoku w:val="0"/>
      <w:spacing w:after="120"/>
      <w:mirrorIndents/>
      <w:jc w:val="both"/>
    </w:pPr>
    <w:rPr>
      <w:rFonts w:ascii="Calibri" w:hAnsi="Calibri" w:cs="Calibri"/>
      <w:sz w:val="22"/>
      <w:szCs w:val="22"/>
      <w:lang w:val="en-US" w:eastAsia="fr-FR"/>
    </w:rPr>
  </w:style>
  <w:style w:type="character" w:customStyle="1" w:styleId="myParagraphCar">
    <w:name w:val="myParagraph Car"/>
    <w:link w:val="myParagraph"/>
    <w:rsid w:val="00C37D68"/>
    <w:rPr>
      <w:rFonts w:ascii="Calibri" w:hAnsi="Calibri" w:cs="Calibri"/>
      <w:sz w:val="22"/>
      <w:szCs w:val="22"/>
      <w:lang w:val="en-US"/>
    </w:rPr>
  </w:style>
  <w:style w:type="character" w:customStyle="1" w:styleId="Standard-fettChar">
    <w:name w:val="Standard-fett Char"/>
    <w:link w:val="Standard-fett"/>
    <w:rsid w:val="00C37D68"/>
    <w:rPr>
      <w:rFonts w:ascii="Verdana" w:hAnsi="Verdana" w:cs="Verdana"/>
      <w:b/>
      <w:lang w:val="en-GB" w:eastAsia="zh-CN"/>
    </w:rPr>
  </w:style>
  <w:style w:type="paragraph" w:styleId="Explorateurdedocuments">
    <w:name w:val="Document Map"/>
    <w:basedOn w:val="Normal"/>
    <w:link w:val="ExplorateurdedocumentsCar"/>
    <w:unhideWhenUsed/>
    <w:rsid w:val="00C37D68"/>
    <w:pPr>
      <w:suppressAutoHyphens w:val="0"/>
    </w:pPr>
    <w:rPr>
      <w:rFonts w:ascii="Tahoma" w:eastAsia="Calibri" w:hAnsi="Tahoma" w:cs="Tahoma"/>
      <w:sz w:val="16"/>
      <w:szCs w:val="16"/>
      <w:lang w:val="sv-SE" w:eastAsia="sv-SE"/>
    </w:rPr>
  </w:style>
  <w:style w:type="character" w:customStyle="1" w:styleId="ExplorateurdedocumentsCar">
    <w:name w:val="Explorateur de documents Car"/>
    <w:basedOn w:val="Policepardfaut"/>
    <w:link w:val="Explorateurdedocuments"/>
    <w:rsid w:val="00C37D68"/>
    <w:rPr>
      <w:rFonts w:ascii="Tahoma" w:eastAsia="Calibri" w:hAnsi="Tahoma" w:cs="Tahoma"/>
      <w:sz w:val="16"/>
      <w:szCs w:val="16"/>
      <w:lang w:val="sv-SE" w:eastAsia="sv-SE"/>
    </w:rPr>
  </w:style>
  <w:style w:type="paragraph" w:customStyle="1" w:styleId="texte">
    <w:name w:val="texte"/>
    <w:basedOn w:val="Normal"/>
    <w:rsid w:val="00C37D68"/>
    <w:pPr>
      <w:suppressAutoHyphens w:val="0"/>
      <w:overflowPunct w:val="0"/>
      <w:autoSpaceDE w:val="0"/>
      <w:autoSpaceDN w:val="0"/>
      <w:adjustRightInd w:val="0"/>
      <w:spacing w:after="120"/>
      <w:jc w:val="both"/>
      <w:textAlignment w:val="baseline"/>
    </w:pPr>
    <w:rPr>
      <w:rFonts w:ascii="Times New Roman" w:hAnsi="Times New Roman" w:cs="Times New Roman"/>
      <w:color w:val="000000"/>
      <w:lang w:eastAsia="de-DE"/>
    </w:rPr>
  </w:style>
  <w:style w:type="character" w:customStyle="1" w:styleId="hps">
    <w:name w:val="hps"/>
    <w:basedOn w:val="Policepardfaut"/>
    <w:rsid w:val="005A6525"/>
  </w:style>
  <w:style w:type="character" w:customStyle="1" w:styleId="RepTableZchn">
    <w:name w:val="Rep Table Zchn"/>
    <w:link w:val="RepTable"/>
    <w:rsid w:val="0053734D"/>
    <w:rPr>
      <w:noProof/>
      <w:lang w:val="en-GB"/>
    </w:rPr>
  </w:style>
  <w:style w:type="paragraph" w:customStyle="1" w:styleId="RepStandard">
    <w:name w:val="Rep Standard"/>
    <w:link w:val="RepStandardZchnZchn"/>
    <w:rsid w:val="0053734D"/>
    <w:pPr>
      <w:widowControl w:val="0"/>
      <w:jc w:val="both"/>
    </w:pPr>
    <w:rPr>
      <w:sz w:val="22"/>
      <w:szCs w:val="22"/>
      <w:lang w:val="en-GB" w:eastAsia="de-DE"/>
    </w:rPr>
  </w:style>
  <w:style w:type="character" w:customStyle="1" w:styleId="RepStandardZchnZchn">
    <w:name w:val="Rep Standard Zchn Zchn"/>
    <w:link w:val="RepStandard"/>
    <w:rsid w:val="0053734D"/>
    <w:rPr>
      <w:sz w:val="22"/>
      <w:szCs w:val="22"/>
      <w:lang w:val="en-GB" w:eastAsia="de-DE"/>
    </w:rPr>
  </w:style>
  <w:style w:type="paragraph" w:customStyle="1" w:styleId="RepTable">
    <w:name w:val="Rep Table"/>
    <w:basedOn w:val="RepStandard"/>
    <w:link w:val="RepTableZchn"/>
    <w:rsid w:val="0053734D"/>
    <w:pPr>
      <w:jc w:val="left"/>
    </w:pPr>
    <w:rPr>
      <w:noProof/>
      <w:sz w:val="20"/>
      <w:szCs w:val="20"/>
      <w:lang w:eastAsia="fr-FR"/>
    </w:rPr>
  </w:style>
  <w:style w:type="paragraph" w:customStyle="1" w:styleId="RepTableHeader">
    <w:name w:val="Rep Table Header"/>
    <w:basedOn w:val="Normal"/>
    <w:rsid w:val="0053734D"/>
    <w:pPr>
      <w:keepNext/>
      <w:keepLines/>
      <w:widowControl w:val="0"/>
      <w:suppressAutoHyphens w:val="0"/>
      <w:spacing w:before="60" w:after="60"/>
    </w:pPr>
    <w:rPr>
      <w:rFonts w:ascii="Times New Roman" w:hAnsi="Times New Roman" w:cs="Times New Roman"/>
      <w:b/>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80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yperlink" Target="http://en.wikipedia.org/wiki/Insecticide" TargetMode="External"/><Relationship Id="rId21" Type="http://schemas.openxmlformats.org/officeDocument/2006/relationships/header" Target="header5.xml"/><Relationship Id="rId34"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yperlink" Target="http://en.wikipedia.org/wiki/Arthropods" TargetMode="External"/><Relationship Id="rId33" Type="http://schemas.openxmlformats.org/officeDocument/2006/relationships/header" Target="header6.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yperlink" Target="http://en.wikipedia.org/wiki/Insectici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en.wikipedia.org/wiki/Acaricide" TargetMode="External"/><Relationship Id="rId32" Type="http://schemas.openxmlformats.org/officeDocument/2006/relationships/image" Target="media/image3.wmf"/><Relationship Id="rId37"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en.wikipedia.org/wiki/Insecticide" TargetMode="External"/><Relationship Id="rId28" Type="http://schemas.openxmlformats.org/officeDocument/2006/relationships/hyperlink" Target="http://en.wikipedia.org/wiki/Arthropod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yperlink" Target="http://en.wikipedia.org/wiki/Arthropo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5.xml"/><Relationship Id="rId27" Type="http://schemas.openxmlformats.org/officeDocument/2006/relationships/hyperlink" Target="http://en.wikipedia.org/wiki/Acaricide" TargetMode="External"/><Relationship Id="rId30" Type="http://schemas.openxmlformats.org/officeDocument/2006/relationships/hyperlink" Target="http://en.wikipedia.org/wiki/Acaricide" TargetMode="External"/><Relationship Id="rId35" Type="http://schemas.openxmlformats.org/officeDocument/2006/relationships/footer" Target="footer7.xml"/><Relationship Id="rId8" Type="http://schemas.openxmlformats.org/officeDocument/2006/relationships/webSettings" Target="webSettings.xml"/><Relationship Id="rId3" Type="http://schemas.openxmlformats.org/officeDocument/2006/relationships/customXml" Target="../customXml/item3.xml"/></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997626E82FCE4EB94FE3CBC56A6396" ma:contentTypeVersion="5" ma:contentTypeDescription="Crée un document." ma:contentTypeScope="" ma:versionID="2d1c13303b195d2bfa73b7d5d451bff5">
  <xsd:schema xmlns:xsd="http://www.w3.org/2001/XMLSchema" xmlns:xs="http://www.w3.org/2001/XMLSchema" xmlns:p="http://schemas.microsoft.com/office/2006/metadata/properties" xmlns:ns1="http://schemas.microsoft.com/sharepoint/v3" xmlns:ns2="ad92bc46-598f-4ca9-bdb2-45c880761d99" xmlns:ns3="http://schemas.microsoft.com/sharepoint/v4" xmlns:ns4="764a75d7-b33f-4a9f-acbd-b0607662a84d" targetNamespace="http://schemas.microsoft.com/office/2006/metadata/properties" ma:root="true" ma:fieldsID="1bd50df8989d6d9db3b05cfad8c6a5ea" ns1:_="" ns2:_="" ns3:_="" ns4:_="">
    <xsd:import namespace="http://schemas.microsoft.com/sharepoint/v3"/>
    <xsd:import namespace="ad92bc46-598f-4ca9-bdb2-45c880761d99"/>
    <xsd:import namespace="http://schemas.microsoft.com/sharepoint/v4"/>
    <xsd:import namespace="764a75d7-b33f-4a9f-acbd-b0607662a84d"/>
    <xsd:element name="properties">
      <xsd:complexType>
        <xsd:sequence>
          <xsd:element name="documentManagement">
            <xsd:complexType>
              <xsd:all>
                <xsd:element ref="ns2:Etat_x0020_du_x0020_document"/>
                <xsd:element ref="ns3:IconOverlay" minOccurs="0"/>
                <xsd:element ref="ns1:_vti_ItemDeclaredRecord" minOccurs="0"/>
                <xsd:element ref="ns1:_vti_ItemHoldRecordStatus"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Enregistrement déclaré" ma:hidden="true" ma:internalName="_vti_ItemDeclaredRecord" ma:readOnly="true">
      <xsd:simpleType>
        <xsd:restriction base="dms:DateTime"/>
      </xsd:simpleType>
    </xsd:element>
    <xsd:element name="_vti_ItemHoldRecordStatus" ma:index="11" nillable="true" ma:displayName="État de conservation et d’enregistrement"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92bc46-598f-4ca9-bdb2-45c880761d99" elementFormDefault="qualified">
    <xsd:import namespace="http://schemas.microsoft.com/office/2006/documentManagement/types"/>
    <xsd:import namespace="http://schemas.microsoft.com/office/infopath/2007/PartnerControls"/>
    <xsd:element name="Etat_x0020_du_x0020_document" ma:index="8" ma:displayName="Etat du document" ma:default="Entrant" ma:format="Dropdown" ma:internalName="Etat_x0020_du_x0020_document">
      <xsd:simpleType>
        <xsd:restriction base="dms:Choice">
          <xsd:enumeration value="Entrant"/>
          <xsd:enumeration value="En rédaction"/>
          <xsd:enumeration value="Validé"/>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4a75d7-b33f-4a9f-acbd-b0607662a84d"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tat_x0020_du_x0020_document xmlns="ad92bc46-598f-4ca9-bdb2-45c880761d99">Entrant</Etat_x0020_du_x0020_docu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95766-F5C3-4900-A9EB-4A6B91E504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92bc46-598f-4ca9-bdb2-45c880761d99"/>
    <ds:schemaRef ds:uri="http://schemas.microsoft.com/sharepoint/v4"/>
    <ds:schemaRef ds:uri="764a75d7-b33f-4a9f-acbd-b0607662a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740EE2-C81A-4FF0-881F-2C36F47270D4}">
  <ds:schemaRefs>
    <ds:schemaRef ds:uri="http://schemas.openxmlformats.org/package/2006/metadata/core-properties"/>
    <ds:schemaRef ds:uri="http://schemas.microsoft.com/office/2006/documentManagement/types"/>
    <ds:schemaRef ds:uri="http://purl.org/dc/elements/1.1/"/>
    <ds:schemaRef ds:uri="http://purl.org/dc/dcmitype/"/>
    <ds:schemaRef ds:uri="http://schemas.microsoft.com/sharepoint/v4"/>
    <ds:schemaRef ds:uri="http://www.w3.org/XML/1998/namespace"/>
    <ds:schemaRef ds:uri="ad92bc46-598f-4ca9-bdb2-45c880761d99"/>
    <ds:schemaRef ds:uri="http://schemas.microsoft.com/office/infopath/2007/PartnerControls"/>
    <ds:schemaRef ds:uri="http://purl.org/dc/terms/"/>
    <ds:schemaRef ds:uri="764a75d7-b33f-4a9f-acbd-b0607662a84d"/>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D93548D2-1642-49D5-84CB-823097E95958}">
  <ds:schemaRefs>
    <ds:schemaRef ds:uri="http://schemas.microsoft.com/sharepoint/v3/contenttype/forms"/>
  </ds:schemaRefs>
</ds:datastoreItem>
</file>

<file path=customXml/itemProps4.xml><?xml version="1.0" encoding="utf-8"?>
<ds:datastoreItem xmlns:ds="http://schemas.openxmlformats.org/officeDocument/2006/customXml" ds:itemID="{0586BC7F-4C4A-4CA7-A753-9276243DA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589</TotalTime>
  <Pages>106</Pages>
  <Words>27113</Words>
  <Characters>149125</Characters>
  <Application>Microsoft Office Word</Application>
  <DocSecurity>0</DocSecurity>
  <Lines>1242</Lines>
  <Paragraphs>351</Paragraphs>
  <ScaleCrop>false</ScaleCrop>
  <HeadingPairs>
    <vt:vector size="2" baseType="variant">
      <vt:variant>
        <vt:lpstr>Titre</vt:lpstr>
      </vt:variant>
      <vt:variant>
        <vt:i4>1</vt:i4>
      </vt:variant>
    </vt:vector>
  </HeadingPairs>
  <TitlesOfParts>
    <vt:vector size="1" baseType="lpstr">
      <vt:lpstr>PAR_NA_FINAL</vt:lpstr>
    </vt:vector>
  </TitlesOfParts>
  <Company>ANSES</Company>
  <LinksUpToDate>false</LinksUpToDate>
  <CharactersWithSpaces>175887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PAR_NA_FINAL</dc:title>
  <dc:creator>PITSA Vasiliki</dc:creator>
  <cp:lastModifiedBy>CHABOT Esther</cp:lastModifiedBy>
  <cp:revision>54</cp:revision>
  <cp:lastPrinted>2015-04-10T08:18:00Z</cp:lastPrinted>
  <dcterms:created xsi:type="dcterms:W3CDTF">2021-01-29T10:29:00Z</dcterms:created>
  <dcterms:modified xsi:type="dcterms:W3CDTF">2021-07-07T13:46:00Z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Category">
    <vt:lpwstr/>
  </property>
  <property fmtid="{D5CDD505-2E9C-101B-9397-08002B2CF9AE}" pid="3" name="ECHADocumentType">
    <vt:lpwstr/>
  </property>
  <property fmtid="{D5CDD505-2E9C-101B-9397-08002B2CF9AE}" pid="4" name="ECHAProcess">
    <vt:lpwstr/>
  </property>
  <property fmtid="{D5CDD505-2E9C-101B-9397-08002B2CF9AE}" pid="5" name="ECHASecClass">
    <vt:lpwstr>1;#Internal|a0307bc2-faf9-4068-8aeb-b713e4fa2a0f</vt:lpwstr>
  </property>
  <property fmtid="{D5CDD505-2E9C-101B-9397-08002B2CF9AE}" pid="6" name="TaxCatchAll">
    <vt:lpwstr>1;#Internal|a0307bc2-faf9-4068-8aeb-b713e4fa2a0f</vt:lpwstr>
  </property>
  <property fmtid="{D5CDD505-2E9C-101B-9397-08002B2CF9AE}" pid="7" name="_dlc_DocId">
    <vt:lpwstr>ACTV16-23-2418</vt:lpwstr>
  </property>
  <property fmtid="{D5CDD505-2E9C-101B-9397-08002B2CF9AE}" pid="8" name="_dlc_DocIdItemGuid">
    <vt:lpwstr>6327da23-fe7c-4a4b-9256-957afa3accdf</vt:lpwstr>
  </property>
  <property fmtid="{D5CDD505-2E9C-101B-9397-08002B2CF9AE}" pid="9" name="_dlc_DocIdUrl">
    <vt:lpwstr>https://activity.echa.europa.eu/sites/act-16/process-16-10/_layouts/DocIdRedir.aspx?ID=ACTV16-23-2418, ACTV16-23-2418</vt:lpwstr>
  </property>
  <property fmtid="{D5CDD505-2E9C-101B-9397-08002B2CF9AE}" pid="10" name="ab0eb6f132fb4a769815f72efb98c81d">
    <vt:lpwstr>Internal|a0307bc2-faf9-4068-8aeb-b713e4fa2a0f</vt:lpwstr>
  </property>
  <property fmtid="{D5CDD505-2E9C-101B-9397-08002B2CF9AE}" pid="11" name="gd32339cd0b5409a9fdb05f9583968bc">
    <vt:lpwstr/>
  </property>
  <property fmtid="{D5CDD505-2E9C-101B-9397-08002B2CF9AE}" pid="12" name="k79ecea8bd3e48279038bf7156c8359b">
    <vt:lpwstr/>
  </property>
  <property fmtid="{D5CDD505-2E9C-101B-9397-08002B2CF9AE}" pid="13" name="p86653fd247d4255942aa31697ef2e78">
    <vt:lpwstr/>
  </property>
  <property fmtid="{D5CDD505-2E9C-101B-9397-08002B2CF9AE}" pid="14" name="ContentTypeId">
    <vt:lpwstr>0x01010072997626E82FCE4EB94FE3CBC56A6396</vt:lpwstr>
  </property>
</Properties>
</file>