
<file path=[Content_Types].xml><?xml version="1.0" encoding="utf-8"?>
<Types xmlns="http://schemas.openxmlformats.org/package/2006/content-types">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6110821" w14:textId="77777777" w:rsidR="009D0C0B" w:rsidRDefault="00FA480B">
      <w:pPr>
        <w:tabs>
          <w:tab w:val="left" w:pos="8505"/>
        </w:tabs>
        <w:spacing w:before="480"/>
        <w:ind w:left="-142" w:right="-45"/>
        <w:jc w:val="center"/>
        <w:rPr>
          <w:sz w:val="36"/>
          <w:szCs w:val="36"/>
        </w:rPr>
      </w:pPr>
      <w:r>
        <w:rPr>
          <w:noProof/>
          <w:sz w:val="36"/>
          <w:szCs w:val="36"/>
          <w:lang w:val="fr-FR" w:eastAsia="fr-FR"/>
        </w:rPr>
        <mc:AlternateContent>
          <mc:Choice Requires="wps">
            <w:drawing>
              <wp:anchor distT="0" distB="0" distL="114300" distR="114300" simplePos="0" relativeHeight="251658240" behindDoc="0" locked="0" layoutInCell="1" allowOverlap="1" wp14:anchorId="58171F16" wp14:editId="0A106FF4">
                <wp:simplePos x="0" y="0"/>
                <wp:positionH relativeFrom="column">
                  <wp:posOffset>-394335</wp:posOffset>
                </wp:positionH>
                <wp:positionV relativeFrom="paragraph">
                  <wp:posOffset>6985</wp:posOffset>
                </wp:positionV>
                <wp:extent cx="6528435" cy="8867775"/>
                <wp:effectExtent l="5715" t="6985" r="952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F885F1" id="Rectangle 4" o:spid="_x0000_s1026" style="position:absolute;margin-left:-31.05pt;margin-top:.55pt;width:514.05pt;height:69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OY8QIAAD4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" filled="f" strokeweight=".26mm">
                <v:stroke endcap="square"/>
              </v:rect>
            </w:pict>
          </mc:Fallback>
        </mc:AlternateContent>
      </w:r>
      <w:r>
        <w:rPr>
          <w:sz w:val="36"/>
          <w:szCs w:val="36"/>
        </w:rPr>
        <w:t>Regulation (EU) No 528/2012 concerning the making available on the market and use of biocidal products</w:t>
      </w:r>
    </w:p>
    <w:p w14:paraId="0671DDB7" w14:textId="77777777" w:rsidR="009D0C0B" w:rsidRDefault="009D0C0B">
      <w:pPr>
        <w:tabs>
          <w:tab w:val="left" w:pos="8505"/>
        </w:tabs>
        <w:ind w:left="-142" w:right="-45"/>
        <w:rPr>
          <w:sz w:val="36"/>
          <w:szCs w:val="36"/>
        </w:rPr>
      </w:pPr>
    </w:p>
    <w:p w14:paraId="5953758B" w14:textId="77777777" w:rsidR="009D0C0B" w:rsidRDefault="009D0C0B">
      <w:pPr>
        <w:tabs>
          <w:tab w:val="left" w:pos="8505"/>
        </w:tabs>
        <w:ind w:left="-142" w:right="-45"/>
        <w:jc w:val="center"/>
        <w:rPr>
          <w:b/>
          <w:bCs/>
          <w:sz w:val="22"/>
          <w:szCs w:val="36"/>
        </w:rPr>
      </w:pPr>
    </w:p>
    <w:p w14:paraId="71D13AF2" w14:textId="77777777" w:rsidR="009D0C0B" w:rsidRDefault="00FA480B">
      <w:pPr>
        <w:jc w:val="center"/>
        <w:rPr>
          <w:b/>
          <w:bCs/>
          <w:sz w:val="24"/>
          <w:szCs w:val="24"/>
        </w:rPr>
      </w:pPr>
      <w:r>
        <w:rPr>
          <w:b/>
          <w:bCs/>
          <w:sz w:val="36"/>
          <w:szCs w:val="36"/>
        </w:rPr>
        <w:t>PRODUCT ASSESSMENT REPORT OF A BIOCIDAL PRODUCT FOR NATIONAL AUTHORISATION APPLICATIONS</w:t>
      </w:r>
    </w:p>
    <w:p w14:paraId="02CF53DF" w14:textId="77777777" w:rsidR="009D0C0B" w:rsidRDefault="009D0C0B">
      <w:pPr>
        <w:tabs>
          <w:tab w:val="left" w:pos="8505"/>
        </w:tabs>
        <w:ind w:left="-142" w:right="-45"/>
        <w:jc w:val="center"/>
        <w:rPr>
          <w:b/>
          <w:bCs/>
          <w:sz w:val="24"/>
          <w:szCs w:val="24"/>
        </w:rPr>
      </w:pPr>
    </w:p>
    <w:p w14:paraId="66D15286" w14:textId="77777777" w:rsidR="009D0C0B" w:rsidRDefault="00FA480B">
      <w:pPr>
        <w:tabs>
          <w:tab w:val="left" w:pos="8505"/>
        </w:tabs>
        <w:ind w:left="-142" w:right="-45"/>
        <w:jc w:val="center"/>
        <w:rPr>
          <w:b/>
          <w:bCs/>
          <w:sz w:val="36"/>
          <w:szCs w:val="24"/>
          <w:lang w:val="en-US"/>
        </w:rPr>
      </w:pPr>
      <w:r>
        <w:rPr>
          <w:bCs/>
          <w:sz w:val="24"/>
          <w:szCs w:val="24"/>
        </w:rPr>
        <w:t>(submitted by the evaluating Competent Authority)</w:t>
      </w:r>
    </w:p>
    <w:p w14:paraId="0757C796" w14:textId="77777777" w:rsidR="009D0C0B" w:rsidRDefault="009D0C0B">
      <w:pPr>
        <w:tabs>
          <w:tab w:val="left" w:pos="8505"/>
        </w:tabs>
        <w:ind w:left="-142" w:right="-45"/>
        <w:jc w:val="center"/>
        <w:rPr>
          <w:b/>
          <w:bCs/>
          <w:sz w:val="36"/>
          <w:szCs w:val="24"/>
          <w:lang w:val="en-US"/>
        </w:rPr>
      </w:pPr>
    </w:p>
    <w:p w14:paraId="4D9074FF" w14:textId="77777777" w:rsidR="009D0C0B" w:rsidRDefault="00FA480B">
      <w:pPr>
        <w:tabs>
          <w:tab w:val="left" w:pos="8505"/>
        </w:tabs>
        <w:ind w:left="-142" w:right="-45"/>
        <w:jc w:val="center"/>
        <w:rPr>
          <w:bCs/>
          <w:sz w:val="32"/>
          <w:szCs w:val="32"/>
        </w:rPr>
      </w:pPr>
      <w:r>
        <w:rPr>
          <w:noProof/>
          <w:lang w:val="fr-FR" w:eastAsia="fr-FR"/>
        </w:rPr>
        <w:drawing>
          <wp:inline distT="0" distB="0" distL="0" distR="0" wp14:anchorId="33A398C4" wp14:editId="262868BA">
            <wp:extent cx="1200785" cy="12484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solidFill>
                      <a:srgbClr val="FFFFFF"/>
                    </a:solidFill>
                    <a:ln>
                      <a:noFill/>
                    </a:ln>
                  </pic:spPr>
                </pic:pic>
              </a:graphicData>
            </a:graphic>
          </wp:inline>
        </w:drawing>
      </w:r>
    </w:p>
    <w:p w14:paraId="39E53A9F" w14:textId="77777777" w:rsidR="009D0C0B" w:rsidRPr="00355D3D" w:rsidRDefault="00355D3D">
      <w:pPr>
        <w:keepNext/>
        <w:widowControl w:val="0"/>
        <w:tabs>
          <w:tab w:val="left" w:pos="1304"/>
        </w:tabs>
        <w:autoSpaceDE w:val="0"/>
        <w:spacing w:before="480" w:after="120" w:line="400" w:lineRule="atLeast"/>
        <w:jc w:val="center"/>
        <w:rPr>
          <w:bCs/>
          <w:sz w:val="32"/>
          <w:szCs w:val="32"/>
          <w:lang w:val="fr-FR"/>
        </w:rPr>
      </w:pPr>
      <w:r w:rsidRPr="00355D3D">
        <w:rPr>
          <w:bCs/>
          <w:sz w:val="32"/>
          <w:szCs w:val="32"/>
          <w:lang w:val="fr-FR"/>
        </w:rPr>
        <w:t>VITOMIT BOULES ANTI-MITES</w:t>
      </w:r>
    </w:p>
    <w:p w14:paraId="2A06B364" w14:textId="77777777" w:rsidR="009D0C0B" w:rsidRPr="00355D3D" w:rsidRDefault="009D0C0B">
      <w:pPr>
        <w:rPr>
          <w:bCs/>
          <w:sz w:val="32"/>
          <w:szCs w:val="32"/>
          <w:lang w:val="fr-FR"/>
        </w:rPr>
      </w:pPr>
    </w:p>
    <w:p w14:paraId="5E1CBDB2" w14:textId="77777777" w:rsidR="009D0C0B" w:rsidRPr="00355D3D" w:rsidRDefault="00FA480B">
      <w:pPr>
        <w:tabs>
          <w:tab w:val="left" w:pos="8505"/>
        </w:tabs>
        <w:ind w:left="-142" w:right="-45"/>
        <w:jc w:val="center"/>
        <w:rPr>
          <w:bCs/>
          <w:sz w:val="32"/>
          <w:szCs w:val="32"/>
          <w:lang w:val="fr-FR"/>
        </w:rPr>
      </w:pPr>
      <w:r w:rsidRPr="00355D3D">
        <w:rPr>
          <w:bCs/>
          <w:sz w:val="32"/>
          <w:szCs w:val="32"/>
          <w:lang w:val="fr-FR"/>
        </w:rPr>
        <w:t>Product type</w:t>
      </w:r>
      <w:r w:rsidR="00355D3D" w:rsidRPr="00355D3D">
        <w:rPr>
          <w:bCs/>
          <w:sz w:val="32"/>
          <w:szCs w:val="32"/>
          <w:lang w:val="fr-FR"/>
        </w:rPr>
        <w:t xml:space="preserve"> 18</w:t>
      </w:r>
    </w:p>
    <w:p w14:paraId="0FA6429D" w14:textId="77777777" w:rsidR="009D0C0B" w:rsidRPr="00355D3D" w:rsidRDefault="009D0C0B">
      <w:pPr>
        <w:tabs>
          <w:tab w:val="left" w:pos="8505"/>
        </w:tabs>
        <w:ind w:right="-45"/>
        <w:rPr>
          <w:bCs/>
          <w:sz w:val="32"/>
          <w:szCs w:val="32"/>
          <w:lang w:val="fr-FR"/>
        </w:rPr>
      </w:pPr>
    </w:p>
    <w:p w14:paraId="7856388E" w14:textId="77777777" w:rsidR="009D0C0B" w:rsidRDefault="00355D3D">
      <w:pPr>
        <w:tabs>
          <w:tab w:val="left" w:pos="8505"/>
        </w:tabs>
        <w:ind w:left="-142" w:right="-45"/>
        <w:jc w:val="center"/>
        <w:rPr>
          <w:bCs/>
          <w:sz w:val="32"/>
          <w:szCs w:val="32"/>
        </w:rPr>
      </w:pPr>
      <w:r>
        <w:rPr>
          <w:bCs/>
          <w:sz w:val="32"/>
          <w:szCs w:val="32"/>
        </w:rPr>
        <w:t>Transfluthrin</w:t>
      </w:r>
    </w:p>
    <w:p w14:paraId="1EC49048" w14:textId="77777777" w:rsidR="009D0C0B" w:rsidRDefault="009D0C0B">
      <w:pPr>
        <w:tabs>
          <w:tab w:val="left" w:pos="8505"/>
        </w:tabs>
        <w:ind w:right="-45"/>
        <w:rPr>
          <w:bCs/>
          <w:sz w:val="32"/>
          <w:szCs w:val="32"/>
        </w:rPr>
      </w:pPr>
    </w:p>
    <w:p w14:paraId="75DFD4D2" w14:textId="77777777" w:rsidR="009D0C0B" w:rsidRDefault="009D0C0B">
      <w:pPr>
        <w:tabs>
          <w:tab w:val="left" w:pos="8505"/>
        </w:tabs>
        <w:ind w:right="-45"/>
        <w:jc w:val="center"/>
        <w:rPr>
          <w:bCs/>
          <w:sz w:val="32"/>
          <w:szCs w:val="32"/>
        </w:rPr>
      </w:pPr>
    </w:p>
    <w:p w14:paraId="26F4851C" w14:textId="77777777" w:rsidR="009D0C0B" w:rsidRDefault="00FA480B">
      <w:pPr>
        <w:tabs>
          <w:tab w:val="left" w:pos="8505"/>
        </w:tabs>
        <w:ind w:right="-45"/>
        <w:jc w:val="center"/>
        <w:rPr>
          <w:bCs/>
          <w:sz w:val="32"/>
          <w:szCs w:val="32"/>
        </w:rPr>
      </w:pPr>
      <w:r>
        <w:rPr>
          <w:bCs/>
          <w:sz w:val="32"/>
          <w:szCs w:val="32"/>
        </w:rPr>
        <w:t xml:space="preserve">Case Number in R4BP: </w:t>
      </w:r>
      <w:r w:rsidR="00355D3D">
        <w:rPr>
          <w:rFonts w:cs="Arial"/>
          <w:bCs/>
          <w:sz w:val="32"/>
          <w:szCs w:val="32"/>
        </w:rPr>
        <w:t>BC-VR020904-15</w:t>
      </w:r>
    </w:p>
    <w:p w14:paraId="0DA350BA" w14:textId="77777777" w:rsidR="009D0C0B" w:rsidRDefault="009D0C0B">
      <w:pPr>
        <w:tabs>
          <w:tab w:val="left" w:pos="8505"/>
        </w:tabs>
        <w:ind w:right="-45"/>
        <w:rPr>
          <w:bCs/>
          <w:sz w:val="32"/>
          <w:szCs w:val="32"/>
        </w:rPr>
      </w:pPr>
    </w:p>
    <w:p w14:paraId="4D5CA2F8" w14:textId="77777777" w:rsidR="009D0C0B" w:rsidRDefault="009D0C0B">
      <w:pPr>
        <w:tabs>
          <w:tab w:val="left" w:pos="8505"/>
        </w:tabs>
        <w:ind w:left="-142" w:right="-45"/>
        <w:jc w:val="center"/>
        <w:rPr>
          <w:bCs/>
          <w:sz w:val="32"/>
          <w:szCs w:val="32"/>
        </w:rPr>
      </w:pPr>
    </w:p>
    <w:p w14:paraId="75E4F528" w14:textId="77777777" w:rsidR="009D0C0B" w:rsidRDefault="00FA480B">
      <w:pPr>
        <w:tabs>
          <w:tab w:val="left" w:pos="8505"/>
        </w:tabs>
        <w:ind w:left="-142" w:right="-45"/>
        <w:jc w:val="center"/>
        <w:rPr>
          <w:rFonts w:eastAsia="Verdana"/>
        </w:rPr>
      </w:pPr>
      <w:r>
        <w:rPr>
          <w:bCs/>
          <w:sz w:val="32"/>
          <w:szCs w:val="32"/>
        </w:rPr>
        <w:t xml:space="preserve">Evaluating Competent Authority: </w:t>
      </w:r>
      <w:r w:rsidR="00355D3D">
        <w:rPr>
          <w:bCs/>
          <w:sz w:val="32"/>
          <w:szCs w:val="32"/>
        </w:rPr>
        <w:t>France</w:t>
      </w:r>
    </w:p>
    <w:p w14:paraId="6B9E0367" w14:textId="77777777" w:rsidR="009D0C0B" w:rsidRDefault="00FA480B">
      <w:pPr>
        <w:tabs>
          <w:tab w:val="left" w:pos="8505"/>
        </w:tabs>
        <w:ind w:left="-142" w:right="-45"/>
        <w:jc w:val="center"/>
        <w:rPr>
          <w:bCs/>
          <w:sz w:val="32"/>
          <w:szCs w:val="32"/>
        </w:rPr>
      </w:pPr>
      <w:r>
        <w:rPr>
          <w:rFonts w:eastAsia="Verdana"/>
        </w:rPr>
        <w:t xml:space="preserve"> </w:t>
      </w:r>
    </w:p>
    <w:p w14:paraId="27F57AA2" w14:textId="77777777" w:rsidR="009D0C0B" w:rsidRDefault="009D0C0B">
      <w:pPr>
        <w:tabs>
          <w:tab w:val="left" w:pos="8505"/>
        </w:tabs>
        <w:ind w:left="-142" w:right="-45"/>
        <w:jc w:val="center"/>
        <w:rPr>
          <w:bCs/>
          <w:sz w:val="32"/>
          <w:szCs w:val="32"/>
        </w:rPr>
      </w:pPr>
    </w:p>
    <w:p w14:paraId="0F6E6834" w14:textId="77777777" w:rsidR="009D0C0B" w:rsidRDefault="00FA480B">
      <w:pPr>
        <w:tabs>
          <w:tab w:val="left" w:pos="8505"/>
        </w:tabs>
        <w:ind w:left="-142" w:right="-45"/>
        <w:jc w:val="center"/>
        <w:rPr>
          <w:rFonts w:ascii="Times New Roman" w:hAnsi="Times New Roman" w:cs="Times New Roman"/>
          <w:bCs/>
          <w:sz w:val="50"/>
          <w:szCs w:val="50"/>
        </w:rPr>
      </w:pPr>
      <w:r>
        <w:rPr>
          <w:bCs/>
          <w:sz w:val="32"/>
          <w:szCs w:val="32"/>
        </w:rPr>
        <w:t xml:space="preserve">Date: </w:t>
      </w:r>
      <w:r w:rsidR="00ED0E7C">
        <w:rPr>
          <w:bCs/>
          <w:sz w:val="32"/>
          <w:szCs w:val="32"/>
        </w:rPr>
        <w:t>March</w:t>
      </w:r>
      <w:r w:rsidR="000C464F">
        <w:rPr>
          <w:bCs/>
          <w:sz w:val="32"/>
          <w:szCs w:val="32"/>
        </w:rPr>
        <w:t xml:space="preserve"> 2018</w:t>
      </w:r>
      <w:r>
        <w:rPr>
          <w:bCs/>
          <w:sz w:val="32"/>
          <w:szCs w:val="32"/>
        </w:rPr>
        <w:t xml:space="preserve"> </w:t>
      </w:r>
    </w:p>
    <w:p w14:paraId="2B008E6E" w14:textId="77777777" w:rsidR="00B10233" w:rsidRDefault="00B10233" w:rsidP="00B10233">
      <w:pPr>
        <w:shd w:val="clear" w:color="auto" w:fill="D9D9D9" w:themeFill="background1" w:themeFillShade="D9"/>
        <w:tabs>
          <w:tab w:val="left" w:pos="8505"/>
        </w:tabs>
        <w:ind w:left="-142" w:right="-45"/>
        <w:jc w:val="center"/>
        <w:rPr>
          <w:rFonts w:cs="Arial"/>
          <w:szCs w:val="24"/>
          <w:lang w:eastAsia="sv-SE"/>
        </w:rPr>
      </w:pPr>
      <w:r>
        <w:rPr>
          <w:bCs/>
          <w:sz w:val="32"/>
          <w:szCs w:val="32"/>
          <w:lang w:val="en-US"/>
        </w:rPr>
        <w:t>Updated: February 2021</w:t>
      </w:r>
    </w:p>
    <w:p w14:paraId="36C65E28" w14:textId="77777777" w:rsidR="009D0C0B" w:rsidRDefault="00FA480B">
      <w:pPr>
        <w:pStyle w:val="Inhaltsverzeichnisberschrift"/>
        <w:pageBreakBefore/>
        <w:rPr>
          <w:rFonts w:cs="Verdana"/>
          <w:color w:val="000000"/>
          <w:u w:val="single"/>
        </w:rPr>
      </w:pPr>
      <w:bookmarkStart w:id="0" w:name="_Toc65140558"/>
      <w:r>
        <w:rPr>
          <w:rFonts w:ascii="Verdana" w:hAnsi="Verdana" w:cs="Verdana"/>
          <w:color w:val="000000"/>
          <w:u w:val="single"/>
        </w:rPr>
        <w:lastRenderedPageBreak/>
        <w:t>Table of Contents</w:t>
      </w:r>
      <w:bookmarkEnd w:id="0"/>
    </w:p>
    <w:p w14:paraId="7316E4AB" w14:textId="77777777" w:rsidR="009D0C0B" w:rsidRDefault="009D0C0B">
      <w:pPr>
        <w:rPr>
          <w:color w:val="000000"/>
          <w:u w:val="single"/>
          <w:lang w:val="en-US" w:eastAsia="ja-JP"/>
        </w:rPr>
      </w:pPr>
    </w:p>
    <w:p w14:paraId="36FE9269" w14:textId="6B6E9328" w:rsidR="004433E4" w:rsidRDefault="00FA480B">
      <w:pPr>
        <w:pStyle w:val="TM1"/>
        <w:tabs>
          <w:tab w:val="right" w:leader="dot" w:pos="9203"/>
        </w:tabs>
        <w:rPr>
          <w:rFonts w:asciiTheme="minorHAnsi" w:eastAsiaTheme="minorEastAsia" w:hAnsiTheme="minorHAnsi" w:cstheme="minorBidi"/>
          <w:b w:val="0"/>
          <w:bCs w:val="0"/>
          <w:caps w:val="0"/>
          <w:noProof/>
          <w:sz w:val="22"/>
          <w:szCs w:val="22"/>
          <w:lang w:val="fr-FR" w:eastAsia="fr-FR"/>
        </w:rPr>
      </w:pPr>
      <w:r>
        <w:fldChar w:fldCharType="begin"/>
      </w:r>
      <w:r>
        <w:instrText xml:space="preserve"> TOC \o "1-4" \h</w:instrText>
      </w:r>
      <w:r>
        <w:fldChar w:fldCharType="separate"/>
      </w:r>
      <w:hyperlink w:anchor="_Toc65140558" w:history="1">
        <w:r w:rsidR="004433E4" w:rsidRPr="00DA75F5">
          <w:rPr>
            <w:rStyle w:val="Lienhypertexte"/>
            <w:rFonts w:ascii="Verdana" w:hAnsi="Verdana" w:cs="Verdana"/>
            <w:noProof/>
          </w:rPr>
          <w:t>Table of Contents</w:t>
        </w:r>
        <w:r w:rsidR="004433E4">
          <w:rPr>
            <w:noProof/>
          </w:rPr>
          <w:tab/>
        </w:r>
        <w:r w:rsidR="004433E4">
          <w:rPr>
            <w:noProof/>
          </w:rPr>
          <w:fldChar w:fldCharType="begin"/>
        </w:r>
        <w:r w:rsidR="004433E4">
          <w:rPr>
            <w:noProof/>
          </w:rPr>
          <w:instrText xml:space="preserve"> PAGEREF _Toc65140558 \h </w:instrText>
        </w:r>
        <w:r w:rsidR="004433E4">
          <w:rPr>
            <w:noProof/>
          </w:rPr>
        </w:r>
        <w:r w:rsidR="004433E4">
          <w:rPr>
            <w:noProof/>
          </w:rPr>
          <w:fldChar w:fldCharType="separate"/>
        </w:r>
        <w:r w:rsidR="004433E4">
          <w:rPr>
            <w:noProof/>
          </w:rPr>
          <w:t>2</w:t>
        </w:r>
        <w:r w:rsidR="004433E4">
          <w:rPr>
            <w:noProof/>
          </w:rPr>
          <w:fldChar w:fldCharType="end"/>
        </w:r>
      </w:hyperlink>
    </w:p>
    <w:p w14:paraId="5F43A48D" w14:textId="09712642" w:rsidR="004433E4" w:rsidRDefault="009D3DAE">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65140559" w:history="1">
        <w:r w:rsidR="004433E4" w:rsidRPr="00DA75F5">
          <w:rPr>
            <w:rStyle w:val="Lienhypertexte"/>
            <w:rFonts w:eastAsia="Calibri" w:cs="Times New Roman"/>
            <w:i/>
            <w:noProof/>
            <w:kern w:val="1"/>
            <w:lang w:bidi="x-none"/>
          </w:rPr>
          <w:t>1</w:t>
        </w:r>
        <w:r w:rsidR="004433E4">
          <w:rPr>
            <w:rFonts w:asciiTheme="minorHAnsi" w:eastAsiaTheme="minorEastAsia" w:hAnsiTheme="minorHAnsi" w:cstheme="minorBidi"/>
            <w:b w:val="0"/>
            <w:bCs w:val="0"/>
            <w:caps w:val="0"/>
            <w:noProof/>
            <w:sz w:val="22"/>
            <w:szCs w:val="22"/>
            <w:lang w:val="fr-FR" w:eastAsia="fr-FR"/>
          </w:rPr>
          <w:tab/>
        </w:r>
        <w:r w:rsidR="004433E4" w:rsidRPr="00DA75F5">
          <w:rPr>
            <w:rStyle w:val="Lienhypertexte"/>
            <w:rFonts w:eastAsia="Calibri"/>
            <w:noProof/>
          </w:rPr>
          <w:t>CONCLUSION</w:t>
        </w:r>
        <w:r w:rsidR="004433E4">
          <w:rPr>
            <w:noProof/>
          </w:rPr>
          <w:tab/>
        </w:r>
        <w:r w:rsidR="004433E4">
          <w:rPr>
            <w:noProof/>
          </w:rPr>
          <w:fldChar w:fldCharType="begin"/>
        </w:r>
        <w:r w:rsidR="004433E4">
          <w:rPr>
            <w:noProof/>
          </w:rPr>
          <w:instrText xml:space="preserve"> PAGEREF _Toc65140559 \h </w:instrText>
        </w:r>
        <w:r w:rsidR="004433E4">
          <w:rPr>
            <w:noProof/>
          </w:rPr>
        </w:r>
        <w:r w:rsidR="004433E4">
          <w:rPr>
            <w:noProof/>
          </w:rPr>
          <w:fldChar w:fldCharType="separate"/>
        </w:r>
        <w:r w:rsidR="004433E4">
          <w:rPr>
            <w:noProof/>
          </w:rPr>
          <w:t>5</w:t>
        </w:r>
        <w:r w:rsidR="004433E4">
          <w:rPr>
            <w:noProof/>
          </w:rPr>
          <w:fldChar w:fldCharType="end"/>
        </w:r>
      </w:hyperlink>
    </w:p>
    <w:p w14:paraId="410CB055" w14:textId="0A8D0AFB" w:rsidR="004433E4" w:rsidRDefault="009D3DAE">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65140560" w:history="1">
        <w:r w:rsidR="004433E4" w:rsidRPr="00DA75F5">
          <w:rPr>
            <w:rStyle w:val="Lienhypertexte"/>
            <w:rFonts w:cs="Times New Roman"/>
            <w:i/>
            <w:noProof/>
            <w:kern w:val="1"/>
            <w:lang w:bidi="x-none"/>
          </w:rPr>
          <w:t>2</w:t>
        </w:r>
        <w:r w:rsidR="004433E4">
          <w:rPr>
            <w:rFonts w:asciiTheme="minorHAnsi" w:eastAsiaTheme="minorEastAsia" w:hAnsiTheme="minorHAnsi" w:cstheme="minorBidi"/>
            <w:b w:val="0"/>
            <w:bCs w:val="0"/>
            <w:caps w:val="0"/>
            <w:noProof/>
            <w:sz w:val="22"/>
            <w:szCs w:val="22"/>
            <w:lang w:val="fr-FR" w:eastAsia="fr-FR"/>
          </w:rPr>
          <w:tab/>
        </w:r>
        <w:r w:rsidR="004433E4" w:rsidRPr="00DA75F5">
          <w:rPr>
            <w:rStyle w:val="Lienhypertexte"/>
            <w:rFonts w:eastAsia="Calibri"/>
            <w:noProof/>
          </w:rPr>
          <w:t>ASSESSMENT REPORT</w:t>
        </w:r>
        <w:r w:rsidR="004433E4">
          <w:rPr>
            <w:noProof/>
          </w:rPr>
          <w:tab/>
        </w:r>
        <w:r w:rsidR="004433E4">
          <w:rPr>
            <w:noProof/>
          </w:rPr>
          <w:fldChar w:fldCharType="begin"/>
        </w:r>
        <w:r w:rsidR="004433E4">
          <w:rPr>
            <w:noProof/>
          </w:rPr>
          <w:instrText xml:space="preserve"> PAGEREF _Toc65140560 \h </w:instrText>
        </w:r>
        <w:r w:rsidR="004433E4">
          <w:rPr>
            <w:noProof/>
          </w:rPr>
        </w:r>
        <w:r w:rsidR="004433E4">
          <w:rPr>
            <w:noProof/>
          </w:rPr>
          <w:fldChar w:fldCharType="separate"/>
        </w:r>
        <w:r w:rsidR="004433E4">
          <w:rPr>
            <w:noProof/>
          </w:rPr>
          <w:t>7</w:t>
        </w:r>
        <w:r w:rsidR="004433E4">
          <w:rPr>
            <w:noProof/>
          </w:rPr>
          <w:fldChar w:fldCharType="end"/>
        </w:r>
      </w:hyperlink>
    </w:p>
    <w:p w14:paraId="1ED57111" w14:textId="231D10AE" w:rsidR="004433E4" w:rsidRDefault="009D3DAE">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65140561" w:history="1">
        <w:r w:rsidR="004433E4" w:rsidRPr="00DA75F5">
          <w:rPr>
            <w:rStyle w:val="Lienhypertexte"/>
            <w:noProof/>
            <w:lang w:val="de-DE"/>
          </w:rPr>
          <w:t>2.1</w:t>
        </w:r>
        <w:r w:rsidR="004433E4">
          <w:rPr>
            <w:rFonts w:asciiTheme="minorHAnsi" w:eastAsiaTheme="minorEastAsia" w:hAnsiTheme="minorHAnsi" w:cstheme="minorBidi"/>
            <w:smallCaps w:val="0"/>
            <w:noProof/>
            <w:sz w:val="22"/>
            <w:szCs w:val="22"/>
            <w:lang w:val="fr-FR" w:eastAsia="fr-FR"/>
          </w:rPr>
          <w:tab/>
        </w:r>
        <w:r w:rsidR="004433E4" w:rsidRPr="00DA75F5">
          <w:rPr>
            <w:rStyle w:val="Lienhypertexte"/>
            <w:noProof/>
          </w:rPr>
          <w:t>Summary of the product assessment</w:t>
        </w:r>
        <w:r w:rsidR="004433E4">
          <w:rPr>
            <w:noProof/>
          </w:rPr>
          <w:tab/>
        </w:r>
        <w:r w:rsidR="004433E4">
          <w:rPr>
            <w:noProof/>
          </w:rPr>
          <w:fldChar w:fldCharType="begin"/>
        </w:r>
        <w:r w:rsidR="004433E4">
          <w:rPr>
            <w:noProof/>
          </w:rPr>
          <w:instrText xml:space="preserve"> PAGEREF _Toc65140561 \h </w:instrText>
        </w:r>
        <w:r w:rsidR="004433E4">
          <w:rPr>
            <w:noProof/>
          </w:rPr>
        </w:r>
        <w:r w:rsidR="004433E4">
          <w:rPr>
            <w:noProof/>
          </w:rPr>
          <w:fldChar w:fldCharType="separate"/>
        </w:r>
        <w:r w:rsidR="004433E4">
          <w:rPr>
            <w:noProof/>
          </w:rPr>
          <w:t>7</w:t>
        </w:r>
        <w:r w:rsidR="004433E4">
          <w:rPr>
            <w:noProof/>
          </w:rPr>
          <w:fldChar w:fldCharType="end"/>
        </w:r>
      </w:hyperlink>
    </w:p>
    <w:p w14:paraId="7D5F57E3" w14:textId="7E5D6E29" w:rsidR="004433E4" w:rsidRDefault="009D3DA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65140562" w:history="1">
        <w:r w:rsidR="004433E4" w:rsidRPr="00DA75F5">
          <w:rPr>
            <w:rStyle w:val="Lienhypertexte"/>
            <w:noProof/>
            <w14:scene3d>
              <w14:camera w14:prst="orthographicFront"/>
              <w14:lightRig w14:rig="threePt" w14:dir="t">
                <w14:rot w14:lat="0" w14:lon="0" w14:rev="0"/>
              </w14:lightRig>
            </w14:scene3d>
          </w:rPr>
          <w:t>2.1.1</w:t>
        </w:r>
        <w:r w:rsidR="004433E4">
          <w:rPr>
            <w:rFonts w:asciiTheme="minorHAnsi" w:eastAsiaTheme="minorEastAsia" w:hAnsiTheme="minorHAnsi" w:cstheme="minorBidi"/>
            <w:i w:val="0"/>
            <w:iCs w:val="0"/>
            <w:noProof/>
            <w:sz w:val="22"/>
            <w:szCs w:val="22"/>
            <w:lang w:val="fr-FR" w:eastAsia="fr-FR"/>
          </w:rPr>
          <w:tab/>
        </w:r>
        <w:r w:rsidR="004433E4" w:rsidRPr="00DA75F5">
          <w:rPr>
            <w:rStyle w:val="Lienhypertexte"/>
            <w:noProof/>
          </w:rPr>
          <w:t>Administrative information</w:t>
        </w:r>
        <w:r w:rsidR="004433E4">
          <w:rPr>
            <w:noProof/>
          </w:rPr>
          <w:tab/>
        </w:r>
        <w:r w:rsidR="004433E4">
          <w:rPr>
            <w:noProof/>
          </w:rPr>
          <w:fldChar w:fldCharType="begin"/>
        </w:r>
        <w:r w:rsidR="004433E4">
          <w:rPr>
            <w:noProof/>
          </w:rPr>
          <w:instrText xml:space="preserve"> PAGEREF _Toc65140562 \h </w:instrText>
        </w:r>
        <w:r w:rsidR="004433E4">
          <w:rPr>
            <w:noProof/>
          </w:rPr>
        </w:r>
        <w:r w:rsidR="004433E4">
          <w:rPr>
            <w:noProof/>
          </w:rPr>
          <w:fldChar w:fldCharType="separate"/>
        </w:r>
        <w:r w:rsidR="004433E4">
          <w:rPr>
            <w:noProof/>
          </w:rPr>
          <w:t>7</w:t>
        </w:r>
        <w:r w:rsidR="004433E4">
          <w:rPr>
            <w:noProof/>
          </w:rPr>
          <w:fldChar w:fldCharType="end"/>
        </w:r>
      </w:hyperlink>
    </w:p>
    <w:p w14:paraId="4DBBA0F1" w14:textId="61C8CDA1"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563" w:history="1">
        <w:r w:rsidR="004433E4" w:rsidRPr="00DA75F5">
          <w:rPr>
            <w:rStyle w:val="Lienhypertexte"/>
            <w:b/>
            <w:bCs/>
            <w:noProof/>
            <w:lang w:eastAsia="en-GB"/>
            <w14:scene3d>
              <w14:camera w14:prst="orthographicFront"/>
              <w14:lightRig w14:rig="threePt" w14:dir="t">
                <w14:rot w14:lat="0" w14:lon="0" w14:rev="0"/>
              </w14:lightRig>
            </w14:scene3d>
          </w:rPr>
          <w:t>2.1.1.1</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Identifier of the product</w:t>
        </w:r>
        <w:r w:rsidR="004433E4">
          <w:rPr>
            <w:noProof/>
          </w:rPr>
          <w:tab/>
        </w:r>
        <w:r w:rsidR="004433E4">
          <w:rPr>
            <w:noProof/>
          </w:rPr>
          <w:fldChar w:fldCharType="begin"/>
        </w:r>
        <w:r w:rsidR="004433E4">
          <w:rPr>
            <w:noProof/>
          </w:rPr>
          <w:instrText xml:space="preserve"> PAGEREF _Toc65140563 \h </w:instrText>
        </w:r>
        <w:r w:rsidR="004433E4">
          <w:rPr>
            <w:noProof/>
          </w:rPr>
        </w:r>
        <w:r w:rsidR="004433E4">
          <w:rPr>
            <w:noProof/>
          </w:rPr>
          <w:fldChar w:fldCharType="separate"/>
        </w:r>
        <w:r w:rsidR="004433E4">
          <w:rPr>
            <w:noProof/>
          </w:rPr>
          <w:t>7</w:t>
        </w:r>
        <w:r w:rsidR="004433E4">
          <w:rPr>
            <w:noProof/>
          </w:rPr>
          <w:fldChar w:fldCharType="end"/>
        </w:r>
      </w:hyperlink>
    </w:p>
    <w:p w14:paraId="321A1298" w14:textId="2F9F8CBC"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564" w:history="1">
        <w:r w:rsidR="004433E4" w:rsidRPr="00DA75F5">
          <w:rPr>
            <w:rStyle w:val="Lienhypertexte"/>
            <w:b/>
            <w:bCs/>
            <w:noProof/>
            <w:lang w:eastAsia="en-GB"/>
            <w14:scene3d>
              <w14:camera w14:prst="orthographicFront"/>
              <w14:lightRig w14:rig="threePt" w14:dir="t">
                <w14:rot w14:lat="0" w14:lon="0" w14:rev="0"/>
              </w14:lightRig>
            </w14:scene3d>
          </w:rPr>
          <w:t>2.1.1.2</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Authorisation holder</w:t>
        </w:r>
        <w:r w:rsidR="004433E4">
          <w:rPr>
            <w:noProof/>
          </w:rPr>
          <w:tab/>
        </w:r>
        <w:r w:rsidR="004433E4">
          <w:rPr>
            <w:noProof/>
          </w:rPr>
          <w:fldChar w:fldCharType="begin"/>
        </w:r>
        <w:r w:rsidR="004433E4">
          <w:rPr>
            <w:noProof/>
          </w:rPr>
          <w:instrText xml:space="preserve"> PAGEREF _Toc65140564 \h </w:instrText>
        </w:r>
        <w:r w:rsidR="004433E4">
          <w:rPr>
            <w:noProof/>
          </w:rPr>
        </w:r>
        <w:r w:rsidR="004433E4">
          <w:rPr>
            <w:noProof/>
          </w:rPr>
          <w:fldChar w:fldCharType="separate"/>
        </w:r>
        <w:r w:rsidR="004433E4">
          <w:rPr>
            <w:noProof/>
          </w:rPr>
          <w:t>7</w:t>
        </w:r>
        <w:r w:rsidR="004433E4">
          <w:rPr>
            <w:noProof/>
          </w:rPr>
          <w:fldChar w:fldCharType="end"/>
        </w:r>
      </w:hyperlink>
    </w:p>
    <w:p w14:paraId="2D483147" w14:textId="572A45D7"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565" w:history="1">
        <w:r w:rsidR="004433E4" w:rsidRPr="00DA75F5">
          <w:rPr>
            <w:rStyle w:val="Lienhypertexte"/>
            <w:b/>
            <w:bCs/>
            <w:noProof/>
            <w:lang w:eastAsia="en-GB"/>
            <w14:scene3d>
              <w14:camera w14:prst="orthographicFront"/>
              <w14:lightRig w14:rig="threePt" w14:dir="t">
                <w14:rot w14:lat="0" w14:lon="0" w14:rev="0"/>
              </w14:lightRig>
            </w14:scene3d>
          </w:rPr>
          <w:t>2.1.1.3</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Manufacturer(s) of the products</w:t>
        </w:r>
        <w:r w:rsidR="004433E4">
          <w:rPr>
            <w:noProof/>
          </w:rPr>
          <w:tab/>
        </w:r>
        <w:r w:rsidR="004433E4">
          <w:rPr>
            <w:noProof/>
          </w:rPr>
          <w:fldChar w:fldCharType="begin"/>
        </w:r>
        <w:r w:rsidR="004433E4">
          <w:rPr>
            <w:noProof/>
          </w:rPr>
          <w:instrText xml:space="preserve"> PAGEREF _Toc65140565 \h </w:instrText>
        </w:r>
        <w:r w:rsidR="004433E4">
          <w:rPr>
            <w:noProof/>
          </w:rPr>
        </w:r>
        <w:r w:rsidR="004433E4">
          <w:rPr>
            <w:noProof/>
          </w:rPr>
          <w:fldChar w:fldCharType="separate"/>
        </w:r>
        <w:r w:rsidR="004433E4">
          <w:rPr>
            <w:noProof/>
          </w:rPr>
          <w:t>7</w:t>
        </w:r>
        <w:r w:rsidR="004433E4">
          <w:rPr>
            <w:noProof/>
          </w:rPr>
          <w:fldChar w:fldCharType="end"/>
        </w:r>
      </w:hyperlink>
    </w:p>
    <w:p w14:paraId="45974563" w14:textId="7E763854"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566" w:history="1">
        <w:r w:rsidR="004433E4" w:rsidRPr="00DA75F5">
          <w:rPr>
            <w:rStyle w:val="Lienhypertexte"/>
            <w:b/>
            <w:bCs/>
            <w:noProof/>
            <w:lang w:eastAsia="en-GB"/>
            <w14:scene3d>
              <w14:camera w14:prst="orthographicFront"/>
              <w14:lightRig w14:rig="threePt" w14:dir="t">
                <w14:rot w14:lat="0" w14:lon="0" w14:rev="0"/>
              </w14:lightRig>
            </w14:scene3d>
          </w:rPr>
          <w:t>2.1.1.4</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Manufacturer(s) of the active substance(s)</w:t>
        </w:r>
        <w:r w:rsidR="004433E4">
          <w:rPr>
            <w:noProof/>
          </w:rPr>
          <w:tab/>
        </w:r>
        <w:r w:rsidR="004433E4">
          <w:rPr>
            <w:noProof/>
          </w:rPr>
          <w:fldChar w:fldCharType="begin"/>
        </w:r>
        <w:r w:rsidR="004433E4">
          <w:rPr>
            <w:noProof/>
          </w:rPr>
          <w:instrText xml:space="preserve"> PAGEREF _Toc65140566 \h </w:instrText>
        </w:r>
        <w:r w:rsidR="004433E4">
          <w:rPr>
            <w:noProof/>
          </w:rPr>
        </w:r>
        <w:r w:rsidR="004433E4">
          <w:rPr>
            <w:noProof/>
          </w:rPr>
          <w:fldChar w:fldCharType="separate"/>
        </w:r>
        <w:r w:rsidR="004433E4">
          <w:rPr>
            <w:noProof/>
          </w:rPr>
          <w:t>7</w:t>
        </w:r>
        <w:r w:rsidR="004433E4">
          <w:rPr>
            <w:noProof/>
          </w:rPr>
          <w:fldChar w:fldCharType="end"/>
        </w:r>
      </w:hyperlink>
    </w:p>
    <w:p w14:paraId="574DC393" w14:textId="49992AB7" w:rsidR="004433E4" w:rsidRDefault="009D3DA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65140567" w:history="1">
        <w:r w:rsidR="004433E4" w:rsidRPr="00DA75F5">
          <w:rPr>
            <w:rStyle w:val="Lienhypertexte"/>
            <w:rFonts w:eastAsia="Calibri"/>
            <w:noProof/>
            <w:lang w:eastAsia="en-US"/>
            <w14:scene3d>
              <w14:camera w14:prst="orthographicFront"/>
              <w14:lightRig w14:rig="threePt" w14:dir="t">
                <w14:rot w14:lat="0" w14:lon="0" w14:rev="0"/>
              </w14:lightRig>
            </w14:scene3d>
          </w:rPr>
          <w:t>2.1.2</w:t>
        </w:r>
        <w:r w:rsidR="004433E4">
          <w:rPr>
            <w:rFonts w:asciiTheme="minorHAnsi" w:eastAsiaTheme="minorEastAsia" w:hAnsiTheme="minorHAnsi" w:cstheme="minorBidi"/>
            <w:i w:val="0"/>
            <w:iCs w:val="0"/>
            <w:noProof/>
            <w:sz w:val="22"/>
            <w:szCs w:val="22"/>
            <w:lang w:val="fr-FR" w:eastAsia="fr-FR"/>
          </w:rPr>
          <w:tab/>
        </w:r>
        <w:r w:rsidR="004433E4" w:rsidRPr="00DA75F5">
          <w:rPr>
            <w:rStyle w:val="Lienhypertexte"/>
            <w:noProof/>
          </w:rPr>
          <w:t>Product composition and formulation</w:t>
        </w:r>
        <w:r w:rsidR="004433E4">
          <w:rPr>
            <w:noProof/>
          </w:rPr>
          <w:tab/>
        </w:r>
        <w:r w:rsidR="004433E4">
          <w:rPr>
            <w:noProof/>
          </w:rPr>
          <w:fldChar w:fldCharType="begin"/>
        </w:r>
        <w:r w:rsidR="004433E4">
          <w:rPr>
            <w:noProof/>
          </w:rPr>
          <w:instrText xml:space="preserve"> PAGEREF _Toc65140567 \h </w:instrText>
        </w:r>
        <w:r w:rsidR="004433E4">
          <w:rPr>
            <w:noProof/>
          </w:rPr>
        </w:r>
        <w:r w:rsidR="004433E4">
          <w:rPr>
            <w:noProof/>
          </w:rPr>
          <w:fldChar w:fldCharType="separate"/>
        </w:r>
        <w:r w:rsidR="004433E4">
          <w:rPr>
            <w:noProof/>
          </w:rPr>
          <w:t>8</w:t>
        </w:r>
        <w:r w:rsidR="004433E4">
          <w:rPr>
            <w:noProof/>
          </w:rPr>
          <w:fldChar w:fldCharType="end"/>
        </w:r>
      </w:hyperlink>
    </w:p>
    <w:p w14:paraId="5D54CBB9" w14:textId="3ED086B3"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568" w:history="1">
        <w:r w:rsidR="004433E4" w:rsidRPr="00DA75F5">
          <w:rPr>
            <w:rStyle w:val="Lienhypertexte"/>
            <w:b/>
            <w:noProof/>
            <w:lang w:eastAsia="en-US"/>
            <w14:scene3d>
              <w14:camera w14:prst="orthographicFront"/>
              <w14:lightRig w14:rig="threePt" w14:dir="t">
                <w14:rot w14:lat="0" w14:lon="0" w14:rev="0"/>
              </w14:lightRig>
            </w14:scene3d>
          </w:rPr>
          <w:t>2.1.2.1</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Identity of the active substance</w:t>
        </w:r>
        <w:r w:rsidR="004433E4">
          <w:rPr>
            <w:noProof/>
          </w:rPr>
          <w:tab/>
        </w:r>
        <w:r w:rsidR="004433E4">
          <w:rPr>
            <w:noProof/>
          </w:rPr>
          <w:fldChar w:fldCharType="begin"/>
        </w:r>
        <w:r w:rsidR="004433E4">
          <w:rPr>
            <w:noProof/>
          </w:rPr>
          <w:instrText xml:space="preserve"> PAGEREF _Toc65140568 \h </w:instrText>
        </w:r>
        <w:r w:rsidR="004433E4">
          <w:rPr>
            <w:noProof/>
          </w:rPr>
        </w:r>
        <w:r w:rsidR="004433E4">
          <w:rPr>
            <w:noProof/>
          </w:rPr>
          <w:fldChar w:fldCharType="separate"/>
        </w:r>
        <w:r w:rsidR="004433E4">
          <w:rPr>
            <w:noProof/>
          </w:rPr>
          <w:t>8</w:t>
        </w:r>
        <w:r w:rsidR="004433E4">
          <w:rPr>
            <w:noProof/>
          </w:rPr>
          <w:fldChar w:fldCharType="end"/>
        </w:r>
      </w:hyperlink>
    </w:p>
    <w:p w14:paraId="19185293" w14:textId="3B23010B"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569" w:history="1">
        <w:r w:rsidR="004433E4" w:rsidRPr="00DA75F5">
          <w:rPr>
            <w:rStyle w:val="Lienhypertexte"/>
            <w:rFonts w:ascii="Times New Roman" w:hAnsi="Times New Roman" w:cs="Times New Roman"/>
            <w:noProof/>
            <w:lang w:eastAsia="fr-FR"/>
            <w14:scene3d>
              <w14:camera w14:prst="orthographicFront"/>
              <w14:lightRig w14:rig="threePt" w14:dir="t">
                <w14:rot w14:lat="0" w14:lon="0" w14:rev="0"/>
              </w14:lightRig>
            </w14:scene3d>
          </w:rPr>
          <w:t>2.1.2.2</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Candidate(s) for substitution</w:t>
        </w:r>
        <w:r w:rsidR="004433E4">
          <w:rPr>
            <w:noProof/>
          </w:rPr>
          <w:tab/>
        </w:r>
        <w:r w:rsidR="004433E4">
          <w:rPr>
            <w:noProof/>
          </w:rPr>
          <w:fldChar w:fldCharType="begin"/>
        </w:r>
        <w:r w:rsidR="004433E4">
          <w:rPr>
            <w:noProof/>
          </w:rPr>
          <w:instrText xml:space="preserve"> PAGEREF _Toc65140569 \h </w:instrText>
        </w:r>
        <w:r w:rsidR="004433E4">
          <w:rPr>
            <w:noProof/>
          </w:rPr>
        </w:r>
        <w:r w:rsidR="004433E4">
          <w:rPr>
            <w:noProof/>
          </w:rPr>
          <w:fldChar w:fldCharType="separate"/>
        </w:r>
        <w:r w:rsidR="004433E4">
          <w:rPr>
            <w:noProof/>
          </w:rPr>
          <w:t>8</w:t>
        </w:r>
        <w:r w:rsidR="004433E4">
          <w:rPr>
            <w:noProof/>
          </w:rPr>
          <w:fldChar w:fldCharType="end"/>
        </w:r>
      </w:hyperlink>
    </w:p>
    <w:p w14:paraId="55248720" w14:textId="7397006F"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570" w:history="1">
        <w:r w:rsidR="004433E4" w:rsidRPr="00DA75F5">
          <w:rPr>
            <w:rStyle w:val="Lienhypertexte"/>
            <w:b/>
            <w:bCs/>
            <w:noProof/>
            <w:lang w:eastAsia="en-GB"/>
            <w14:scene3d>
              <w14:camera w14:prst="orthographicFront"/>
              <w14:lightRig w14:rig="threePt" w14:dir="t">
                <w14:rot w14:lat="0" w14:lon="0" w14:rev="0"/>
              </w14:lightRig>
            </w14:scene3d>
          </w:rPr>
          <w:t>2.1.2.3</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Qualitative and quantitative information on the composition of the biocidal product</w:t>
        </w:r>
        <w:r w:rsidR="004433E4">
          <w:rPr>
            <w:noProof/>
          </w:rPr>
          <w:tab/>
        </w:r>
        <w:r w:rsidR="004433E4">
          <w:rPr>
            <w:noProof/>
          </w:rPr>
          <w:fldChar w:fldCharType="begin"/>
        </w:r>
        <w:r w:rsidR="004433E4">
          <w:rPr>
            <w:noProof/>
          </w:rPr>
          <w:instrText xml:space="preserve"> PAGEREF _Toc65140570 \h </w:instrText>
        </w:r>
        <w:r w:rsidR="004433E4">
          <w:rPr>
            <w:noProof/>
          </w:rPr>
        </w:r>
        <w:r w:rsidR="004433E4">
          <w:rPr>
            <w:noProof/>
          </w:rPr>
          <w:fldChar w:fldCharType="separate"/>
        </w:r>
        <w:r w:rsidR="004433E4">
          <w:rPr>
            <w:noProof/>
          </w:rPr>
          <w:t>9</w:t>
        </w:r>
        <w:r w:rsidR="004433E4">
          <w:rPr>
            <w:noProof/>
          </w:rPr>
          <w:fldChar w:fldCharType="end"/>
        </w:r>
      </w:hyperlink>
    </w:p>
    <w:p w14:paraId="7560B987" w14:textId="33FB1B2B"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571" w:history="1">
        <w:r w:rsidR="004433E4" w:rsidRPr="00DA75F5">
          <w:rPr>
            <w:rStyle w:val="Lienhypertexte"/>
            <w:rFonts w:ascii="Times New Roman" w:hAnsi="Times New Roman" w:cs="Times New Roman"/>
            <w:noProof/>
            <w:lang w:eastAsia="fr-FR"/>
            <w14:scene3d>
              <w14:camera w14:prst="orthographicFront"/>
              <w14:lightRig w14:rig="threePt" w14:dir="t">
                <w14:rot w14:lat="0" w14:lon="0" w14:rev="0"/>
              </w14:lightRig>
            </w14:scene3d>
          </w:rPr>
          <w:t>2.1.2.4</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Information on technical equivalence</w:t>
        </w:r>
        <w:r w:rsidR="004433E4">
          <w:rPr>
            <w:noProof/>
          </w:rPr>
          <w:tab/>
        </w:r>
        <w:r w:rsidR="004433E4">
          <w:rPr>
            <w:noProof/>
          </w:rPr>
          <w:fldChar w:fldCharType="begin"/>
        </w:r>
        <w:r w:rsidR="004433E4">
          <w:rPr>
            <w:noProof/>
          </w:rPr>
          <w:instrText xml:space="preserve"> PAGEREF _Toc65140571 \h </w:instrText>
        </w:r>
        <w:r w:rsidR="004433E4">
          <w:rPr>
            <w:noProof/>
          </w:rPr>
        </w:r>
        <w:r w:rsidR="004433E4">
          <w:rPr>
            <w:noProof/>
          </w:rPr>
          <w:fldChar w:fldCharType="separate"/>
        </w:r>
        <w:r w:rsidR="004433E4">
          <w:rPr>
            <w:noProof/>
          </w:rPr>
          <w:t>9</w:t>
        </w:r>
        <w:r w:rsidR="004433E4">
          <w:rPr>
            <w:noProof/>
          </w:rPr>
          <w:fldChar w:fldCharType="end"/>
        </w:r>
      </w:hyperlink>
    </w:p>
    <w:p w14:paraId="1ABA6742" w14:textId="1B8D6706"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572" w:history="1">
        <w:r w:rsidR="004433E4" w:rsidRPr="00DA75F5">
          <w:rPr>
            <w:rStyle w:val="Lienhypertexte"/>
            <w:rFonts w:cs="Times"/>
            <w:bCs/>
            <w:noProof/>
            <w14:scene3d>
              <w14:camera w14:prst="orthographicFront"/>
              <w14:lightRig w14:rig="threePt" w14:dir="t">
                <w14:rot w14:lat="0" w14:lon="0" w14:rev="0"/>
              </w14:lightRig>
            </w14:scene3d>
          </w:rPr>
          <w:t>2.1.2.5</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Information on the substance(s) of concern</w:t>
        </w:r>
        <w:r w:rsidR="004433E4">
          <w:rPr>
            <w:noProof/>
          </w:rPr>
          <w:tab/>
        </w:r>
        <w:r w:rsidR="004433E4">
          <w:rPr>
            <w:noProof/>
          </w:rPr>
          <w:fldChar w:fldCharType="begin"/>
        </w:r>
        <w:r w:rsidR="004433E4">
          <w:rPr>
            <w:noProof/>
          </w:rPr>
          <w:instrText xml:space="preserve"> PAGEREF _Toc65140572 \h </w:instrText>
        </w:r>
        <w:r w:rsidR="004433E4">
          <w:rPr>
            <w:noProof/>
          </w:rPr>
        </w:r>
        <w:r w:rsidR="004433E4">
          <w:rPr>
            <w:noProof/>
          </w:rPr>
          <w:fldChar w:fldCharType="separate"/>
        </w:r>
        <w:r w:rsidR="004433E4">
          <w:rPr>
            <w:noProof/>
          </w:rPr>
          <w:t>9</w:t>
        </w:r>
        <w:r w:rsidR="004433E4">
          <w:rPr>
            <w:noProof/>
          </w:rPr>
          <w:fldChar w:fldCharType="end"/>
        </w:r>
      </w:hyperlink>
    </w:p>
    <w:p w14:paraId="7C180226" w14:textId="03392344"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573" w:history="1">
        <w:r w:rsidR="004433E4" w:rsidRPr="00DA75F5">
          <w:rPr>
            <w:rStyle w:val="Lienhypertexte"/>
            <w:noProof/>
            <w14:scene3d>
              <w14:camera w14:prst="orthographicFront"/>
              <w14:lightRig w14:rig="threePt" w14:dir="t">
                <w14:rot w14:lat="0" w14:lon="0" w14:rev="0"/>
              </w14:lightRig>
            </w14:scene3d>
          </w:rPr>
          <w:t>2.1.2.6</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Type of formulation</w:t>
        </w:r>
        <w:r w:rsidR="004433E4">
          <w:rPr>
            <w:noProof/>
          </w:rPr>
          <w:tab/>
        </w:r>
        <w:r w:rsidR="004433E4">
          <w:rPr>
            <w:noProof/>
          </w:rPr>
          <w:fldChar w:fldCharType="begin"/>
        </w:r>
        <w:r w:rsidR="004433E4">
          <w:rPr>
            <w:noProof/>
          </w:rPr>
          <w:instrText xml:space="preserve"> PAGEREF _Toc65140573 \h </w:instrText>
        </w:r>
        <w:r w:rsidR="004433E4">
          <w:rPr>
            <w:noProof/>
          </w:rPr>
        </w:r>
        <w:r w:rsidR="004433E4">
          <w:rPr>
            <w:noProof/>
          </w:rPr>
          <w:fldChar w:fldCharType="separate"/>
        </w:r>
        <w:r w:rsidR="004433E4">
          <w:rPr>
            <w:noProof/>
          </w:rPr>
          <w:t>9</w:t>
        </w:r>
        <w:r w:rsidR="004433E4">
          <w:rPr>
            <w:noProof/>
          </w:rPr>
          <w:fldChar w:fldCharType="end"/>
        </w:r>
      </w:hyperlink>
    </w:p>
    <w:p w14:paraId="40176E55" w14:textId="26546485" w:rsidR="004433E4" w:rsidRDefault="009D3DA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65140574" w:history="1">
        <w:r w:rsidR="004433E4" w:rsidRPr="00DA75F5">
          <w:rPr>
            <w:rStyle w:val="Lienhypertexte"/>
            <w:noProof/>
            <w14:scene3d>
              <w14:camera w14:prst="orthographicFront"/>
              <w14:lightRig w14:rig="threePt" w14:dir="t">
                <w14:rot w14:lat="0" w14:lon="0" w14:rev="0"/>
              </w14:lightRig>
            </w14:scene3d>
          </w:rPr>
          <w:t>2.1.3</w:t>
        </w:r>
        <w:r w:rsidR="004433E4">
          <w:rPr>
            <w:rFonts w:asciiTheme="minorHAnsi" w:eastAsiaTheme="minorEastAsia" w:hAnsiTheme="minorHAnsi" w:cstheme="minorBidi"/>
            <w:i w:val="0"/>
            <w:iCs w:val="0"/>
            <w:noProof/>
            <w:sz w:val="22"/>
            <w:szCs w:val="22"/>
            <w:lang w:val="fr-FR" w:eastAsia="fr-FR"/>
          </w:rPr>
          <w:tab/>
        </w:r>
        <w:r w:rsidR="004433E4" w:rsidRPr="00DA75F5">
          <w:rPr>
            <w:rStyle w:val="Lienhypertexte"/>
            <w:noProof/>
          </w:rPr>
          <w:t>Hazard and precautionary statements</w:t>
        </w:r>
        <w:r w:rsidR="004433E4">
          <w:rPr>
            <w:noProof/>
          </w:rPr>
          <w:tab/>
        </w:r>
        <w:r w:rsidR="004433E4">
          <w:rPr>
            <w:noProof/>
          </w:rPr>
          <w:fldChar w:fldCharType="begin"/>
        </w:r>
        <w:r w:rsidR="004433E4">
          <w:rPr>
            <w:noProof/>
          </w:rPr>
          <w:instrText xml:space="preserve"> PAGEREF _Toc65140574 \h </w:instrText>
        </w:r>
        <w:r w:rsidR="004433E4">
          <w:rPr>
            <w:noProof/>
          </w:rPr>
        </w:r>
        <w:r w:rsidR="004433E4">
          <w:rPr>
            <w:noProof/>
          </w:rPr>
          <w:fldChar w:fldCharType="separate"/>
        </w:r>
        <w:r w:rsidR="004433E4">
          <w:rPr>
            <w:noProof/>
          </w:rPr>
          <w:t>9</w:t>
        </w:r>
        <w:r w:rsidR="004433E4">
          <w:rPr>
            <w:noProof/>
          </w:rPr>
          <w:fldChar w:fldCharType="end"/>
        </w:r>
      </w:hyperlink>
    </w:p>
    <w:p w14:paraId="5DF0768A" w14:textId="61223DF8" w:rsidR="004433E4" w:rsidRDefault="009D3DA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65140575" w:history="1">
        <w:r w:rsidR="004433E4" w:rsidRPr="00DA75F5">
          <w:rPr>
            <w:rStyle w:val="Lienhypertexte"/>
            <w:noProof/>
            <w14:scene3d>
              <w14:camera w14:prst="orthographicFront"/>
              <w14:lightRig w14:rig="threePt" w14:dir="t">
                <w14:rot w14:lat="0" w14:lon="0" w14:rev="0"/>
              </w14:lightRig>
            </w14:scene3d>
          </w:rPr>
          <w:t>2.1.4</w:t>
        </w:r>
        <w:r w:rsidR="004433E4">
          <w:rPr>
            <w:rFonts w:asciiTheme="minorHAnsi" w:eastAsiaTheme="minorEastAsia" w:hAnsiTheme="minorHAnsi" w:cstheme="minorBidi"/>
            <w:i w:val="0"/>
            <w:iCs w:val="0"/>
            <w:noProof/>
            <w:sz w:val="22"/>
            <w:szCs w:val="22"/>
            <w:lang w:val="fr-FR" w:eastAsia="fr-FR"/>
          </w:rPr>
          <w:tab/>
        </w:r>
        <w:r w:rsidR="004433E4" w:rsidRPr="00DA75F5">
          <w:rPr>
            <w:rStyle w:val="Lienhypertexte"/>
            <w:noProof/>
          </w:rPr>
          <w:t>Authorised use(s)</w:t>
        </w:r>
        <w:r w:rsidR="004433E4">
          <w:rPr>
            <w:noProof/>
          </w:rPr>
          <w:tab/>
        </w:r>
        <w:r w:rsidR="004433E4">
          <w:rPr>
            <w:noProof/>
          </w:rPr>
          <w:fldChar w:fldCharType="begin"/>
        </w:r>
        <w:r w:rsidR="004433E4">
          <w:rPr>
            <w:noProof/>
          </w:rPr>
          <w:instrText xml:space="preserve"> PAGEREF _Toc65140575 \h </w:instrText>
        </w:r>
        <w:r w:rsidR="004433E4">
          <w:rPr>
            <w:noProof/>
          </w:rPr>
        </w:r>
        <w:r w:rsidR="004433E4">
          <w:rPr>
            <w:noProof/>
          </w:rPr>
          <w:fldChar w:fldCharType="separate"/>
        </w:r>
        <w:r w:rsidR="004433E4">
          <w:rPr>
            <w:noProof/>
          </w:rPr>
          <w:t>10</w:t>
        </w:r>
        <w:r w:rsidR="004433E4">
          <w:rPr>
            <w:noProof/>
          </w:rPr>
          <w:fldChar w:fldCharType="end"/>
        </w:r>
      </w:hyperlink>
    </w:p>
    <w:p w14:paraId="6D0066CB" w14:textId="150E3174"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576" w:history="1">
        <w:r w:rsidR="004433E4" w:rsidRPr="00DA75F5">
          <w:rPr>
            <w:rStyle w:val="Lienhypertexte"/>
            <w:noProof/>
            <w14:scene3d>
              <w14:camera w14:prst="orthographicFront"/>
              <w14:lightRig w14:rig="threePt" w14:dir="t">
                <w14:rot w14:lat="0" w14:lon="0" w14:rev="0"/>
              </w14:lightRig>
            </w14:scene3d>
          </w:rPr>
          <w:t>2.1.4.1</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Use description</w:t>
        </w:r>
        <w:r w:rsidR="004433E4">
          <w:rPr>
            <w:noProof/>
          </w:rPr>
          <w:tab/>
        </w:r>
        <w:r w:rsidR="004433E4">
          <w:rPr>
            <w:noProof/>
          </w:rPr>
          <w:fldChar w:fldCharType="begin"/>
        </w:r>
        <w:r w:rsidR="004433E4">
          <w:rPr>
            <w:noProof/>
          </w:rPr>
          <w:instrText xml:space="preserve"> PAGEREF _Toc65140576 \h </w:instrText>
        </w:r>
        <w:r w:rsidR="004433E4">
          <w:rPr>
            <w:noProof/>
          </w:rPr>
        </w:r>
        <w:r w:rsidR="004433E4">
          <w:rPr>
            <w:noProof/>
          </w:rPr>
          <w:fldChar w:fldCharType="separate"/>
        </w:r>
        <w:r w:rsidR="004433E4">
          <w:rPr>
            <w:noProof/>
          </w:rPr>
          <w:t>10</w:t>
        </w:r>
        <w:r w:rsidR="004433E4">
          <w:rPr>
            <w:noProof/>
          </w:rPr>
          <w:fldChar w:fldCharType="end"/>
        </w:r>
      </w:hyperlink>
    </w:p>
    <w:p w14:paraId="437471B5" w14:textId="7F6B4DA7"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577" w:history="1">
        <w:r w:rsidR="004433E4" w:rsidRPr="00DA75F5">
          <w:rPr>
            <w:rStyle w:val="Lienhypertexte"/>
            <w:rFonts w:cs="Times"/>
            <w:bCs/>
            <w:noProof/>
            <w14:scene3d>
              <w14:camera w14:prst="orthographicFront"/>
              <w14:lightRig w14:rig="threePt" w14:dir="t">
                <w14:rot w14:lat="0" w14:lon="0" w14:rev="0"/>
              </w14:lightRig>
            </w14:scene3d>
          </w:rPr>
          <w:t>2.1.4.2</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Use-specific instructions for use</w:t>
        </w:r>
        <w:r w:rsidR="004433E4">
          <w:rPr>
            <w:noProof/>
          </w:rPr>
          <w:tab/>
        </w:r>
        <w:r w:rsidR="004433E4">
          <w:rPr>
            <w:noProof/>
          </w:rPr>
          <w:fldChar w:fldCharType="begin"/>
        </w:r>
        <w:r w:rsidR="004433E4">
          <w:rPr>
            <w:noProof/>
          </w:rPr>
          <w:instrText xml:space="preserve"> PAGEREF _Toc65140577 \h </w:instrText>
        </w:r>
        <w:r w:rsidR="004433E4">
          <w:rPr>
            <w:noProof/>
          </w:rPr>
        </w:r>
        <w:r w:rsidR="004433E4">
          <w:rPr>
            <w:noProof/>
          </w:rPr>
          <w:fldChar w:fldCharType="separate"/>
        </w:r>
        <w:r w:rsidR="004433E4">
          <w:rPr>
            <w:noProof/>
          </w:rPr>
          <w:t>10</w:t>
        </w:r>
        <w:r w:rsidR="004433E4">
          <w:rPr>
            <w:noProof/>
          </w:rPr>
          <w:fldChar w:fldCharType="end"/>
        </w:r>
      </w:hyperlink>
    </w:p>
    <w:p w14:paraId="653AFF3F" w14:textId="0EE81494"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578" w:history="1">
        <w:r w:rsidR="004433E4" w:rsidRPr="00DA75F5">
          <w:rPr>
            <w:rStyle w:val="Lienhypertexte"/>
            <w:rFonts w:cs="Times"/>
            <w:bCs/>
            <w:noProof/>
            <w14:scene3d>
              <w14:camera w14:prst="orthographicFront"/>
              <w14:lightRig w14:rig="threePt" w14:dir="t">
                <w14:rot w14:lat="0" w14:lon="0" w14:rev="0"/>
              </w14:lightRig>
            </w14:scene3d>
          </w:rPr>
          <w:t>2.1.4.3</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Use-specific risk mitigation measures</w:t>
        </w:r>
        <w:r w:rsidR="004433E4">
          <w:rPr>
            <w:noProof/>
          </w:rPr>
          <w:tab/>
        </w:r>
        <w:r w:rsidR="004433E4">
          <w:rPr>
            <w:noProof/>
          </w:rPr>
          <w:fldChar w:fldCharType="begin"/>
        </w:r>
        <w:r w:rsidR="004433E4">
          <w:rPr>
            <w:noProof/>
          </w:rPr>
          <w:instrText xml:space="preserve"> PAGEREF _Toc65140578 \h </w:instrText>
        </w:r>
        <w:r w:rsidR="004433E4">
          <w:rPr>
            <w:noProof/>
          </w:rPr>
        </w:r>
        <w:r w:rsidR="004433E4">
          <w:rPr>
            <w:noProof/>
          </w:rPr>
          <w:fldChar w:fldCharType="separate"/>
        </w:r>
        <w:r w:rsidR="004433E4">
          <w:rPr>
            <w:noProof/>
          </w:rPr>
          <w:t>10</w:t>
        </w:r>
        <w:r w:rsidR="004433E4">
          <w:rPr>
            <w:noProof/>
          </w:rPr>
          <w:fldChar w:fldCharType="end"/>
        </w:r>
      </w:hyperlink>
    </w:p>
    <w:p w14:paraId="235F1391" w14:textId="5E8F8491"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579" w:history="1">
        <w:r w:rsidR="004433E4" w:rsidRPr="00DA75F5">
          <w:rPr>
            <w:rStyle w:val="Lienhypertexte"/>
            <w:rFonts w:cs="Times"/>
            <w:bCs/>
            <w:noProof/>
            <w14:scene3d>
              <w14:camera w14:prst="orthographicFront"/>
              <w14:lightRig w14:rig="threePt" w14:dir="t">
                <w14:rot w14:lat="0" w14:lon="0" w14:rev="0"/>
              </w14:lightRig>
            </w14:scene3d>
          </w:rPr>
          <w:t>2.1.4.4</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Where specific to the use, the particulars of likely direct or indirect effects, first aid instructions and emergency measures to protect the environment</w:t>
        </w:r>
        <w:r w:rsidR="004433E4">
          <w:rPr>
            <w:noProof/>
          </w:rPr>
          <w:tab/>
        </w:r>
        <w:r w:rsidR="004433E4">
          <w:rPr>
            <w:noProof/>
          </w:rPr>
          <w:fldChar w:fldCharType="begin"/>
        </w:r>
        <w:r w:rsidR="004433E4">
          <w:rPr>
            <w:noProof/>
          </w:rPr>
          <w:instrText xml:space="preserve"> PAGEREF _Toc65140579 \h </w:instrText>
        </w:r>
        <w:r w:rsidR="004433E4">
          <w:rPr>
            <w:noProof/>
          </w:rPr>
        </w:r>
        <w:r w:rsidR="004433E4">
          <w:rPr>
            <w:noProof/>
          </w:rPr>
          <w:fldChar w:fldCharType="separate"/>
        </w:r>
        <w:r w:rsidR="004433E4">
          <w:rPr>
            <w:noProof/>
          </w:rPr>
          <w:t>11</w:t>
        </w:r>
        <w:r w:rsidR="004433E4">
          <w:rPr>
            <w:noProof/>
          </w:rPr>
          <w:fldChar w:fldCharType="end"/>
        </w:r>
      </w:hyperlink>
    </w:p>
    <w:p w14:paraId="117E68F0" w14:textId="3FE6F7A2"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580" w:history="1">
        <w:r w:rsidR="004433E4" w:rsidRPr="00DA75F5">
          <w:rPr>
            <w:rStyle w:val="Lienhypertexte"/>
            <w:rFonts w:cs="Times"/>
            <w:bCs/>
            <w:noProof/>
            <w14:scene3d>
              <w14:camera w14:prst="orthographicFront"/>
              <w14:lightRig w14:rig="threePt" w14:dir="t">
                <w14:rot w14:lat="0" w14:lon="0" w14:rev="0"/>
              </w14:lightRig>
            </w14:scene3d>
          </w:rPr>
          <w:t>2.1.4.5</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Where specific to the use, the instructions for safe disposal of the product and its packaging</w:t>
        </w:r>
        <w:r w:rsidR="004433E4">
          <w:rPr>
            <w:noProof/>
          </w:rPr>
          <w:tab/>
        </w:r>
        <w:r w:rsidR="004433E4">
          <w:rPr>
            <w:noProof/>
          </w:rPr>
          <w:fldChar w:fldCharType="begin"/>
        </w:r>
        <w:r w:rsidR="004433E4">
          <w:rPr>
            <w:noProof/>
          </w:rPr>
          <w:instrText xml:space="preserve"> PAGEREF _Toc65140580 \h </w:instrText>
        </w:r>
        <w:r w:rsidR="004433E4">
          <w:rPr>
            <w:noProof/>
          </w:rPr>
        </w:r>
        <w:r w:rsidR="004433E4">
          <w:rPr>
            <w:noProof/>
          </w:rPr>
          <w:fldChar w:fldCharType="separate"/>
        </w:r>
        <w:r w:rsidR="004433E4">
          <w:rPr>
            <w:noProof/>
          </w:rPr>
          <w:t>11</w:t>
        </w:r>
        <w:r w:rsidR="004433E4">
          <w:rPr>
            <w:noProof/>
          </w:rPr>
          <w:fldChar w:fldCharType="end"/>
        </w:r>
      </w:hyperlink>
    </w:p>
    <w:p w14:paraId="398C68B3" w14:textId="1E1C16F0"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581" w:history="1">
        <w:r w:rsidR="004433E4" w:rsidRPr="00DA75F5">
          <w:rPr>
            <w:rStyle w:val="Lienhypertexte"/>
            <w:rFonts w:cs="Times"/>
            <w:bCs/>
            <w:noProof/>
            <w14:scene3d>
              <w14:camera w14:prst="orthographicFront"/>
              <w14:lightRig w14:rig="threePt" w14:dir="t">
                <w14:rot w14:lat="0" w14:lon="0" w14:rev="0"/>
              </w14:lightRig>
            </w14:scene3d>
          </w:rPr>
          <w:t>2.1.4.6</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Where specific to the use, the conditions of storage and shelf-life of the product under normal conditions of storage</w:t>
        </w:r>
        <w:r w:rsidR="004433E4">
          <w:rPr>
            <w:noProof/>
          </w:rPr>
          <w:tab/>
        </w:r>
        <w:r w:rsidR="004433E4">
          <w:rPr>
            <w:noProof/>
          </w:rPr>
          <w:fldChar w:fldCharType="begin"/>
        </w:r>
        <w:r w:rsidR="004433E4">
          <w:rPr>
            <w:noProof/>
          </w:rPr>
          <w:instrText xml:space="preserve"> PAGEREF _Toc65140581 \h </w:instrText>
        </w:r>
        <w:r w:rsidR="004433E4">
          <w:rPr>
            <w:noProof/>
          </w:rPr>
        </w:r>
        <w:r w:rsidR="004433E4">
          <w:rPr>
            <w:noProof/>
          </w:rPr>
          <w:fldChar w:fldCharType="separate"/>
        </w:r>
        <w:r w:rsidR="004433E4">
          <w:rPr>
            <w:noProof/>
          </w:rPr>
          <w:t>11</w:t>
        </w:r>
        <w:r w:rsidR="004433E4">
          <w:rPr>
            <w:noProof/>
          </w:rPr>
          <w:fldChar w:fldCharType="end"/>
        </w:r>
      </w:hyperlink>
    </w:p>
    <w:p w14:paraId="5A9966A1" w14:textId="28CC5F13" w:rsidR="004433E4" w:rsidRDefault="009D3DA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65140582" w:history="1">
        <w:r w:rsidR="004433E4" w:rsidRPr="00DA75F5">
          <w:rPr>
            <w:rStyle w:val="Lienhypertexte"/>
            <w:noProof/>
            <w14:scene3d>
              <w14:camera w14:prst="orthographicFront"/>
              <w14:lightRig w14:rig="threePt" w14:dir="t">
                <w14:rot w14:lat="0" w14:lon="0" w14:rev="0"/>
              </w14:lightRig>
            </w14:scene3d>
          </w:rPr>
          <w:t>2.1.5</w:t>
        </w:r>
        <w:r w:rsidR="004433E4">
          <w:rPr>
            <w:rFonts w:asciiTheme="minorHAnsi" w:eastAsiaTheme="minorEastAsia" w:hAnsiTheme="minorHAnsi" w:cstheme="minorBidi"/>
            <w:i w:val="0"/>
            <w:iCs w:val="0"/>
            <w:noProof/>
            <w:sz w:val="22"/>
            <w:szCs w:val="22"/>
            <w:lang w:val="fr-FR" w:eastAsia="fr-FR"/>
          </w:rPr>
          <w:tab/>
        </w:r>
        <w:r w:rsidR="004433E4" w:rsidRPr="00DA75F5">
          <w:rPr>
            <w:rStyle w:val="Lienhypertexte"/>
            <w:noProof/>
          </w:rPr>
          <w:t>General directions for use</w:t>
        </w:r>
        <w:r w:rsidR="004433E4">
          <w:rPr>
            <w:noProof/>
          </w:rPr>
          <w:tab/>
        </w:r>
        <w:r w:rsidR="004433E4">
          <w:rPr>
            <w:noProof/>
          </w:rPr>
          <w:fldChar w:fldCharType="begin"/>
        </w:r>
        <w:r w:rsidR="004433E4">
          <w:rPr>
            <w:noProof/>
          </w:rPr>
          <w:instrText xml:space="preserve"> PAGEREF _Toc65140582 \h </w:instrText>
        </w:r>
        <w:r w:rsidR="004433E4">
          <w:rPr>
            <w:noProof/>
          </w:rPr>
        </w:r>
        <w:r w:rsidR="004433E4">
          <w:rPr>
            <w:noProof/>
          </w:rPr>
          <w:fldChar w:fldCharType="separate"/>
        </w:r>
        <w:r w:rsidR="004433E4">
          <w:rPr>
            <w:noProof/>
          </w:rPr>
          <w:t>11</w:t>
        </w:r>
        <w:r w:rsidR="004433E4">
          <w:rPr>
            <w:noProof/>
          </w:rPr>
          <w:fldChar w:fldCharType="end"/>
        </w:r>
      </w:hyperlink>
    </w:p>
    <w:p w14:paraId="4A0312E4" w14:textId="5EBDE820"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583" w:history="1">
        <w:r w:rsidR="004433E4" w:rsidRPr="00DA75F5">
          <w:rPr>
            <w:rStyle w:val="Lienhypertexte"/>
            <w:noProof/>
            <w14:scene3d>
              <w14:camera w14:prst="orthographicFront"/>
              <w14:lightRig w14:rig="threePt" w14:dir="t">
                <w14:rot w14:lat="0" w14:lon="0" w14:rev="0"/>
              </w14:lightRig>
            </w14:scene3d>
          </w:rPr>
          <w:t>2.1.5.1</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Instructions for use</w:t>
        </w:r>
        <w:r w:rsidR="004433E4">
          <w:rPr>
            <w:noProof/>
          </w:rPr>
          <w:tab/>
        </w:r>
        <w:r w:rsidR="004433E4">
          <w:rPr>
            <w:noProof/>
          </w:rPr>
          <w:fldChar w:fldCharType="begin"/>
        </w:r>
        <w:r w:rsidR="004433E4">
          <w:rPr>
            <w:noProof/>
          </w:rPr>
          <w:instrText xml:space="preserve"> PAGEREF _Toc65140583 \h </w:instrText>
        </w:r>
        <w:r w:rsidR="004433E4">
          <w:rPr>
            <w:noProof/>
          </w:rPr>
        </w:r>
        <w:r w:rsidR="004433E4">
          <w:rPr>
            <w:noProof/>
          </w:rPr>
          <w:fldChar w:fldCharType="separate"/>
        </w:r>
        <w:r w:rsidR="004433E4">
          <w:rPr>
            <w:noProof/>
          </w:rPr>
          <w:t>11</w:t>
        </w:r>
        <w:r w:rsidR="004433E4">
          <w:rPr>
            <w:noProof/>
          </w:rPr>
          <w:fldChar w:fldCharType="end"/>
        </w:r>
      </w:hyperlink>
    </w:p>
    <w:p w14:paraId="72F89DF3" w14:textId="55C193F5"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584" w:history="1">
        <w:r w:rsidR="004433E4" w:rsidRPr="00DA75F5">
          <w:rPr>
            <w:rStyle w:val="Lienhypertexte"/>
            <w:noProof/>
            <w14:scene3d>
              <w14:camera w14:prst="orthographicFront"/>
              <w14:lightRig w14:rig="threePt" w14:dir="t">
                <w14:rot w14:lat="0" w14:lon="0" w14:rev="0"/>
              </w14:lightRig>
            </w14:scene3d>
          </w:rPr>
          <w:t>2.1.5.2</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Risk mitigation measures</w:t>
        </w:r>
        <w:r w:rsidR="004433E4">
          <w:rPr>
            <w:noProof/>
          </w:rPr>
          <w:tab/>
        </w:r>
        <w:r w:rsidR="004433E4">
          <w:rPr>
            <w:noProof/>
          </w:rPr>
          <w:fldChar w:fldCharType="begin"/>
        </w:r>
        <w:r w:rsidR="004433E4">
          <w:rPr>
            <w:noProof/>
          </w:rPr>
          <w:instrText xml:space="preserve"> PAGEREF _Toc65140584 \h </w:instrText>
        </w:r>
        <w:r w:rsidR="004433E4">
          <w:rPr>
            <w:noProof/>
          </w:rPr>
        </w:r>
        <w:r w:rsidR="004433E4">
          <w:rPr>
            <w:noProof/>
          </w:rPr>
          <w:fldChar w:fldCharType="separate"/>
        </w:r>
        <w:r w:rsidR="004433E4">
          <w:rPr>
            <w:noProof/>
          </w:rPr>
          <w:t>11</w:t>
        </w:r>
        <w:r w:rsidR="004433E4">
          <w:rPr>
            <w:noProof/>
          </w:rPr>
          <w:fldChar w:fldCharType="end"/>
        </w:r>
      </w:hyperlink>
    </w:p>
    <w:p w14:paraId="46D06D69" w14:textId="5F075535"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585" w:history="1">
        <w:r w:rsidR="004433E4" w:rsidRPr="00DA75F5">
          <w:rPr>
            <w:rStyle w:val="Lienhypertexte"/>
            <w:noProof/>
            <w14:scene3d>
              <w14:camera w14:prst="orthographicFront"/>
              <w14:lightRig w14:rig="threePt" w14:dir="t">
                <w14:rot w14:lat="0" w14:lon="0" w14:rev="0"/>
              </w14:lightRig>
            </w14:scene3d>
          </w:rPr>
          <w:t>2.1.5.3</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Particulars of likely direct or indirect effects, first aid instructions and emergency measures to protect the environment</w:t>
        </w:r>
        <w:r w:rsidR="004433E4">
          <w:rPr>
            <w:noProof/>
          </w:rPr>
          <w:tab/>
        </w:r>
        <w:r w:rsidR="004433E4">
          <w:rPr>
            <w:noProof/>
          </w:rPr>
          <w:fldChar w:fldCharType="begin"/>
        </w:r>
        <w:r w:rsidR="004433E4">
          <w:rPr>
            <w:noProof/>
          </w:rPr>
          <w:instrText xml:space="preserve"> PAGEREF _Toc65140585 \h </w:instrText>
        </w:r>
        <w:r w:rsidR="004433E4">
          <w:rPr>
            <w:noProof/>
          </w:rPr>
        </w:r>
        <w:r w:rsidR="004433E4">
          <w:rPr>
            <w:noProof/>
          </w:rPr>
          <w:fldChar w:fldCharType="separate"/>
        </w:r>
        <w:r w:rsidR="004433E4">
          <w:rPr>
            <w:noProof/>
          </w:rPr>
          <w:t>11</w:t>
        </w:r>
        <w:r w:rsidR="004433E4">
          <w:rPr>
            <w:noProof/>
          </w:rPr>
          <w:fldChar w:fldCharType="end"/>
        </w:r>
      </w:hyperlink>
    </w:p>
    <w:p w14:paraId="450231FB" w14:textId="7F93878A"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586" w:history="1">
        <w:r w:rsidR="004433E4" w:rsidRPr="00DA75F5">
          <w:rPr>
            <w:rStyle w:val="Lienhypertexte"/>
            <w:noProof/>
            <w14:scene3d>
              <w14:camera w14:prst="orthographicFront"/>
              <w14:lightRig w14:rig="threePt" w14:dir="t">
                <w14:rot w14:lat="0" w14:lon="0" w14:rev="0"/>
              </w14:lightRig>
            </w14:scene3d>
          </w:rPr>
          <w:t>2.1.5.4</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Instructions for safe disposal of the product and its packaging</w:t>
        </w:r>
        <w:r w:rsidR="004433E4">
          <w:rPr>
            <w:noProof/>
          </w:rPr>
          <w:tab/>
        </w:r>
        <w:r w:rsidR="004433E4">
          <w:rPr>
            <w:noProof/>
          </w:rPr>
          <w:fldChar w:fldCharType="begin"/>
        </w:r>
        <w:r w:rsidR="004433E4">
          <w:rPr>
            <w:noProof/>
          </w:rPr>
          <w:instrText xml:space="preserve"> PAGEREF _Toc65140586 \h </w:instrText>
        </w:r>
        <w:r w:rsidR="004433E4">
          <w:rPr>
            <w:noProof/>
          </w:rPr>
        </w:r>
        <w:r w:rsidR="004433E4">
          <w:rPr>
            <w:noProof/>
          </w:rPr>
          <w:fldChar w:fldCharType="separate"/>
        </w:r>
        <w:r w:rsidR="004433E4">
          <w:rPr>
            <w:noProof/>
          </w:rPr>
          <w:t>11</w:t>
        </w:r>
        <w:r w:rsidR="004433E4">
          <w:rPr>
            <w:noProof/>
          </w:rPr>
          <w:fldChar w:fldCharType="end"/>
        </w:r>
      </w:hyperlink>
    </w:p>
    <w:p w14:paraId="0044460D" w14:textId="106A25E9"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587" w:history="1">
        <w:r w:rsidR="004433E4" w:rsidRPr="00DA75F5">
          <w:rPr>
            <w:rStyle w:val="Lienhypertexte"/>
            <w:noProof/>
            <w14:scene3d>
              <w14:camera w14:prst="orthographicFront"/>
              <w14:lightRig w14:rig="threePt" w14:dir="t">
                <w14:rot w14:lat="0" w14:lon="0" w14:rev="0"/>
              </w14:lightRig>
            </w14:scene3d>
          </w:rPr>
          <w:t>2.1.5.5</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Conditions of storage and shelf-life of the product under normal conditions of storage</w:t>
        </w:r>
        <w:r w:rsidR="004433E4">
          <w:rPr>
            <w:noProof/>
          </w:rPr>
          <w:tab/>
        </w:r>
        <w:r w:rsidR="004433E4">
          <w:rPr>
            <w:noProof/>
          </w:rPr>
          <w:fldChar w:fldCharType="begin"/>
        </w:r>
        <w:r w:rsidR="004433E4">
          <w:rPr>
            <w:noProof/>
          </w:rPr>
          <w:instrText xml:space="preserve"> PAGEREF _Toc65140587 \h </w:instrText>
        </w:r>
        <w:r w:rsidR="004433E4">
          <w:rPr>
            <w:noProof/>
          </w:rPr>
        </w:r>
        <w:r w:rsidR="004433E4">
          <w:rPr>
            <w:noProof/>
          </w:rPr>
          <w:fldChar w:fldCharType="separate"/>
        </w:r>
        <w:r w:rsidR="004433E4">
          <w:rPr>
            <w:noProof/>
          </w:rPr>
          <w:t>12</w:t>
        </w:r>
        <w:r w:rsidR="004433E4">
          <w:rPr>
            <w:noProof/>
          </w:rPr>
          <w:fldChar w:fldCharType="end"/>
        </w:r>
      </w:hyperlink>
    </w:p>
    <w:p w14:paraId="5640085C" w14:textId="1C267D7C" w:rsidR="004433E4" w:rsidRDefault="009D3DA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65140588" w:history="1">
        <w:r w:rsidR="004433E4" w:rsidRPr="00DA75F5">
          <w:rPr>
            <w:rStyle w:val="Lienhypertexte"/>
            <w:noProof/>
            <w14:scene3d>
              <w14:camera w14:prst="orthographicFront"/>
              <w14:lightRig w14:rig="threePt" w14:dir="t">
                <w14:rot w14:lat="0" w14:lon="0" w14:rev="0"/>
              </w14:lightRig>
            </w14:scene3d>
          </w:rPr>
          <w:t>2.1.6</w:t>
        </w:r>
        <w:r w:rsidR="004433E4">
          <w:rPr>
            <w:rFonts w:asciiTheme="minorHAnsi" w:eastAsiaTheme="minorEastAsia" w:hAnsiTheme="minorHAnsi" w:cstheme="minorBidi"/>
            <w:i w:val="0"/>
            <w:iCs w:val="0"/>
            <w:noProof/>
            <w:sz w:val="22"/>
            <w:szCs w:val="22"/>
            <w:lang w:val="fr-FR" w:eastAsia="fr-FR"/>
          </w:rPr>
          <w:tab/>
        </w:r>
        <w:r w:rsidR="004433E4" w:rsidRPr="00DA75F5">
          <w:rPr>
            <w:rStyle w:val="Lienhypertexte"/>
            <w:noProof/>
          </w:rPr>
          <w:t>Other information</w:t>
        </w:r>
        <w:r w:rsidR="004433E4">
          <w:rPr>
            <w:noProof/>
          </w:rPr>
          <w:tab/>
        </w:r>
        <w:r w:rsidR="004433E4">
          <w:rPr>
            <w:noProof/>
          </w:rPr>
          <w:fldChar w:fldCharType="begin"/>
        </w:r>
        <w:r w:rsidR="004433E4">
          <w:rPr>
            <w:noProof/>
          </w:rPr>
          <w:instrText xml:space="preserve"> PAGEREF _Toc65140588 \h </w:instrText>
        </w:r>
        <w:r w:rsidR="004433E4">
          <w:rPr>
            <w:noProof/>
          </w:rPr>
        </w:r>
        <w:r w:rsidR="004433E4">
          <w:rPr>
            <w:noProof/>
          </w:rPr>
          <w:fldChar w:fldCharType="separate"/>
        </w:r>
        <w:r w:rsidR="004433E4">
          <w:rPr>
            <w:noProof/>
          </w:rPr>
          <w:t>12</w:t>
        </w:r>
        <w:r w:rsidR="004433E4">
          <w:rPr>
            <w:noProof/>
          </w:rPr>
          <w:fldChar w:fldCharType="end"/>
        </w:r>
      </w:hyperlink>
    </w:p>
    <w:p w14:paraId="718D8EA2" w14:textId="07ED50B8" w:rsidR="004433E4" w:rsidRDefault="009D3DA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65140589" w:history="1">
        <w:r w:rsidR="004433E4" w:rsidRPr="00DA75F5">
          <w:rPr>
            <w:rStyle w:val="Lienhypertexte"/>
            <w:rFonts w:eastAsia="Calibri"/>
            <w:noProof/>
            <w:lang w:eastAsia="en-US"/>
            <w14:scene3d>
              <w14:camera w14:prst="orthographicFront"/>
              <w14:lightRig w14:rig="threePt" w14:dir="t">
                <w14:rot w14:lat="0" w14:lon="0" w14:rev="0"/>
              </w14:lightRig>
            </w14:scene3d>
          </w:rPr>
          <w:t>2.1.7</w:t>
        </w:r>
        <w:r w:rsidR="004433E4">
          <w:rPr>
            <w:rFonts w:asciiTheme="minorHAnsi" w:eastAsiaTheme="minorEastAsia" w:hAnsiTheme="minorHAnsi" w:cstheme="minorBidi"/>
            <w:i w:val="0"/>
            <w:iCs w:val="0"/>
            <w:noProof/>
            <w:sz w:val="22"/>
            <w:szCs w:val="22"/>
            <w:lang w:val="fr-FR" w:eastAsia="fr-FR"/>
          </w:rPr>
          <w:tab/>
        </w:r>
        <w:r w:rsidR="004433E4" w:rsidRPr="00DA75F5">
          <w:rPr>
            <w:rStyle w:val="Lienhypertexte"/>
            <w:noProof/>
          </w:rPr>
          <w:t>Packaging of the biocidal product</w:t>
        </w:r>
        <w:r w:rsidR="004433E4">
          <w:rPr>
            <w:noProof/>
          </w:rPr>
          <w:tab/>
        </w:r>
        <w:r w:rsidR="004433E4">
          <w:rPr>
            <w:noProof/>
          </w:rPr>
          <w:fldChar w:fldCharType="begin"/>
        </w:r>
        <w:r w:rsidR="004433E4">
          <w:rPr>
            <w:noProof/>
          </w:rPr>
          <w:instrText xml:space="preserve"> PAGEREF _Toc65140589 \h </w:instrText>
        </w:r>
        <w:r w:rsidR="004433E4">
          <w:rPr>
            <w:noProof/>
          </w:rPr>
        </w:r>
        <w:r w:rsidR="004433E4">
          <w:rPr>
            <w:noProof/>
          </w:rPr>
          <w:fldChar w:fldCharType="separate"/>
        </w:r>
        <w:r w:rsidR="004433E4">
          <w:rPr>
            <w:noProof/>
          </w:rPr>
          <w:t>12</w:t>
        </w:r>
        <w:r w:rsidR="004433E4">
          <w:rPr>
            <w:noProof/>
          </w:rPr>
          <w:fldChar w:fldCharType="end"/>
        </w:r>
      </w:hyperlink>
    </w:p>
    <w:p w14:paraId="5EA5C394" w14:textId="4CA80E6F" w:rsidR="004433E4" w:rsidRDefault="009D3DA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65140590" w:history="1">
        <w:r w:rsidR="004433E4" w:rsidRPr="00DA75F5">
          <w:rPr>
            <w:rStyle w:val="Lienhypertexte"/>
            <w:noProof/>
            <w14:scene3d>
              <w14:camera w14:prst="orthographicFront"/>
              <w14:lightRig w14:rig="threePt" w14:dir="t">
                <w14:rot w14:lat="0" w14:lon="0" w14:rev="0"/>
              </w14:lightRig>
            </w14:scene3d>
          </w:rPr>
          <w:t>2.1.8</w:t>
        </w:r>
        <w:r w:rsidR="004433E4">
          <w:rPr>
            <w:rFonts w:asciiTheme="minorHAnsi" w:eastAsiaTheme="minorEastAsia" w:hAnsiTheme="minorHAnsi" w:cstheme="minorBidi"/>
            <w:i w:val="0"/>
            <w:iCs w:val="0"/>
            <w:noProof/>
            <w:sz w:val="22"/>
            <w:szCs w:val="22"/>
            <w:lang w:val="fr-FR" w:eastAsia="fr-FR"/>
          </w:rPr>
          <w:tab/>
        </w:r>
        <w:r w:rsidR="004433E4" w:rsidRPr="00DA75F5">
          <w:rPr>
            <w:rStyle w:val="Lienhypertexte"/>
            <w:noProof/>
          </w:rPr>
          <w:t>Documentation</w:t>
        </w:r>
        <w:r w:rsidR="004433E4">
          <w:rPr>
            <w:noProof/>
          </w:rPr>
          <w:tab/>
        </w:r>
        <w:r w:rsidR="004433E4">
          <w:rPr>
            <w:noProof/>
          </w:rPr>
          <w:fldChar w:fldCharType="begin"/>
        </w:r>
        <w:r w:rsidR="004433E4">
          <w:rPr>
            <w:noProof/>
          </w:rPr>
          <w:instrText xml:space="preserve"> PAGEREF _Toc65140590 \h </w:instrText>
        </w:r>
        <w:r w:rsidR="004433E4">
          <w:rPr>
            <w:noProof/>
          </w:rPr>
        </w:r>
        <w:r w:rsidR="004433E4">
          <w:rPr>
            <w:noProof/>
          </w:rPr>
          <w:fldChar w:fldCharType="separate"/>
        </w:r>
        <w:r w:rsidR="004433E4">
          <w:rPr>
            <w:noProof/>
          </w:rPr>
          <w:t>12</w:t>
        </w:r>
        <w:r w:rsidR="004433E4">
          <w:rPr>
            <w:noProof/>
          </w:rPr>
          <w:fldChar w:fldCharType="end"/>
        </w:r>
      </w:hyperlink>
    </w:p>
    <w:p w14:paraId="184CDFCE" w14:textId="4E301F4C"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591" w:history="1">
        <w:r w:rsidR="004433E4" w:rsidRPr="00DA75F5">
          <w:rPr>
            <w:rStyle w:val="Lienhypertexte"/>
            <w:rFonts w:ascii="Times New Roman" w:hAnsi="Times New Roman" w:cs="Times New Roman"/>
            <w:noProof/>
            <w:lang w:eastAsia="en-US"/>
            <w14:scene3d>
              <w14:camera w14:prst="orthographicFront"/>
              <w14:lightRig w14:rig="threePt" w14:dir="t">
                <w14:rot w14:lat="0" w14:lon="0" w14:rev="0"/>
              </w14:lightRig>
            </w14:scene3d>
          </w:rPr>
          <w:t>2.1.8.1</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Data submitted in relation to product application</w:t>
        </w:r>
        <w:r w:rsidR="004433E4">
          <w:rPr>
            <w:noProof/>
          </w:rPr>
          <w:tab/>
        </w:r>
        <w:r w:rsidR="004433E4">
          <w:rPr>
            <w:noProof/>
          </w:rPr>
          <w:fldChar w:fldCharType="begin"/>
        </w:r>
        <w:r w:rsidR="004433E4">
          <w:rPr>
            <w:noProof/>
          </w:rPr>
          <w:instrText xml:space="preserve"> PAGEREF _Toc65140591 \h </w:instrText>
        </w:r>
        <w:r w:rsidR="004433E4">
          <w:rPr>
            <w:noProof/>
          </w:rPr>
        </w:r>
        <w:r w:rsidR="004433E4">
          <w:rPr>
            <w:noProof/>
          </w:rPr>
          <w:fldChar w:fldCharType="separate"/>
        </w:r>
        <w:r w:rsidR="004433E4">
          <w:rPr>
            <w:noProof/>
          </w:rPr>
          <w:t>12</w:t>
        </w:r>
        <w:r w:rsidR="004433E4">
          <w:rPr>
            <w:noProof/>
          </w:rPr>
          <w:fldChar w:fldCharType="end"/>
        </w:r>
      </w:hyperlink>
    </w:p>
    <w:p w14:paraId="5832AFE9" w14:textId="1C2CA682"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592" w:history="1">
        <w:r w:rsidR="004433E4" w:rsidRPr="00DA75F5">
          <w:rPr>
            <w:rStyle w:val="Lienhypertexte"/>
            <w:rFonts w:ascii="Times New Roman" w:hAnsi="Times New Roman" w:cs="Times New Roman"/>
            <w:noProof/>
            <w:lang w:eastAsia="en-US"/>
            <w14:scene3d>
              <w14:camera w14:prst="orthographicFront"/>
              <w14:lightRig w14:rig="threePt" w14:dir="t">
                <w14:rot w14:lat="0" w14:lon="0" w14:rev="0"/>
              </w14:lightRig>
            </w14:scene3d>
          </w:rPr>
          <w:t>2.1.8.2</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Access to documentation</w:t>
        </w:r>
        <w:r w:rsidR="004433E4">
          <w:rPr>
            <w:noProof/>
          </w:rPr>
          <w:tab/>
        </w:r>
        <w:r w:rsidR="004433E4">
          <w:rPr>
            <w:noProof/>
          </w:rPr>
          <w:fldChar w:fldCharType="begin"/>
        </w:r>
        <w:r w:rsidR="004433E4">
          <w:rPr>
            <w:noProof/>
          </w:rPr>
          <w:instrText xml:space="preserve"> PAGEREF _Toc65140592 \h </w:instrText>
        </w:r>
        <w:r w:rsidR="004433E4">
          <w:rPr>
            <w:noProof/>
          </w:rPr>
        </w:r>
        <w:r w:rsidR="004433E4">
          <w:rPr>
            <w:noProof/>
          </w:rPr>
          <w:fldChar w:fldCharType="separate"/>
        </w:r>
        <w:r w:rsidR="004433E4">
          <w:rPr>
            <w:noProof/>
          </w:rPr>
          <w:t>13</w:t>
        </w:r>
        <w:r w:rsidR="004433E4">
          <w:rPr>
            <w:noProof/>
          </w:rPr>
          <w:fldChar w:fldCharType="end"/>
        </w:r>
      </w:hyperlink>
    </w:p>
    <w:p w14:paraId="2B9361D3" w14:textId="4C1D6D7B" w:rsidR="004433E4" w:rsidRDefault="009D3DAE">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65140593" w:history="1">
        <w:r w:rsidR="004433E4" w:rsidRPr="00DA75F5">
          <w:rPr>
            <w:rStyle w:val="Lienhypertexte"/>
            <w:noProof/>
            <w:lang w:val="de-DE"/>
          </w:rPr>
          <w:t>2.2</w:t>
        </w:r>
        <w:r w:rsidR="004433E4">
          <w:rPr>
            <w:rFonts w:asciiTheme="minorHAnsi" w:eastAsiaTheme="minorEastAsia" w:hAnsiTheme="minorHAnsi" w:cstheme="minorBidi"/>
            <w:smallCaps w:val="0"/>
            <w:noProof/>
            <w:sz w:val="22"/>
            <w:szCs w:val="22"/>
            <w:lang w:val="fr-FR" w:eastAsia="fr-FR"/>
          </w:rPr>
          <w:tab/>
        </w:r>
        <w:r w:rsidR="004433E4" w:rsidRPr="00DA75F5">
          <w:rPr>
            <w:rStyle w:val="Lienhypertexte"/>
            <w:noProof/>
          </w:rPr>
          <w:t>Assessment of the biocidal product</w:t>
        </w:r>
        <w:r w:rsidR="004433E4">
          <w:rPr>
            <w:noProof/>
          </w:rPr>
          <w:tab/>
        </w:r>
        <w:r w:rsidR="004433E4">
          <w:rPr>
            <w:noProof/>
          </w:rPr>
          <w:fldChar w:fldCharType="begin"/>
        </w:r>
        <w:r w:rsidR="004433E4">
          <w:rPr>
            <w:noProof/>
          </w:rPr>
          <w:instrText xml:space="preserve"> PAGEREF _Toc65140593 \h </w:instrText>
        </w:r>
        <w:r w:rsidR="004433E4">
          <w:rPr>
            <w:noProof/>
          </w:rPr>
        </w:r>
        <w:r w:rsidR="004433E4">
          <w:rPr>
            <w:noProof/>
          </w:rPr>
          <w:fldChar w:fldCharType="separate"/>
        </w:r>
        <w:r w:rsidR="004433E4">
          <w:rPr>
            <w:noProof/>
          </w:rPr>
          <w:t>13</w:t>
        </w:r>
        <w:r w:rsidR="004433E4">
          <w:rPr>
            <w:noProof/>
          </w:rPr>
          <w:fldChar w:fldCharType="end"/>
        </w:r>
      </w:hyperlink>
    </w:p>
    <w:p w14:paraId="501CAFDF" w14:textId="734801D8" w:rsidR="004433E4" w:rsidRDefault="009D3DA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65140594" w:history="1">
        <w:r w:rsidR="004433E4" w:rsidRPr="00DA75F5">
          <w:rPr>
            <w:rStyle w:val="Lienhypertexte"/>
            <w:noProof/>
            <w14:scene3d>
              <w14:camera w14:prst="orthographicFront"/>
              <w14:lightRig w14:rig="threePt" w14:dir="t">
                <w14:rot w14:lat="0" w14:lon="0" w14:rev="0"/>
              </w14:lightRig>
            </w14:scene3d>
          </w:rPr>
          <w:t>2.2.1</w:t>
        </w:r>
        <w:r w:rsidR="004433E4">
          <w:rPr>
            <w:rFonts w:asciiTheme="minorHAnsi" w:eastAsiaTheme="minorEastAsia" w:hAnsiTheme="minorHAnsi" w:cstheme="minorBidi"/>
            <w:i w:val="0"/>
            <w:iCs w:val="0"/>
            <w:noProof/>
            <w:sz w:val="22"/>
            <w:szCs w:val="22"/>
            <w:lang w:val="fr-FR" w:eastAsia="fr-FR"/>
          </w:rPr>
          <w:tab/>
        </w:r>
        <w:r w:rsidR="004433E4" w:rsidRPr="00DA75F5">
          <w:rPr>
            <w:rStyle w:val="Lienhypertexte"/>
            <w:noProof/>
          </w:rPr>
          <w:t>Intended use(s) as applied for by the applicant</w:t>
        </w:r>
        <w:r w:rsidR="004433E4">
          <w:rPr>
            <w:noProof/>
          </w:rPr>
          <w:tab/>
        </w:r>
        <w:r w:rsidR="004433E4">
          <w:rPr>
            <w:noProof/>
          </w:rPr>
          <w:fldChar w:fldCharType="begin"/>
        </w:r>
        <w:r w:rsidR="004433E4">
          <w:rPr>
            <w:noProof/>
          </w:rPr>
          <w:instrText xml:space="preserve"> PAGEREF _Toc65140594 \h </w:instrText>
        </w:r>
        <w:r w:rsidR="004433E4">
          <w:rPr>
            <w:noProof/>
          </w:rPr>
        </w:r>
        <w:r w:rsidR="004433E4">
          <w:rPr>
            <w:noProof/>
          </w:rPr>
          <w:fldChar w:fldCharType="separate"/>
        </w:r>
        <w:r w:rsidR="004433E4">
          <w:rPr>
            <w:noProof/>
          </w:rPr>
          <w:t>13</w:t>
        </w:r>
        <w:r w:rsidR="004433E4">
          <w:rPr>
            <w:noProof/>
          </w:rPr>
          <w:fldChar w:fldCharType="end"/>
        </w:r>
      </w:hyperlink>
    </w:p>
    <w:p w14:paraId="7793DE24" w14:textId="2A93194B" w:rsidR="004433E4" w:rsidRDefault="009D3DA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65140595" w:history="1">
        <w:r w:rsidR="004433E4" w:rsidRPr="00DA75F5">
          <w:rPr>
            <w:rStyle w:val="Lienhypertexte"/>
            <w:rFonts w:eastAsia="Calibri"/>
            <w:noProof/>
            <w:lang w:eastAsia="sv-SE"/>
            <w14:scene3d>
              <w14:camera w14:prst="orthographicFront"/>
              <w14:lightRig w14:rig="threePt" w14:dir="t">
                <w14:rot w14:lat="0" w14:lon="0" w14:rev="0"/>
              </w14:lightRig>
            </w14:scene3d>
          </w:rPr>
          <w:t>2.2.2</w:t>
        </w:r>
        <w:r w:rsidR="004433E4">
          <w:rPr>
            <w:rFonts w:asciiTheme="minorHAnsi" w:eastAsiaTheme="minorEastAsia" w:hAnsiTheme="minorHAnsi" w:cstheme="minorBidi"/>
            <w:i w:val="0"/>
            <w:iCs w:val="0"/>
            <w:noProof/>
            <w:sz w:val="22"/>
            <w:szCs w:val="22"/>
            <w:lang w:val="fr-FR" w:eastAsia="fr-FR"/>
          </w:rPr>
          <w:tab/>
        </w:r>
        <w:r w:rsidR="004433E4" w:rsidRPr="00DA75F5">
          <w:rPr>
            <w:rStyle w:val="Lienhypertexte"/>
            <w:noProof/>
          </w:rPr>
          <w:t>Physical, chemical and technical properties</w:t>
        </w:r>
        <w:r w:rsidR="004433E4">
          <w:rPr>
            <w:noProof/>
          </w:rPr>
          <w:tab/>
        </w:r>
        <w:r w:rsidR="004433E4">
          <w:rPr>
            <w:noProof/>
          </w:rPr>
          <w:fldChar w:fldCharType="begin"/>
        </w:r>
        <w:r w:rsidR="004433E4">
          <w:rPr>
            <w:noProof/>
          </w:rPr>
          <w:instrText xml:space="preserve"> PAGEREF _Toc65140595 \h </w:instrText>
        </w:r>
        <w:r w:rsidR="004433E4">
          <w:rPr>
            <w:noProof/>
          </w:rPr>
        </w:r>
        <w:r w:rsidR="004433E4">
          <w:rPr>
            <w:noProof/>
          </w:rPr>
          <w:fldChar w:fldCharType="separate"/>
        </w:r>
        <w:r w:rsidR="004433E4">
          <w:rPr>
            <w:noProof/>
          </w:rPr>
          <w:t>14</w:t>
        </w:r>
        <w:r w:rsidR="004433E4">
          <w:rPr>
            <w:noProof/>
          </w:rPr>
          <w:fldChar w:fldCharType="end"/>
        </w:r>
      </w:hyperlink>
    </w:p>
    <w:p w14:paraId="7EBE0D00" w14:textId="221A0187" w:rsidR="004433E4" w:rsidRDefault="009D3DA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65140596" w:history="1">
        <w:r w:rsidR="004433E4" w:rsidRPr="00DA75F5">
          <w:rPr>
            <w:rStyle w:val="Lienhypertexte"/>
            <w:rFonts w:eastAsia="Calibri"/>
            <w:noProof/>
            <w:lang w:eastAsia="en-US"/>
            <w14:scene3d>
              <w14:camera w14:prst="orthographicFront"/>
              <w14:lightRig w14:rig="threePt" w14:dir="t">
                <w14:rot w14:lat="0" w14:lon="0" w14:rev="0"/>
              </w14:lightRig>
            </w14:scene3d>
          </w:rPr>
          <w:t>2.2.3</w:t>
        </w:r>
        <w:r w:rsidR="004433E4">
          <w:rPr>
            <w:rFonts w:asciiTheme="minorHAnsi" w:eastAsiaTheme="minorEastAsia" w:hAnsiTheme="minorHAnsi" w:cstheme="minorBidi"/>
            <w:i w:val="0"/>
            <w:iCs w:val="0"/>
            <w:noProof/>
            <w:sz w:val="22"/>
            <w:szCs w:val="22"/>
            <w:lang w:val="fr-FR" w:eastAsia="fr-FR"/>
          </w:rPr>
          <w:tab/>
        </w:r>
        <w:r w:rsidR="004433E4" w:rsidRPr="00DA75F5">
          <w:rPr>
            <w:rStyle w:val="Lienhypertexte"/>
            <w:noProof/>
          </w:rPr>
          <w:t>Physical hazards and respective characteristics</w:t>
        </w:r>
        <w:r w:rsidR="004433E4">
          <w:rPr>
            <w:noProof/>
          </w:rPr>
          <w:tab/>
        </w:r>
        <w:r w:rsidR="004433E4">
          <w:rPr>
            <w:noProof/>
          </w:rPr>
          <w:fldChar w:fldCharType="begin"/>
        </w:r>
        <w:r w:rsidR="004433E4">
          <w:rPr>
            <w:noProof/>
          </w:rPr>
          <w:instrText xml:space="preserve"> PAGEREF _Toc65140596 \h </w:instrText>
        </w:r>
        <w:r w:rsidR="004433E4">
          <w:rPr>
            <w:noProof/>
          </w:rPr>
        </w:r>
        <w:r w:rsidR="004433E4">
          <w:rPr>
            <w:noProof/>
          </w:rPr>
          <w:fldChar w:fldCharType="separate"/>
        </w:r>
        <w:r w:rsidR="004433E4">
          <w:rPr>
            <w:noProof/>
          </w:rPr>
          <w:t>20</w:t>
        </w:r>
        <w:r w:rsidR="004433E4">
          <w:rPr>
            <w:noProof/>
          </w:rPr>
          <w:fldChar w:fldCharType="end"/>
        </w:r>
      </w:hyperlink>
    </w:p>
    <w:p w14:paraId="5C05B801" w14:textId="3516BE54" w:rsidR="004433E4" w:rsidRDefault="009D3DA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65140597" w:history="1">
        <w:r w:rsidR="004433E4" w:rsidRPr="00DA75F5">
          <w:rPr>
            <w:rStyle w:val="Lienhypertexte"/>
            <w:noProof/>
            <w14:scene3d>
              <w14:camera w14:prst="orthographicFront"/>
              <w14:lightRig w14:rig="threePt" w14:dir="t">
                <w14:rot w14:lat="0" w14:lon="0" w14:rev="0"/>
              </w14:lightRig>
            </w14:scene3d>
          </w:rPr>
          <w:t>2.2.4</w:t>
        </w:r>
        <w:r w:rsidR="004433E4">
          <w:rPr>
            <w:rFonts w:asciiTheme="minorHAnsi" w:eastAsiaTheme="minorEastAsia" w:hAnsiTheme="minorHAnsi" w:cstheme="minorBidi"/>
            <w:i w:val="0"/>
            <w:iCs w:val="0"/>
            <w:noProof/>
            <w:sz w:val="22"/>
            <w:szCs w:val="22"/>
            <w:lang w:val="fr-FR" w:eastAsia="fr-FR"/>
          </w:rPr>
          <w:tab/>
        </w:r>
        <w:r w:rsidR="004433E4" w:rsidRPr="00DA75F5">
          <w:rPr>
            <w:rStyle w:val="Lienhypertexte"/>
            <w:noProof/>
          </w:rPr>
          <w:t>Methods for detection and identification</w:t>
        </w:r>
        <w:r w:rsidR="004433E4">
          <w:rPr>
            <w:noProof/>
          </w:rPr>
          <w:tab/>
        </w:r>
        <w:r w:rsidR="004433E4">
          <w:rPr>
            <w:noProof/>
          </w:rPr>
          <w:fldChar w:fldCharType="begin"/>
        </w:r>
        <w:r w:rsidR="004433E4">
          <w:rPr>
            <w:noProof/>
          </w:rPr>
          <w:instrText xml:space="preserve"> PAGEREF _Toc65140597 \h </w:instrText>
        </w:r>
        <w:r w:rsidR="004433E4">
          <w:rPr>
            <w:noProof/>
          </w:rPr>
        </w:r>
        <w:r w:rsidR="004433E4">
          <w:rPr>
            <w:noProof/>
          </w:rPr>
          <w:fldChar w:fldCharType="separate"/>
        </w:r>
        <w:r w:rsidR="004433E4">
          <w:rPr>
            <w:noProof/>
          </w:rPr>
          <w:t>25</w:t>
        </w:r>
        <w:r w:rsidR="004433E4">
          <w:rPr>
            <w:noProof/>
          </w:rPr>
          <w:fldChar w:fldCharType="end"/>
        </w:r>
      </w:hyperlink>
    </w:p>
    <w:p w14:paraId="6270D3B4" w14:textId="6007C8D0" w:rsidR="004433E4" w:rsidRDefault="009D3DA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65140598" w:history="1">
        <w:r w:rsidR="004433E4" w:rsidRPr="00DA75F5">
          <w:rPr>
            <w:rStyle w:val="Lienhypertexte"/>
            <w:noProof/>
            <w14:scene3d>
              <w14:camera w14:prst="orthographicFront"/>
              <w14:lightRig w14:rig="threePt" w14:dir="t">
                <w14:rot w14:lat="0" w14:lon="0" w14:rev="0"/>
              </w14:lightRig>
            </w14:scene3d>
          </w:rPr>
          <w:t>2.2.5</w:t>
        </w:r>
        <w:r w:rsidR="004433E4">
          <w:rPr>
            <w:rFonts w:asciiTheme="minorHAnsi" w:eastAsiaTheme="minorEastAsia" w:hAnsiTheme="minorHAnsi" w:cstheme="minorBidi"/>
            <w:i w:val="0"/>
            <w:iCs w:val="0"/>
            <w:noProof/>
            <w:sz w:val="22"/>
            <w:szCs w:val="22"/>
            <w:lang w:val="fr-FR" w:eastAsia="fr-FR"/>
          </w:rPr>
          <w:tab/>
        </w:r>
        <w:r w:rsidR="004433E4" w:rsidRPr="00DA75F5">
          <w:rPr>
            <w:rStyle w:val="Lienhypertexte"/>
            <w:noProof/>
          </w:rPr>
          <w:t>Efficacy against target organisms</w:t>
        </w:r>
        <w:r w:rsidR="004433E4">
          <w:rPr>
            <w:noProof/>
          </w:rPr>
          <w:tab/>
        </w:r>
        <w:r w:rsidR="004433E4">
          <w:rPr>
            <w:noProof/>
          </w:rPr>
          <w:fldChar w:fldCharType="begin"/>
        </w:r>
        <w:r w:rsidR="004433E4">
          <w:rPr>
            <w:noProof/>
          </w:rPr>
          <w:instrText xml:space="preserve"> PAGEREF _Toc65140598 \h </w:instrText>
        </w:r>
        <w:r w:rsidR="004433E4">
          <w:rPr>
            <w:noProof/>
          </w:rPr>
        </w:r>
        <w:r w:rsidR="004433E4">
          <w:rPr>
            <w:noProof/>
          </w:rPr>
          <w:fldChar w:fldCharType="separate"/>
        </w:r>
        <w:r w:rsidR="004433E4">
          <w:rPr>
            <w:noProof/>
          </w:rPr>
          <w:t>26</w:t>
        </w:r>
        <w:r w:rsidR="004433E4">
          <w:rPr>
            <w:noProof/>
          </w:rPr>
          <w:fldChar w:fldCharType="end"/>
        </w:r>
      </w:hyperlink>
    </w:p>
    <w:p w14:paraId="1D769C53" w14:textId="7A037A28"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599" w:history="1">
        <w:r w:rsidR="004433E4" w:rsidRPr="00DA75F5">
          <w:rPr>
            <w:rStyle w:val="Lienhypertexte"/>
            <w:rFonts w:ascii="Times New Roman" w:hAnsi="Times New Roman" w:cs="Times New Roman"/>
            <w:noProof/>
            <w:lang w:eastAsia="en-US"/>
            <w14:scene3d>
              <w14:camera w14:prst="orthographicFront"/>
              <w14:lightRig w14:rig="threePt" w14:dir="t">
                <w14:rot w14:lat="0" w14:lon="0" w14:rev="0"/>
              </w14:lightRig>
            </w14:scene3d>
          </w:rPr>
          <w:t>2.2.5.1</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Function and field of use</w:t>
        </w:r>
        <w:r w:rsidR="004433E4">
          <w:rPr>
            <w:noProof/>
          </w:rPr>
          <w:tab/>
        </w:r>
        <w:r w:rsidR="004433E4">
          <w:rPr>
            <w:noProof/>
          </w:rPr>
          <w:fldChar w:fldCharType="begin"/>
        </w:r>
        <w:r w:rsidR="004433E4">
          <w:rPr>
            <w:noProof/>
          </w:rPr>
          <w:instrText xml:space="preserve"> PAGEREF _Toc65140599 \h </w:instrText>
        </w:r>
        <w:r w:rsidR="004433E4">
          <w:rPr>
            <w:noProof/>
          </w:rPr>
        </w:r>
        <w:r w:rsidR="004433E4">
          <w:rPr>
            <w:noProof/>
          </w:rPr>
          <w:fldChar w:fldCharType="separate"/>
        </w:r>
        <w:r w:rsidR="004433E4">
          <w:rPr>
            <w:noProof/>
          </w:rPr>
          <w:t>26</w:t>
        </w:r>
        <w:r w:rsidR="004433E4">
          <w:rPr>
            <w:noProof/>
          </w:rPr>
          <w:fldChar w:fldCharType="end"/>
        </w:r>
      </w:hyperlink>
    </w:p>
    <w:p w14:paraId="6A57E043" w14:textId="2125E2D0"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600" w:history="1">
        <w:r w:rsidR="004433E4" w:rsidRPr="00DA75F5">
          <w:rPr>
            <w:rStyle w:val="Lienhypertexte"/>
            <w:rFonts w:ascii="Times New Roman" w:hAnsi="Times New Roman" w:cs="Times New Roman"/>
            <w:noProof/>
            <w:lang w:eastAsia="en-US"/>
            <w14:scene3d>
              <w14:camera w14:prst="orthographicFront"/>
              <w14:lightRig w14:rig="threePt" w14:dir="t">
                <w14:rot w14:lat="0" w14:lon="0" w14:rev="0"/>
              </w14:lightRig>
            </w14:scene3d>
          </w:rPr>
          <w:t>2.2.5.2</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Organisms to be controlled and products, organisms or objects to be protected</w:t>
        </w:r>
        <w:r w:rsidR="004433E4">
          <w:rPr>
            <w:noProof/>
          </w:rPr>
          <w:tab/>
        </w:r>
        <w:r w:rsidR="004433E4">
          <w:rPr>
            <w:noProof/>
          </w:rPr>
          <w:fldChar w:fldCharType="begin"/>
        </w:r>
        <w:r w:rsidR="004433E4">
          <w:rPr>
            <w:noProof/>
          </w:rPr>
          <w:instrText xml:space="preserve"> PAGEREF _Toc65140600 \h </w:instrText>
        </w:r>
        <w:r w:rsidR="004433E4">
          <w:rPr>
            <w:noProof/>
          </w:rPr>
        </w:r>
        <w:r w:rsidR="004433E4">
          <w:rPr>
            <w:noProof/>
          </w:rPr>
          <w:fldChar w:fldCharType="separate"/>
        </w:r>
        <w:r w:rsidR="004433E4">
          <w:rPr>
            <w:noProof/>
          </w:rPr>
          <w:t>26</w:t>
        </w:r>
        <w:r w:rsidR="004433E4">
          <w:rPr>
            <w:noProof/>
          </w:rPr>
          <w:fldChar w:fldCharType="end"/>
        </w:r>
      </w:hyperlink>
    </w:p>
    <w:p w14:paraId="48434873" w14:textId="235368CB"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601" w:history="1">
        <w:r w:rsidR="004433E4" w:rsidRPr="00DA75F5">
          <w:rPr>
            <w:rStyle w:val="Lienhypertexte"/>
            <w:rFonts w:ascii="Times New Roman" w:hAnsi="Times New Roman" w:cs="Times New Roman"/>
            <w:noProof/>
            <w:lang w:eastAsia="en-US"/>
            <w14:scene3d>
              <w14:camera w14:prst="orthographicFront"/>
              <w14:lightRig w14:rig="threePt" w14:dir="t">
                <w14:rot w14:lat="0" w14:lon="0" w14:rev="0"/>
              </w14:lightRig>
            </w14:scene3d>
          </w:rPr>
          <w:t>2.2.5.3</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Effects on target organisms, including unacceptable suffering</w:t>
        </w:r>
        <w:r w:rsidR="004433E4">
          <w:rPr>
            <w:noProof/>
          </w:rPr>
          <w:tab/>
        </w:r>
        <w:r w:rsidR="004433E4">
          <w:rPr>
            <w:noProof/>
          </w:rPr>
          <w:fldChar w:fldCharType="begin"/>
        </w:r>
        <w:r w:rsidR="004433E4">
          <w:rPr>
            <w:noProof/>
          </w:rPr>
          <w:instrText xml:space="preserve"> PAGEREF _Toc65140601 \h </w:instrText>
        </w:r>
        <w:r w:rsidR="004433E4">
          <w:rPr>
            <w:noProof/>
          </w:rPr>
        </w:r>
        <w:r w:rsidR="004433E4">
          <w:rPr>
            <w:noProof/>
          </w:rPr>
          <w:fldChar w:fldCharType="separate"/>
        </w:r>
        <w:r w:rsidR="004433E4">
          <w:rPr>
            <w:noProof/>
          </w:rPr>
          <w:t>27</w:t>
        </w:r>
        <w:r w:rsidR="004433E4">
          <w:rPr>
            <w:noProof/>
          </w:rPr>
          <w:fldChar w:fldCharType="end"/>
        </w:r>
      </w:hyperlink>
    </w:p>
    <w:p w14:paraId="583F4303" w14:textId="2033E84C"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602" w:history="1">
        <w:r w:rsidR="004433E4" w:rsidRPr="00DA75F5">
          <w:rPr>
            <w:rStyle w:val="Lienhypertexte"/>
            <w:rFonts w:ascii="Times New Roman" w:hAnsi="Times New Roman" w:cs="Times New Roman"/>
            <w:noProof/>
            <w:lang w:eastAsia="en-US"/>
            <w14:scene3d>
              <w14:camera w14:prst="orthographicFront"/>
              <w14:lightRig w14:rig="threePt" w14:dir="t">
                <w14:rot w14:lat="0" w14:lon="0" w14:rev="0"/>
              </w14:lightRig>
            </w14:scene3d>
          </w:rPr>
          <w:t>2.2.5.4</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Mode of action, including time delay</w:t>
        </w:r>
        <w:r w:rsidR="004433E4">
          <w:rPr>
            <w:noProof/>
          </w:rPr>
          <w:tab/>
        </w:r>
        <w:r w:rsidR="004433E4">
          <w:rPr>
            <w:noProof/>
          </w:rPr>
          <w:fldChar w:fldCharType="begin"/>
        </w:r>
        <w:r w:rsidR="004433E4">
          <w:rPr>
            <w:noProof/>
          </w:rPr>
          <w:instrText xml:space="preserve"> PAGEREF _Toc65140602 \h </w:instrText>
        </w:r>
        <w:r w:rsidR="004433E4">
          <w:rPr>
            <w:noProof/>
          </w:rPr>
        </w:r>
        <w:r w:rsidR="004433E4">
          <w:rPr>
            <w:noProof/>
          </w:rPr>
          <w:fldChar w:fldCharType="separate"/>
        </w:r>
        <w:r w:rsidR="004433E4">
          <w:rPr>
            <w:noProof/>
          </w:rPr>
          <w:t>27</w:t>
        </w:r>
        <w:r w:rsidR="004433E4">
          <w:rPr>
            <w:noProof/>
          </w:rPr>
          <w:fldChar w:fldCharType="end"/>
        </w:r>
      </w:hyperlink>
    </w:p>
    <w:p w14:paraId="0DFA9EC3" w14:textId="59D80ED6"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603" w:history="1">
        <w:r w:rsidR="004433E4" w:rsidRPr="00DA75F5">
          <w:rPr>
            <w:rStyle w:val="Lienhypertexte"/>
            <w:rFonts w:ascii="Times New Roman" w:hAnsi="Times New Roman" w:cs="Times New Roman"/>
            <w:noProof/>
            <w:lang w:eastAsia="en-US"/>
            <w14:scene3d>
              <w14:camera w14:prst="orthographicFront"/>
              <w14:lightRig w14:rig="threePt" w14:dir="t">
                <w14:rot w14:lat="0" w14:lon="0" w14:rev="0"/>
              </w14:lightRig>
            </w14:scene3d>
          </w:rPr>
          <w:t>2.2.5.5</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Efficacy data</w:t>
        </w:r>
        <w:r w:rsidR="004433E4">
          <w:rPr>
            <w:noProof/>
          </w:rPr>
          <w:tab/>
        </w:r>
        <w:r w:rsidR="004433E4">
          <w:rPr>
            <w:noProof/>
          </w:rPr>
          <w:fldChar w:fldCharType="begin"/>
        </w:r>
        <w:r w:rsidR="004433E4">
          <w:rPr>
            <w:noProof/>
          </w:rPr>
          <w:instrText xml:space="preserve"> PAGEREF _Toc65140603 \h </w:instrText>
        </w:r>
        <w:r w:rsidR="004433E4">
          <w:rPr>
            <w:noProof/>
          </w:rPr>
        </w:r>
        <w:r w:rsidR="004433E4">
          <w:rPr>
            <w:noProof/>
          </w:rPr>
          <w:fldChar w:fldCharType="separate"/>
        </w:r>
        <w:r w:rsidR="004433E4">
          <w:rPr>
            <w:noProof/>
          </w:rPr>
          <w:t>27</w:t>
        </w:r>
        <w:r w:rsidR="004433E4">
          <w:rPr>
            <w:noProof/>
          </w:rPr>
          <w:fldChar w:fldCharType="end"/>
        </w:r>
      </w:hyperlink>
    </w:p>
    <w:p w14:paraId="62A95C0E" w14:textId="51C5811D"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604" w:history="1">
        <w:r w:rsidR="004433E4" w:rsidRPr="00DA75F5">
          <w:rPr>
            <w:rStyle w:val="Lienhypertexte"/>
            <w:rFonts w:ascii="Times New Roman" w:hAnsi="Times New Roman" w:cs="Times New Roman"/>
            <w:noProof/>
            <w:lang w:eastAsia="en-US"/>
            <w14:scene3d>
              <w14:camera w14:prst="orthographicFront"/>
              <w14:lightRig w14:rig="threePt" w14:dir="t">
                <w14:rot w14:lat="0" w14:lon="0" w14:rev="0"/>
              </w14:lightRig>
            </w14:scene3d>
          </w:rPr>
          <w:t>2.2.5.6</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Occurrence of resistance and resistance management</w:t>
        </w:r>
        <w:r w:rsidR="004433E4">
          <w:rPr>
            <w:noProof/>
          </w:rPr>
          <w:tab/>
        </w:r>
        <w:r w:rsidR="004433E4">
          <w:rPr>
            <w:noProof/>
          </w:rPr>
          <w:fldChar w:fldCharType="begin"/>
        </w:r>
        <w:r w:rsidR="004433E4">
          <w:rPr>
            <w:noProof/>
          </w:rPr>
          <w:instrText xml:space="preserve"> PAGEREF _Toc65140604 \h </w:instrText>
        </w:r>
        <w:r w:rsidR="004433E4">
          <w:rPr>
            <w:noProof/>
          </w:rPr>
        </w:r>
        <w:r w:rsidR="004433E4">
          <w:rPr>
            <w:noProof/>
          </w:rPr>
          <w:fldChar w:fldCharType="separate"/>
        </w:r>
        <w:r w:rsidR="004433E4">
          <w:rPr>
            <w:noProof/>
          </w:rPr>
          <w:t>30</w:t>
        </w:r>
        <w:r w:rsidR="004433E4">
          <w:rPr>
            <w:noProof/>
          </w:rPr>
          <w:fldChar w:fldCharType="end"/>
        </w:r>
      </w:hyperlink>
    </w:p>
    <w:p w14:paraId="163D6E4A" w14:textId="4F330F61"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605" w:history="1">
        <w:r w:rsidR="004433E4" w:rsidRPr="00DA75F5">
          <w:rPr>
            <w:rStyle w:val="Lienhypertexte"/>
            <w:rFonts w:ascii="Times New Roman" w:hAnsi="Times New Roman" w:cs="Times New Roman"/>
            <w:noProof/>
            <w:lang w:eastAsia="en-US"/>
            <w14:scene3d>
              <w14:camera w14:prst="orthographicFront"/>
              <w14:lightRig w14:rig="threePt" w14:dir="t">
                <w14:rot w14:lat="0" w14:lon="0" w14:rev="0"/>
              </w14:lightRig>
            </w14:scene3d>
          </w:rPr>
          <w:t>2.2.5.7</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Known limitations</w:t>
        </w:r>
        <w:r w:rsidR="004433E4">
          <w:rPr>
            <w:noProof/>
          </w:rPr>
          <w:tab/>
        </w:r>
        <w:r w:rsidR="004433E4">
          <w:rPr>
            <w:noProof/>
          </w:rPr>
          <w:fldChar w:fldCharType="begin"/>
        </w:r>
        <w:r w:rsidR="004433E4">
          <w:rPr>
            <w:noProof/>
          </w:rPr>
          <w:instrText xml:space="preserve"> PAGEREF _Toc65140605 \h </w:instrText>
        </w:r>
        <w:r w:rsidR="004433E4">
          <w:rPr>
            <w:noProof/>
          </w:rPr>
        </w:r>
        <w:r w:rsidR="004433E4">
          <w:rPr>
            <w:noProof/>
          </w:rPr>
          <w:fldChar w:fldCharType="separate"/>
        </w:r>
        <w:r w:rsidR="004433E4">
          <w:rPr>
            <w:noProof/>
          </w:rPr>
          <w:t>30</w:t>
        </w:r>
        <w:r w:rsidR="004433E4">
          <w:rPr>
            <w:noProof/>
          </w:rPr>
          <w:fldChar w:fldCharType="end"/>
        </w:r>
      </w:hyperlink>
    </w:p>
    <w:p w14:paraId="4DBCC142" w14:textId="74A62269"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606" w:history="1">
        <w:r w:rsidR="004433E4" w:rsidRPr="00DA75F5">
          <w:rPr>
            <w:rStyle w:val="Lienhypertexte"/>
            <w:rFonts w:ascii="Times New Roman" w:hAnsi="Times New Roman" w:cs="Times New Roman"/>
            <w:noProof/>
            <w:lang w:eastAsia="en-US"/>
            <w14:scene3d>
              <w14:camera w14:prst="orthographicFront"/>
              <w14:lightRig w14:rig="threePt" w14:dir="t">
                <w14:rot w14:lat="0" w14:lon="0" w14:rev="0"/>
              </w14:lightRig>
            </w14:scene3d>
          </w:rPr>
          <w:t>2.2.5.8</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Evaluation of the label claims</w:t>
        </w:r>
        <w:r w:rsidR="004433E4">
          <w:rPr>
            <w:noProof/>
          </w:rPr>
          <w:tab/>
        </w:r>
        <w:r w:rsidR="004433E4">
          <w:rPr>
            <w:noProof/>
          </w:rPr>
          <w:fldChar w:fldCharType="begin"/>
        </w:r>
        <w:r w:rsidR="004433E4">
          <w:rPr>
            <w:noProof/>
          </w:rPr>
          <w:instrText xml:space="preserve"> PAGEREF _Toc65140606 \h </w:instrText>
        </w:r>
        <w:r w:rsidR="004433E4">
          <w:rPr>
            <w:noProof/>
          </w:rPr>
        </w:r>
        <w:r w:rsidR="004433E4">
          <w:rPr>
            <w:noProof/>
          </w:rPr>
          <w:fldChar w:fldCharType="separate"/>
        </w:r>
        <w:r w:rsidR="004433E4">
          <w:rPr>
            <w:noProof/>
          </w:rPr>
          <w:t>30</w:t>
        </w:r>
        <w:r w:rsidR="004433E4">
          <w:rPr>
            <w:noProof/>
          </w:rPr>
          <w:fldChar w:fldCharType="end"/>
        </w:r>
      </w:hyperlink>
    </w:p>
    <w:p w14:paraId="5D4ED98A" w14:textId="2C998C28"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607" w:history="1">
        <w:r w:rsidR="004433E4" w:rsidRPr="00DA75F5">
          <w:rPr>
            <w:rStyle w:val="Lienhypertexte"/>
            <w:noProof/>
            <w14:scene3d>
              <w14:camera w14:prst="orthographicFront"/>
              <w14:lightRig w14:rig="threePt" w14:dir="t">
                <w14:rot w14:lat="0" w14:lon="0" w14:rev="0"/>
              </w14:lightRig>
            </w14:scene3d>
          </w:rPr>
          <w:t>2.2.5.9</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Relevant information if the product is intended to be authorised for use with other biocidal product(s)</w:t>
        </w:r>
        <w:r w:rsidR="004433E4">
          <w:rPr>
            <w:noProof/>
          </w:rPr>
          <w:tab/>
        </w:r>
        <w:r w:rsidR="004433E4">
          <w:rPr>
            <w:noProof/>
          </w:rPr>
          <w:fldChar w:fldCharType="begin"/>
        </w:r>
        <w:r w:rsidR="004433E4">
          <w:rPr>
            <w:noProof/>
          </w:rPr>
          <w:instrText xml:space="preserve"> PAGEREF _Toc65140607 \h </w:instrText>
        </w:r>
        <w:r w:rsidR="004433E4">
          <w:rPr>
            <w:noProof/>
          </w:rPr>
        </w:r>
        <w:r w:rsidR="004433E4">
          <w:rPr>
            <w:noProof/>
          </w:rPr>
          <w:fldChar w:fldCharType="separate"/>
        </w:r>
        <w:r w:rsidR="004433E4">
          <w:rPr>
            <w:noProof/>
          </w:rPr>
          <w:t>30</w:t>
        </w:r>
        <w:r w:rsidR="004433E4">
          <w:rPr>
            <w:noProof/>
          </w:rPr>
          <w:fldChar w:fldCharType="end"/>
        </w:r>
      </w:hyperlink>
    </w:p>
    <w:p w14:paraId="34FC77CC" w14:textId="1DA7C04B" w:rsidR="004433E4" w:rsidRDefault="009D3DA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65140608" w:history="1">
        <w:r w:rsidR="004433E4" w:rsidRPr="00DA75F5">
          <w:rPr>
            <w:rStyle w:val="Lienhypertexte"/>
            <w:rFonts w:ascii="Times New Roman" w:eastAsia="Calibri" w:hAnsi="Times New Roman" w:cs="Times New Roman"/>
            <w:noProof/>
            <w:lang w:eastAsia="en-US"/>
            <w14:scene3d>
              <w14:camera w14:prst="orthographicFront"/>
              <w14:lightRig w14:rig="threePt" w14:dir="t">
                <w14:rot w14:lat="0" w14:lon="0" w14:rev="0"/>
              </w14:lightRig>
            </w14:scene3d>
          </w:rPr>
          <w:t>2.2.6</w:t>
        </w:r>
        <w:r w:rsidR="004433E4">
          <w:rPr>
            <w:rFonts w:asciiTheme="minorHAnsi" w:eastAsiaTheme="minorEastAsia" w:hAnsiTheme="minorHAnsi" w:cstheme="minorBidi"/>
            <w:i w:val="0"/>
            <w:iCs w:val="0"/>
            <w:noProof/>
            <w:sz w:val="22"/>
            <w:szCs w:val="22"/>
            <w:lang w:val="fr-FR" w:eastAsia="fr-FR"/>
          </w:rPr>
          <w:tab/>
        </w:r>
        <w:r w:rsidR="004433E4" w:rsidRPr="00DA75F5">
          <w:rPr>
            <w:rStyle w:val="Lienhypertexte"/>
            <w:noProof/>
          </w:rPr>
          <w:t>Risk assessment for human health</w:t>
        </w:r>
        <w:r w:rsidR="004433E4">
          <w:rPr>
            <w:noProof/>
          </w:rPr>
          <w:tab/>
        </w:r>
        <w:r w:rsidR="004433E4">
          <w:rPr>
            <w:noProof/>
          </w:rPr>
          <w:fldChar w:fldCharType="begin"/>
        </w:r>
        <w:r w:rsidR="004433E4">
          <w:rPr>
            <w:noProof/>
          </w:rPr>
          <w:instrText xml:space="preserve"> PAGEREF _Toc65140608 \h </w:instrText>
        </w:r>
        <w:r w:rsidR="004433E4">
          <w:rPr>
            <w:noProof/>
          </w:rPr>
        </w:r>
        <w:r w:rsidR="004433E4">
          <w:rPr>
            <w:noProof/>
          </w:rPr>
          <w:fldChar w:fldCharType="separate"/>
        </w:r>
        <w:r w:rsidR="004433E4">
          <w:rPr>
            <w:noProof/>
          </w:rPr>
          <w:t>31</w:t>
        </w:r>
        <w:r w:rsidR="004433E4">
          <w:rPr>
            <w:noProof/>
          </w:rPr>
          <w:fldChar w:fldCharType="end"/>
        </w:r>
      </w:hyperlink>
    </w:p>
    <w:p w14:paraId="548C9FD4" w14:textId="0240E154"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609" w:history="1">
        <w:r w:rsidR="004433E4" w:rsidRPr="00DA75F5">
          <w:rPr>
            <w:rStyle w:val="Lienhypertexte"/>
            <w:b/>
            <w:noProof/>
            <w:lang w:eastAsia="en-US"/>
            <w14:scene3d>
              <w14:camera w14:prst="orthographicFront"/>
              <w14:lightRig w14:rig="threePt" w14:dir="t">
                <w14:rot w14:lat="0" w14:lon="0" w14:rev="0"/>
              </w14:lightRig>
            </w14:scene3d>
          </w:rPr>
          <w:t>2.2.6.1</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Assessment of effects on Human Health</w:t>
        </w:r>
        <w:r w:rsidR="004433E4">
          <w:rPr>
            <w:noProof/>
          </w:rPr>
          <w:tab/>
        </w:r>
        <w:r w:rsidR="004433E4">
          <w:rPr>
            <w:noProof/>
          </w:rPr>
          <w:fldChar w:fldCharType="begin"/>
        </w:r>
        <w:r w:rsidR="004433E4">
          <w:rPr>
            <w:noProof/>
          </w:rPr>
          <w:instrText xml:space="preserve"> PAGEREF _Toc65140609 \h </w:instrText>
        </w:r>
        <w:r w:rsidR="004433E4">
          <w:rPr>
            <w:noProof/>
          </w:rPr>
        </w:r>
        <w:r w:rsidR="004433E4">
          <w:rPr>
            <w:noProof/>
          </w:rPr>
          <w:fldChar w:fldCharType="separate"/>
        </w:r>
        <w:r w:rsidR="004433E4">
          <w:rPr>
            <w:noProof/>
          </w:rPr>
          <w:t>31</w:t>
        </w:r>
        <w:r w:rsidR="004433E4">
          <w:rPr>
            <w:noProof/>
          </w:rPr>
          <w:fldChar w:fldCharType="end"/>
        </w:r>
      </w:hyperlink>
    </w:p>
    <w:p w14:paraId="31DC763D" w14:textId="70EEACB6"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610" w:history="1">
        <w:r w:rsidR="004433E4" w:rsidRPr="00DA75F5">
          <w:rPr>
            <w:rStyle w:val="Lienhypertexte"/>
            <w:rFonts w:ascii="Times New Roman" w:hAnsi="Times New Roman" w:cs="Times New Roman"/>
            <w:noProof/>
            <w:lang w:eastAsia="en-US"/>
            <w14:scene3d>
              <w14:camera w14:prst="orthographicFront"/>
              <w14:lightRig w14:rig="threePt" w14:dir="t">
                <w14:rot w14:lat="0" w14:lon="0" w14:rev="0"/>
              </w14:lightRig>
            </w14:scene3d>
          </w:rPr>
          <w:t>2.2.6.2</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Exposure assessment</w:t>
        </w:r>
        <w:r w:rsidR="004433E4">
          <w:rPr>
            <w:noProof/>
          </w:rPr>
          <w:tab/>
        </w:r>
        <w:r w:rsidR="004433E4">
          <w:rPr>
            <w:noProof/>
          </w:rPr>
          <w:fldChar w:fldCharType="begin"/>
        </w:r>
        <w:r w:rsidR="004433E4">
          <w:rPr>
            <w:noProof/>
          </w:rPr>
          <w:instrText xml:space="preserve"> PAGEREF _Toc65140610 \h </w:instrText>
        </w:r>
        <w:r w:rsidR="004433E4">
          <w:rPr>
            <w:noProof/>
          </w:rPr>
        </w:r>
        <w:r w:rsidR="004433E4">
          <w:rPr>
            <w:noProof/>
          </w:rPr>
          <w:fldChar w:fldCharType="separate"/>
        </w:r>
        <w:r w:rsidR="004433E4">
          <w:rPr>
            <w:noProof/>
          </w:rPr>
          <w:t>36</w:t>
        </w:r>
        <w:r w:rsidR="004433E4">
          <w:rPr>
            <w:noProof/>
          </w:rPr>
          <w:fldChar w:fldCharType="end"/>
        </w:r>
      </w:hyperlink>
    </w:p>
    <w:p w14:paraId="71B0BD0D" w14:textId="7C4EBDED"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611" w:history="1">
        <w:r w:rsidR="004433E4" w:rsidRPr="00DA75F5">
          <w:rPr>
            <w:rStyle w:val="Lienhypertexte"/>
            <w:noProof/>
            <w14:scene3d>
              <w14:camera w14:prst="orthographicFront"/>
              <w14:lightRig w14:rig="threePt" w14:dir="t">
                <w14:rot w14:lat="0" w14:lon="0" w14:rev="0"/>
              </w14:lightRig>
            </w14:scene3d>
          </w:rPr>
          <w:t>2.2.6.3</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Risk characterisation for human health</w:t>
        </w:r>
        <w:r w:rsidR="004433E4">
          <w:rPr>
            <w:noProof/>
          </w:rPr>
          <w:tab/>
        </w:r>
        <w:r w:rsidR="004433E4">
          <w:rPr>
            <w:noProof/>
          </w:rPr>
          <w:fldChar w:fldCharType="begin"/>
        </w:r>
        <w:r w:rsidR="004433E4">
          <w:rPr>
            <w:noProof/>
          </w:rPr>
          <w:instrText xml:space="preserve"> PAGEREF _Toc65140611 \h </w:instrText>
        </w:r>
        <w:r w:rsidR="004433E4">
          <w:rPr>
            <w:noProof/>
          </w:rPr>
        </w:r>
        <w:r w:rsidR="004433E4">
          <w:rPr>
            <w:noProof/>
          </w:rPr>
          <w:fldChar w:fldCharType="separate"/>
        </w:r>
        <w:r w:rsidR="004433E4">
          <w:rPr>
            <w:noProof/>
          </w:rPr>
          <w:t>45</w:t>
        </w:r>
        <w:r w:rsidR="004433E4">
          <w:rPr>
            <w:noProof/>
          </w:rPr>
          <w:fldChar w:fldCharType="end"/>
        </w:r>
      </w:hyperlink>
    </w:p>
    <w:p w14:paraId="24519316" w14:textId="3A955CEA" w:rsidR="004433E4" w:rsidRDefault="009D3DA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65140612" w:history="1">
        <w:r w:rsidR="004433E4" w:rsidRPr="00DA75F5">
          <w:rPr>
            <w:rStyle w:val="Lienhypertexte"/>
            <w:rFonts w:ascii="Times New Roman" w:eastAsia="Calibri" w:hAnsi="Times New Roman" w:cs="Times New Roman"/>
            <w:noProof/>
            <w:lang w:eastAsia="en-US"/>
            <w14:scene3d>
              <w14:camera w14:prst="orthographicFront"/>
              <w14:lightRig w14:rig="threePt" w14:dir="t">
                <w14:rot w14:lat="0" w14:lon="0" w14:rev="0"/>
              </w14:lightRig>
            </w14:scene3d>
          </w:rPr>
          <w:t>2.2.7</w:t>
        </w:r>
        <w:r w:rsidR="004433E4">
          <w:rPr>
            <w:rFonts w:asciiTheme="minorHAnsi" w:eastAsiaTheme="minorEastAsia" w:hAnsiTheme="minorHAnsi" w:cstheme="minorBidi"/>
            <w:i w:val="0"/>
            <w:iCs w:val="0"/>
            <w:noProof/>
            <w:sz w:val="22"/>
            <w:szCs w:val="22"/>
            <w:lang w:val="fr-FR" w:eastAsia="fr-FR"/>
          </w:rPr>
          <w:tab/>
        </w:r>
        <w:r w:rsidR="004433E4" w:rsidRPr="00DA75F5">
          <w:rPr>
            <w:rStyle w:val="Lienhypertexte"/>
            <w:noProof/>
          </w:rPr>
          <w:t>Risk assessment for animal health</w:t>
        </w:r>
        <w:r w:rsidR="004433E4">
          <w:rPr>
            <w:noProof/>
          </w:rPr>
          <w:tab/>
        </w:r>
        <w:r w:rsidR="004433E4">
          <w:rPr>
            <w:noProof/>
          </w:rPr>
          <w:fldChar w:fldCharType="begin"/>
        </w:r>
        <w:r w:rsidR="004433E4">
          <w:rPr>
            <w:noProof/>
          </w:rPr>
          <w:instrText xml:space="preserve"> PAGEREF _Toc65140612 \h </w:instrText>
        </w:r>
        <w:r w:rsidR="004433E4">
          <w:rPr>
            <w:noProof/>
          </w:rPr>
        </w:r>
        <w:r w:rsidR="004433E4">
          <w:rPr>
            <w:noProof/>
          </w:rPr>
          <w:fldChar w:fldCharType="separate"/>
        </w:r>
        <w:r w:rsidR="004433E4">
          <w:rPr>
            <w:noProof/>
          </w:rPr>
          <w:t>48</w:t>
        </w:r>
        <w:r w:rsidR="004433E4">
          <w:rPr>
            <w:noProof/>
          </w:rPr>
          <w:fldChar w:fldCharType="end"/>
        </w:r>
      </w:hyperlink>
    </w:p>
    <w:p w14:paraId="6884741A" w14:textId="668D562C" w:rsidR="004433E4" w:rsidRDefault="009D3DA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65140613" w:history="1">
        <w:r w:rsidR="004433E4" w:rsidRPr="00DA75F5">
          <w:rPr>
            <w:rStyle w:val="Lienhypertexte"/>
            <w:rFonts w:ascii="Times New Roman" w:eastAsia="Calibri" w:hAnsi="Times New Roman" w:cs="Times New Roman"/>
            <w:noProof/>
            <w:lang w:eastAsia="en-US"/>
            <w14:scene3d>
              <w14:camera w14:prst="orthographicFront"/>
              <w14:lightRig w14:rig="threePt" w14:dir="t">
                <w14:rot w14:lat="0" w14:lon="0" w14:rev="0"/>
              </w14:lightRig>
            </w14:scene3d>
          </w:rPr>
          <w:t>2.2.8</w:t>
        </w:r>
        <w:r w:rsidR="004433E4">
          <w:rPr>
            <w:rFonts w:asciiTheme="minorHAnsi" w:eastAsiaTheme="minorEastAsia" w:hAnsiTheme="minorHAnsi" w:cstheme="minorBidi"/>
            <w:i w:val="0"/>
            <w:iCs w:val="0"/>
            <w:noProof/>
            <w:sz w:val="22"/>
            <w:szCs w:val="22"/>
            <w:lang w:val="fr-FR" w:eastAsia="fr-FR"/>
          </w:rPr>
          <w:tab/>
        </w:r>
        <w:r w:rsidR="004433E4" w:rsidRPr="00DA75F5">
          <w:rPr>
            <w:rStyle w:val="Lienhypertexte"/>
            <w:noProof/>
          </w:rPr>
          <w:t>Risk assessment for the environment</w:t>
        </w:r>
        <w:r w:rsidR="004433E4">
          <w:rPr>
            <w:noProof/>
          </w:rPr>
          <w:tab/>
        </w:r>
        <w:r w:rsidR="004433E4">
          <w:rPr>
            <w:noProof/>
          </w:rPr>
          <w:fldChar w:fldCharType="begin"/>
        </w:r>
        <w:r w:rsidR="004433E4">
          <w:rPr>
            <w:noProof/>
          </w:rPr>
          <w:instrText xml:space="preserve"> PAGEREF _Toc65140613 \h </w:instrText>
        </w:r>
        <w:r w:rsidR="004433E4">
          <w:rPr>
            <w:noProof/>
          </w:rPr>
        </w:r>
        <w:r w:rsidR="004433E4">
          <w:rPr>
            <w:noProof/>
          </w:rPr>
          <w:fldChar w:fldCharType="separate"/>
        </w:r>
        <w:r w:rsidR="004433E4">
          <w:rPr>
            <w:noProof/>
          </w:rPr>
          <w:t>48</w:t>
        </w:r>
        <w:r w:rsidR="004433E4">
          <w:rPr>
            <w:noProof/>
          </w:rPr>
          <w:fldChar w:fldCharType="end"/>
        </w:r>
      </w:hyperlink>
    </w:p>
    <w:p w14:paraId="3C6703BB" w14:textId="798ECC67"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614" w:history="1">
        <w:r w:rsidR="004433E4" w:rsidRPr="00DA75F5">
          <w:rPr>
            <w:rStyle w:val="Lienhypertexte"/>
            <w:rFonts w:ascii="Times New Roman" w:hAnsi="Times New Roman" w:cs="Times New Roman"/>
            <w:noProof/>
            <w:lang w:eastAsia="en-US"/>
            <w14:scene3d>
              <w14:camera w14:prst="orthographicFront"/>
              <w14:lightRig w14:rig="threePt" w14:dir="t">
                <w14:rot w14:lat="0" w14:lon="0" w14:rev="0"/>
              </w14:lightRig>
            </w14:scene3d>
          </w:rPr>
          <w:t>2.2.8.1</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Effects assessment on the environment</w:t>
        </w:r>
        <w:r w:rsidR="004433E4">
          <w:rPr>
            <w:noProof/>
          </w:rPr>
          <w:tab/>
        </w:r>
        <w:r w:rsidR="004433E4">
          <w:rPr>
            <w:noProof/>
          </w:rPr>
          <w:fldChar w:fldCharType="begin"/>
        </w:r>
        <w:r w:rsidR="004433E4">
          <w:rPr>
            <w:noProof/>
          </w:rPr>
          <w:instrText xml:space="preserve"> PAGEREF _Toc65140614 \h </w:instrText>
        </w:r>
        <w:r w:rsidR="004433E4">
          <w:rPr>
            <w:noProof/>
          </w:rPr>
        </w:r>
        <w:r w:rsidR="004433E4">
          <w:rPr>
            <w:noProof/>
          </w:rPr>
          <w:fldChar w:fldCharType="separate"/>
        </w:r>
        <w:r w:rsidR="004433E4">
          <w:rPr>
            <w:noProof/>
          </w:rPr>
          <w:t>48</w:t>
        </w:r>
        <w:r w:rsidR="004433E4">
          <w:rPr>
            <w:noProof/>
          </w:rPr>
          <w:fldChar w:fldCharType="end"/>
        </w:r>
      </w:hyperlink>
    </w:p>
    <w:p w14:paraId="5706E131" w14:textId="604B9567" w:rsidR="004433E4" w:rsidRDefault="009D3DAE">
      <w:pPr>
        <w:pStyle w:val="TM3"/>
        <w:tabs>
          <w:tab w:val="right" w:leader="dot" w:pos="9203"/>
        </w:tabs>
        <w:rPr>
          <w:rFonts w:asciiTheme="minorHAnsi" w:eastAsiaTheme="minorEastAsia" w:hAnsiTheme="minorHAnsi" w:cstheme="minorBidi"/>
          <w:i w:val="0"/>
          <w:iCs w:val="0"/>
          <w:noProof/>
          <w:sz w:val="22"/>
          <w:szCs w:val="22"/>
          <w:lang w:val="fr-FR" w:eastAsia="fr-FR"/>
        </w:rPr>
      </w:pPr>
      <w:hyperlink w:anchor="_Toc65140615" w:history="1">
        <w:r w:rsidR="004433E4" w:rsidRPr="00DA75F5">
          <w:rPr>
            <w:rStyle w:val="Lienhypertexte"/>
            <w:noProof/>
          </w:rPr>
          <w:t>PNEC surface water for transfluthrin</w:t>
        </w:r>
        <w:r w:rsidR="004433E4">
          <w:rPr>
            <w:noProof/>
          </w:rPr>
          <w:tab/>
        </w:r>
        <w:r w:rsidR="004433E4">
          <w:rPr>
            <w:noProof/>
          </w:rPr>
          <w:fldChar w:fldCharType="begin"/>
        </w:r>
        <w:r w:rsidR="004433E4">
          <w:rPr>
            <w:noProof/>
          </w:rPr>
          <w:instrText xml:space="preserve"> PAGEREF _Toc65140615 \h </w:instrText>
        </w:r>
        <w:r w:rsidR="004433E4">
          <w:rPr>
            <w:noProof/>
          </w:rPr>
        </w:r>
        <w:r w:rsidR="004433E4">
          <w:rPr>
            <w:noProof/>
          </w:rPr>
          <w:fldChar w:fldCharType="separate"/>
        </w:r>
        <w:r w:rsidR="004433E4">
          <w:rPr>
            <w:noProof/>
          </w:rPr>
          <w:t>49</w:t>
        </w:r>
        <w:r w:rsidR="004433E4">
          <w:rPr>
            <w:noProof/>
          </w:rPr>
          <w:fldChar w:fldCharType="end"/>
        </w:r>
      </w:hyperlink>
    </w:p>
    <w:p w14:paraId="3DFA00D9" w14:textId="6197232E" w:rsidR="004433E4" w:rsidRDefault="009D3DAE">
      <w:pPr>
        <w:pStyle w:val="TM3"/>
        <w:tabs>
          <w:tab w:val="right" w:leader="dot" w:pos="9203"/>
        </w:tabs>
        <w:rPr>
          <w:rFonts w:asciiTheme="minorHAnsi" w:eastAsiaTheme="minorEastAsia" w:hAnsiTheme="minorHAnsi" w:cstheme="minorBidi"/>
          <w:i w:val="0"/>
          <w:iCs w:val="0"/>
          <w:noProof/>
          <w:sz w:val="22"/>
          <w:szCs w:val="22"/>
          <w:lang w:val="fr-FR" w:eastAsia="fr-FR"/>
        </w:rPr>
      </w:pPr>
      <w:hyperlink w:anchor="_Toc65140616" w:history="1">
        <w:r w:rsidR="004433E4" w:rsidRPr="00DA75F5">
          <w:rPr>
            <w:rStyle w:val="Lienhypertexte"/>
            <w:noProof/>
          </w:rPr>
          <w:t>PNEC sediment for transfluthrin</w:t>
        </w:r>
        <w:r w:rsidR="004433E4">
          <w:rPr>
            <w:noProof/>
          </w:rPr>
          <w:tab/>
        </w:r>
        <w:r w:rsidR="004433E4">
          <w:rPr>
            <w:noProof/>
          </w:rPr>
          <w:fldChar w:fldCharType="begin"/>
        </w:r>
        <w:r w:rsidR="004433E4">
          <w:rPr>
            <w:noProof/>
          </w:rPr>
          <w:instrText xml:space="preserve"> PAGEREF _Toc65140616 \h </w:instrText>
        </w:r>
        <w:r w:rsidR="004433E4">
          <w:rPr>
            <w:noProof/>
          </w:rPr>
        </w:r>
        <w:r w:rsidR="004433E4">
          <w:rPr>
            <w:noProof/>
          </w:rPr>
          <w:fldChar w:fldCharType="separate"/>
        </w:r>
        <w:r w:rsidR="004433E4">
          <w:rPr>
            <w:noProof/>
          </w:rPr>
          <w:t>49</w:t>
        </w:r>
        <w:r w:rsidR="004433E4">
          <w:rPr>
            <w:noProof/>
          </w:rPr>
          <w:fldChar w:fldCharType="end"/>
        </w:r>
      </w:hyperlink>
    </w:p>
    <w:p w14:paraId="3AFF5BD3" w14:textId="2381442A" w:rsidR="004433E4" w:rsidRDefault="009D3DAE">
      <w:pPr>
        <w:pStyle w:val="TM3"/>
        <w:tabs>
          <w:tab w:val="right" w:leader="dot" w:pos="9203"/>
        </w:tabs>
        <w:rPr>
          <w:rFonts w:asciiTheme="minorHAnsi" w:eastAsiaTheme="minorEastAsia" w:hAnsiTheme="minorHAnsi" w:cstheme="minorBidi"/>
          <w:i w:val="0"/>
          <w:iCs w:val="0"/>
          <w:noProof/>
          <w:sz w:val="22"/>
          <w:szCs w:val="22"/>
          <w:lang w:val="fr-FR" w:eastAsia="fr-FR"/>
        </w:rPr>
      </w:pPr>
      <w:hyperlink w:anchor="_Toc65140617" w:history="1">
        <w:r w:rsidR="004433E4" w:rsidRPr="00DA75F5">
          <w:rPr>
            <w:rStyle w:val="Lienhypertexte"/>
            <w:noProof/>
          </w:rPr>
          <w:t>PNEC soil for transfluthrin</w:t>
        </w:r>
        <w:r w:rsidR="004433E4">
          <w:rPr>
            <w:noProof/>
          </w:rPr>
          <w:tab/>
        </w:r>
        <w:r w:rsidR="004433E4">
          <w:rPr>
            <w:noProof/>
          </w:rPr>
          <w:fldChar w:fldCharType="begin"/>
        </w:r>
        <w:r w:rsidR="004433E4">
          <w:rPr>
            <w:noProof/>
          </w:rPr>
          <w:instrText xml:space="preserve"> PAGEREF _Toc65140617 \h </w:instrText>
        </w:r>
        <w:r w:rsidR="004433E4">
          <w:rPr>
            <w:noProof/>
          </w:rPr>
        </w:r>
        <w:r w:rsidR="004433E4">
          <w:rPr>
            <w:noProof/>
          </w:rPr>
          <w:fldChar w:fldCharType="separate"/>
        </w:r>
        <w:r w:rsidR="004433E4">
          <w:rPr>
            <w:noProof/>
          </w:rPr>
          <w:t>50</w:t>
        </w:r>
        <w:r w:rsidR="004433E4">
          <w:rPr>
            <w:noProof/>
          </w:rPr>
          <w:fldChar w:fldCharType="end"/>
        </w:r>
      </w:hyperlink>
    </w:p>
    <w:p w14:paraId="71728311" w14:textId="416317D5"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618" w:history="1">
        <w:r w:rsidR="004433E4" w:rsidRPr="00DA75F5">
          <w:rPr>
            <w:rStyle w:val="Lienhypertexte"/>
            <w:noProof/>
            <w14:scene3d>
              <w14:camera w14:prst="orthographicFront"/>
              <w14:lightRig w14:rig="threePt" w14:dir="t">
                <w14:rot w14:lat="0" w14:lon="0" w14:rev="0"/>
              </w14:lightRig>
            </w14:scene3d>
          </w:rPr>
          <w:t>2.2.8.2</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Exposure assessment</w:t>
        </w:r>
        <w:r w:rsidR="004433E4">
          <w:rPr>
            <w:noProof/>
          </w:rPr>
          <w:tab/>
        </w:r>
        <w:r w:rsidR="004433E4">
          <w:rPr>
            <w:noProof/>
          </w:rPr>
          <w:fldChar w:fldCharType="begin"/>
        </w:r>
        <w:r w:rsidR="004433E4">
          <w:rPr>
            <w:noProof/>
          </w:rPr>
          <w:instrText xml:space="preserve"> PAGEREF _Toc65140618 \h </w:instrText>
        </w:r>
        <w:r w:rsidR="004433E4">
          <w:rPr>
            <w:noProof/>
          </w:rPr>
        </w:r>
        <w:r w:rsidR="004433E4">
          <w:rPr>
            <w:noProof/>
          </w:rPr>
          <w:fldChar w:fldCharType="separate"/>
        </w:r>
        <w:r w:rsidR="004433E4">
          <w:rPr>
            <w:noProof/>
          </w:rPr>
          <w:t>55</w:t>
        </w:r>
        <w:r w:rsidR="004433E4">
          <w:rPr>
            <w:noProof/>
          </w:rPr>
          <w:fldChar w:fldCharType="end"/>
        </w:r>
      </w:hyperlink>
    </w:p>
    <w:p w14:paraId="511B2613" w14:textId="77F04493" w:rsidR="004433E4" w:rsidRDefault="009D3DA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65140619" w:history="1">
        <w:r w:rsidR="004433E4" w:rsidRPr="00DA75F5">
          <w:rPr>
            <w:rStyle w:val="Lienhypertexte"/>
            <w:b/>
            <w:noProof/>
            <w:lang w:eastAsia="en-US"/>
            <w14:scene3d>
              <w14:camera w14:prst="orthographicFront"/>
              <w14:lightRig w14:rig="threePt" w14:dir="t">
                <w14:rot w14:lat="0" w14:lon="0" w14:rev="0"/>
              </w14:lightRig>
            </w14:scene3d>
          </w:rPr>
          <w:t>2.2.8.3</w:t>
        </w:r>
        <w:r w:rsidR="004433E4">
          <w:rPr>
            <w:rFonts w:asciiTheme="minorHAnsi" w:eastAsiaTheme="minorEastAsia" w:hAnsiTheme="minorHAnsi" w:cstheme="minorBidi"/>
            <w:noProof/>
            <w:sz w:val="22"/>
            <w:szCs w:val="22"/>
            <w:lang w:val="fr-FR" w:eastAsia="fr-FR"/>
          </w:rPr>
          <w:tab/>
        </w:r>
        <w:r w:rsidR="004433E4" w:rsidRPr="00DA75F5">
          <w:rPr>
            <w:rStyle w:val="Lienhypertexte"/>
            <w:noProof/>
          </w:rPr>
          <w:t>Risk characterisation</w:t>
        </w:r>
        <w:r w:rsidR="004433E4">
          <w:rPr>
            <w:noProof/>
          </w:rPr>
          <w:tab/>
        </w:r>
        <w:r w:rsidR="004433E4">
          <w:rPr>
            <w:noProof/>
          </w:rPr>
          <w:fldChar w:fldCharType="begin"/>
        </w:r>
        <w:r w:rsidR="004433E4">
          <w:rPr>
            <w:noProof/>
          </w:rPr>
          <w:instrText xml:space="preserve"> PAGEREF _Toc65140619 \h </w:instrText>
        </w:r>
        <w:r w:rsidR="004433E4">
          <w:rPr>
            <w:noProof/>
          </w:rPr>
        </w:r>
        <w:r w:rsidR="004433E4">
          <w:rPr>
            <w:noProof/>
          </w:rPr>
          <w:fldChar w:fldCharType="separate"/>
        </w:r>
        <w:r w:rsidR="004433E4">
          <w:rPr>
            <w:noProof/>
          </w:rPr>
          <w:t>63</w:t>
        </w:r>
        <w:r w:rsidR="004433E4">
          <w:rPr>
            <w:noProof/>
          </w:rPr>
          <w:fldChar w:fldCharType="end"/>
        </w:r>
      </w:hyperlink>
    </w:p>
    <w:p w14:paraId="19908D55" w14:textId="051EF878" w:rsidR="004433E4" w:rsidRDefault="009D3DA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65140620" w:history="1">
        <w:r w:rsidR="004433E4" w:rsidRPr="00DA75F5">
          <w:rPr>
            <w:rStyle w:val="Lienhypertexte"/>
            <w:rFonts w:eastAsia="Calibri"/>
            <w:noProof/>
            <w14:scene3d>
              <w14:camera w14:prst="orthographicFront"/>
              <w14:lightRig w14:rig="threePt" w14:dir="t">
                <w14:rot w14:lat="0" w14:lon="0" w14:rev="0"/>
              </w14:lightRig>
            </w14:scene3d>
          </w:rPr>
          <w:t>2.2.9</w:t>
        </w:r>
        <w:r w:rsidR="004433E4">
          <w:rPr>
            <w:rFonts w:asciiTheme="minorHAnsi" w:eastAsiaTheme="minorEastAsia" w:hAnsiTheme="minorHAnsi" w:cstheme="minorBidi"/>
            <w:i w:val="0"/>
            <w:iCs w:val="0"/>
            <w:noProof/>
            <w:sz w:val="22"/>
            <w:szCs w:val="22"/>
            <w:lang w:val="fr-FR" w:eastAsia="fr-FR"/>
          </w:rPr>
          <w:tab/>
        </w:r>
        <w:r w:rsidR="004433E4" w:rsidRPr="00DA75F5">
          <w:rPr>
            <w:rStyle w:val="Lienhypertexte"/>
            <w:rFonts w:eastAsia="Calibri"/>
            <w:noProof/>
          </w:rPr>
          <w:t>Conclusion</w:t>
        </w:r>
        <w:r w:rsidR="004433E4">
          <w:rPr>
            <w:noProof/>
          </w:rPr>
          <w:tab/>
        </w:r>
        <w:r w:rsidR="004433E4">
          <w:rPr>
            <w:noProof/>
          </w:rPr>
          <w:fldChar w:fldCharType="begin"/>
        </w:r>
        <w:r w:rsidR="004433E4">
          <w:rPr>
            <w:noProof/>
          </w:rPr>
          <w:instrText xml:space="preserve"> PAGEREF _Toc65140620 \h </w:instrText>
        </w:r>
        <w:r w:rsidR="004433E4">
          <w:rPr>
            <w:noProof/>
          </w:rPr>
        </w:r>
        <w:r w:rsidR="004433E4">
          <w:rPr>
            <w:noProof/>
          </w:rPr>
          <w:fldChar w:fldCharType="separate"/>
        </w:r>
        <w:r w:rsidR="004433E4">
          <w:rPr>
            <w:noProof/>
          </w:rPr>
          <w:t>66</w:t>
        </w:r>
        <w:r w:rsidR="004433E4">
          <w:rPr>
            <w:noProof/>
          </w:rPr>
          <w:fldChar w:fldCharType="end"/>
        </w:r>
      </w:hyperlink>
    </w:p>
    <w:p w14:paraId="598AB4F8" w14:textId="76D3C95A" w:rsidR="004433E4" w:rsidRDefault="009D3DA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65140621" w:history="1">
        <w:r w:rsidR="004433E4" w:rsidRPr="00DA75F5">
          <w:rPr>
            <w:rStyle w:val="Lienhypertexte"/>
            <w:rFonts w:ascii="Times New Roman" w:eastAsia="Calibri" w:hAnsi="Times New Roman" w:cs="Times New Roman"/>
            <w:noProof/>
            <w:lang w:eastAsia="en-US"/>
            <w14:scene3d>
              <w14:camera w14:prst="orthographicFront"/>
              <w14:lightRig w14:rig="threePt" w14:dir="t">
                <w14:rot w14:lat="0" w14:lon="0" w14:rev="0"/>
              </w14:lightRig>
            </w14:scene3d>
          </w:rPr>
          <w:t>2.2.10</w:t>
        </w:r>
        <w:r w:rsidR="004433E4">
          <w:rPr>
            <w:rFonts w:asciiTheme="minorHAnsi" w:eastAsiaTheme="minorEastAsia" w:hAnsiTheme="minorHAnsi" w:cstheme="minorBidi"/>
            <w:i w:val="0"/>
            <w:iCs w:val="0"/>
            <w:noProof/>
            <w:sz w:val="22"/>
            <w:szCs w:val="22"/>
            <w:lang w:val="fr-FR" w:eastAsia="fr-FR"/>
          </w:rPr>
          <w:tab/>
        </w:r>
        <w:r w:rsidR="004433E4" w:rsidRPr="00DA75F5">
          <w:rPr>
            <w:rStyle w:val="Lienhypertexte"/>
            <w:noProof/>
          </w:rPr>
          <w:t>Measures to protect man, animals and the environment</w:t>
        </w:r>
        <w:r w:rsidR="004433E4">
          <w:rPr>
            <w:noProof/>
          </w:rPr>
          <w:tab/>
        </w:r>
        <w:r w:rsidR="004433E4">
          <w:rPr>
            <w:noProof/>
          </w:rPr>
          <w:fldChar w:fldCharType="begin"/>
        </w:r>
        <w:r w:rsidR="004433E4">
          <w:rPr>
            <w:noProof/>
          </w:rPr>
          <w:instrText xml:space="preserve"> PAGEREF _Toc65140621 \h </w:instrText>
        </w:r>
        <w:r w:rsidR="004433E4">
          <w:rPr>
            <w:noProof/>
          </w:rPr>
        </w:r>
        <w:r w:rsidR="004433E4">
          <w:rPr>
            <w:noProof/>
          </w:rPr>
          <w:fldChar w:fldCharType="separate"/>
        </w:r>
        <w:r w:rsidR="004433E4">
          <w:rPr>
            <w:noProof/>
          </w:rPr>
          <w:t>67</w:t>
        </w:r>
        <w:r w:rsidR="004433E4">
          <w:rPr>
            <w:noProof/>
          </w:rPr>
          <w:fldChar w:fldCharType="end"/>
        </w:r>
      </w:hyperlink>
    </w:p>
    <w:p w14:paraId="394D65B0" w14:textId="112ADF3F" w:rsidR="004433E4" w:rsidRDefault="009D3DA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65140622" w:history="1">
        <w:r w:rsidR="004433E4" w:rsidRPr="00DA75F5">
          <w:rPr>
            <w:rStyle w:val="Lienhypertexte"/>
            <w:rFonts w:eastAsia="Calibri"/>
            <w:noProof/>
            <w:lang w:eastAsia="en-US"/>
            <w14:scene3d>
              <w14:camera w14:prst="orthographicFront"/>
              <w14:lightRig w14:rig="threePt" w14:dir="t">
                <w14:rot w14:lat="0" w14:lon="0" w14:rev="0"/>
              </w14:lightRig>
            </w14:scene3d>
          </w:rPr>
          <w:t>2.2.11</w:t>
        </w:r>
        <w:r w:rsidR="004433E4">
          <w:rPr>
            <w:rFonts w:asciiTheme="minorHAnsi" w:eastAsiaTheme="minorEastAsia" w:hAnsiTheme="minorHAnsi" w:cstheme="minorBidi"/>
            <w:i w:val="0"/>
            <w:iCs w:val="0"/>
            <w:noProof/>
            <w:sz w:val="22"/>
            <w:szCs w:val="22"/>
            <w:lang w:val="fr-FR" w:eastAsia="fr-FR"/>
          </w:rPr>
          <w:tab/>
        </w:r>
        <w:r w:rsidR="004433E4" w:rsidRPr="00DA75F5">
          <w:rPr>
            <w:rStyle w:val="Lienhypertexte"/>
            <w:noProof/>
          </w:rPr>
          <w:t>Assessment of a combination of biocidal products</w:t>
        </w:r>
        <w:r w:rsidR="004433E4">
          <w:rPr>
            <w:noProof/>
          </w:rPr>
          <w:tab/>
        </w:r>
        <w:r w:rsidR="004433E4">
          <w:rPr>
            <w:noProof/>
          </w:rPr>
          <w:fldChar w:fldCharType="begin"/>
        </w:r>
        <w:r w:rsidR="004433E4">
          <w:rPr>
            <w:noProof/>
          </w:rPr>
          <w:instrText xml:space="preserve"> PAGEREF _Toc65140622 \h </w:instrText>
        </w:r>
        <w:r w:rsidR="004433E4">
          <w:rPr>
            <w:noProof/>
          </w:rPr>
        </w:r>
        <w:r w:rsidR="004433E4">
          <w:rPr>
            <w:noProof/>
          </w:rPr>
          <w:fldChar w:fldCharType="separate"/>
        </w:r>
        <w:r w:rsidR="004433E4">
          <w:rPr>
            <w:noProof/>
          </w:rPr>
          <w:t>68</w:t>
        </w:r>
        <w:r w:rsidR="004433E4">
          <w:rPr>
            <w:noProof/>
          </w:rPr>
          <w:fldChar w:fldCharType="end"/>
        </w:r>
      </w:hyperlink>
    </w:p>
    <w:p w14:paraId="6942D160" w14:textId="08B1CDA8" w:rsidR="004433E4" w:rsidRDefault="009D3DA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65140623" w:history="1">
        <w:r w:rsidR="004433E4" w:rsidRPr="00DA75F5">
          <w:rPr>
            <w:rStyle w:val="Lienhypertexte"/>
            <w:rFonts w:ascii="Times New Roman" w:eastAsia="Calibri" w:hAnsi="Times New Roman" w:cs="Times New Roman"/>
            <w:noProof/>
            <w:lang w:eastAsia="en-US"/>
            <w14:scene3d>
              <w14:camera w14:prst="orthographicFront"/>
              <w14:lightRig w14:rig="threePt" w14:dir="t">
                <w14:rot w14:lat="0" w14:lon="0" w14:rev="0"/>
              </w14:lightRig>
            </w14:scene3d>
          </w:rPr>
          <w:t>2.2.12</w:t>
        </w:r>
        <w:r w:rsidR="004433E4">
          <w:rPr>
            <w:rFonts w:asciiTheme="minorHAnsi" w:eastAsiaTheme="minorEastAsia" w:hAnsiTheme="minorHAnsi" w:cstheme="minorBidi"/>
            <w:i w:val="0"/>
            <w:iCs w:val="0"/>
            <w:noProof/>
            <w:sz w:val="22"/>
            <w:szCs w:val="22"/>
            <w:lang w:val="fr-FR" w:eastAsia="fr-FR"/>
          </w:rPr>
          <w:tab/>
        </w:r>
        <w:r w:rsidR="004433E4" w:rsidRPr="00DA75F5">
          <w:rPr>
            <w:rStyle w:val="Lienhypertexte"/>
            <w:noProof/>
          </w:rPr>
          <w:t>Comparative assessment</w:t>
        </w:r>
        <w:r w:rsidR="004433E4">
          <w:rPr>
            <w:noProof/>
          </w:rPr>
          <w:tab/>
        </w:r>
        <w:r w:rsidR="004433E4">
          <w:rPr>
            <w:noProof/>
          </w:rPr>
          <w:fldChar w:fldCharType="begin"/>
        </w:r>
        <w:r w:rsidR="004433E4">
          <w:rPr>
            <w:noProof/>
          </w:rPr>
          <w:instrText xml:space="preserve"> PAGEREF _Toc65140623 \h </w:instrText>
        </w:r>
        <w:r w:rsidR="004433E4">
          <w:rPr>
            <w:noProof/>
          </w:rPr>
        </w:r>
        <w:r w:rsidR="004433E4">
          <w:rPr>
            <w:noProof/>
          </w:rPr>
          <w:fldChar w:fldCharType="separate"/>
        </w:r>
        <w:r w:rsidR="004433E4">
          <w:rPr>
            <w:noProof/>
          </w:rPr>
          <w:t>68</w:t>
        </w:r>
        <w:r w:rsidR="004433E4">
          <w:rPr>
            <w:noProof/>
          </w:rPr>
          <w:fldChar w:fldCharType="end"/>
        </w:r>
      </w:hyperlink>
    </w:p>
    <w:p w14:paraId="436731CE" w14:textId="2E24C106" w:rsidR="004433E4" w:rsidRDefault="009D3DAE">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65140624" w:history="1">
        <w:r w:rsidR="004433E4" w:rsidRPr="00DA75F5">
          <w:rPr>
            <w:rStyle w:val="Lienhypertexte"/>
            <w:rFonts w:cs="Times New Roman"/>
            <w:i/>
            <w:noProof/>
            <w:kern w:val="1"/>
            <w:lang w:bidi="x-none"/>
          </w:rPr>
          <w:t>3</w:t>
        </w:r>
        <w:r w:rsidR="004433E4">
          <w:rPr>
            <w:rFonts w:asciiTheme="minorHAnsi" w:eastAsiaTheme="minorEastAsia" w:hAnsiTheme="minorHAnsi" w:cstheme="minorBidi"/>
            <w:b w:val="0"/>
            <w:bCs w:val="0"/>
            <w:caps w:val="0"/>
            <w:noProof/>
            <w:sz w:val="22"/>
            <w:szCs w:val="22"/>
            <w:lang w:val="fr-FR" w:eastAsia="fr-FR"/>
          </w:rPr>
          <w:tab/>
        </w:r>
        <w:r w:rsidR="004433E4" w:rsidRPr="00DA75F5">
          <w:rPr>
            <w:rStyle w:val="Lienhypertexte"/>
            <w:rFonts w:eastAsia="Calibri"/>
            <w:noProof/>
          </w:rPr>
          <w:t>Annexes</w:t>
        </w:r>
        <w:r w:rsidR="004433E4">
          <w:rPr>
            <w:noProof/>
          </w:rPr>
          <w:tab/>
        </w:r>
        <w:r w:rsidR="004433E4">
          <w:rPr>
            <w:noProof/>
          </w:rPr>
          <w:fldChar w:fldCharType="begin"/>
        </w:r>
        <w:r w:rsidR="004433E4">
          <w:rPr>
            <w:noProof/>
          </w:rPr>
          <w:instrText xml:space="preserve"> PAGEREF _Toc65140624 \h </w:instrText>
        </w:r>
        <w:r w:rsidR="004433E4">
          <w:rPr>
            <w:noProof/>
          </w:rPr>
        </w:r>
        <w:r w:rsidR="004433E4">
          <w:rPr>
            <w:noProof/>
          </w:rPr>
          <w:fldChar w:fldCharType="separate"/>
        </w:r>
        <w:r w:rsidR="004433E4">
          <w:rPr>
            <w:noProof/>
          </w:rPr>
          <w:t>69</w:t>
        </w:r>
        <w:r w:rsidR="004433E4">
          <w:rPr>
            <w:noProof/>
          </w:rPr>
          <w:fldChar w:fldCharType="end"/>
        </w:r>
      </w:hyperlink>
    </w:p>
    <w:p w14:paraId="68EE952F" w14:textId="7BF9CD83" w:rsidR="004433E4" w:rsidRDefault="009D3DAE">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65140625" w:history="1">
        <w:r w:rsidR="004433E4" w:rsidRPr="00DA75F5">
          <w:rPr>
            <w:rStyle w:val="Lienhypertexte"/>
            <w:caps/>
            <w:noProof/>
            <w:lang w:val="de-DE" w:eastAsia="en-US"/>
          </w:rPr>
          <w:t>3.1</w:t>
        </w:r>
        <w:r w:rsidR="004433E4">
          <w:rPr>
            <w:rFonts w:asciiTheme="minorHAnsi" w:eastAsiaTheme="minorEastAsia" w:hAnsiTheme="minorHAnsi" w:cstheme="minorBidi"/>
            <w:smallCaps w:val="0"/>
            <w:noProof/>
            <w:sz w:val="22"/>
            <w:szCs w:val="22"/>
            <w:lang w:val="fr-FR" w:eastAsia="fr-FR"/>
          </w:rPr>
          <w:tab/>
        </w:r>
        <w:r w:rsidR="004433E4" w:rsidRPr="00DA75F5">
          <w:rPr>
            <w:rStyle w:val="Lienhypertexte"/>
            <w:noProof/>
          </w:rPr>
          <w:t>List of studies for the biocidal product</w:t>
        </w:r>
        <w:r w:rsidR="004433E4">
          <w:rPr>
            <w:noProof/>
          </w:rPr>
          <w:tab/>
        </w:r>
        <w:r w:rsidR="004433E4">
          <w:rPr>
            <w:noProof/>
          </w:rPr>
          <w:fldChar w:fldCharType="begin"/>
        </w:r>
        <w:r w:rsidR="004433E4">
          <w:rPr>
            <w:noProof/>
          </w:rPr>
          <w:instrText xml:space="preserve"> PAGEREF _Toc65140625 \h </w:instrText>
        </w:r>
        <w:r w:rsidR="004433E4">
          <w:rPr>
            <w:noProof/>
          </w:rPr>
        </w:r>
        <w:r w:rsidR="004433E4">
          <w:rPr>
            <w:noProof/>
          </w:rPr>
          <w:fldChar w:fldCharType="separate"/>
        </w:r>
        <w:r w:rsidR="004433E4">
          <w:rPr>
            <w:noProof/>
          </w:rPr>
          <w:t>69</w:t>
        </w:r>
        <w:r w:rsidR="004433E4">
          <w:rPr>
            <w:noProof/>
          </w:rPr>
          <w:fldChar w:fldCharType="end"/>
        </w:r>
      </w:hyperlink>
    </w:p>
    <w:p w14:paraId="23DE14C0" w14:textId="4248C32C" w:rsidR="004433E4" w:rsidRDefault="009D3DAE">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65140626" w:history="1">
        <w:r w:rsidR="004433E4" w:rsidRPr="00DA75F5">
          <w:rPr>
            <w:rStyle w:val="Lienhypertexte"/>
            <w:caps/>
            <w:noProof/>
            <w:lang w:val="de-DE" w:eastAsia="en-US"/>
          </w:rPr>
          <w:t>3.2</w:t>
        </w:r>
        <w:r w:rsidR="004433E4">
          <w:rPr>
            <w:rFonts w:asciiTheme="minorHAnsi" w:eastAsiaTheme="minorEastAsia" w:hAnsiTheme="minorHAnsi" w:cstheme="minorBidi"/>
            <w:smallCaps w:val="0"/>
            <w:noProof/>
            <w:sz w:val="22"/>
            <w:szCs w:val="22"/>
            <w:lang w:val="fr-FR" w:eastAsia="fr-FR"/>
          </w:rPr>
          <w:tab/>
        </w:r>
        <w:r w:rsidR="004433E4" w:rsidRPr="00DA75F5">
          <w:rPr>
            <w:rStyle w:val="Lienhypertexte"/>
            <w:noProof/>
          </w:rPr>
          <w:t>Output tables from exposure assessment tools</w:t>
        </w:r>
        <w:r w:rsidR="004433E4">
          <w:rPr>
            <w:noProof/>
          </w:rPr>
          <w:tab/>
        </w:r>
        <w:r w:rsidR="004433E4">
          <w:rPr>
            <w:noProof/>
          </w:rPr>
          <w:fldChar w:fldCharType="begin"/>
        </w:r>
        <w:r w:rsidR="004433E4">
          <w:rPr>
            <w:noProof/>
          </w:rPr>
          <w:instrText xml:space="preserve"> PAGEREF _Toc65140626 \h </w:instrText>
        </w:r>
        <w:r w:rsidR="004433E4">
          <w:rPr>
            <w:noProof/>
          </w:rPr>
        </w:r>
        <w:r w:rsidR="004433E4">
          <w:rPr>
            <w:noProof/>
          </w:rPr>
          <w:fldChar w:fldCharType="separate"/>
        </w:r>
        <w:r w:rsidR="004433E4">
          <w:rPr>
            <w:noProof/>
          </w:rPr>
          <w:t>70</w:t>
        </w:r>
        <w:r w:rsidR="004433E4">
          <w:rPr>
            <w:noProof/>
          </w:rPr>
          <w:fldChar w:fldCharType="end"/>
        </w:r>
      </w:hyperlink>
    </w:p>
    <w:p w14:paraId="19CEDA13" w14:textId="14713640" w:rsidR="004433E4" w:rsidRDefault="009D3DAE">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65140627" w:history="1">
        <w:r w:rsidR="004433E4" w:rsidRPr="00DA75F5">
          <w:rPr>
            <w:rStyle w:val="Lienhypertexte"/>
            <w:noProof/>
            <w:lang w:val="de-DE"/>
          </w:rPr>
          <w:t>3.3</w:t>
        </w:r>
        <w:r w:rsidR="004433E4">
          <w:rPr>
            <w:rFonts w:asciiTheme="minorHAnsi" w:eastAsiaTheme="minorEastAsia" w:hAnsiTheme="minorHAnsi" w:cstheme="minorBidi"/>
            <w:smallCaps w:val="0"/>
            <w:noProof/>
            <w:sz w:val="22"/>
            <w:szCs w:val="22"/>
            <w:lang w:val="fr-FR" w:eastAsia="fr-FR"/>
          </w:rPr>
          <w:tab/>
        </w:r>
        <w:r w:rsidR="004433E4" w:rsidRPr="00DA75F5">
          <w:rPr>
            <w:rStyle w:val="Lienhypertexte"/>
            <w:noProof/>
          </w:rPr>
          <w:t>New information on the active substance</w:t>
        </w:r>
        <w:r w:rsidR="004433E4">
          <w:rPr>
            <w:noProof/>
          </w:rPr>
          <w:tab/>
        </w:r>
        <w:r w:rsidR="004433E4">
          <w:rPr>
            <w:noProof/>
          </w:rPr>
          <w:fldChar w:fldCharType="begin"/>
        </w:r>
        <w:r w:rsidR="004433E4">
          <w:rPr>
            <w:noProof/>
          </w:rPr>
          <w:instrText xml:space="preserve"> PAGEREF _Toc65140627 \h </w:instrText>
        </w:r>
        <w:r w:rsidR="004433E4">
          <w:rPr>
            <w:noProof/>
          </w:rPr>
        </w:r>
        <w:r w:rsidR="004433E4">
          <w:rPr>
            <w:noProof/>
          </w:rPr>
          <w:fldChar w:fldCharType="separate"/>
        </w:r>
        <w:r w:rsidR="004433E4">
          <w:rPr>
            <w:noProof/>
          </w:rPr>
          <w:t>70</w:t>
        </w:r>
        <w:r w:rsidR="004433E4">
          <w:rPr>
            <w:noProof/>
          </w:rPr>
          <w:fldChar w:fldCharType="end"/>
        </w:r>
      </w:hyperlink>
    </w:p>
    <w:p w14:paraId="2F90D9F4" w14:textId="3C81BE9A" w:rsidR="004433E4" w:rsidRDefault="009D3DAE">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65140628" w:history="1">
        <w:r w:rsidR="004433E4" w:rsidRPr="00DA75F5">
          <w:rPr>
            <w:rStyle w:val="Lienhypertexte"/>
            <w:noProof/>
            <w:lang w:val="de-DE"/>
          </w:rPr>
          <w:t>3.4</w:t>
        </w:r>
        <w:r w:rsidR="004433E4">
          <w:rPr>
            <w:rFonts w:asciiTheme="minorHAnsi" w:eastAsiaTheme="minorEastAsia" w:hAnsiTheme="minorHAnsi" w:cstheme="minorBidi"/>
            <w:smallCaps w:val="0"/>
            <w:noProof/>
            <w:sz w:val="22"/>
            <w:szCs w:val="22"/>
            <w:lang w:val="fr-FR" w:eastAsia="fr-FR"/>
          </w:rPr>
          <w:tab/>
        </w:r>
        <w:r w:rsidR="004433E4" w:rsidRPr="00DA75F5">
          <w:rPr>
            <w:rStyle w:val="Lienhypertexte"/>
            <w:noProof/>
            <w:lang w:val="de-DE"/>
          </w:rPr>
          <w:t>Residue behaviour</w:t>
        </w:r>
        <w:r w:rsidR="004433E4">
          <w:rPr>
            <w:noProof/>
          </w:rPr>
          <w:tab/>
        </w:r>
        <w:r w:rsidR="004433E4">
          <w:rPr>
            <w:noProof/>
          </w:rPr>
          <w:fldChar w:fldCharType="begin"/>
        </w:r>
        <w:r w:rsidR="004433E4">
          <w:rPr>
            <w:noProof/>
          </w:rPr>
          <w:instrText xml:space="preserve"> PAGEREF _Toc65140628 \h </w:instrText>
        </w:r>
        <w:r w:rsidR="004433E4">
          <w:rPr>
            <w:noProof/>
          </w:rPr>
        </w:r>
        <w:r w:rsidR="004433E4">
          <w:rPr>
            <w:noProof/>
          </w:rPr>
          <w:fldChar w:fldCharType="separate"/>
        </w:r>
        <w:r w:rsidR="004433E4">
          <w:rPr>
            <w:noProof/>
          </w:rPr>
          <w:t>70</w:t>
        </w:r>
        <w:r w:rsidR="004433E4">
          <w:rPr>
            <w:noProof/>
          </w:rPr>
          <w:fldChar w:fldCharType="end"/>
        </w:r>
      </w:hyperlink>
    </w:p>
    <w:p w14:paraId="63063151" w14:textId="5590EBC2" w:rsidR="004433E4" w:rsidRDefault="009D3DAE">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65140629" w:history="1">
        <w:r w:rsidR="004433E4" w:rsidRPr="00DA75F5">
          <w:rPr>
            <w:rStyle w:val="Lienhypertexte"/>
            <w:noProof/>
            <w:lang w:val="de-DE"/>
          </w:rPr>
          <w:t>3.5</w:t>
        </w:r>
        <w:r w:rsidR="004433E4">
          <w:rPr>
            <w:rFonts w:asciiTheme="minorHAnsi" w:eastAsiaTheme="minorEastAsia" w:hAnsiTheme="minorHAnsi" w:cstheme="minorBidi"/>
            <w:smallCaps w:val="0"/>
            <w:noProof/>
            <w:sz w:val="22"/>
            <w:szCs w:val="22"/>
            <w:lang w:val="fr-FR" w:eastAsia="fr-FR"/>
          </w:rPr>
          <w:tab/>
        </w:r>
        <w:r w:rsidR="004433E4" w:rsidRPr="00DA75F5">
          <w:rPr>
            <w:rStyle w:val="Lienhypertexte"/>
            <w:noProof/>
          </w:rPr>
          <w:t>Summaries of the efficacy studies (B.5.10.1-xx)</w:t>
        </w:r>
        <w:r w:rsidR="004433E4">
          <w:rPr>
            <w:noProof/>
          </w:rPr>
          <w:tab/>
        </w:r>
        <w:r w:rsidR="004433E4">
          <w:rPr>
            <w:noProof/>
          </w:rPr>
          <w:fldChar w:fldCharType="begin"/>
        </w:r>
        <w:r w:rsidR="004433E4">
          <w:rPr>
            <w:noProof/>
          </w:rPr>
          <w:instrText xml:space="preserve"> PAGEREF _Toc65140629 \h </w:instrText>
        </w:r>
        <w:r w:rsidR="004433E4">
          <w:rPr>
            <w:noProof/>
          </w:rPr>
        </w:r>
        <w:r w:rsidR="004433E4">
          <w:rPr>
            <w:noProof/>
          </w:rPr>
          <w:fldChar w:fldCharType="separate"/>
        </w:r>
        <w:r w:rsidR="004433E4">
          <w:rPr>
            <w:noProof/>
          </w:rPr>
          <w:t>70</w:t>
        </w:r>
        <w:r w:rsidR="004433E4">
          <w:rPr>
            <w:noProof/>
          </w:rPr>
          <w:fldChar w:fldCharType="end"/>
        </w:r>
      </w:hyperlink>
    </w:p>
    <w:p w14:paraId="7F9EDBCB" w14:textId="23FB46A9" w:rsidR="004433E4" w:rsidRDefault="009D3DAE">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65140630" w:history="1">
        <w:r w:rsidR="004433E4" w:rsidRPr="00DA75F5">
          <w:rPr>
            <w:rStyle w:val="Lienhypertexte"/>
            <w:noProof/>
            <w:lang w:val="de-DE"/>
          </w:rPr>
          <w:t>3.6</w:t>
        </w:r>
        <w:r w:rsidR="004433E4">
          <w:rPr>
            <w:rFonts w:asciiTheme="minorHAnsi" w:eastAsiaTheme="minorEastAsia" w:hAnsiTheme="minorHAnsi" w:cstheme="minorBidi"/>
            <w:smallCaps w:val="0"/>
            <w:noProof/>
            <w:sz w:val="22"/>
            <w:szCs w:val="22"/>
            <w:lang w:val="fr-FR" w:eastAsia="fr-FR"/>
          </w:rPr>
          <w:tab/>
        </w:r>
        <w:r w:rsidR="004433E4" w:rsidRPr="00DA75F5">
          <w:rPr>
            <w:rStyle w:val="Lienhypertexte"/>
            <w:noProof/>
            <w:lang w:val="de-DE"/>
          </w:rPr>
          <w:t>Confidential annex</w:t>
        </w:r>
        <w:r w:rsidR="004433E4">
          <w:rPr>
            <w:noProof/>
          </w:rPr>
          <w:tab/>
        </w:r>
        <w:r w:rsidR="004433E4">
          <w:rPr>
            <w:noProof/>
          </w:rPr>
          <w:fldChar w:fldCharType="begin"/>
        </w:r>
        <w:r w:rsidR="004433E4">
          <w:rPr>
            <w:noProof/>
          </w:rPr>
          <w:instrText xml:space="preserve"> PAGEREF _Toc65140630 \h </w:instrText>
        </w:r>
        <w:r w:rsidR="004433E4">
          <w:rPr>
            <w:noProof/>
          </w:rPr>
        </w:r>
        <w:r w:rsidR="004433E4">
          <w:rPr>
            <w:noProof/>
          </w:rPr>
          <w:fldChar w:fldCharType="separate"/>
        </w:r>
        <w:r w:rsidR="004433E4">
          <w:rPr>
            <w:noProof/>
          </w:rPr>
          <w:t>70</w:t>
        </w:r>
        <w:r w:rsidR="004433E4">
          <w:rPr>
            <w:noProof/>
          </w:rPr>
          <w:fldChar w:fldCharType="end"/>
        </w:r>
      </w:hyperlink>
    </w:p>
    <w:p w14:paraId="0C63061E" w14:textId="2F03868C" w:rsidR="004433E4" w:rsidRDefault="009D3DAE">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65140631" w:history="1">
        <w:r w:rsidR="004433E4" w:rsidRPr="00DA75F5">
          <w:rPr>
            <w:rStyle w:val="Lienhypertexte"/>
            <w:noProof/>
            <w:lang w:val="de-DE"/>
          </w:rPr>
          <w:t>3.7</w:t>
        </w:r>
        <w:r w:rsidR="004433E4">
          <w:rPr>
            <w:rFonts w:asciiTheme="minorHAnsi" w:eastAsiaTheme="minorEastAsia" w:hAnsiTheme="minorHAnsi" w:cstheme="minorBidi"/>
            <w:smallCaps w:val="0"/>
            <w:noProof/>
            <w:sz w:val="22"/>
            <w:szCs w:val="22"/>
            <w:lang w:val="fr-FR" w:eastAsia="fr-FR"/>
          </w:rPr>
          <w:tab/>
        </w:r>
        <w:r w:rsidR="004433E4" w:rsidRPr="00DA75F5">
          <w:rPr>
            <w:rStyle w:val="Lienhypertexte"/>
            <w:noProof/>
            <w:lang w:val="de-DE"/>
          </w:rPr>
          <w:t>Other</w:t>
        </w:r>
        <w:r w:rsidR="004433E4">
          <w:rPr>
            <w:noProof/>
          </w:rPr>
          <w:tab/>
        </w:r>
        <w:r w:rsidR="004433E4">
          <w:rPr>
            <w:noProof/>
          </w:rPr>
          <w:fldChar w:fldCharType="begin"/>
        </w:r>
        <w:r w:rsidR="004433E4">
          <w:rPr>
            <w:noProof/>
          </w:rPr>
          <w:instrText xml:space="preserve"> PAGEREF _Toc65140631 \h </w:instrText>
        </w:r>
        <w:r w:rsidR="004433E4">
          <w:rPr>
            <w:noProof/>
          </w:rPr>
        </w:r>
        <w:r w:rsidR="004433E4">
          <w:rPr>
            <w:noProof/>
          </w:rPr>
          <w:fldChar w:fldCharType="separate"/>
        </w:r>
        <w:r w:rsidR="004433E4">
          <w:rPr>
            <w:noProof/>
          </w:rPr>
          <w:t>70</w:t>
        </w:r>
        <w:r w:rsidR="004433E4">
          <w:rPr>
            <w:noProof/>
          </w:rPr>
          <w:fldChar w:fldCharType="end"/>
        </w:r>
      </w:hyperlink>
    </w:p>
    <w:p w14:paraId="23D8E080" w14:textId="52D7AC6C" w:rsidR="009D0C0B" w:rsidRDefault="00FA480B">
      <w:pPr>
        <w:spacing w:line="276" w:lineRule="auto"/>
        <w:rPr>
          <w:rFonts w:eastAsia="Calibri"/>
          <w:b/>
          <w:bCs/>
          <w:caps/>
          <w:lang w:val="fr-FR" w:eastAsia="en-US"/>
        </w:rPr>
      </w:pPr>
      <w:r>
        <w:fldChar w:fldCharType="end"/>
      </w:r>
    </w:p>
    <w:p w14:paraId="5ACAE386" w14:textId="77777777" w:rsidR="00B10233" w:rsidRDefault="00B10233" w:rsidP="00B10233">
      <w:pPr>
        <w:spacing w:line="260" w:lineRule="atLeast"/>
        <w:jc w:val="both"/>
        <w:rPr>
          <w:rFonts w:ascii="Arial" w:hAnsi="Arial" w:cs="Arial"/>
          <w:b/>
          <w:bCs/>
          <w:szCs w:val="24"/>
          <w:u w:val="single"/>
          <w:lang w:eastAsia="sv-SE"/>
        </w:rPr>
        <w:sectPr w:rsidR="00B10233" w:rsidSect="00DE1A02">
          <w:headerReference w:type="default" r:id="rId9"/>
          <w:footerReference w:type="default" r:id="rId10"/>
          <w:pgSz w:w="11906" w:h="16838"/>
          <w:pgMar w:top="1474" w:right="1247" w:bottom="2013" w:left="1446" w:header="850" w:footer="850" w:gutter="0"/>
          <w:cols w:space="720"/>
          <w:titlePg/>
          <w:docGrid w:linePitch="272"/>
        </w:sectPr>
      </w:pPr>
    </w:p>
    <w:p w14:paraId="2796914F" w14:textId="111E846C" w:rsidR="00B10233" w:rsidRPr="0099396F" w:rsidRDefault="00B10233" w:rsidP="00B10233">
      <w:pPr>
        <w:spacing w:line="260" w:lineRule="atLeast"/>
        <w:jc w:val="both"/>
        <w:rPr>
          <w:rFonts w:ascii="Arial" w:hAnsi="Arial" w:cs="Arial"/>
          <w:b/>
          <w:bCs/>
          <w:szCs w:val="24"/>
          <w:u w:val="single"/>
          <w:lang w:eastAsia="sv-SE"/>
        </w:rPr>
      </w:pPr>
      <w:r w:rsidRPr="0099396F">
        <w:rPr>
          <w:rFonts w:ascii="Arial" w:hAnsi="Arial" w:cs="Arial"/>
          <w:b/>
          <w:bCs/>
          <w:szCs w:val="24"/>
          <w:u w:val="single"/>
          <w:lang w:eastAsia="sv-SE"/>
        </w:rPr>
        <w:lastRenderedPageBreak/>
        <w:t>Note to the reader</w:t>
      </w:r>
    </w:p>
    <w:p w14:paraId="5651543F" w14:textId="77777777" w:rsidR="00B10233" w:rsidRDefault="00B10233" w:rsidP="00B10233">
      <w:pPr>
        <w:jc w:val="both"/>
        <w:rPr>
          <w:rFonts w:ascii="Arial" w:hAnsi="Arial" w:cs="Arial"/>
          <w:bCs/>
        </w:rPr>
      </w:pPr>
    </w:p>
    <w:p w14:paraId="0919D8D8" w14:textId="77777777" w:rsidR="00B10233" w:rsidRPr="0099396F" w:rsidRDefault="00B10233" w:rsidP="00B10233">
      <w:pPr>
        <w:jc w:val="both"/>
        <w:rPr>
          <w:rFonts w:ascii="Arial" w:hAnsi="Arial" w:cs="Arial"/>
          <w:bCs/>
        </w:rPr>
      </w:pPr>
      <w:r>
        <w:rPr>
          <w:rFonts w:ascii="Arial" w:hAnsi="Arial" w:cs="Arial"/>
          <w:bCs/>
        </w:rPr>
        <w:t>This PAR has been updated with the post-authorisation data provided by the applicant and is</w:t>
      </w:r>
      <w:r w:rsidRPr="0099396F">
        <w:rPr>
          <w:rFonts w:ascii="Arial" w:hAnsi="Arial" w:cs="Arial"/>
          <w:bCs/>
        </w:rPr>
        <w:t xml:space="preserve"> based on the</w:t>
      </w:r>
      <w:r>
        <w:rPr>
          <w:rFonts w:ascii="Arial" w:hAnsi="Arial" w:cs="Arial"/>
          <w:bCs/>
        </w:rPr>
        <w:t xml:space="preserve"> PAR of the first authorisation</w:t>
      </w:r>
      <w:r w:rsidRPr="0099396F">
        <w:rPr>
          <w:rFonts w:ascii="Arial" w:hAnsi="Arial" w:cs="Arial"/>
          <w:bCs/>
        </w:rPr>
        <w:t xml:space="preserve">. </w:t>
      </w:r>
    </w:p>
    <w:p w14:paraId="3FA095C9" w14:textId="77777777" w:rsidR="00B10233" w:rsidRDefault="00B10233" w:rsidP="00B10233">
      <w:pPr>
        <w:jc w:val="both"/>
        <w:rPr>
          <w:rFonts w:ascii="Arial" w:hAnsi="Arial" w:cs="Arial"/>
          <w:bCs/>
        </w:rPr>
      </w:pPr>
      <w:r w:rsidRPr="0099396F">
        <w:rPr>
          <w:rFonts w:ascii="Arial" w:hAnsi="Arial" w:cs="Arial"/>
          <w:bCs/>
        </w:rPr>
        <w:t xml:space="preserve">In this consolidated PAR, the assessments related to the </w:t>
      </w:r>
      <w:r>
        <w:rPr>
          <w:rFonts w:ascii="Arial" w:hAnsi="Arial" w:cs="Arial"/>
          <w:bCs/>
        </w:rPr>
        <w:t xml:space="preserve">post authorisation data </w:t>
      </w:r>
      <w:r w:rsidRPr="0099396F">
        <w:rPr>
          <w:rFonts w:ascii="Arial" w:hAnsi="Arial" w:cs="Arial"/>
          <w:bCs/>
        </w:rPr>
        <w:t>of the</w:t>
      </w:r>
      <w:r>
        <w:rPr>
          <w:rFonts w:ascii="Arial" w:hAnsi="Arial" w:cs="Arial"/>
          <w:bCs/>
        </w:rPr>
        <w:t xml:space="preserve"> product are at the end of the concerned </w:t>
      </w:r>
      <w:r w:rsidRPr="0099396F">
        <w:rPr>
          <w:rFonts w:ascii="Arial" w:hAnsi="Arial" w:cs="Arial"/>
          <w:bCs/>
        </w:rPr>
        <w:t>section and are highlighted in grey</w:t>
      </w:r>
      <w:r>
        <w:rPr>
          <w:rFonts w:ascii="Arial" w:hAnsi="Arial" w:cs="Arial"/>
          <w:bCs/>
        </w:rPr>
        <w:t>.</w:t>
      </w:r>
    </w:p>
    <w:p w14:paraId="0E9F0628" w14:textId="77777777" w:rsidR="00B10233" w:rsidRPr="00735049" w:rsidRDefault="00B10233" w:rsidP="00B10233">
      <w:pPr>
        <w:jc w:val="both"/>
        <w:rPr>
          <w:rFonts w:ascii="Arial" w:hAnsi="Arial" w:cs="Arial"/>
          <w:b/>
          <w:u w:val="single"/>
        </w:rPr>
      </w:pPr>
    </w:p>
    <w:p w14:paraId="05BBE09C" w14:textId="77777777" w:rsidR="00B10233" w:rsidRPr="0049043B" w:rsidRDefault="00B10233" w:rsidP="00B10233">
      <w:pPr>
        <w:jc w:val="both"/>
        <w:rPr>
          <w:rFonts w:ascii="Arial" w:hAnsi="Arial" w:cs="Arial"/>
          <w:bCs/>
          <w:sz w:val="24"/>
        </w:rPr>
      </w:pPr>
      <w:r w:rsidRPr="0049043B">
        <w:rPr>
          <w:rFonts w:ascii="Arial" w:hAnsi="Arial" w:cs="Arial"/>
          <w:bCs/>
        </w:rPr>
        <w:t>The SPC (in the first section of the PAR) corresponds to the currently authorised uses in France.</w:t>
      </w:r>
    </w:p>
    <w:p w14:paraId="13A47D5E" w14:textId="77777777" w:rsidR="00B10233" w:rsidRPr="00212ED4" w:rsidRDefault="00B10233" w:rsidP="00B10233">
      <w:pPr>
        <w:rPr>
          <w:rFonts w:ascii="Arial" w:hAnsi="Arial" w:cs="Arial"/>
          <w:b/>
          <w:u w:val="single"/>
        </w:rPr>
      </w:pPr>
    </w:p>
    <w:p w14:paraId="286A3792" w14:textId="77777777" w:rsidR="00B10233" w:rsidRDefault="00B10233" w:rsidP="00B10233">
      <w:pPr>
        <w:rPr>
          <w:rFonts w:ascii="Arial" w:hAnsi="Arial" w:cs="Arial"/>
          <w:b/>
          <w:u w:val="single"/>
        </w:rPr>
      </w:pPr>
      <w:r>
        <w:rPr>
          <w:rFonts w:ascii="Arial" w:hAnsi="Arial" w:cs="Arial"/>
          <w:b/>
          <w:u w:val="single"/>
        </w:rPr>
        <w:t>History of the dossier</w:t>
      </w:r>
    </w:p>
    <w:p w14:paraId="0DE2AD44" w14:textId="77777777" w:rsidR="00B10233" w:rsidRDefault="00B10233" w:rsidP="00B10233">
      <w:pP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1081"/>
        <w:gridCol w:w="1750"/>
        <w:gridCol w:w="1482"/>
        <w:gridCol w:w="2955"/>
      </w:tblGrid>
      <w:tr w:rsidR="00B10233" w:rsidRPr="00212ED4" w14:paraId="3A504988" w14:textId="77777777" w:rsidTr="00B10233">
        <w:trPr>
          <w:trHeight w:val="609"/>
        </w:trPr>
        <w:tc>
          <w:tcPr>
            <w:tcW w:w="1146" w:type="pct"/>
            <w:shd w:val="clear" w:color="auto" w:fill="F2F2F2"/>
            <w:vAlign w:val="center"/>
          </w:tcPr>
          <w:p w14:paraId="4C1DB948" w14:textId="77777777" w:rsidR="00B10233" w:rsidRPr="007A0FEA" w:rsidRDefault="00B10233" w:rsidP="00B10233">
            <w:pPr>
              <w:jc w:val="center"/>
              <w:rPr>
                <w:rFonts w:ascii="Arial" w:hAnsi="Arial" w:cs="Arial"/>
                <w:b/>
              </w:rPr>
            </w:pPr>
            <w:r w:rsidRPr="007A0FEA">
              <w:rPr>
                <w:rFonts w:ascii="Arial" w:hAnsi="Arial" w:cs="Arial"/>
                <w:b/>
              </w:rPr>
              <w:t>Application type</w:t>
            </w:r>
          </w:p>
        </w:tc>
        <w:tc>
          <w:tcPr>
            <w:tcW w:w="573" w:type="pct"/>
            <w:shd w:val="clear" w:color="auto" w:fill="F2F2F2"/>
            <w:vAlign w:val="center"/>
          </w:tcPr>
          <w:p w14:paraId="2B59E61C" w14:textId="77777777" w:rsidR="00B10233" w:rsidRPr="007A0FEA" w:rsidRDefault="00B10233" w:rsidP="00B10233">
            <w:pPr>
              <w:jc w:val="center"/>
              <w:rPr>
                <w:rFonts w:ascii="Arial" w:hAnsi="Arial" w:cs="Arial"/>
                <w:b/>
              </w:rPr>
            </w:pPr>
            <w:r w:rsidRPr="007A0FEA">
              <w:rPr>
                <w:rFonts w:ascii="Arial" w:hAnsi="Arial" w:cs="Arial"/>
                <w:b/>
              </w:rPr>
              <w:t>refMS</w:t>
            </w:r>
          </w:p>
        </w:tc>
        <w:tc>
          <w:tcPr>
            <w:tcW w:w="928" w:type="pct"/>
            <w:shd w:val="clear" w:color="auto" w:fill="F2F2F2"/>
            <w:vAlign w:val="center"/>
          </w:tcPr>
          <w:p w14:paraId="32DD89AD" w14:textId="77777777" w:rsidR="00B10233" w:rsidRPr="007A0FEA" w:rsidRDefault="00B10233" w:rsidP="00B10233">
            <w:pPr>
              <w:jc w:val="center"/>
              <w:rPr>
                <w:rFonts w:ascii="Arial" w:hAnsi="Arial" w:cs="Arial"/>
                <w:b/>
              </w:rPr>
            </w:pPr>
            <w:r w:rsidRPr="007A0FEA">
              <w:rPr>
                <w:rFonts w:ascii="Arial" w:hAnsi="Arial" w:cs="Arial"/>
                <w:b/>
              </w:rPr>
              <w:t>Case number in the refMS</w:t>
            </w:r>
          </w:p>
        </w:tc>
        <w:tc>
          <w:tcPr>
            <w:tcW w:w="786" w:type="pct"/>
            <w:shd w:val="clear" w:color="auto" w:fill="F2F2F2"/>
            <w:vAlign w:val="center"/>
          </w:tcPr>
          <w:p w14:paraId="77F792F4" w14:textId="77777777" w:rsidR="00B10233" w:rsidRPr="007A0FEA" w:rsidRDefault="00B10233" w:rsidP="00B10233">
            <w:pPr>
              <w:jc w:val="center"/>
              <w:rPr>
                <w:rFonts w:ascii="Arial" w:hAnsi="Arial" w:cs="Arial"/>
                <w:b/>
              </w:rPr>
            </w:pPr>
            <w:r w:rsidRPr="007A0FEA">
              <w:rPr>
                <w:rFonts w:ascii="Arial" w:hAnsi="Arial" w:cs="Arial"/>
                <w:b/>
              </w:rPr>
              <w:t>Decision date</w:t>
            </w:r>
          </w:p>
        </w:tc>
        <w:tc>
          <w:tcPr>
            <w:tcW w:w="1567" w:type="pct"/>
            <w:shd w:val="clear" w:color="auto" w:fill="F2F2F2"/>
            <w:vAlign w:val="center"/>
          </w:tcPr>
          <w:p w14:paraId="6FCD8410" w14:textId="77777777" w:rsidR="00B10233" w:rsidRPr="007A0FEA" w:rsidRDefault="00B10233" w:rsidP="00B10233">
            <w:pPr>
              <w:jc w:val="center"/>
              <w:rPr>
                <w:rFonts w:ascii="Arial" w:hAnsi="Arial" w:cs="Arial"/>
                <w:b/>
              </w:rPr>
            </w:pPr>
            <w:r w:rsidRPr="007A0FEA">
              <w:rPr>
                <w:rFonts w:ascii="Arial" w:hAnsi="Arial" w:cs="Arial"/>
                <w:b/>
              </w:rPr>
              <w:t>Assessment carried out (i.e. first authorisation / amendment /renewal)</w:t>
            </w:r>
          </w:p>
        </w:tc>
      </w:tr>
      <w:tr w:rsidR="00B10233" w:rsidRPr="00376F7C" w14:paraId="1D743391" w14:textId="77777777" w:rsidTr="00B10233">
        <w:trPr>
          <w:trHeight w:val="544"/>
        </w:trPr>
        <w:tc>
          <w:tcPr>
            <w:tcW w:w="1146" w:type="pct"/>
            <w:vMerge w:val="restart"/>
            <w:shd w:val="clear" w:color="auto" w:fill="auto"/>
            <w:vAlign w:val="center"/>
          </w:tcPr>
          <w:p w14:paraId="3521B9A7" w14:textId="77777777" w:rsidR="00B10233" w:rsidRPr="00F73205" w:rsidRDefault="00B10233" w:rsidP="00B10233">
            <w:pPr>
              <w:jc w:val="center"/>
              <w:rPr>
                <w:rFonts w:ascii="Arial" w:hAnsi="Arial" w:cs="Arial"/>
              </w:rPr>
            </w:pPr>
            <w:r w:rsidRPr="00F73205">
              <w:rPr>
                <w:rFonts w:ascii="Arial" w:hAnsi="Arial" w:cs="Arial"/>
              </w:rPr>
              <w:t>NA-APP</w:t>
            </w:r>
          </w:p>
        </w:tc>
        <w:tc>
          <w:tcPr>
            <w:tcW w:w="573" w:type="pct"/>
            <w:vMerge w:val="restart"/>
            <w:shd w:val="clear" w:color="auto" w:fill="auto"/>
            <w:vAlign w:val="center"/>
          </w:tcPr>
          <w:p w14:paraId="69DC0DF0" w14:textId="77777777" w:rsidR="00B10233" w:rsidRPr="00F73205" w:rsidRDefault="00B10233" w:rsidP="00B10233">
            <w:pPr>
              <w:jc w:val="center"/>
              <w:rPr>
                <w:rFonts w:ascii="Arial" w:hAnsi="Arial" w:cs="Arial"/>
                <w:i/>
              </w:rPr>
            </w:pPr>
            <w:r w:rsidRPr="00F73205">
              <w:rPr>
                <w:rFonts w:ascii="Arial" w:hAnsi="Arial" w:cs="Arial"/>
                <w:i/>
              </w:rPr>
              <w:t>FR</w:t>
            </w:r>
          </w:p>
        </w:tc>
        <w:tc>
          <w:tcPr>
            <w:tcW w:w="928" w:type="pct"/>
            <w:vMerge w:val="restart"/>
            <w:shd w:val="clear" w:color="auto" w:fill="auto"/>
            <w:vAlign w:val="center"/>
          </w:tcPr>
          <w:p w14:paraId="3A0F9AF6" w14:textId="41CC5EAA" w:rsidR="00B10233" w:rsidRPr="00F73205" w:rsidRDefault="00B10233" w:rsidP="00B10233">
            <w:pPr>
              <w:jc w:val="center"/>
              <w:rPr>
                <w:rFonts w:ascii="Arial" w:hAnsi="Arial" w:cs="Arial"/>
                <w:i/>
              </w:rPr>
            </w:pPr>
            <w:r>
              <w:rPr>
                <w:rFonts w:ascii="Arial" w:hAnsi="Arial" w:cs="Arial"/>
                <w:i/>
              </w:rPr>
              <w:t>BC-VR020904-15</w:t>
            </w:r>
          </w:p>
        </w:tc>
        <w:tc>
          <w:tcPr>
            <w:tcW w:w="786" w:type="pct"/>
            <w:shd w:val="clear" w:color="auto" w:fill="auto"/>
            <w:vAlign w:val="center"/>
          </w:tcPr>
          <w:p w14:paraId="03B8A2FE" w14:textId="7D67978C" w:rsidR="00B10233" w:rsidRPr="00F73205" w:rsidRDefault="00B10233" w:rsidP="00B10233">
            <w:pPr>
              <w:jc w:val="center"/>
              <w:rPr>
                <w:rFonts w:ascii="Arial" w:hAnsi="Arial" w:cs="Arial"/>
              </w:rPr>
            </w:pPr>
            <w:r>
              <w:rPr>
                <w:rFonts w:ascii="Arial" w:hAnsi="Arial" w:cs="Arial"/>
              </w:rPr>
              <w:t>04.04.2018</w:t>
            </w:r>
          </w:p>
        </w:tc>
        <w:tc>
          <w:tcPr>
            <w:tcW w:w="1567" w:type="pct"/>
            <w:shd w:val="clear" w:color="auto" w:fill="auto"/>
            <w:vAlign w:val="center"/>
          </w:tcPr>
          <w:p w14:paraId="5D5192A9" w14:textId="77777777" w:rsidR="00B10233" w:rsidRPr="00054901" w:rsidRDefault="00B10233" w:rsidP="00B10233">
            <w:pPr>
              <w:jc w:val="center"/>
              <w:rPr>
                <w:rFonts w:ascii="Arial" w:hAnsi="Arial" w:cs="Arial"/>
              </w:rPr>
            </w:pPr>
            <w:r>
              <w:rPr>
                <w:rFonts w:ascii="Arial" w:hAnsi="Arial" w:cs="Arial"/>
              </w:rPr>
              <w:t>Initial assessment</w:t>
            </w:r>
          </w:p>
        </w:tc>
      </w:tr>
      <w:tr w:rsidR="00B10233" w:rsidRPr="00376F7C" w14:paraId="469C7955" w14:textId="77777777" w:rsidTr="00B10233">
        <w:trPr>
          <w:trHeight w:val="544"/>
        </w:trPr>
        <w:tc>
          <w:tcPr>
            <w:tcW w:w="1146" w:type="pct"/>
            <w:vMerge/>
            <w:shd w:val="clear" w:color="auto" w:fill="auto"/>
            <w:vAlign w:val="center"/>
          </w:tcPr>
          <w:p w14:paraId="6BA6C21D" w14:textId="77777777" w:rsidR="00B10233" w:rsidRPr="00F73205" w:rsidRDefault="00B10233" w:rsidP="00B10233">
            <w:pPr>
              <w:jc w:val="center"/>
              <w:rPr>
                <w:rFonts w:ascii="Arial" w:hAnsi="Arial" w:cs="Arial"/>
              </w:rPr>
            </w:pPr>
          </w:p>
        </w:tc>
        <w:tc>
          <w:tcPr>
            <w:tcW w:w="573" w:type="pct"/>
            <w:vMerge/>
            <w:shd w:val="clear" w:color="auto" w:fill="auto"/>
            <w:vAlign w:val="center"/>
          </w:tcPr>
          <w:p w14:paraId="7771CFBD" w14:textId="77777777" w:rsidR="00B10233" w:rsidRPr="00F73205" w:rsidRDefault="00B10233" w:rsidP="00B10233">
            <w:pPr>
              <w:jc w:val="center"/>
              <w:rPr>
                <w:rFonts w:ascii="Arial" w:hAnsi="Arial" w:cs="Arial"/>
                <w:i/>
              </w:rPr>
            </w:pPr>
          </w:p>
        </w:tc>
        <w:tc>
          <w:tcPr>
            <w:tcW w:w="928" w:type="pct"/>
            <w:vMerge/>
            <w:shd w:val="clear" w:color="auto" w:fill="auto"/>
            <w:vAlign w:val="center"/>
          </w:tcPr>
          <w:p w14:paraId="643B7394" w14:textId="77777777" w:rsidR="00B10233" w:rsidRDefault="00B10233" w:rsidP="00B10233">
            <w:pPr>
              <w:jc w:val="center"/>
              <w:rPr>
                <w:rFonts w:ascii="Arial" w:hAnsi="Arial" w:cs="Arial"/>
                <w:i/>
              </w:rPr>
            </w:pPr>
          </w:p>
        </w:tc>
        <w:tc>
          <w:tcPr>
            <w:tcW w:w="786" w:type="pct"/>
            <w:shd w:val="clear" w:color="auto" w:fill="D9D9D9" w:themeFill="background1" w:themeFillShade="D9"/>
            <w:vAlign w:val="center"/>
          </w:tcPr>
          <w:p w14:paraId="57CDE096" w14:textId="63624B8D" w:rsidR="00B10233" w:rsidRDefault="009D3DAE" w:rsidP="00B10233">
            <w:pPr>
              <w:jc w:val="center"/>
              <w:rPr>
                <w:rFonts w:ascii="Arial" w:hAnsi="Arial" w:cs="Arial"/>
              </w:rPr>
            </w:pPr>
            <w:r>
              <w:rPr>
                <w:rFonts w:ascii="Arial" w:hAnsi="Arial" w:cs="Arial"/>
              </w:rPr>
              <w:t>2021</w:t>
            </w:r>
          </w:p>
        </w:tc>
        <w:tc>
          <w:tcPr>
            <w:tcW w:w="1567" w:type="pct"/>
            <w:shd w:val="clear" w:color="auto" w:fill="D9D9D9" w:themeFill="background1" w:themeFillShade="D9"/>
            <w:vAlign w:val="center"/>
          </w:tcPr>
          <w:p w14:paraId="102DC2F2" w14:textId="7235E3E4" w:rsidR="00B10233" w:rsidRDefault="00B10233" w:rsidP="00B10233">
            <w:pPr>
              <w:jc w:val="center"/>
              <w:rPr>
                <w:rFonts w:ascii="Arial" w:hAnsi="Arial" w:cs="Arial"/>
              </w:rPr>
            </w:pPr>
            <w:r>
              <w:rPr>
                <w:rFonts w:ascii="Arial" w:hAnsi="Arial" w:cs="Arial"/>
              </w:rPr>
              <w:t>Post authorisation</w:t>
            </w:r>
            <w:r w:rsidRPr="00FC144F">
              <w:rPr>
                <w:rFonts w:ascii="Arial" w:hAnsi="Arial" w:cs="Arial"/>
              </w:rPr>
              <w:t xml:space="preserve"> </w:t>
            </w:r>
            <w:r>
              <w:rPr>
                <w:rFonts w:ascii="Arial" w:hAnsi="Arial" w:cs="Arial"/>
              </w:rPr>
              <w:t>data assessment</w:t>
            </w:r>
          </w:p>
        </w:tc>
        <w:bookmarkStart w:id="1" w:name="_GoBack"/>
        <w:bookmarkEnd w:id="1"/>
      </w:tr>
    </w:tbl>
    <w:p w14:paraId="5229419A" w14:textId="1DD36047" w:rsidR="009D0C0B" w:rsidRDefault="00FA480B">
      <w:pPr>
        <w:pStyle w:val="Titre1"/>
        <w:pageBreakBefore/>
        <w:rPr>
          <w:rFonts w:eastAsia="Calibri"/>
        </w:rPr>
      </w:pPr>
      <w:bookmarkStart w:id="2" w:name="_Toc65140559"/>
      <w:r>
        <w:rPr>
          <w:rFonts w:eastAsia="Calibri"/>
        </w:rPr>
        <w:lastRenderedPageBreak/>
        <w:t>CONCLUSION</w:t>
      </w:r>
      <w:bookmarkEnd w:id="2"/>
    </w:p>
    <w:p w14:paraId="13C68624" w14:textId="77777777" w:rsidR="002E01C5" w:rsidRDefault="002864DF" w:rsidP="002864DF">
      <w:pPr>
        <w:jc w:val="both"/>
        <w:rPr>
          <w:rFonts w:cs="Arial"/>
          <w:bCs/>
          <w:iCs/>
          <w:lang w:val="en-US" w:eastAsia="en-US"/>
        </w:rPr>
      </w:pPr>
      <w:r w:rsidRPr="002864DF">
        <w:rPr>
          <w:lang w:eastAsia="en-US"/>
        </w:rPr>
        <w:t xml:space="preserve">The product VITOMIT BOULES ANTI-MITES is </w:t>
      </w:r>
      <w:r>
        <w:rPr>
          <w:lang w:eastAsia="en-US"/>
        </w:rPr>
        <w:t xml:space="preserve">to be used as insecticide against </w:t>
      </w:r>
      <w:r>
        <w:rPr>
          <w:rFonts w:cs="Arial"/>
          <w:bCs/>
          <w:iCs/>
          <w:lang w:eastAsia="en-US"/>
        </w:rPr>
        <w:t xml:space="preserve">cloth moths, </w:t>
      </w:r>
      <w:r w:rsidRPr="001E570B">
        <w:rPr>
          <w:rFonts w:cs="Arial"/>
          <w:bCs/>
          <w:iCs/>
          <w:lang w:val="en-US" w:eastAsia="en-US"/>
        </w:rPr>
        <w:t>carpet beetles</w:t>
      </w:r>
      <w:r w:rsidRPr="001E570B">
        <w:rPr>
          <w:rFonts w:cs="Arial"/>
          <w:bCs/>
          <w:i/>
          <w:iCs/>
          <w:lang w:val="en-US" w:eastAsia="en-US"/>
        </w:rPr>
        <w:t xml:space="preserve"> </w:t>
      </w:r>
      <w:r w:rsidRPr="001E570B">
        <w:rPr>
          <w:rFonts w:cs="Arial"/>
          <w:bCs/>
          <w:iCs/>
          <w:lang w:val="en-US" w:eastAsia="en-US"/>
        </w:rPr>
        <w:t>and house dust mites</w:t>
      </w:r>
      <w:r>
        <w:rPr>
          <w:rFonts w:cs="Arial"/>
          <w:bCs/>
          <w:iCs/>
          <w:lang w:val="en-US" w:eastAsia="en-US"/>
        </w:rPr>
        <w:t>.</w:t>
      </w:r>
    </w:p>
    <w:p w14:paraId="4214DAB6" w14:textId="77777777" w:rsidR="002864DF" w:rsidRDefault="002864DF" w:rsidP="002864DF">
      <w:pPr>
        <w:jc w:val="both"/>
        <w:rPr>
          <w:rFonts w:eastAsia="Calibri"/>
          <w:lang w:val="de-DE"/>
        </w:rPr>
      </w:pPr>
      <w:r>
        <w:rPr>
          <w:rFonts w:eastAsia="Calibri"/>
          <w:lang w:val="de-DE"/>
        </w:rPr>
        <w:t xml:space="preserve">Tablets of product should be placed in closets or drawers </w:t>
      </w:r>
      <w:r>
        <w:rPr>
          <w:rFonts w:cs="Arial"/>
          <w:bCs/>
          <w:iCs/>
          <w:lang w:val="en-US" w:eastAsia="en-US"/>
        </w:rPr>
        <w:t>by non-professional users.</w:t>
      </w:r>
    </w:p>
    <w:p w14:paraId="35174478" w14:textId="77777777" w:rsidR="002864DF" w:rsidRPr="00026C93" w:rsidRDefault="002864DF" w:rsidP="00026C93">
      <w:pPr>
        <w:pStyle w:val="Absatz"/>
        <w:rPr>
          <w:rFonts w:eastAsia="Calibri"/>
          <w:lang w:val="de-DE"/>
        </w:rPr>
      </w:pPr>
    </w:p>
    <w:p w14:paraId="58AA8CF4" w14:textId="77777777" w:rsidR="001E570B" w:rsidRPr="001E570B" w:rsidRDefault="001E570B" w:rsidP="001E570B">
      <w:pPr>
        <w:numPr>
          <w:ilvl w:val="0"/>
          <w:numId w:val="8"/>
        </w:numPr>
        <w:suppressAutoHyphens w:val="0"/>
        <w:spacing w:after="240" w:line="260" w:lineRule="atLeast"/>
        <w:ind w:left="714" w:hanging="357"/>
        <w:contextualSpacing/>
        <w:jc w:val="both"/>
      </w:pPr>
      <w:r w:rsidRPr="001E570B">
        <w:rPr>
          <w:rFonts w:cs="Arial"/>
          <w:i/>
          <w:u w:val="single"/>
          <w:lang w:eastAsia="en-US"/>
        </w:rPr>
        <w:t>Physico-chemical properties</w:t>
      </w:r>
    </w:p>
    <w:p w14:paraId="21EE52EB" w14:textId="77777777" w:rsidR="001E570B" w:rsidRPr="001E570B" w:rsidRDefault="001E570B" w:rsidP="001E570B">
      <w:pPr>
        <w:spacing w:after="240"/>
        <w:contextualSpacing/>
        <w:jc w:val="both"/>
      </w:pPr>
    </w:p>
    <w:p w14:paraId="4EEFD8E3" w14:textId="77777777" w:rsidR="002C4607" w:rsidRDefault="002C4607" w:rsidP="002C4607">
      <w:pPr>
        <w:jc w:val="both"/>
        <w:rPr>
          <w:lang w:eastAsia="en-US"/>
        </w:rPr>
      </w:pPr>
      <w:r w:rsidRPr="00E977B7">
        <w:rPr>
          <w:lang w:eastAsia="en-US"/>
        </w:rPr>
        <w:t xml:space="preserve">The </w:t>
      </w:r>
      <w:r>
        <w:rPr>
          <w:lang w:eastAsia="en-US"/>
        </w:rPr>
        <w:t>product</w:t>
      </w:r>
      <w:r w:rsidRPr="00E977B7">
        <w:rPr>
          <w:lang w:eastAsia="en-US"/>
        </w:rPr>
        <w:t xml:space="preserve"> </w:t>
      </w:r>
      <w:r>
        <w:t>VITOMIT BOULES ANTI-MITES</w:t>
      </w:r>
      <w:r w:rsidRPr="00E977B7">
        <w:rPr>
          <w:lang w:eastAsia="en-US"/>
        </w:rPr>
        <w:t xml:space="preserve"> is </w:t>
      </w:r>
      <w:r>
        <w:rPr>
          <w:lang w:eastAsia="en-US"/>
        </w:rPr>
        <w:t xml:space="preserve">a tablet </w:t>
      </w:r>
      <w:r w:rsidRPr="00E977B7">
        <w:rPr>
          <w:lang w:eastAsia="en-US"/>
        </w:rPr>
        <w:t>(</w:t>
      </w:r>
      <w:r>
        <w:rPr>
          <w:lang w:eastAsia="en-US"/>
        </w:rPr>
        <w:t>TB</w:t>
      </w:r>
      <w:r w:rsidRPr="00E977B7">
        <w:rPr>
          <w:lang w:eastAsia="en-US"/>
        </w:rPr>
        <w:t xml:space="preserve">) formulation. The appearance of the product is </w:t>
      </w:r>
      <w:r>
        <w:rPr>
          <w:lang w:eastAsia="en-US"/>
        </w:rPr>
        <w:t xml:space="preserve">a </w:t>
      </w:r>
      <w:r w:rsidRPr="000A1503">
        <w:rPr>
          <w:lang w:eastAsia="en-US"/>
        </w:rPr>
        <w:t>white round tablet</w:t>
      </w:r>
      <w:r>
        <w:rPr>
          <w:lang w:eastAsia="en-US"/>
        </w:rPr>
        <w:t xml:space="preserve"> </w:t>
      </w:r>
      <w:r w:rsidRPr="000A1503">
        <w:rPr>
          <w:lang w:eastAsia="en-US"/>
        </w:rPr>
        <w:t>with a characteristic odour</w:t>
      </w:r>
      <w:r>
        <w:rPr>
          <w:lang w:eastAsia="en-US"/>
        </w:rPr>
        <w:t>.</w:t>
      </w:r>
      <w:r w:rsidRPr="00E977B7">
        <w:rPr>
          <w:lang w:eastAsia="en-US"/>
        </w:rPr>
        <w:t xml:space="preserve"> </w:t>
      </w:r>
    </w:p>
    <w:p w14:paraId="25C1B5AA" w14:textId="083A3AE2" w:rsidR="002C4607" w:rsidRPr="004433A4" w:rsidRDefault="00022565" w:rsidP="002C4607">
      <w:pPr>
        <w:jc w:val="both"/>
        <w:rPr>
          <w:lang w:eastAsia="en-US"/>
        </w:rPr>
      </w:pPr>
      <w:r w:rsidRPr="00022565">
        <w:rPr>
          <w:lang w:eastAsia="en-US"/>
        </w:rPr>
        <w:t>An accelerated storage study 2weeks at 54°C is provided. The stability data indicate a shelf life of at least 2 years when stored in PET+PP packaging. Nevertheless, a long term storage study at ambient temperature should be provided to confirm the stability of product.</w:t>
      </w:r>
      <w:r w:rsidR="00306290">
        <w:rPr>
          <w:lang w:eastAsia="en-US"/>
        </w:rPr>
        <w:t xml:space="preserve"> </w:t>
      </w:r>
      <w:r w:rsidR="002C4607" w:rsidRPr="004433A4">
        <w:rPr>
          <w:lang w:eastAsia="en-US"/>
        </w:rPr>
        <w:t xml:space="preserve">The product is neither flammable nor auto-flammable. It has no explosive and no oxidizing properties. </w:t>
      </w:r>
    </w:p>
    <w:p w14:paraId="1362FD5F" w14:textId="77777777" w:rsidR="002C4607" w:rsidRPr="002F309D" w:rsidRDefault="002C4607" w:rsidP="002C4607">
      <w:pPr>
        <w:jc w:val="both"/>
        <w:rPr>
          <w:lang w:val="en-US" w:eastAsia="en-US"/>
        </w:rPr>
      </w:pPr>
    </w:p>
    <w:p w14:paraId="579EEB58" w14:textId="77777777" w:rsidR="002C4607" w:rsidRDefault="002C4607" w:rsidP="002C4607">
      <w:pPr>
        <w:jc w:val="both"/>
        <w:rPr>
          <w:lang w:eastAsia="de-DE"/>
        </w:rPr>
      </w:pPr>
      <w:r w:rsidRPr="00033FED">
        <w:rPr>
          <w:lang w:eastAsia="de-DE"/>
        </w:rPr>
        <w:t xml:space="preserve">The analytical method is fully validated for the determination of the active substance transfluthrin in the product. </w:t>
      </w:r>
    </w:p>
    <w:p w14:paraId="06B773E7" w14:textId="08D31799" w:rsidR="002C4607" w:rsidRDefault="002C4607" w:rsidP="001E570B">
      <w:pPr>
        <w:jc w:val="both"/>
        <w:rPr>
          <w:rFonts w:cs="Arial"/>
        </w:rPr>
      </w:pPr>
    </w:p>
    <w:p w14:paraId="78596583" w14:textId="37999ADC" w:rsidR="00B10233" w:rsidRPr="00AE46E9" w:rsidRDefault="00B10233" w:rsidP="00B10233">
      <w:pPr>
        <w:pStyle w:val="Paragraphedeliste"/>
        <w:numPr>
          <w:ilvl w:val="0"/>
          <w:numId w:val="28"/>
        </w:numPr>
        <w:shd w:val="clear" w:color="auto" w:fill="D9D9D9" w:themeFill="background1" w:themeFillShade="D9"/>
        <w:spacing w:after="120"/>
        <w:ind w:left="426"/>
        <w:jc w:val="both"/>
        <w:rPr>
          <w:b/>
          <w:u w:val="single"/>
        </w:rPr>
      </w:pPr>
      <w:r w:rsidRPr="00AE46E9">
        <w:rPr>
          <w:b/>
          <w:u w:val="single"/>
        </w:rPr>
        <w:t>Post-authorisation 202</w:t>
      </w:r>
      <w:r>
        <w:rPr>
          <w:b/>
          <w:u w:val="single"/>
        </w:rPr>
        <w:t>1</w:t>
      </w:r>
    </w:p>
    <w:p w14:paraId="253CEC66" w14:textId="0DC53E4E" w:rsidR="00B10233" w:rsidRDefault="00B10233" w:rsidP="00B10233">
      <w:pPr>
        <w:shd w:val="clear" w:color="auto" w:fill="D9D9D9" w:themeFill="background1" w:themeFillShade="D9"/>
        <w:jc w:val="both"/>
        <w:rPr>
          <w:rFonts w:cs="Arial"/>
        </w:rPr>
      </w:pPr>
      <w:r>
        <w:rPr>
          <w:lang w:eastAsia="en-US"/>
        </w:rPr>
        <w:t xml:space="preserve">Long-term storage stability study shows that after 4 years at ambient temperature, </w:t>
      </w:r>
      <w:r w:rsidR="00B26326">
        <w:rPr>
          <w:lang w:eastAsia="en-US"/>
        </w:rPr>
        <w:t xml:space="preserve">the </w:t>
      </w:r>
      <w:r>
        <w:rPr>
          <w:lang w:eastAsia="en-US"/>
        </w:rPr>
        <w:t>product</w:t>
      </w:r>
      <w:r w:rsidR="00B26326">
        <w:rPr>
          <w:lang w:eastAsia="en-US"/>
        </w:rPr>
        <w:t xml:space="preserve"> VITOMIT BOULES ANTI-MITES</w:t>
      </w:r>
      <w:r>
        <w:rPr>
          <w:lang w:eastAsia="en-US"/>
        </w:rPr>
        <w:t xml:space="preserve"> remains stable. </w:t>
      </w:r>
      <w:r w:rsidR="00A76646">
        <w:rPr>
          <w:rFonts w:cs="Arial"/>
          <w:szCs w:val="22"/>
          <w:lang w:val="en-US" w:eastAsia="en-US"/>
        </w:rPr>
        <w:t xml:space="preserve">Consequently, </w:t>
      </w:r>
      <w:r>
        <w:rPr>
          <w:rFonts w:cs="Arial"/>
          <w:szCs w:val="22"/>
          <w:lang w:val="en-US" w:eastAsia="en-US"/>
        </w:rPr>
        <w:t xml:space="preserve">the shelf life of </w:t>
      </w:r>
      <w:r w:rsidR="00A76646">
        <w:rPr>
          <w:rFonts w:cs="Arial"/>
          <w:szCs w:val="22"/>
          <w:lang w:val="en-US" w:eastAsia="en-US"/>
        </w:rPr>
        <w:t xml:space="preserve">the </w:t>
      </w:r>
      <w:r>
        <w:rPr>
          <w:rFonts w:cs="Arial"/>
          <w:szCs w:val="22"/>
          <w:lang w:val="en-US" w:eastAsia="en-US"/>
        </w:rPr>
        <w:t xml:space="preserve">product is </w:t>
      </w:r>
      <w:r w:rsidR="00B26326">
        <w:rPr>
          <w:rFonts w:cs="Arial"/>
          <w:szCs w:val="22"/>
          <w:lang w:val="en-US" w:eastAsia="en-US"/>
        </w:rPr>
        <w:t xml:space="preserve">maintained </w:t>
      </w:r>
      <w:r>
        <w:rPr>
          <w:rFonts w:cs="Arial"/>
          <w:szCs w:val="22"/>
          <w:lang w:val="en-US" w:eastAsia="en-US"/>
        </w:rPr>
        <w:t>at 2 years.</w:t>
      </w:r>
    </w:p>
    <w:p w14:paraId="18808551" w14:textId="77777777" w:rsidR="00B10233" w:rsidRPr="001E570B" w:rsidRDefault="00B10233" w:rsidP="001E570B">
      <w:pPr>
        <w:jc w:val="both"/>
        <w:rPr>
          <w:rFonts w:cs="Arial"/>
        </w:rPr>
      </w:pPr>
    </w:p>
    <w:p w14:paraId="46E60BBB" w14:textId="77777777" w:rsidR="001E570B" w:rsidRPr="001E570B" w:rsidRDefault="001E570B" w:rsidP="005722D9">
      <w:pPr>
        <w:numPr>
          <w:ilvl w:val="0"/>
          <w:numId w:val="8"/>
        </w:numPr>
        <w:suppressAutoHyphens w:val="0"/>
        <w:spacing w:before="120" w:line="260" w:lineRule="atLeast"/>
        <w:ind w:left="714" w:hanging="357"/>
        <w:jc w:val="both"/>
        <w:rPr>
          <w:rFonts w:cs="Arial"/>
        </w:rPr>
      </w:pPr>
      <w:r w:rsidRPr="001E570B">
        <w:rPr>
          <w:rFonts w:cs="Arial"/>
          <w:i/>
          <w:u w:val="single"/>
          <w:lang w:eastAsia="en-US"/>
        </w:rPr>
        <w:t>Efficacy assessment</w:t>
      </w:r>
    </w:p>
    <w:p w14:paraId="025CE239" w14:textId="77777777" w:rsidR="001E570B" w:rsidRPr="001E570B" w:rsidRDefault="001E570B" w:rsidP="001E570B">
      <w:pPr>
        <w:spacing w:after="240"/>
        <w:contextualSpacing/>
        <w:jc w:val="both"/>
        <w:rPr>
          <w:rFonts w:cs="Arial"/>
        </w:rPr>
      </w:pPr>
    </w:p>
    <w:p w14:paraId="405F5DA7" w14:textId="77777777" w:rsidR="001E570B" w:rsidRPr="001E570B" w:rsidRDefault="001E570B" w:rsidP="001E570B">
      <w:pPr>
        <w:jc w:val="both"/>
        <w:rPr>
          <w:rFonts w:cs="Arial"/>
          <w:iCs/>
          <w:lang w:eastAsia="en-US"/>
        </w:rPr>
      </w:pPr>
      <w:r w:rsidRPr="001E570B">
        <w:rPr>
          <w:rFonts w:cs="Arial"/>
          <w:iCs/>
          <w:lang w:eastAsia="en-US"/>
        </w:rPr>
        <w:t>In accordance with the submitted test and the requirements of the TNsG on product evaluation for PT18/19</w:t>
      </w:r>
      <w:r w:rsidRPr="001E570B">
        <w:rPr>
          <w:rFonts w:cs="Arial"/>
          <w:iCs/>
          <w:vertAlign w:val="superscript"/>
          <w:lang w:eastAsia="en-US"/>
        </w:rPr>
        <w:footnoteReference w:id="1"/>
      </w:r>
      <w:r w:rsidRPr="001E570B">
        <w:rPr>
          <w:rFonts w:cs="Arial"/>
          <w:iCs/>
          <w:lang w:eastAsia="en-US"/>
        </w:rPr>
        <w:t xml:space="preserve">, the product </w:t>
      </w:r>
      <w:r w:rsidRPr="001E570B">
        <w:rPr>
          <w:rFonts w:cs="Arial"/>
          <w:bCs/>
          <w:iCs/>
          <w:lang w:val="en-US" w:eastAsia="en-US"/>
        </w:rPr>
        <w:t>VITOMIT BOULES ANTI-MITES</w:t>
      </w:r>
      <w:r w:rsidRPr="001E570B">
        <w:rPr>
          <w:rFonts w:cs="Arial"/>
          <w:bCs/>
          <w:i/>
          <w:iCs/>
          <w:lang w:val="en-US" w:eastAsia="en-US"/>
        </w:rPr>
        <w:t xml:space="preserve"> </w:t>
      </w:r>
      <w:r w:rsidRPr="001E570B">
        <w:rPr>
          <w:rFonts w:cs="Arial"/>
          <w:iCs/>
          <w:lang w:eastAsia="en-US"/>
        </w:rPr>
        <w:t xml:space="preserve">is efficient against </w:t>
      </w:r>
      <w:r w:rsidRPr="001E570B">
        <w:rPr>
          <w:rFonts w:cs="Arial"/>
          <w:bCs/>
          <w:iCs/>
          <w:lang w:eastAsia="en-US"/>
        </w:rPr>
        <w:t xml:space="preserve">cloth moths </w:t>
      </w:r>
      <w:r w:rsidRPr="001E570B">
        <w:rPr>
          <w:rFonts w:cs="Arial"/>
          <w:bCs/>
          <w:i/>
          <w:iCs/>
          <w:lang w:val="en-US" w:eastAsia="en-US"/>
        </w:rPr>
        <w:t xml:space="preserve">Tineola bisselliella </w:t>
      </w:r>
      <w:r w:rsidRPr="001E570B">
        <w:rPr>
          <w:rFonts w:cs="Arial"/>
          <w:bCs/>
          <w:iCs/>
          <w:lang w:val="en-US" w:eastAsia="en-US"/>
        </w:rPr>
        <w:t>and carpet beetles</w:t>
      </w:r>
      <w:r w:rsidRPr="001E570B">
        <w:rPr>
          <w:rFonts w:cs="Arial"/>
          <w:bCs/>
          <w:i/>
          <w:iCs/>
          <w:lang w:val="en-US" w:eastAsia="en-US"/>
        </w:rPr>
        <w:t xml:space="preserve"> Anthrenus verbasci </w:t>
      </w:r>
      <w:r w:rsidRPr="001E570B">
        <w:rPr>
          <w:rFonts w:cs="Arial"/>
          <w:bCs/>
          <w:iCs/>
          <w:lang w:val="en-US" w:eastAsia="en-US"/>
        </w:rPr>
        <w:t>(adults, larvae and eggs) and house dust mites</w:t>
      </w:r>
      <w:r w:rsidRPr="001E570B">
        <w:rPr>
          <w:rFonts w:cs="Arial"/>
          <w:bCs/>
          <w:i/>
          <w:iCs/>
          <w:lang w:val="en-US" w:eastAsia="en-US"/>
        </w:rPr>
        <w:t xml:space="preserve"> Dermatophagoides pteronyssinus</w:t>
      </w:r>
      <w:r w:rsidRPr="001E570B">
        <w:rPr>
          <w:rFonts w:cs="Arial"/>
          <w:bCs/>
          <w:iCs/>
          <w:lang w:val="en-US" w:eastAsia="en-US"/>
        </w:rPr>
        <w:t xml:space="preserve"> (adults and nymphs)</w:t>
      </w:r>
      <w:r w:rsidRPr="001E570B">
        <w:rPr>
          <w:rFonts w:cs="Arial"/>
          <w:bCs/>
          <w:i/>
          <w:iCs/>
          <w:lang w:val="en-US" w:eastAsia="en-US"/>
        </w:rPr>
        <w:t xml:space="preserve"> </w:t>
      </w:r>
      <w:r w:rsidRPr="001E570B">
        <w:rPr>
          <w:rFonts w:cs="Arial"/>
          <w:iCs/>
          <w:lang w:eastAsia="en-US"/>
        </w:rPr>
        <w:t>at the application rate of 10 tablets (62 g of product) for 0.5 m</w:t>
      </w:r>
      <w:r w:rsidRPr="001E570B">
        <w:rPr>
          <w:rFonts w:cs="Arial"/>
          <w:iCs/>
          <w:vertAlign w:val="superscript"/>
          <w:lang w:eastAsia="en-US"/>
        </w:rPr>
        <w:t>3</w:t>
      </w:r>
      <w:r w:rsidRPr="001E570B">
        <w:rPr>
          <w:rFonts w:cs="Arial"/>
          <w:iCs/>
          <w:lang w:eastAsia="en-US"/>
        </w:rPr>
        <w:t xml:space="preserve"> and up to 4 months.</w:t>
      </w:r>
    </w:p>
    <w:p w14:paraId="2598AB4F" w14:textId="77777777" w:rsidR="001E570B" w:rsidRPr="001E570B" w:rsidRDefault="001E570B" w:rsidP="001E570B">
      <w:pPr>
        <w:jc w:val="both"/>
        <w:rPr>
          <w:rFonts w:cs="Arial"/>
          <w:lang w:eastAsia="en-US"/>
        </w:rPr>
      </w:pPr>
    </w:p>
    <w:p w14:paraId="6CF0C5CC" w14:textId="77777777" w:rsidR="001E570B" w:rsidRPr="001E570B" w:rsidRDefault="001E570B" w:rsidP="001E570B">
      <w:pPr>
        <w:jc w:val="both"/>
        <w:rPr>
          <w:rFonts w:cs="Arial"/>
          <w:iCs/>
          <w:lang w:eastAsia="en-US"/>
        </w:rPr>
      </w:pPr>
      <w:r w:rsidRPr="001E570B">
        <w:rPr>
          <w:rFonts w:cs="Arial"/>
          <w:iCs/>
          <w:lang w:eastAsia="en-US"/>
        </w:rPr>
        <w:t>The authorization holder has to report any observed resistance incidents to the Competent Authorities (CA) or other appointed bodies involved in resistance management.</w:t>
      </w:r>
    </w:p>
    <w:p w14:paraId="6BE1039D" w14:textId="77777777" w:rsidR="001E570B" w:rsidRPr="001E570B" w:rsidRDefault="001E570B" w:rsidP="001E570B">
      <w:pPr>
        <w:jc w:val="both"/>
        <w:rPr>
          <w:rFonts w:cs="Arial"/>
        </w:rPr>
      </w:pPr>
    </w:p>
    <w:p w14:paraId="32549C71" w14:textId="77777777" w:rsidR="001E570B" w:rsidRPr="001E570B" w:rsidRDefault="001E570B" w:rsidP="005722D9">
      <w:pPr>
        <w:numPr>
          <w:ilvl w:val="0"/>
          <w:numId w:val="8"/>
        </w:numPr>
        <w:suppressAutoHyphens w:val="0"/>
        <w:spacing w:before="120" w:line="260" w:lineRule="atLeast"/>
        <w:ind w:left="714" w:hanging="357"/>
        <w:jc w:val="both"/>
        <w:rPr>
          <w:rFonts w:cs="Arial"/>
          <w:sz w:val="18"/>
        </w:rPr>
      </w:pPr>
      <w:r w:rsidRPr="001E570B">
        <w:rPr>
          <w:rFonts w:cs="Arial"/>
          <w:i/>
          <w:u w:val="single"/>
          <w:lang w:eastAsia="en-US"/>
        </w:rPr>
        <w:t>Risk assessment for human health</w:t>
      </w:r>
    </w:p>
    <w:p w14:paraId="73025F02" w14:textId="77777777" w:rsidR="001E570B" w:rsidRPr="001E570B" w:rsidRDefault="001E570B" w:rsidP="001E570B">
      <w:pPr>
        <w:ind w:left="720"/>
        <w:contextualSpacing/>
        <w:jc w:val="both"/>
        <w:rPr>
          <w:rFonts w:cs="Arial"/>
          <w:sz w:val="18"/>
        </w:rPr>
      </w:pPr>
    </w:p>
    <w:p w14:paraId="3D03C643" w14:textId="77777777" w:rsidR="001E570B" w:rsidRDefault="00B77808" w:rsidP="001E570B">
      <w:pPr>
        <w:jc w:val="both"/>
        <w:rPr>
          <w:rFonts w:cs="Arial"/>
          <w:iCs/>
          <w:lang w:eastAsia="en-US"/>
        </w:rPr>
      </w:pPr>
      <w:r w:rsidRPr="00DD7E11">
        <w:rPr>
          <w:rFonts w:cs="Arial"/>
          <w:iCs/>
          <w:lang w:eastAsia="en-US"/>
        </w:rPr>
        <w:t xml:space="preserve">The risk for non-professional users </w:t>
      </w:r>
      <w:r>
        <w:rPr>
          <w:rFonts w:cs="Arial"/>
          <w:iCs/>
          <w:lang w:eastAsia="en-US"/>
        </w:rPr>
        <w:t>is</w:t>
      </w:r>
      <w:r w:rsidRPr="00DD7E11">
        <w:rPr>
          <w:rFonts w:cs="Arial"/>
          <w:iCs/>
          <w:lang w:eastAsia="en-US"/>
        </w:rPr>
        <w:t xml:space="preserve"> acceptabl</w:t>
      </w:r>
      <w:r>
        <w:rPr>
          <w:rFonts w:cs="Arial"/>
          <w:iCs/>
          <w:lang w:eastAsia="en-US"/>
        </w:rPr>
        <w:t>e during application of the product</w:t>
      </w:r>
      <w:r w:rsidRPr="00DD7E11">
        <w:rPr>
          <w:rFonts w:cs="Arial"/>
          <w:iCs/>
          <w:lang w:eastAsia="en-US"/>
        </w:rPr>
        <w:t>.</w:t>
      </w:r>
      <w:r w:rsidR="00DD7E11">
        <w:rPr>
          <w:rFonts w:cs="Arial"/>
          <w:iCs/>
          <w:lang w:eastAsia="en-US"/>
        </w:rPr>
        <w:t xml:space="preserve"> </w:t>
      </w:r>
      <w:r>
        <w:rPr>
          <w:rFonts w:cs="Arial"/>
          <w:iCs/>
          <w:lang w:eastAsia="en-US"/>
        </w:rPr>
        <w:t>The risk for adult and children is acceptable</w:t>
      </w:r>
      <w:r w:rsidR="00391784">
        <w:rPr>
          <w:rFonts w:cs="Arial"/>
          <w:iCs/>
          <w:lang w:eastAsia="en-US"/>
        </w:rPr>
        <w:t xml:space="preserve"> during secondary exposure.</w:t>
      </w:r>
    </w:p>
    <w:p w14:paraId="54D9DFF7" w14:textId="77777777" w:rsidR="00DD7E11" w:rsidRPr="00DD7E11" w:rsidRDefault="00DD7E11" w:rsidP="001E570B">
      <w:pPr>
        <w:jc w:val="both"/>
        <w:rPr>
          <w:rFonts w:cs="Arial"/>
          <w:iCs/>
          <w:lang w:eastAsia="en-US"/>
        </w:rPr>
      </w:pPr>
    </w:p>
    <w:p w14:paraId="4571E896" w14:textId="77777777" w:rsidR="001E570B" w:rsidRPr="001E570B" w:rsidRDefault="001E570B" w:rsidP="005722D9">
      <w:pPr>
        <w:numPr>
          <w:ilvl w:val="0"/>
          <w:numId w:val="8"/>
        </w:numPr>
        <w:suppressAutoHyphens w:val="0"/>
        <w:spacing w:before="120" w:line="260" w:lineRule="atLeast"/>
        <w:ind w:left="714" w:hanging="357"/>
        <w:jc w:val="both"/>
        <w:rPr>
          <w:rFonts w:cs="Arial"/>
          <w:sz w:val="18"/>
        </w:rPr>
      </w:pPr>
      <w:r w:rsidRPr="001E570B">
        <w:rPr>
          <w:rFonts w:cs="Arial"/>
          <w:i/>
          <w:u w:val="single"/>
          <w:lang w:eastAsia="en-US"/>
        </w:rPr>
        <w:t>Risk for consumers via residues</w:t>
      </w:r>
    </w:p>
    <w:p w14:paraId="3DF4A4E0" w14:textId="77777777" w:rsidR="001E570B" w:rsidRPr="005722D9" w:rsidRDefault="001E570B" w:rsidP="001E570B">
      <w:pPr>
        <w:ind w:left="360"/>
        <w:contextualSpacing/>
        <w:jc w:val="both"/>
        <w:rPr>
          <w:rFonts w:cs="Arial"/>
          <w:sz w:val="18"/>
        </w:rPr>
      </w:pPr>
    </w:p>
    <w:p w14:paraId="6D65EBCE" w14:textId="77777777" w:rsidR="005722D9" w:rsidRPr="005722D9" w:rsidRDefault="005722D9" w:rsidP="005722D9">
      <w:pPr>
        <w:jc w:val="both"/>
        <w:rPr>
          <w:rFonts w:cs="Arial"/>
          <w:iCs/>
          <w:lang w:eastAsia="en-US"/>
        </w:rPr>
      </w:pPr>
      <w:r w:rsidRPr="005722D9">
        <w:rPr>
          <w:rFonts w:cs="Arial"/>
          <w:iCs/>
          <w:lang w:eastAsia="en-US"/>
        </w:rPr>
        <w:t>For indoor uses</w:t>
      </w:r>
      <w:r w:rsidR="00101D9C">
        <w:rPr>
          <w:rFonts w:cs="Arial"/>
          <w:iCs/>
          <w:lang w:eastAsia="en-US"/>
        </w:rPr>
        <w:t xml:space="preserve"> by non-professional in closet</w:t>
      </w:r>
      <w:r w:rsidRPr="005722D9">
        <w:rPr>
          <w:rFonts w:cs="Arial"/>
          <w:iCs/>
          <w:lang w:eastAsia="en-US"/>
        </w:rPr>
        <w:t xml:space="preserve">s and drawers, no specific residue data were submitted in the context of this dossier. </w:t>
      </w:r>
    </w:p>
    <w:p w14:paraId="7A143425" w14:textId="77777777" w:rsidR="005722D9" w:rsidRPr="005722D9" w:rsidRDefault="005722D9" w:rsidP="005722D9">
      <w:pPr>
        <w:jc w:val="both"/>
        <w:rPr>
          <w:rFonts w:cs="Arial"/>
          <w:iCs/>
          <w:lang w:eastAsia="en-US"/>
        </w:rPr>
      </w:pPr>
      <w:r w:rsidRPr="005722D9">
        <w:rPr>
          <w:rFonts w:cs="Arial"/>
          <w:iCs/>
          <w:lang w:eastAsia="en-US"/>
        </w:rPr>
        <w:t>No direct or indirect contamination of food is expected.</w:t>
      </w:r>
      <w:r w:rsidRPr="005722D9">
        <w:rPr>
          <w:rFonts w:cs="Arial"/>
        </w:rPr>
        <w:t xml:space="preserve"> </w:t>
      </w:r>
      <w:r w:rsidRPr="005722D9">
        <w:rPr>
          <w:rFonts w:cs="Arial"/>
          <w:iCs/>
          <w:lang w:eastAsia="en-US"/>
        </w:rPr>
        <w:t>Nevertheless, to avoid any contamination, the following precautionary statements are proposed:</w:t>
      </w:r>
    </w:p>
    <w:p w14:paraId="74216873" w14:textId="77777777" w:rsidR="001E570B" w:rsidRPr="005722D9" w:rsidRDefault="005722D9" w:rsidP="005722D9">
      <w:pPr>
        <w:jc w:val="both"/>
        <w:rPr>
          <w:rFonts w:cs="Arial"/>
          <w:sz w:val="18"/>
        </w:rPr>
      </w:pPr>
      <w:r w:rsidRPr="005722D9">
        <w:rPr>
          <w:rFonts w:cs="Arial"/>
          <w:iCs/>
          <w:lang w:eastAsia="en-US"/>
        </w:rPr>
        <w:t>“Avoid direct or indirect contact with food, feed and drinks”</w:t>
      </w:r>
    </w:p>
    <w:p w14:paraId="40B0EB1B" w14:textId="77777777" w:rsidR="005722D9" w:rsidRPr="001E570B" w:rsidRDefault="005722D9" w:rsidP="001E570B">
      <w:pPr>
        <w:ind w:left="360"/>
        <w:contextualSpacing/>
        <w:jc w:val="both"/>
        <w:rPr>
          <w:rFonts w:cs="Arial"/>
          <w:sz w:val="18"/>
        </w:rPr>
      </w:pPr>
    </w:p>
    <w:p w14:paraId="5E3830DD" w14:textId="77777777" w:rsidR="001E570B" w:rsidRPr="001E570B" w:rsidRDefault="001E570B" w:rsidP="005722D9">
      <w:pPr>
        <w:numPr>
          <w:ilvl w:val="0"/>
          <w:numId w:val="8"/>
        </w:numPr>
        <w:suppressAutoHyphens w:val="0"/>
        <w:spacing w:before="120" w:line="260" w:lineRule="atLeast"/>
        <w:ind w:left="714" w:hanging="357"/>
        <w:jc w:val="both"/>
        <w:rPr>
          <w:u w:val="single"/>
        </w:rPr>
      </w:pPr>
      <w:r w:rsidRPr="001E570B">
        <w:rPr>
          <w:rFonts w:cs="Arial"/>
          <w:i/>
          <w:u w:val="single"/>
          <w:lang w:eastAsia="en-US"/>
        </w:rPr>
        <w:lastRenderedPageBreak/>
        <w:t>Risk assessment for environment</w:t>
      </w:r>
    </w:p>
    <w:p w14:paraId="2CB7881F" w14:textId="77777777" w:rsidR="00DA32A7" w:rsidRDefault="00DA32A7" w:rsidP="00C80664">
      <w:pPr>
        <w:autoSpaceDE w:val="0"/>
        <w:autoSpaceDN w:val="0"/>
        <w:adjustRightInd w:val="0"/>
        <w:spacing w:line="260" w:lineRule="atLeast"/>
        <w:jc w:val="both"/>
        <w:rPr>
          <w:rFonts w:eastAsia="Calibri" w:cs="Arial"/>
          <w:color w:val="000000"/>
          <w:lang w:eastAsia="en-GB"/>
        </w:rPr>
      </w:pPr>
    </w:p>
    <w:p w14:paraId="17EDCE14" w14:textId="77777777" w:rsidR="00DA32A7" w:rsidRDefault="00DA32A7" w:rsidP="00DA32A7">
      <w:pPr>
        <w:autoSpaceDE w:val="0"/>
        <w:autoSpaceDN w:val="0"/>
        <w:adjustRightInd w:val="0"/>
        <w:spacing w:after="60" w:line="260" w:lineRule="atLeast"/>
        <w:jc w:val="both"/>
        <w:rPr>
          <w:rFonts w:eastAsia="MS Mincho"/>
          <w:lang w:val="en-US" w:eastAsia="ja-JP"/>
        </w:rPr>
      </w:pPr>
      <w:r w:rsidRPr="00615ACD">
        <w:rPr>
          <w:rFonts w:eastAsia="Calibri" w:cs="Arial"/>
          <w:color w:val="000000"/>
          <w:lang w:eastAsia="en-GB"/>
        </w:rPr>
        <w:t xml:space="preserve">The environmental risk assessment for VITOMIT BOULES ANTI-MITES is performed according to the ‘Diffuser’ </w:t>
      </w:r>
      <w:r w:rsidR="00C9507A" w:rsidRPr="00615ACD">
        <w:rPr>
          <w:rFonts w:eastAsia="Calibri" w:cs="Arial"/>
          <w:color w:val="000000"/>
          <w:lang w:eastAsia="en-GB"/>
        </w:rPr>
        <w:t>s</w:t>
      </w:r>
      <w:r w:rsidRPr="00615ACD">
        <w:rPr>
          <w:rFonts w:eastAsia="Calibri" w:cs="Arial"/>
          <w:color w:val="000000"/>
          <w:lang w:eastAsia="en-GB"/>
        </w:rPr>
        <w:t xml:space="preserve">cenario provided in the </w:t>
      </w:r>
      <w:r w:rsidRPr="00615ACD">
        <w:rPr>
          <w:rFonts w:eastAsia="MS Mincho"/>
          <w:lang w:val="en-US" w:eastAsia="ja-JP"/>
        </w:rPr>
        <w:t xml:space="preserve">Emission Scenario Document for </w:t>
      </w:r>
      <w:r w:rsidR="00C9507A" w:rsidRPr="00615ACD">
        <w:rPr>
          <w:rFonts w:eastAsia="MS Mincho"/>
          <w:lang w:val="en-US" w:eastAsia="ja-JP"/>
        </w:rPr>
        <w:t>“</w:t>
      </w:r>
      <w:r w:rsidRPr="00615ACD">
        <w:rPr>
          <w:rFonts w:eastAsia="MS Mincho"/>
          <w:lang w:val="en-US" w:eastAsia="ja-JP"/>
        </w:rPr>
        <w:t>insecticides, acaricides and products to control other arthropods for household and professional users</w:t>
      </w:r>
      <w:r w:rsidR="00C9507A" w:rsidRPr="00615ACD">
        <w:rPr>
          <w:rFonts w:eastAsia="MS Mincho"/>
          <w:lang w:val="en-US" w:eastAsia="ja-JP"/>
        </w:rPr>
        <w:t>”,</w:t>
      </w:r>
      <w:r w:rsidRPr="00615ACD">
        <w:rPr>
          <w:rFonts w:eastAsia="MS Mincho"/>
          <w:lang w:val="en-US" w:eastAsia="ja-JP"/>
        </w:rPr>
        <w:t xml:space="preserve"> (OECD, 2008). The same approach was adopted for a similar product in the Transfluthrin Assessment Report (2014)</w:t>
      </w:r>
      <w:r w:rsidR="00360DB4">
        <w:rPr>
          <w:rFonts w:eastAsia="MS Mincho"/>
          <w:lang w:val="en-US" w:eastAsia="ja-JP"/>
        </w:rPr>
        <w:t xml:space="preserve"> and updated with the recent discussions in WGIV2017.</w:t>
      </w:r>
      <w:r w:rsidRPr="00615ACD">
        <w:rPr>
          <w:rFonts w:eastAsia="MS Mincho"/>
          <w:lang w:val="en-US" w:eastAsia="ja-JP"/>
        </w:rPr>
        <w:t xml:space="preserve"> </w:t>
      </w:r>
    </w:p>
    <w:p w14:paraId="19078D51" w14:textId="77777777" w:rsidR="008E5882" w:rsidRDefault="008E5882" w:rsidP="00DA32A7">
      <w:pPr>
        <w:autoSpaceDE w:val="0"/>
        <w:autoSpaceDN w:val="0"/>
        <w:adjustRightInd w:val="0"/>
        <w:spacing w:after="60" w:line="260" w:lineRule="atLeast"/>
        <w:jc w:val="both"/>
        <w:rPr>
          <w:rFonts w:eastAsia="MS Mincho"/>
          <w:lang w:val="en-US" w:eastAsia="ja-JP"/>
        </w:rPr>
      </w:pPr>
    </w:p>
    <w:p w14:paraId="51C50ACE" w14:textId="77777777" w:rsidR="008E5882" w:rsidRPr="00615ACD" w:rsidRDefault="008E5882" w:rsidP="008E5882">
      <w:pPr>
        <w:autoSpaceDE w:val="0"/>
        <w:autoSpaceDN w:val="0"/>
        <w:adjustRightInd w:val="0"/>
        <w:spacing w:before="60" w:after="60" w:line="260" w:lineRule="atLeast"/>
        <w:jc w:val="both"/>
        <w:rPr>
          <w:rFonts w:eastAsia="MS Mincho"/>
          <w:lang w:val="en-US" w:eastAsia="ja-JP"/>
        </w:rPr>
      </w:pPr>
      <w:r w:rsidRPr="00BF238D">
        <w:rPr>
          <w:rFonts w:eastAsia="MS Mincho"/>
          <w:lang w:val="en-US" w:eastAsia="ja-JP"/>
        </w:rPr>
        <w:t>PEC/PNEC values are calculated for all relevant exposed compartments for both the active substance and relevant metabolites considering</w:t>
      </w:r>
      <w:r>
        <w:rPr>
          <w:rFonts w:eastAsia="MS Mincho"/>
          <w:lang w:val="en-US" w:eastAsia="ja-JP"/>
        </w:rPr>
        <w:t xml:space="preserve"> the last conclusions of the technical meeting WGIV2017 including new PNECs for the active substance and harmonized parameters in the environmental exposure assessment.</w:t>
      </w:r>
    </w:p>
    <w:p w14:paraId="0F3C6B63" w14:textId="77777777" w:rsidR="00DA32A7" w:rsidRDefault="00DA32A7" w:rsidP="00DA32A7">
      <w:pPr>
        <w:autoSpaceDE w:val="0"/>
        <w:autoSpaceDN w:val="0"/>
        <w:adjustRightInd w:val="0"/>
        <w:spacing w:before="60" w:after="60" w:line="260" w:lineRule="atLeast"/>
        <w:jc w:val="both"/>
        <w:rPr>
          <w:rFonts w:eastAsia="Calibri" w:cs="Arial"/>
          <w:color w:val="000000"/>
          <w:highlight w:val="yellow"/>
          <w:lang w:eastAsia="en-GB"/>
        </w:rPr>
      </w:pPr>
    </w:p>
    <w:p w14:paraId="1BF073AF" w14:textId="77777777" w:rsidR="000B789B" w:rsidRDefault="000B789B" w:rsidP="000B789B">
      <w:pPr>
        <w:autoSpaceDE w:val="0"/>
        <w:autoSpaceDN w:val="0"/>
        <w:adjustRightInd w:val="0"/>
        <w:spacing w:before="60" w:after="60" w:line="260" w:lineRule="atLeast"/>
        <w:jc w:val="both"/>
        <w:rPr>
          <w:rFonts w:eastAsia="MS Mincho"/>
          <w:lang w:val="en-US" w:eastAsia="ja-JP"/>
        </w:rPr>
      </w:pPr>
      <w:r w:rsidRPr="00BF238D">
        <w:rPr>
          <w:rFonts w:eastAsia="Calibri" w:cs="Arial"/>
          <w:color w:val="000000"/>
          <w:lang w:eastAsia="en-GB"/>
        </w:rPr>
        <w:t>For STP</w:t>
      </w:r>
      <w:r>
        <w:rPr>
          <w:rFonts w:eastAsia="Calibri" w:cs="Arial"/>
          <w:color w:val="000000"/>
          <w:lang w:eastAsia="en-GB"/>
        </w:rPr>
        <w:t>, surface water, sediment, soil and secondary poisoning</w:t>
      </w:r>
      <w:r w:rsidRPr="00BF238D">
        <w:rPr>
          <w:rFonts w:eastAsia="Calibri" w:cs="Arial"/>
          <w:color w:val="000000"/>
          <w:lang w:eastAsia="en-GB"/>
        </w:rPr>
        <w:t xml:space="preserve">, the calculated </w:t>
      </w:r>
      <w:r w:rsidRPr="00BF238D">
        <w:rPr>
          <w:rFonts w:eastAsia="MS Mincho"/>
          <w:lang w:val="en-US" w:eastAsia="ja-JP"/>
        </w:rPr>
        <w:t>PEC/PNEC values for the active substance are below 1.</w:t>
      </w:r>
    </w:p>
    <w:p w14:paraId="7292B552" w14:textId="77777777" w:rsidR="000B789B" w:rsidRDefault="000B789B" w:rsidP="000B789B">
      <w:pPr>
        <w:autoSpaceDE w:val="0"/>
        <w:autoSpaceDN w:val="0"/>
        <w:adjustRightInd w:val="0"/>
        <w:spacing w:before="60" w:after="60" w:line="260" w:lineRule="atLeast"/>
        <w:jc w:val="both"/>
        <w:rPr>
          <w:rFonts w:eastAsia="MS Mincho"/>
          <w:lang w:val="en-US" w:eastAsia="ja-JP"/>
        </w:rPr>
      </w:pPr>
      <w:r>
        <w:rPr>
          <w:rFonts w:eastAsia="MS Mincho"/>
          <w:lang w:val="en-US" w:eastAsia="ja-JP"/>
        </w:rPr>
        <w:t>The risk assessment leads to acceptable risks</w:t>
      </w:r>
      <w:r w:rsidR="00741D5F">
        <w:rPr>
          <w:rFonts w:eastAsia="MS Mincho"/>
          <w:lang w:val="en-US" w:eastAsia="ja-JP"/>
        </w:rPr>
        <w:t xml:space="preserve"> in the STP and water for both metabolites TFB-OH and TFB-COOH, and in soil and groundwater for the last one.</w:t>
      </w:r>
    </w:p>
    <w:p w14:paraId="01430633" w14:textId="77777777" w:rsidR="00360DB4" w:rsidRPr="004F6D53" w:rsidRDefault="00360DB4" w:rsidP="000B789B">
      <w:pPr>
        <w:autoSpaceDE w:val="0"/>
        <w:autoSpaceDN w:val="0"/>
        <w:adjustRightInd w:val="0"/>
        <w:spacing w:before="60" w:after="60" w:line="260" w:lineRule="atLeast"/>
        <w:jc w:val="both"/>
        <w:rPr>
          <w:rFonts w:eastAsia="Calibri" w:cs="Arial"/>
          <w:color w:val="000000"/>
          <w:highlight w:val="yellow"/>
          <w:lang w:eastAsia="en-GB"/>
        </w:rPr>
      </w:pPr>
      <w:r w:rsidRPr="00BF238D">
        <w:rPr>
          <w:rFonts w:eastAsia="MS Mincho"/>
          <w:lang w:val="en-US" w:eastAsia="ja-JP"/>
        </w:rPr>
        <w:t>Groundwater concentrations are below the threshold value of 0.1 µg/L</w:t>
      </w:r>
      <w:r>
        <w:rPr>
          <w:rFonts w:eastAsia="MS Mincho"/>
          <w:lang w:val="en-US" w:eastAsia="ja-JP"/>
        </w:rPr>
        <w:t xml:space="preserve"> for the active substance and relevant metabolites</w:t>
      </w:r>
      <w:r w:rsidRPr="00BF238D">
        <w:rPr>
          <w:rFonts w:eastAsia="MS Mincho"/>
          <w:lang w:val="en-US" w:eastAsia="ja-JP"/>
        </w:rPr>
        <w:t>.</w:t>
      </w:r>
    </w:p>
    <w:p w14:paraId="03518C4D" w14:textId="77777777" w:rsidR="009D0C0B" w:rsidRPr="00DA32A7" w:rsidRDefault="009D0C0B">
      <w:pPr>
        <w:spacing w:line="260" w:lineRule="atLeast"/>
        <w:rPr>
          <w:rFonts w:eastAsia="Calibri"/>
          <w:i/>
          <w:lang w:val="en-US" w:eastAsia="en-US"/>
        </w:rPr>
      </w:pPr>
    </w:p>
    <w:p w14:paraId="6A801B2C" w14:textId="77777777" w:rsidR="009D0C0B" w:rsidRDefault="00FA480B">
      <w:pPr>
        <w:pStyle w:val="Titre1"/>
        <w:pageBreakBefore/>
      </w:pPr>
      <w:bookmarkStart w:id="3" w:name="_Toc65140560"/>
      <w:r>
        <w:rPr>
          <w:rFonts w:eastAsia="Calibri"/>
        </w:rPr>
        <w:lastRenderedPageBreak/>
        <w:t>ASSESSMENT REPORT</w:t>
      </w:r>
      <w:bookmarkEnd w:id="3"/>
    </w:p>
    <w:p w14:paraId="4F9F4AF9" w14:textId="77777777" w:rsidR="009D0C0B" w:rsidRDefault="00FA480B">
      <w:pPr>
        <w:pStyle w:val="Titre2"/>
      </w:pPr>
      <w:bookmarkStart w:id="4" w:name="_Toc65140561"/>
      <w:bookmarkStart w:id="5" w:name="d0e6"/>
      <w:bookmarkStart w:id="6" w:name="d0e7"/>
      <w:r>
        <w:t>Summary of the product assessment</w:t>
      </w:r>
      <w:bookmarkEnd w:id="4"/>
      <w:r>
        <w:t xml:space="preserve"> </w:t>
      </w:r>
    </w:p>
    <w:p w14:paraId="2D0C17D6" w14:textId="77777777" w:rsidR="009D0C0B" w:rsidRDefault="00FA480B">
      <w:pPr>
        <w:pStyle w:val="Titre3"/>
      </w:pPr>
      <w:bookmarkStart w:id="7" w:name="_Toc65140562"/>
      <w:r>
        <w:t>Administrative information</w:t>
      </w:r>
      <w:bookmarkEnd w:id="7"/>
    </w:p>
    <w:p w14:paraId="43FB3D5D" w14:textId="77777777" w:rsidR="009D0C0B" w:rsidRDefault="00FA480B">
      <w:pPr>
        <w:pStyle w:val="Titre4"/>
        <w:rPr>
          <w:b/>
          <w:bCs/>
          <w:lang w:eastAsia="en-GB"/>
        </w:rPr>
      </w:pPr>
      <w:bookmarkStart w:id="8" w:name="_Toc65140563"/>
      <w:bookmarkStart w:id="9" w:name="d0e10"/>
      <w:bookmarkEnd w:id="5"/>
      <w:bookmarkEnd w:id="6"/>
      <w:r>
        <w:t>Identifier of the product</w:t>
      </w:r>
      <w:bookmarkEnd w:id="8"/>
      <w:r>
        <w:t xml:space="preserve"> </w:t>
      </w:r>
      <w:bookmarkEnd w:id="9"/>
    </w:p>
    <w:tbl>
      <w:tblPr>
        <w:tblW w:w="0" w:type="auto"/>
        <w:tblInd w:w="5" w:type="dxa"/>
        <w:tblLayout w:type="fixed"/>
        <w:tblCellMar>
          <w:left w:w="0" w:type="dxa"/>
          <w:right w:w="0" w:type="dxa"/>
        </w:tblCellMar>
        <w:tblLook w:val="0000" w:firstRow="0" w:lastRow="0" w:firstColumn="0" w:lastColumn="0" w:noHBand="0" w:noVBand="0"/>
      </w:tblPr>
      <w:tblGrid>
        <w:gridCol w:w="3397"/>
        <w:gridCol w:w="5680"/>
      </w:tblGrid>
      <w:tr w:rsidR="009D0C0B" w14:paraId="0C5E7B93" w14:textId="77777777">
        <w:trPr>
          <w:tblHeader/>
        </w:trPr>
        <w:tc>
          <w:tcPr>
            <w:tcW w:w="3397" w:type="dxa"/>
            <w:tcBorders>
              <w:top w:val="single" w:sz="4" w:space="0" w:color="000000"/>
              <w:left w:val="single" w:sz="4" w:space="0" w:color="000000"/>
              <w:bottom w:val="single" w:sz="4" w:space="0" w:color="000000"/>
            </w:tcBorders>
            <w:shd w:val="clear" w:color="auto" w:fill="auto"/>
          </w:tcPr>
          <w:p w14:paraId="186E03B6" w14:textId="77777777" w:rsidR="009D0C0B" w:rsidRDefault="00FA480B" w:rsidP="00DF0D93">
            <w:pPr>
              <w:rPr>
                <w:b/>
                <w:bCs/>
                <w:szCs w:val="24"/>
                <w:lang w:eastAsia="en-GB"/>
              </w:rPr>
            </w:pPr>
            <w:r>
              <w:rPr>
                <w:b/>
                <w:bCs/>
                <w:szCs w:val="24"/>
                <w:lang w:eastAsia="en-GB"/>
              </w:rPr>
              <w:t>Identifier</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14:paraId="4F91184F" w14:textId="77777777" w:rsidR="009D0C0B" w:rsidRDefault="00FA480B">
            <w:r>
              <w:rPr>
                <w:b/>
                <w:bCs/>
                <w:szCs w:val="24"/>
                <w:lang w:eastAsia="en-GB"/>
              </w:rPr>
              <w:t>Country (if relevant)</w:t>
            </w:r>
          </w:p>
        </w:tc>
      </w:tr>
      <w:tr w:rsidR="009D0C0B" w14:paraId="3D26A9CC" w14:textId="77777777">
        <w:tc>
          <w:tcPr>
            <w:tcW w:w="3397" w:type="dxa"/>
            <w:tcBorders>
              <w:left w:val="single" w:sz="4" w:space="0" w:color="000000"/>
              <w:bottom w:val="single" w:sz="4" w:space="0" w:color="000000"/>
            </w:tcBorders>
            <w:shd w:val="clear" w:color="auto" w:fill="auto"/>
          </w:tcPr>
          <w:p w14:paraId="1FB766F5" w14:textId="77777777" w:rsidR="009D0C0B" w:rsidRDefault="00355D3D" w:rsidP="00DF0D93">
            <w:pPr>
              <w:ind w:left="24"/>
            </w:pPr>
            <w:r>
              <w:rPr>
                <w:lang w:eastAsia="de-DE"/>
              </w:rPr>
              <w:t>VITOMIT</w:t>
            </w:r>
            <w:r>
              <w:t xml:space="preserve"> BOULES ANTI-MITES</w:t>
            </w:r>
          </w:p>
        </w:tc>
        <w:tc>
          <w:tcPr>
            <w:tcW w:w="5680" w:type="dxa"/>
            <w:tcBorders>
              <w:left w:val="single" w:sz="4" w:space="0" w:color="000000"/>
              <w:bottom w:val="single" w:sz="4" w:space="0" w:color="000000"/>
              <w:right w:val="single" w:sz="4" w:space="0" w:color="000000"/>
            </w:tcBorders>
            <w:shd w:val="clear" w:color="auto" w:fill="auto"/>
          </w:tcPr>
          <w:p w14:paraId="59F59374" w14:textId="77777777" w:rsidR="009D0C0B" w:rsidRDefault="00355D3D" w:rsidP="00DF0D93">
            <w:pPr>
              <w:ind w:left="24"/>
            </w:pPr>
            <w:r>
              <w:rPr>
                <w:lang w:eastAsia="de-DE"/>
              </w:rPr>
              <w:t>France</w:t>
            </w:r>
          </w:p>
        </w:tc>
      </w:tr>
    </w:tbl>
    <w:p w14:paraId="0F4CDD17" w14:textId="77777777" w:rsidR="009D0C0B" w:rsidRDefault="00FA480B">
      <w:pPr>
        <w:pStyle w:val="Titre4"/>
        <w:rPr>
          <w:b/>
          <w:bCs/>
          <w:color w:val="000000"/>
          <w:lang w:eastAsia="en-GB"/>
        </w:rPr>
      </w:pPr>
      <w:bookmarkStart w:id="10" w:name="_Toc65140564"/>
      <w:bookmarkStart w:id="11" w:name="d0e350"/>
      <w:r>
        <w:t>Authorisation holder</w:t>
      </w:r>
      <w:bookmarkEnd w:id="10"/>
    </w:p>
    <w:tbl>
      <w:tblPr>
        <w:tblW w:w="0" w:type="auto"/>
        <w:tblInd w:w="5" w:type="dxa"/>
        <w:tblLayout w:type="fixed"/>
        <w:tblCellMar>
          <w:left w:w="0" w:type="dxa"/>
          <w:right w:w="0" w:type="dxa"/>
        </w:tblCellMar>
        <w:tblLook w:val="0000" w:firstRow="0" w:lastRow="0" w:firstColumn="0" w:lastColumn="0" w:noHBand="0" w:noVBand="0"/>
      </w:tblPr>
      <w:tblGrid>
        <w:gridCol w:w="3397"/>
        <w:gridCol w:w="1115"/>
        <w:gridCol w:w="4523"/>
      </w:tblGrid>
      <w:tr w:rsidR="00355D3D" w14:paraId="17C4F404" w14:textId="77777777" w:rsidTr="00F33B28">
        <w:trPr>
          <w:cantSplit/>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tcPr>
          <w:p w14:paraId="12CA7700" w14:textId="77777777" w:rsidR="00355D3D" w:rsidRDefault="00355D3D">
            <w:pPr>
              <w:rPr>
                <w:b/>
              </w:rPr>
            </w:pPr>
            <w:bookmarkStart w:id="12" w:name="d0e66"/>
            <w:bookmarkEnd w:id="12"/>
            <w:r>
              <w:rPr>
                <w:b/>
                <w:bCs/>
                <w:color w:val="000000"/>
                <w:szCs w:val="24"/>
                <w:lang w:eastAsia="en-GB"/>
              </w:rPr>
              <w:t>Name and address of the authorisation holder</w:t>
            </w:r>
          </w:p>
        </w:tc>
        <w:tc>
          <w:tcPr>
            <w:tcW w:w="1115" w:type="dxa"/>
            <w:tcBorders>
              <w:top w:val="single" w:sz="4" w:space="0" w:color="000000"/>
              <w:left w:val="single" w:sz="4" w:space="0" w:color="auto"/>
              <w:bottom w:val="single" w:sz="4" w:space="0" w:color="000000"/>
            </w:tcBorders>
            <w:shd w:val="clear" w:color="auto" w:fill="auto"/>
          </w:tcPr>
          <w:p w14:paraId="7C4404F3" w14:textId="77777777" w:rsidR="00355D3D" w:rsidRDefault="00355D3D">
            <w:pPr>
              <w:rPr>
                <w:b/>
              </w:rPr>
            </w:pPr>
            <w:r>
              <w:rPr>
                <w:b/>
              </w:rPr>
              <w:t>Name</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14:paraId="587EE931" w14:textId="77777777" w:rsidR="00355D3D" w:rsidRPr="0076614C" w:rsidRDefault="00355D3D" w:rsidP="006B501F">
            <w:pPr>
              <w:ind w:left="24"/>
              <w:rPr>
                <w:lang w:eastAsia="de-DE"/>
              </w:rPr>
            </w:pPr>
            <w:r w:rsidRPr="00EE4966">
              <w:rPr>
                <w:lang w:eastAsia="de-DE"/>
              </w:rPr>
              <w:t>Relevi S.p.A</w:t>
            </w:r>
          </w:p>
        </w:tc>
      </w:tr>
      <w:tr w:rsidR="00355D3D" w:rsidRPr="009D3DAE" w14:paraId="1AB7CB04" w14:textId="77777777" w:rsidTr="00F33B28">
        <w:trPr>
          <w:cantSplit/>
        </w:trPr>
        <w:tc>
          <w:tcPr>
            <w:tcW w:w="3397" w:type="dxa"/>
            <w:vMerge/>
            <w:tcBorders>
              <w:top w:val="single" w:sz="4" w:space="0" w:color="auto"/>
              <w:left w:val="single" w:sz="4" w:space="0" w:color="auto"/>
              <w:bottom w:val="single" w:sz="4" w:space="0" w:color="auto"/>
              <w:right w:val="single" w:sz="4" w:space="0" w:color="auto"/>
            </w:tcBorders>
            <w:shd w:val="clear" w:color="auto" w:fill="auto"/>
          </w:tcPr>
          <w:p w14:paraId="79D1F08D" w14:textId="77777777" w:rsidR="00355D3D" w:rsidRDefault="00355D3D"/>
        </w:tc>
        <w:tc>
          <w:tcPr>
            <w:tcW w:w="1115" w:type="dxa"/>
            <w:tcBorders>
              <w:left w:val="single" w:sz="4" w:space="0" w:color="auto"/>
              <w:bottom w:val="single" w:sz="4" w:space="0" w:color="000000"/>
            </w:tcBorders>
            <w:shd w:val="clear" w:color="auto" w:fill="auto"/>
          </w:tcPr>
          <w:p w14:paraId="06064CC9" w14:textId="77777777" w:rsidR="00355D3D" w:rsidRDefault="00355D3D">
            <w:pPr>
              <w:rPr>
                <w:b/>
              </w:rPr>
            </w:pPr>
            <w:r>
              <w:rPr>
                <w:b/>
              </w:rPr>
              <w:t>Address</w:t>
            </w:r>
          </w:p>
        </w:tc>
        <w:tc>
          <w:tcPr>
            <w:tcW w:w="4523" w:type="dxa"/>
            <w:tcBorders>
              <w:left w:val="single" w:sz="4" w:space="0" w:color="000000"/>
              <w:bottom w:val="single" w:sz="4" w:space="0" w:color="000000"/>
              <w:right w:val="single" w:sz="4" w:space="0" w:color="000000"/>
            </w:tcBorders>
            <w:shd w:val="clear" w:color="auto" w:fill="auto"/>
          </w:tcPr>
          <w:p w14:paraId="3ABC5C5D" w14:textId="77777777" w:rsidR="00355D3D" w:rsidRPr="00355D3D" w:rsidRDefault="00355D3D" w:rsidP="006B501F">
            <w:pPr>
              <w:ind w:left="24"/>
              <w:rPr>
                <w:lang w:val="fr-FR" w:eastAsia="de-DE"/>
              </w:rPr>
            </w:pPr>
            <w:r w:rsidRPr="00355D3D">
              <w:rPr>
                <w:lang w:val="fr-FR" w:eastAsia="de-DE"/>
              </w:rPr>
              <w:t>Via Postumia 1</w:t>
            </w:r>
          </w:p>
          <w:p w14:paraId="67302F1A" w14:textId="77777777" w:rsidR="00355D3D" w:rsidRPr="00355D3D" w:rsidRDefault="00355D3D" w:rsidP="006B501F">
            <w:pPr>
              <w:ind w:left="24"/>
              <w:rPr>
                <w:lang w:val="fr-FR" w:eastAsia="de-DE"/>
              </w:rPr>
            </w:pPr>
            <w:r w:rsidRPr="00355D3D">
              <w:rPr>
                <w:lang w:val="fr-FR" w:eastAsia="de-DE"/>
              </w:rPr>
              <w:t>46040 Rodigo (Mantova)</w:t>
            </w:r>
          </w:p>
          <w:p w14:paraId="3E8BF80C" w14:textId="77777777" w:rsidR="00355D3D" w:rsidRPr="00355D3D" w:rsidRDefault="00355D3D" w:rsidP="006B501F">
            <w:pPr>
              <w:ind w:left="24"/>
              <w:rPr>
                <w:lang w:val="fr-FR" w:eastAsia="de-DE"/>
              </w:rPr>
            </w:pPr>
            <w:r w:rsidRPr="00355D3D">
              <w:rPr>
                <w:lang w:val="fr-FR" w:eastAsia="de-DE"/>
              </w:rPr>
              <w:t>Italy</w:t>
            </w:r>
          </w:p>
        </w:tc>
      </w:tr>
      <w:tr w:rsidR="009D0C0B" w14:paraId="445E5D45" w14:textId="77777777" w:rsidTr="00F33B28">
        <w:tc>
          <w:tcPr>
            <w:tcW w:w="3397" w:type="dxa"/>
            <w:tcBorders>
              <w:top w:val="single" w:sz="4" w:space="0" w:color="auto"/>
              <w:left w:val="single" w:sz="4" w:space="0" w:color="auto"/>
              <w:bottom w:val="single" w:sz="4" w:space="0" w:color="auto"/>
              <w:right w:val="single" w:sz="4" w:space="0" w:color="auto"/>
            </w:tcBorders>
            <w:shd w:val="clear" w:color="auto" w:fill="auto"/>
          </w:tcPr>
          <w:p w14:paraId="17F40616" w14:textId="77777777" w:rsidR="009D0C0B" w:rsidRDefault="00FA480B">
            <w:pPr>
              <w:rPr>
                <w:b/>
              </w:rPr>
            </w:pPr>
            <w:r>
              <w:rPr>
                <w:b/>
                <w:bCs/>
                <w:color w:val="000000"/>
                <w:szCs w:val="24"/>
                <w:lang w:eastAsia="en-GB"/>
              </w:rPr>
              <w:t>Authorisation number</w:t>
            </w:r>
          </w:p>
        </w:tc>
        <w:tc>
          <w:tcPr>
            <w:tcW w:w="5638" w:type="dxa"/>
            <w:gridSpan w:val="2"/>
            <w:tcBorders>
              <w:left w:val="single" w:sz="4" w:space="0" w:color="auto"/>
              <w:bottom w:val="single" w:sz="4" w:space="0" w:color="000000"/>
              <w:right w:val="single" w:sz="4" w:space="0" w:color="000000"/>
            </w:tcBorders>
            <w:shd w:val="clear" w:color="auto" w:fill="auto"/>
          </w:tcPr>
          <w:p w14:paraId="079A4539" w14:textId="77777777" w:rsidR="009D0C0B" w:rsidRDefault="002D2781">
            <w:pPr>
              <w:snapToGrid w:val="0"/>
              <w:rPr>
                <w:b/>
              </w:rPr>
            </w:pPr>
            <w:r>
              <w:rPr>
                <w:b/>
              </w:rPr>
              <w:t>FR-2018-0013</w:t>
            </w:r>
          </w:p>
        </w:tc>
      </w:tr>
      <w:tr w:rsidR="009D0C0B" w14:paraId="3DA965B7" w14:textId="77777777" w:rsidTr="00F33B28">
        <w:tc>
          <w:tcPr>
            <w:tcW w:w="3397" w:type="dxa"/>
            <w:tcBorders>
              <w:top w:val="single" w:sz="4" w:space="0" w:color="auto"/>
              <w:left w:val="single" w:sz="4" w:space="0" w:color="000000"/>
              <w:bottom w:val="single" w:sz="4" w:space="0" w:color="000000"/>
            </w:tcBorders>
            <w:shd w:val="clear" w:color="auto" w:fill="auto"/>
          </w:tcPr>
          <w:p w14:paraId="732CF76E" w14:textId="77777777" w:rsidR="009D0C0B" w:rsidRDefault="00FA480B">
            <w:pPr>
              <w:rPr>
                <w:b/>
              </w:rPr>
            </w:pPr>
            <w:r>
              <w:rPr>
                <w:b/>
                <w:bCs/>
                <w:color w:val="000000"/>
                <w:szCs w:val="24"/>
                <w:lang w:eastAsia="en-GB"/>
              </w:rPr>
              <w:t>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1F1D2F39" w14:textId="77777777" w:rsidR="009D0C0B" w:rsidRDefault="002D2781">
            <w:pPr>
              <w:snapToGrid w:val="0"/>
              <w:rPr>
                <w:b/>
              </w:rPr>
            </w:pPr>
            <w:r>
              <w:rPr>
                <w:b/>
              </w:rPr>
              <w:t>04/04/2018</w:t>
            </w:r>
          </w:p>
        </w:tc>
      </w:tr>
      <w:tr w:rsidR="009D0C0B" w14:paraId="77536113" w14:textId="77777777">
        <w:tc>
          <w:tcPr>
            <w:tcW w:w="3397" w:type="dxa"/>
            <w:tcBorders>
              <w:left w:val="single" w:sz="4" w:space="0" w:color="000000"/>
              <w:bottom w:val="single" w:sz="4" w:space="0" w:color="000000"/>
            </w:tcBorders>
            <w:shd w:val="clear" w:color="auto" w:fill="auto"/>
          </w:tcPr>
          <w:p w14:paraId="26AFE650" w14:textId="77777777" w:rsidR="009D0C0B" w:rsidRDefault="00FA480B">
            <w:pPr>
              <w:rPr>
                <w:b/>
              </w:rPr>
            </w:pPr>
            <w:r>
              <w:rPr>
                <w:b/>
                <w:bCs/>
                <w:color w:val="000000"/>
                <w:szCs w:val="24"/>
                <w:lang w:eastAsia="en-GB"/>
              </w:rPr>
              <w:t>Expiry 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452353D1" w14:textId="77777777" w:rsidR="009D0C0B" w:rsidRDefault="002D2781" w:rsidP="002D2781">
            <w:pPr>
              <w:snapToGrid w:val="0"/>
              <w:rPr>
                <w:b/>
              </w:rPr>
            </w:pPr>
            <w:r>
              <w:rPr>
                <w:b/>
              </w:rPr>
              <w:t>03/04/2028</w:t>
            </w:r>
          </w:p>
        </w:tc>
      </w:tr>
    </w:tbl>
    <w:p w14:paraId="54C0022C" w14:textId="77777777" w:rsidR="009D0C0B" w:rsidRDefault="00FA480B">
      <w:pPr>
        <w:pStyle w:val="Titre4"/>
        <w:rPr>
          <w:b/>
          <w:bCs/>
          <w:color w:val="000000"/>
          <w:lang w:eastAsia="en-GB"/>
        </w:rPr>
      </w:pPr>
      <w:bookmarkStart w:id="13" w:name="_Toc65140565"/>
      <w:bookmarkStart w:id="14" w:name="d0e146"/>
      <w:r>
        <w:t>Manufacturer(s) of the products</w:t>
      </w:r>
      <w:bookmarkEnd w:id="13"/>
      <w:r>
        <w:t xml:space="preserve"> </w:t>
      </w:r>
      <w:bookmarkEnd w:id="14"/>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355D3D" w14:paraId="0C6ED616" w14:textId="77777777">
        <w:tc>
          <w:tcPr>
            <w:tcW w:w="3397" w:type="dxa"/>
            <w:tcBorders>
              <w:top w:val="single" w:sz="4" w:space="0" w:color="000000"/>
              <w:left w:val="single" w:sz="4" w:space="0" w:color="000000"/>
              <w:bottom w:val="single" w:sz="4" w:space="0" w:color="000000"/>
            </w:tcBorders>
            <w:shd w:val="clear" w:color="auto" w:fill="auto"/>
          </w:tcPr>
          <w:p w14:paraId="65203DF4" w14:textId="77777777" w:rsidR="00355D3D" w:rsidRDefault="00355D3D">
            <w:pPr>
              <w:rPr>
                <w:b/>
              </w:rPr>
            </w:pPr>
            <w:r>
              <w:rPr>
                <w:b/>
                <w:bCs/>
                <w:color w:val="000000"/>
                <w:szCs w:val="24"/>
                <w:lang w:eastAsia="en-GB"/>
              </w:rPr>
              <w:t>Name of manufacturer</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20F5B008" w14:textId="77777777" w:rsidR="00355D3D" w:rsidRPr="0076614C" w:rsidRDefault="00355D3D" w:rsidP="006B501F">
            <w:pPr>
              <w:ind w:left="24"/>
              <w:rPr>
                <w:lang w:eastAsia="de-DE"/>
              </w:rPr>
            </w:pPr>
            <w:r w:rsidRPr="00EE4966">
              <w:rPr>
                <w:lang w:eastAsia="de-DE"/>
              </w:rPr>
              <w:t>Relevi S.p.A</w:t>
            </w:r>
          </w:p>
        </w:tc>
      </w:tr>
      <w:tr w:rsidR="00355D3D" w:rsidRPr="00355D3D" w14:paraId="3C6B5A1B" w14:textId="77777777">
        <w:tc>
          <w:tcPr>
            <w:tcW w:w="3397" w:type="dxa"/>
            <w:tcBorders>
              <w:left w:val="single" w:sz="4" w:space="0" w:color="000000"/>
              <w:bottom w:val="single" w:sz="4" w:space="0" w:color="000000"/>
            </w:tcBorders>
            <w:shd w:val="clear" w:color="auto" w:fill="auto"/>
          </w:tcPr>
          <w:p w14:paraId="1317BFCB" w14:textId="77777777" w:rsidR="00355D3D" w:rsidRDefault="00355D3D">
            <w:pPr>
              <w:rPr>
                <w:b/>
              </w:rPr>
            </w:pPr>
            <w:r>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11259242" w14:textId="77777777" w:rsidR="00355D3D" w:rsidRPr="00355D3D" w:rsidRDefault="00355D3D" w:rsidP="006B501F">
            <w:pPr>
              <w:ind w:left="24"/>
              <w:rPr>
                <w:lang w:val="fr-FR" w:eastAsia="de-DE"/>
              </w:rPr>
            </w:pPr>
            <w:r w:rsidRPr="00355D3D">
              <w:rPr>
                <w:lang w:val="fr-FR" w:eastAsia="de-DE"/>
              </w:rPr>
              <w:t xml:space="preserve">Via </w:t>
            </w:r>
            <w:r w:rsidRPr="006B501F">
              <w:rPr>
                <w:lang w:eastAsia="de-DE"/>
              </w:rPr>
              <w:t>Postumia</w:t>
            </w:r>
            <w:r w:rsidRPr="00355D3D">
              <w:rPr>
                <w:lang w:val="fr-FR" w:eastAsia="de-DE"/>
              </w:rPr>
              <w:t xml:space="preserve"> 1</w:t>
            </w:r>
          </w:p>
          <w:p w14:paraId="6968BAB3" w14:textId="77777777" w:rsidR="00355D3D" w:rsidRPr="00355D3D" w:rsidRDefault="00355D3D" w:rsidP="006B501F">
            <w:pPr>
              <w:ind w:left="24"/>
              <w:rPr>
                <w:lang w:val="fr-FR" w:eastAsia="de-DE"/>
              </w:rPr>
            </w:pPr>
            <w:r w:rsidRPr="00355D3D">
              <w:rPr>
                <w:lang w:val="fr-FR" w:eastAsia="de-DE"/>
              </w:rPr>
              <w:t xml:space="preserve">46040 </w:t>
            </w:r>
            <w:r w:rsidRPr="006B501F">
              <w:rPr>
                <w:lang w:eastAsia="de-DE"/>
              </w:rPr>
              <w:t>Rodigo</w:t>
            </w:r>
            <w:r w:rsidRPr="00355D3D">
              <w:rPr>
                <w:lang w:val="fr-FR" w:eastAsia="de-DE"/>
              </w:rPr>
              <w:t xml:space="preserve"> (Mantova)</w:t>
            </w:r>
          </w:p>
          <w:p w14:paraId="71CF653A" w14:textId="77777777" w:rsidR="00355D3D" w:rsidRPr="00355D3D" w:rsidRDefault="00355D3D" w:rsidP="006B501F">
            <w:pPr>
              <w:ind w:left="24"/>
              <w:rPr>
                <w:lang w:val="fr-FR" w:eastAsia="de-DE"/>
              </w:rPr>
            </w:pPr>
            <w:r w:rsidRPr="006B501F">
              <w:rPr>
                <w:lang w:eastAsia="de-DE"/>
              </w:rPr>
              <w:t>Italy</w:t>
            </w:r>
          </w:p>
        </w:tc>
      </w:tr>
      <w:tr w:rsidR="009D0C0B" w14:paraId="50C95D87" w14:textId="77777777" w:rsidTr="006B501F">
        <w:trPr>
          <w:trHeight w:val="60"/>
        </w:trPr>
        <w:tc>
          <w:tcPr>
            <w:tcW w:w="3397" w:type="dxa"/>
            <w:tcBorders>
              <w:left w:val="single" w:sz="4" w:space="0" w:color="000000"/>
              <w:bottom w:val="single" w:sz="4" w:space="0" w:color="000000"/>
            </w:tcBorders>
            <w:shd w:val="clear" w:color="auto" w:fill="auto"/>
          </w:tcPr>
          <w:p w14:paraId="7D6C9758" w14:textId="77777777" w:rsidR="009D0C0B" w:rsidRDefault="00FA480B">
            <w:pPr>
              <w:rPr>
                <w:b/>
              </w:rPr>
            </w:pPr>
            <w:r>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14:paraId="49F70D7E" w14:textId="77777777" w:rsidR="006B501F" w:rsidRPr="00355D3D" w:rsidRDefault="006B501F" w:rsidP="006B501F">
            <w:pPr>
              <w:ind w:left="24"/>
              <w:rPr>
                <w:lang w:val="fr-FR" w:eastAsia="de-DE"/>
              </w:rPr>
            </w:pPr>
            <w:r w:rsidRPr="00355D3D">
              <w:rPr>
                <w:lang w:val="fr-FR" w:eastAsia="de-DE"/>
              </w:rPr>
              <w:t>Via Postumia 1</w:t>
            </w:r>
          </w:p>
          <w:p w14:paraId="25CD84CD" w14:textId="77777777" w:rsidR="006B501F" w:rsidRPr="00355D3D" w:rsidRDefault="006B501F" w:rsidP="006B501F">
            <w:pPr>
              <w:ind w:left="24"/>
              <w:rPr>
                <w:lang w:val="fr-FR" w:eastAsia="de-DE"/>
              </w:rPr>
            </w:pPr>
            <w:r w:rsidRPr="00355D3D">
              <w:rPr>
                <w:lang w:val="fr-FR" w:eastAsia="de-DE"/>
              </w:rPr>
              <w:t>46040 Rodigo (Mantova)</w:t>
            </w:r>
          </w:p>
          <w:p w14:paraId="586C60C5" w14:textId="77777777" w:rsidR="009D0C0B" w:rsidRDefault="006B501F" w:rsidP="006B501F">
            <w:pPr>
              <w:ind w:left="24"/>
              <w:rPr>
                <w:b/>
              </w:rPr>
            </w:pPr>
            <w:r w:rsidRPr="006B501F">
              <w:rPr>
                <w:lang w:eastAsia="de-DE"/>
              </w:rPr>
              <w:t>Italy</w:t>
            </w:r>
          </w:p>
        </w:tc>
      </w:tr>
    </w:tbl>
    <w:p w14:paraId="5815D677" w14:textId="77777777" w:rsidR="009D0C0B" w:rsidRDefault="00FA480B">
      <w:pPr>
        <w:pStyle w:val="Titre4"/>
        <w:rPr>
          <w:b/>
          <w:bCs/>
          <w:color w:val="000000"/>
          <w:lang w:eastAsia="en-GB"/>
        </w:rPr>
      </w:pPr>
      <w:bookmarkStart w:id="15" w:name="_Toc65140566"/>
      <w:r>
        <w:t>Manufacturer(s) of the active substance(s)</w:t>
      </w:r>
      <w:bookmarkEnd w:id="15"/>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9D0C0B" w14:paraId="56B61CF0" w14:textId="77777777">
        <w:tc>
          <w:tcPr>
            <w:tcW w:w="3397" w:type="dxa"/>
            <w:tcBorders>
              <w:top w:val="single" w:sz="4" w:space="0" w:color="000000"/>
              <w:left w:val="single" w:sz="4" w:space="0" w:color="000000"/>
              <w:bottom w:val="single" w:sz="4" w:space="0" w:color="000000"/>
            </w:tcBorders>
            <w:shd w:val="clear" w:color="auto" w:fill="auto"/>
          </w:tcPr>
          <w:p w14:paraId="58D16593" w14:textId="77777777" w:rsidR="009D0C0B" w:rsidRDefault="00FA480B">
            <w:pPr>
              <w:rPr>
                <w:b/>
              </w:rPr>
            </w:pPr>
            <w:bookmarkStart w:id="16" w:name="d0e246"/>
            <w:bookmarkEnd w:id="16"/>
            <w:r>
              <w:rPr>
                <w:b/>
                <w:bCs/>
                <w:color w:val="000000"/>
                <w:szCs w:val="24"/>
                <w:lang w:eastAsia="en-GB"/>
              </w:rPr>
              <w:t>Active substance</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7432AA24" w14:textId="77777777" w:rsidR="009D0C0B" w:rsidRPr="00355D3D" w:rsidRDefault="00355D3D" w:rsidP="006B501F">
            <w:pPr>
              <w:ind w:left="24"/>
            </w:pPr>
            <w:r w:rsidRPr="00355D3D">
              <w:rPr>
                <w:lang w:eastAsia="de-DE"/>
              </w:rPr>
              <w:t>Transfluthrin</w:t>
            </w:r>
          </w:p>
        </w:tc>
      </w:tr>
      <w:tr w:rsidR="009D0C0B" w14:paraId="3DE76DEA" w14:textId="77777777">
        <w:tc>
          <w:tcPr>
            <w:tcW w:w="3397" w:type="dxa"/>
            <w:tcBorders>
              <w:left w:val="single" w:sz="4" w:space="0" w:color="000000"/>
              <w:bottom w:val="single" w:sz="4" w:space="0" w:color="000000"/>
            </w:tcBorders>
            <w:shd w:val="clear" w:color="auto" w:fill="auto"/>
          </w:tcPr>
          <w:p w14:paraId="238118C1" w14:textId="77777777" w:rsidR="009D0C0B" w:rsidRDefault="00FA480B">
            <w:pPr>
              <w:rPr>
                <w:b/>
              </w:rPr>
            </w:pPr>
            <w:r>
              <w:rPr>
                <w:b/>
                <w:bCs/>
                <w:color w:val="000000"/>
                <w:szCs w:val="24"/>
                <w:lang w:eastAsia="en-GB"/>
              </w:rPr>
              <w:t>Name of manufacturer</w:t>
            </w:r>
          </w:p>
        </w:tc>
        <w:tc>
          <w:tcPr>
            <w:tcW w:w="5638" w:type="dxa"/>
            <w:tcBorders>
              <w:left w:val="single" w:sz="4" w:space="0" w:color="000000"/>
              <w:bottom w:val="single" w:sz="4" w:space="0" w:color="000000"/>
              <w:right w:val="single" w:sz="4" w:space="0" w:color="000000"/>
            </w:tcBorders>
            <w:shd w:val="clear" w:color="auto" w:fill="auto"/>
          </w:tcPr>
          <w:p w14:paraId="2A9F575E" w14:textId="77777777" w:rsidR="009D0C0B" w:rsidRDefault="006B501F" w:rsidP="006B501F">
            <w:pPr>
              <w:ind w:left="24"/>
              <w:rPr>
                <w:b/>
              </w:rPr>
            </w:pPr>
            <w:r>
              <w:t>Bayer SAS Environmental Science</w:t>
            </w:r>
          </w:p>
        </w:tc>
      </w:tr>
      <w:tr w:rsidR="009D0C0B" w:rsidRPr="006B501F" w14:paraId="21A73F3A" w14:textId="77777777">
        <w:tc>
          <w:tcPr>
            <w:tcW w:w="3397" w:type="dxa"/>
            <w:tcBorders>
              <w:left w:val="single" w:sz="4" w:space="0" w:color="000000"/>
              <w:bottom w:val="single" w:sz="4" w:space="0" w:color="000000"/>
            </w:tcBorders>
            <w:shd w:val="clear" w:color="auto" w:fill="auto"/>
          </w:tcPr>
          <w:p w14:paraId="72708FC2" w14:textId="77777777" w:rsidR="009D0C0B" w:rsidRDefault="00FA480B">
            <w:pPr>
              <w:rPr>
                <w:b/>
              </w:rPr>
            </w:pPr>
            <w:bookmarkStart w:id="17" w:name="d0e269"/>
            <w:bookmarkEnd w:id="17"/>
            <w:r>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6347F8F0" w14:textId="77777777" w:rsidR="006B501F" w:rsidRDefault="006B501F" w:rsidP="006B501F">
            <w:pPr>
              <w:ind w:left="24"/>
              <w:rPr>
                <w:lang w:val="fr-FR"/>
              </w:rPr>
            </w:pPr>
            <w:r w:rsidRPr="006B501F">
              <w:rPr>
                <w:lang w:val="fr-FR"/>
              </w:rPr>
              <w:t xml:space="preserve">16 rue Jean-Marie </w:t>
            </w:r>
            <w:r w:rsidRPr="00F902F3">
              <w:rPr>
                <w:lang w:val="fr-FR"/>
              </w:rPr>
              <w:t>Leclair</w:t>
            </w:r>
          </w:p>
          <w:p w14:paraId="5B260BF1" w14:textId="77777777" w:rsidR="006B501F" w:rsidRDefault="006B501F" w:rsidP="006B501F">
            <w:pPr>
              <w:ind w:left="24"/>
              <w:rPr>
                <w:lang w:val="fr-FR"/>
              </w:rPr>
            </w:pPr>
            <w:r w:rsidRPr="006B501F">
              <w:rPr>
                <w:lang w:val="fr-FR"/>
              </w:rPr>
              <w:t xml:space="preserve">CS </w:t>
            </w:r>
            <w:r w:rsidRPr="00F902F3">
              <w:rPr>
                <w:lang w:val="fr-FR"/>
              </w:rPr>
              <w:t>90106</w:t>
            </w:r>
          </w:p>
          <w:p w14:paraId="5DA506F3" w14:textId="77777777" w:rsidR="006B501F" w:rsidRDefault="006B501F" w:rsidP="006B501F">
            <w:pPr>
              <w:ind w:left="24"/>
              <w:rPr>
                <w:lang w:val="fr-FR"/>
              </w:rPr>
            </w:pPr>
            <w:r w:rsidRPr="006B501F">
              <w:rPr>
                <w:lang w:val="fr-FR"/>
              </w:rPr>
              <w:t xml:space="preserve">69266 </w:t>
            </w:r>
            <w:r w:rsidRPr="006B501F">
              <w:t>Lyon</w:t>
            </w:r>
            <w:r w:rsidRPr="006B501F">
              <w:rPr>
                <w:lang w:val="fr-FR"/>
              </w:rPr>
              <w:t xml:space="preserve"> Cedex 09</w:t>
            </w:r>
          </w:p>
          <w:p w14:paraId="1F086F6C" w14:textId="77777777" w:rsidR="009D0C0B" w:rsidRPr="006B501F" w:rsidRDefault="006B501F" w:rsidP="006B501F">
            <w:pPr>
              <w:ind w:left="24"/>
              <w:rPr>
                <w:b/>
                <w:lang w:val="fr-FR"/>
              </w:rPr>
            </w:pPr>
            <w:r w:rsidRPr="006B501F">
              <w:t>France</w:t>
            </w:r>
          </w:p>
        </w:tc>
      </w:tr>
      <w:tr w:rsidR="009D0C0B" w14:paraId="4FA47AA2" w14:textId="77777777">
        <w:tc>
          <w:tcPr>
            <w:tcW w:w="3397" w:type="dxa"/>
            <w:tcBorders>
              <w:left w:val="single" w:sz="4" w:space="0" w:color="000000"/>
              <w:bottom w:val="single" w:sz="4" w:space="0" w:color="000000"/>
            </w:tcBorders>
            <w:shd w:val="clear" w:color="auto" w:fill="auto"/>
          </w:tcPr>
          <w:p w14:paraId="2831685E" w14:textId="77777777" w:rsidR="009D0C0B" w:rsidRDefault="00FA480B">
            <w:pPr>
              <w:rPr>
                <w:b/>
              </w:rPr>
            </w:pPr>
            <w:r>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14:paraId="0A7D9EE4" w14:textId="77777777" w:rsidR="006B501F" w:rsidRDefault="006B501F" w:rsidP="006B501F">
            <w:pPr>
              <w:ind w:left="24"/>
            </w:pPr>
            <w:r>
              <w:t xml:space="preserve">Bayer </w:t>
            </w:r>
            <w:r w:rsidRPr="00F902F3">
              <w:rPr>
                <w:lang w:val="en-US"/>
              </w:rPr>
              <w:t>Vapi</w:t>
            </w:r>
            <w:r>
              <w:t xml:space="preserve"> Private Limited (Formerly Bilag Industries Pvt. Ltd.) </w:t>
            </w:r>
          </w:p>
          <w:p w14:paraId="104541E9" w14:textId="77777777" w:rsidR="006B501F" w:rsidRDefault="006B501F" w:rsidP="006B501F">
            <w:pPr>
              <w:ind w:left="24"/>
            </w:pPr>
            <w:r>
              <w:t xml:space="preserve">Plot No.306/3 Phase II G.I.D.C.Vapi </w:t>
            </w:r>
          </w:p>
          <w:p w14:paraId="4BFE3A25" w14:textId="77777777" w:rsidR="006B501F" w:rsidRDefault="006B501F" w:rsidP="006B501F">
            <w:pPr>
              <w:ind w:left="24"/>
            </w:pPr>
            <w:r>
              <w:t>396195 Gujarat</w:t>
            </w:r>
          </w:p>
          <w:p w14:paraId="7309879D" w14:textId="77777777" w:rsidR="009D0C0B" w:rsidRPr="006B501F" w:rsidRDefault="006B501F" w:rsidP="006B501F">
            <w:pPr>
              <w:ind w:left="24"/>
            </w:pPr>
            <w:r>
              <w:t>India</w:t>
            </w:r>
          </w:p>
        </w:tc>
      </w:tr>
    </w:tbl>
    <w:p w14:paraId="74018891" w14:textId="77777777" w:rsidR="009D0C0B" w:rsidRDefault="009D0C0B">
      <w:pPr>
        <w:sectPr w:rsidR="009D0C0B" w:rsidSect="00DE1A02">
          <w:pgSz w:w="11906" w:h="16838"/>
          <w:pgMar w:top="1474" w:right="1247" w:bottom="2013" w:left="1446" w:header="850" w:footer="850" w:gutter="0"/>
          <w:cols w:space="720"/>
          <w:titlePg/>
          <w:docGrid w:linePitch="272"/>
        </w:sectPr>
      </w:pPr>
    </w:p>
    <w:p w14:paraId="79E11C35" w14:textId="77777777" w:rsidR="009D0C0B" w:rsidRDefault="00FA480B">
      <w:pPr>
        <w:pStyle w:val="Titre3"/>
        <w:rPr>
          <w:rFonts w:eastAsia="Calibri"/>
          <w:lang w:eastAsia="en-US"/>
        </w:rPr>
      </w:pPr>
      <w:bookmarkStart w:id="18" w:name="_Toc65140567"/>
      <w:r>
        <w:lastRenderedPageBreak/>
        <w:t>Product composition and formulation</w:t>
      </w:r>
      <w:bookmarkEnd w:id="18"/>
    </w:p>
    <w:bookmarkEnd w:id="11"/>
    <w:p w14:paraId="4C040F12" w14:textId="77777777" w:rsidR="009D0C0B" w:rsidRDefault="00FA480B">
      <w:pPr>
        <w:spacing w:line="260" w:lineRule="atLeast"/>
        <w:rPr>
          <w:rFonts w:eastAsia="Calibri"/>
          <w:lang w:eastAsia="en-US"/>
        </w:rPr>
      </w:pPr>
      <w:r>
        <w:rPr>
          <w:rFonts w:eastAsia="Calibri"/>
          <w:lang w:eastAsia="en-US"/>
        </w:rPr>
        <w:t>NB: the full composition of the product according to Annex III Title 1 should be provided in the confidential annex.</w:t>
      </w:r>
    </w:p>
    <w:p w14:paraId="52C2FC15" w14:textId="77777777" w:rsidR="009D0C0B" w:rsidRDefault="009D0C0B">
      <w:pPr>
        <w:spacing w:line="260" w:lineRule="atLeast"/>
        <w:rPr>
          <w:rFonts w:eastAsia="Calibri"/>
          <w:lang w:eastAsia="en-US"/>
        </w:rPr>
      </w:pPr>
    </w:p>
    <w:p w14:paraId="1D4D839A" w14:textId="77777777" w:rsidR="009D0C0B" w:rsidRDefault="00FA480B">
      <w:pPr>
        <w:spacing w:line="260" w:lineRule="atLeast"/>
        <w:jc w:val="both"/>
        <w:rPr>
          <w:rFonts w:eastAsia="Calibri"/>
          <w:lang w:eastAsia="en-US"/>
        </w:rPr>
      </w:pPr>
      <w:r>
        <w:rPr>
          <w:rFonts w:eastAsia="Calibri"/>
          <w:lang w:eastAsia="en-US"/>
        </w:rPr>
        <w:t>Does the product have the same identity and composition as the product evaluated in connection with the approval for listing of the active substance(s) on the Union list of approved active substances under Regulation No. 528/2012?</w:t>
      </w:r>
    </w:p>
    <w:p w14:paraId="41BE79D8" w14:textId="77777777" w:rsidR="009D0C0B" w:rsidRDefault="00FA480B">
      <w:pPr>
        <w:spacing w:line="260" w:lineRule="atLeast"/>
        <w:ind w:left="720"/>
        <w:jc w:val="both"/>
        <w:rPr>
          <w:rFonts w:eastAsia="Calibri"/>
          <w:lang w:eastAsia="en-US"/>
        </w:rPr>
      </w:pPr>
      <w:r>
        <w:rPr>
          <w:rFonts w:eastAsia="Calibri"/>
          <w:lang w:eastAsia="en-US"/>
        </w:rPr>
        <w:t xml:space="preserve">Yes </w:t>
      </w:r>
      <w:r>
        <w:rPr>
          <w:rFonts w:eastAsia="Calibri"/>
          <w:lang w:eastAsia="en-US"/>
        </w:rPr>
        <w:tab/>
      </w:r>
      <w:bookmarkStart w:id="19" w:name="__Fieldmark__1124_528645922"/>
      <w:r>
        <w:fldChar w:fldCharType="begin">
          <w:ffData>
            <w:name w:val=""/>
            <w:enabled/>
            <w:calcOnExit w:val="0"/>
            <w:checkBox>
              <w:sizeAuto/>
              <w:default w:val="0"/>
              <w:checked w:val="0"/>
            </w:checkBox>
          </w:ffData>
        </w:fldChar>
      </w:r>
      <w:r>
        <w:instrText xml:space="preserve"> FORMCHECKBOX </w:instrText>
      </w:r>
      <w:r w:rsidR="009D3DAE">
        <w:fldChar w:fldCharType="separate"/>
      </w:r>
      <w:r>
        <w:fldChar w:fldCharType="end"/>
      </w:r>
      <w:bookmarkEnd w:id="19"/>
    </w:p>
    <w:p w14:paraId="43553793" w14:textId="77777777" w:rsidR="009D0C0B" w:rsidRDefault="00FA480B">
      <w:pPr>
        <w:spacing w:line="260" w:lineRule="atLeast"/>
        <w:ind w:left="720"/>
        <w:jc w:val="both"/>
      </w:pPr>
      <w:r>
        <w:rPr>
          <w:rFonts w:eastAsia="Calibri"/>
          <w:lang w:eastAsia="en-US"/>
        </w:rPr>
        <w:t xml:space="preserve">No </w:t>
      </w:r>
      <w:r>
        <w:rPr>
          <w:rFonts w:eastAsia="Calibri"/>
          <w:lang w:eastAsia="en-US"/>
        </w:rPr>
        <w:tab/>
      </w:r>
      <w:r w:rsidR="00355D3D">
        <w:fldChar w:fldCharType="begin">
          <w:ffData>
            <w:name w:val=""/>
            <w:enabled/>
            <w:calcOnExit w:val="0"/>
            <w:checkBox>
              <w:sizeAuto/>
              <w:default w:val="1"/>
            </w:checkBox>
          </w:ffData>
        </w:fldChar>
      </w:r>
      <w:r w:rsidR="00355D3D">
        <w:instrText xml:space="preserve"> FORMCHECKBOX </w:instrText>
      </w:r>
      <w:r w:rsidR="009D3DAE">
        <w:fldChar w:fldCharType="separate"/>
      </w:r>
      <w:r w:rsidR="00355D3D">
        <w:fldChar w:fldCharType="end"/>
      </w:r>
    </w:p>
    <w:p w14:paraId="3741CFA7" w14:textId="77777777" w:rsidR="009D0C0B" w:rsidRDefault="00FA480B">
      <w:pPr>
        <w:pStyle w:val="Titre4"/>
        <w:rPr>
          <w:b/>
          <w:lang w:eastAsia="en-US"/>
        </w:rPr>
      </w:pPr>
      <w:bookmarkStart w:id="20" w:name="_Toc65140568"/>
      <w:r>
        <w:t>Identity of the active substance</w:t>
      </w:r>
      <w:bookmarkEnd w:id="20"/>
    </w:p>
    <w:tbl>
      <w:tblPr>
        <w:tblW w:w="9440" w:type="dxa"/>
        <w:tblInd w:w="-5" w:type="dxa"/>
        <w:tblLayout w:type="fixed"/>
        <w:tblLook w:val="0000" w:firstRow="0" w:lastRow="0" w:firstColumn="0" w:lastColumn="0" w:noHBand="0" w:noVBand="0"/>
      </w:tblPr>
      <w:tblGrid>
        <w:gridCol w:w="4077"/>
        <w:gridCol w:w="5363"/>
      </w:tblGrid>
      <w:tr w:rsidR="009D0C0B" w14:paraId="0230C1ED" w14:textId="77777777" w:rsidTr="00355D3D">
        <w:tc>
          <w:tcPr>
            <w:tcW w:w="9440" w:type="dxa"/>
            <w:gridSpan w:val="2"/>
            <w:tcBorders>
              <w:top w:val="single" w:sz="4" w:space="0" w:color="000000"/>
              <w:left w:val="single" w:sz="4" w:space="0" w:color="000000"/>
              <w:bottom w:val="single" w:sz="4" w:space="0" w:color="000000"/>
              <w:right w:val="single" w:sz="4" w:space="0" w:color="000000"/>
            </w:tcBorders>
            <w:shd w:val="clear" w:color="auto" w:fill="FFFFCC"/>
          </w:tcPr>
          <w:p w14:paraId="72C81DEB" w14:textId="77777777" w:rsidR="009D0C0B" w:rsidRDefault="00FA480B">
            <w:pPr>
              <w:spacing w:line="260" w:lineRule="atLeast"/>
              <w:jc w:val="center"/>
            </w:pPr>
            <w:r>
              <w:rPr>
                <w:rFonts w:eastAsia="Calibri"/>
                <w:b/>
                <w:lang w:eastAsia="en-US"/>
              </w:rPr>
              <w:t>Main constituent(s)</w:t>
            </w:r>
          </w:p>
        </w:tc>
      </w:tr>
      <w:tr w:rsidR="00355D3D" w14:paraId="3E60FB04" w14:textId="77777777" w:rsidTr="00355D3D">
        <w:tc>
          <w:tcPr>
            <w:tcW w:w="4077" w:type="dxa"/>
            <w:tcBorders>
              <w:top w:val="single" w:sz="4" w:space="0" w:color="000000"/>
              <w:left w:val="single" w:sz="4" w:space="0" w:color="000000"/>
              <w:bottom w:val="single" w:sz="4" w:space="0" w:color="000000"/>
            </w:tcBorders>
            <w:shd w:val="clear" w:color="auto" w:fill="auto"/>
          </w:tcPr>
          <w:p w14:paraId="238C56D3" w14:textId="77777777" w:rsidR="00355D3D" w:rsidRDefault="00355D3D">
            <w:pPr>
              <w:spacing w:line="260" w:lineRule="atLeast"/>
              <w:rPr>
                <w:rFonts w:eastAsia="Calibri"/>
                <w:b/>
                <w:lang w:eastAsia="en-US"/>
              </w:rPr>
            </w:pPr>
            <w:r>
              <w:rPr>
                <w:rFonts w:eastAsia="Calibri"/>
                <w:b/>
                <w:lang w:eastAsia="en-US"/>
              </w:rPr>
              <w:t>ISO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59EB9932" w14:textId="77777777" w:rsidR="00355D3D" w:rsidRPr="004A2256" w:rsidRDefault="00355D3D" w:rsidP="00355D3D">
            <w:pPr>
              <w:rPr>
                <w:lang w:eastAsia="en-US"/>
              </w:rPr>
            </w:pPr>
            <w:r w:rsidRPr="00BA6B13">
              <w:rPr>
                <w:lang w:eastAsia="en-US"/>
              </w:rPr>
              <w:t>Transfluthrin</w:t>
            </w:r>
          </w:p>
        </w:tc>
      </w:tr>
      <w:tr w:rsidR="00355D3D" w14:paraId="1CEE8585" w14:textId="77777777" w:rsidTr="00355D3D">
        <w:tc>
          <w:tcPr>
            <w:tcW w:w="4077" w:type="dxa"/>
            <w:tcBorders>
              <w:top w:val="single" w:sz="4" w:space="0" w:color="000000"/>
              <w:left w:val="single" w:sz="4" w:space="0" w:color="000000"/>
              <w:bottom w:val="single" w:sz="4" w:space="0" w:color="000000"/>
            </w:tcBorders>
            <w:shd w:val="clear" w:color="auto" w:fill="auto"/>
          </w:tcPr>
          <w:p w14:paraId="298A98DA" w14:textId="77777777" w:rsidR="00355D3D" w:rsidRDefault="00355D3D">
            <w:pPr>
              <w:spacing w:line="260" w:lineRule="atLeast"/>
              <w:rPr>
                <w:rFonts w:eastAsia="Calibri"/>
                <w:b/>
                <w:lang w:eastAsia="en-US"/>
              </w:rPr>
            </w:pPr>
            <w:r>
              <w:rPr>
                <w:rFonts w:eastAsia="Calibri"/>
                <w:b/>
                <w:lang w:eastAsia="en-US"/>
              </w:rPr>
              <w:t>IUPAC or EC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4516B937" w14:textId="77777777" w:rsidR="00355D3D" w:rsidRPr="00BA6B13" w:rsidRDefault="00355D3D" w:rsidP="00355D3D">
            <w:pPr>
              <w:rPr>
                <w:lang w:eastAsia="en-US"/>
              </w:rPr>
            </w:pPr>
            <w:r w:rsidRPr="00BA6B13">
              <w:rPr>
                <w:lang w:eastAsia="en-US"/>
              </w:rPr>
              <w:t>2,3,5,6-tetrafluorobenzyl (1R,3S)-3-(2,2-dichlorovinyl)- 2,2-dimethylcyclopropanecarboxylate or,</w:t>
            </w:r>
          </w:p>
          <w:p w14:paraId="13CC3A8A" w14:textId="77777777" w:rsidR="00355D3D" w:rsidRPr="00BA6B13" w:rsidRDefault="00355D3D" w:rsidP="00355D3D">
            <w:pPr>
              <w:rPr>
                <w:sz w:val="19"/>
                <w:szCs w:val="19"/>
              </w:rPr>
            </w:pPr>
            <w:r w:rsidRPr="00BA6B13">
              <w:rPr>
                <w:lang w:eastAsia="en-US"/>
              </w:rPr>
              <w:t>2,3,5,6-tetrafluorobenzyl (1R)- trans-3-(2,2-dichlorovinyl)-2,2- dimethylcyclopropanecarboxylate</w:t>
            </w:r>
          </w:p>
        </w:tc>
      </w:tr>
      <w:tr w:rsidR="00355D3D" w14:paraId="5EFA3E1B" w14:textId="77777777" w:rsidTr="00355D3D">
        <w:tc>
          <w:tcPr>
            <w:tcW w:w="4077" w:type="dxa"/>
            <w:tcBorders>
              <w:top w:val="single" w:sz="4" w:space="0" w:color="000000"/>
              <w:left w:val="single" w:sz="4" w:space="0" w:color="000000"/>
              <w:bottom w:val="single" w:sz="4" w:space="0" w:color="000000"/>
            </w:tcBorders>
            <w:shd w:val="clear" w:color="auto" w:fill="auto"/>
          </w:tcPr>
          <w:p w14:paraId="0584FA70" w14:textId="77777777" w:rsidR="00355D3D" w:rsidRDefault="00355D3D">
            <w:pPr>
              <w:spacing w:line="260" w:lineRule="atLeast"/>
              <w:rPr>
                <w:rFonts w:eastAsia="Calibri"/>
                <w:b/>
                <w:lang w:eastAsia="en-US"/>
              </w:rPr>
            </w:pPr>
            <w:r>
              <w:rPr>
                <w:rFonts w:eastAsia="Calibri"/>
                <w:b/>
                <w:lang w:eastAsia="en-US"/>
              </w:rPr>
              <w:t>EC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59885A3A" w14:textId="77777777" w:rsidR="00355D3D" w:rsidRPr="004A2256" w:rsidRDefault="00355D3D" w:rsidP="00355D3D">
            <w:pPr>
              <w:rPr>
                <w:lang w:eastAsia="en-US"/>
              </w:rPr>
            </w:pPr>
            <w:r w:rsidRPr="00BA6B13">
              <w:rPr>
                <w:lang w:eastAsia="en-US"/>
              </w:rPr>
              <w:t>405-060-5</w:t>
            </w:r>
          </w:p>
        </w:tc>
      </w:tr>
      <w:tr w:rsidR="00355D3D" w14:paraId="05767766" w14:textId="77777777" w:rsidTr="00355D3D">
        <w:tc>
          <w:tcPr>
            <w:tcW w:w="4077" w:type="dxa"/>
            <w:tcBorders>
              <w:top w:val="single" w:sz="4" w:space="0" w:color="000000"/>
              <w:left w:val="single" w:sz="4" w:space="0" w:color="000000"/>
              <w:bottom w:val="single" w:sz="4" w:space="0" w:color="000000"/>
            </w:tcBorders>
            <w:shd w:val="clear" w:color="auto" w:fill="auto"/>
          </w:tcPr>
          <w:p w14:paraId="412D863F" w14:textId="77777777" w:rsidR="00355D3D" w:rsidRDefault="00355D3D">
            <w:pPr>
              <w:spacing w:line="260" w:lineRule="atLeast"/>
              <w:rPr>
                <w:rFonts w:eastAsia="Calibri"/>
                <w:b/>
                <w:lang w:eastAsia="en-US"/>
              </w:rPr>
            </w:pPr>
            <w:r>
              <w:rPr>
                <w:rFonts w:eastAsia="Calibri"/>
                <w:b/>
                <w:lang w:eastAsia="en-US"/>
              </w:rPr>
              <w:t>CAS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A840312" w14:textId="77777777" w:rsidR="00355D3D" w:rsidRPr="004A2256" w:rsidRDefault="00355D3D" w:rsidP="00355D3D">
            <w:pPr>
              <w:rPr>
                <w:lang w:eastAsia="en-US"/>
              </w:rPr>
            </w:pPr>
            <w:r w:rsidRPr="00EE4966">
              <w:rPr>
                <w:lang w:eastAsia="en-US"/>
              </w:rPr>
              <w:t>118712-89-3</w:t>
            </w:r>
          </w:p>
        </w:tc>
      </w:tr>
      <w:tr w:rsidR="00355D3D" w14:paraId="46194D79" w14:textId="77777777" w:rsidTr="00355D3D">
        <w:tc>
          <w:tcPr>
            <w:tcW w:w="4077" w:type="dxa"/>
            <w:tcBorders>
              <w:top w:val="single" w:sz="4" w:space="0" w:color="000000"/>
              <w:left w:val="single" w:sz="4" w:space="0" w:color="000000"/>
              <w:bottom w:val="single" w:sz="4" w:space="0" w:color="000000"/>
            </w:tcBorders>
            <w:shd w:val="clear" w:color="auto" w:fill="auto"/>
          </w:tcPr>
          <w:p w14:paraId="2CCF3DD3" w14:textId="77777777" w:rsidR="00355D3D" w:rsidRDefault="00355D3D">
            <w:pPr>
              <w:spacing w:line="260" w:lineRule="atLeast"/>
              <w:rPr>
                <w:rFonts w:eastAsia="Calibri"/>
                <w:b/>
                <w:lang w:eastAsia="en-US"/>
              </w:rPr>
            </w:pPr>
            <w:r>
              <w:rPr>
                <w:rFonts w:eastAsia="Calibri"/>
                <w:b/>
                <w:lang w:eastAsia="en-US"/>
              </w:rPr>
              <w:t>Index number in Annex VI of CLP</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2583A337" w14:textId="77777777" w:rsidR="00355D3D" w:rsidRPr="004A2256" w:rsidRDefault="00355D3D" w:rsidP="00355D3D">
            <w:pPr>
              <w:rPr>
                <w:lang w:eastAsia="en-US"/>
              </w:rPr>
            </w:pPr>
            <w:r w:rsidRPr="00BA6B13">
              <w:rPr>
                <w:lang w:eastAsia="en-US"/>
              </w:rPr>
              <w:t>607-223-00-8</w:t>
            </w:r>
          </w:p>
        </w:tc>
      </w:tr>
      <w:tr w:rsidR="00355D3D" w14:paraId="0DF8320E" w14:textId="77777777" w:rsidTr="00355D3D">
        <w:tc>
          <w:tcPr>
            <w:tcW w:w="4077" w:type="dxa"/>
            <w:tcBorders>
              <w:top w:val="single" w:sz="4" w:space="0" w:color="000000"/>
              <w:left w:val="single" w:sz="4" w:space="0" w:color="000000"/>
              <w:bottom w:val="single" w:sz="4" w:space="0" w:color="000000"/>
            </w:tcBorders>
            <w:shd w:val="clear" w:color="auto" w:fill="auto"/>
          </w:tcPr>
          <w:p w14:paraId="53BDE24A" w14:textId="77777777" w:rsidR="00355D3D" w:rsidRDefault="00355D3D">
            <w:pPr>
              <w:spacing w:line="260" w:lineRule="atLeast"/>
              <w:rPr>
                <w:rFonts w:eastAsia="Calibri"/>
                <w:b/>
                <w:lang w:eastAsia="en-US"/>
              </w:rPr>
            </w:pPr>
            <w:r>
              <w:rPr>
                <w:rFonts w:eastAsia="Calibri"/>
                <w:b/>
                <w:lang w:eastAsia="en-US"/>
              </w:rPr>
              <w:t>Minimum purity / content</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369F07BA" w14:textId="77777777" w:rsidR="00355D3D" w:rsidRPr="004A2256" w:rsidRDefault="00355D3D" w:rsidP="00355D3D">
            <w:pPr>
              <w:rPr>
                <w:lang w:eastAsia="en-US"/>
              </w:rPr>
            </w:pPr>
            <w:r w:rsidRPr="00BA6B13">
              <w:rPr>
                <w:lang w:eastAsia="en-US"/>
              </w:rPr>
              <w:t>965 g/kg</w:t>
            </w:r>
          </w:p>
        </w:tc>
      </w:tr>
      <w:tr w:rsidR="00355D3D" w14:paraId="37FAD7F9" w14:textId="77777777" w:rsidTr="00355D3D">
        <w:trPr>
          <w:trHeight w:val="1359"/>
        </w:trPr>
        <w:tc>
          <w:tcPr>
            <w:tcW w:w="4077" w:type="dxa"/>
            <w:tcBorders>
              <w:top w:val="single" w:sz="4" w:space="0" w:color="000000"/>
              <w:left w:val="single" w:sz="4" w:space="0" w:color="000000"/>
              <w:bottom w:val="single" w:sz="4" w:space="0" w:color="000000"/>
            </w:tcBorders>
            <w:shd w:val="clear" w:color="auto" w:fill="auto"/>
          </w:tcPr>
          <w:p w14:paraId="05A50181" w14:textId="77777777" w:rsidR="00355D3D" w:rsidRDefault="00355D3D">
            <w:pPr>
              <w:spacing w:line="260" w:lineRule="atLeast"/>
              <w:rPr>
                <w:rFonts w:eastAsia="Calibri"/>
                <w:b/>
                <w:lang w:eastAsia="en-US"/>
              </w:rPr>
            </w:pPr>
            <w:r>
              <w:rPr>
                <w:rFonts w:eastAsia="Calibri"/>
                <w:b/>
                <w:lang w:eastAsia="en-US"/>
              </w:rPr>
              <w:t>Structural formula</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2637711B" w14:textId="77777777" w:rsidR="00355D3D" w:rsidRPr="004A2256" w:rsidRDefault="00355D3D" w:rsidP="00355D3D">
            <w:pPr>
              <w:rPr>
                <w:lang w:eastAsia="en-US"/>
              </w:rPr>
            </w:pPr>
            <w:r>
              <w:rPr>
                <w:noProof/>
                <w:lang w:val="fr-FR" w:eastAsia="fr-FR"/>
              </w:rPr>
              <w:drawing>
                <wp:inline distT="0" distB="0" distL="0" distR="0" wp14:anchorId="77467305" wp14:editId="64B783A5">
                  <wp:extent cx="1592120" cy="779228"/>
                  <wp:effectExtent l="0" t="0" r="0" b="0"/>
                  <wp:docPr id="5"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6990" cy="781611"/>
                          </a:xfrm>
                          <a:prstGeom prst="rect">
                            <a:avLst/>
                          </a:prstGeom>
                          <a:noFill/>
                          <a:ln>
                            <a:noFill/>
                          </a:ln>
                        </pic:spPr>
                      </pic:pic>
                    </a:graphicData>
                  </a:graphic>
                </wp:inline>
              </w:drawing>
            </w:r>
          </w:p>
        </w:tc>
      </w:tr>
    </w:tbl>
    <w:p w14:paraId="2D3C4A05" w14:textId="77777777" w:rsidR="009D0C0B" w:rsidRDefault="009D0C0B">
      <w:pPr>
        <w:spacing w:line="260" w:lineRule="atLeast"/>
        <w:jc w:val="both"/>
        <w:rPr>
          <w:rFonts w:eastAsia="Calibri"/>
          <w:lang w:eastAsia="fr-FR"/>
        </w:rPr>
      </w:pPr>
    </w:p>
    <w:p w14:paraId="7CF05E21" w14:textId="77777777" w:rsidR="009D0C0B" w:rsidRDefault="00FA480B" w:rsidP="00101D9C">
      <w:pPr>
        <w:pStyle w:val="Titre4"/>
        <w:rPr>
          <w:rFonts w:ascii="Times New Roman" w:hAnsi="Times New Roman" w:cs="Times New Roman"/>
          <w:i/>
          <w:lang w:eastAsia="fr-FR"/>
        </w:rPr>
      </w:pPr>
      <w:bookmarkStart w:id="21" w:name="_Toc65140569"/>
      <w:r>
        <w:t>Candidate(s) for substitution</w:t>
      </w:r>
      <w:bookmarkEnd w:id="21"/>
    </w:p>
    <w:p w14:paraId="2C5820A9" w14:textId="77777777" w:rsidR="009D0C0B" w:rsidRPr="002E01C5" w:rsidRDefault="002E01C5">
      <w:pPr>
        <w:spacing w:line="260" w:lineRule="atLeast"/>
        <w:jc w:val="both"/>
        <w:rPr>
          <w:rFonts w:eastAsia="Calibri" w:cs="Times New Roman"/>
          <w:lang w:eastAsia="fr-FR"/>
        </w:rPr>
      </w:pPr>
      <w:r w:rsidRPr="002E01C5">
        <w:rPr>
          <w:rFonts w:eastAsia="Calibri" w:cs="Times New Roman"/>
          <w:lang w:eastAsia="fr-FR"/>
        </w:rPr>
        <w:t>Not relevant</w:t>
      </w:r>
    </w:p>
    <w:p w14:paraId="4BE9B2DC" w14:textId="77777777" w:rsidR="009D0C0B" w:rsidRDefault="009D0C0B">
      <w:pPr>
        <w:spacing w:line="260" w:lineRule="atLeast"/>
        <w:jc w:val="both"/>
        <w:rPr>
          <w:rFonts w:ascii="Times New Roman" w:eastAsia="Calibri" w:hAnsi="Times New Roman" w:cs="Times New Roman"/>
          <w:i/>
          <w:lang w:eastAsia="fr-FR"/>
        </w:rPr>
      </w:pPr>
    </w:p>
    <w:p w14:paraId="5F7F75FD" w14:textId="77777777" w:rsidR="009D0C0B" w:rsidRDefault="00FA480B">
      <w:pPr>
        <w:pStyle w:val="Titre4"/>
        <w:pageBreakBefore/>
        <w:rPr>
          <w:b/>
          <w:bCs/>
          <w:color w:val="000000"/>
          <w:lang w:eastAsia="en-GB"/>
        </w:rPr>
      </w:pPr>
      <w:bookmarkStart w:id="22" w:name="_Toc65140570"/>
      <w:r>
        <w:lastRenderedPageBreak/>
        <w:t>Qualitative and quantitative information on the composition of the biocidal product</w:t>
      </w:r>
      <w:bookmarkEnd w:id="22"/>
    </w:p>
    <w:tbl>
      <w:tblPr>
        <w:tblW w:w="9301" w:type="dxa"/>
        <w:tblInd w:w="5" w:type="dxa"/>
        <w:tblLayout w:type="fixed"/>
        <w:tblCellMar>
          <w:left w:w="0" w:type="dxa"/>
          <w:right w:w="0" w:type="dxa"/>
        </w:tblCellMar>
        <w:tblLook w:val="0000" w:firstRow="0" w:lastRow="0" w:firstColumn="0" w:lastColumn="0" w:noHBand="0" w:noVBand="0"/>
      </w:tblPr>
      <w:tblGrid>
        <w:gridCol w:w="1985"/>
        <w:gridCol w:w="1559"/>
        <w:gridCol w:w="1353"/>
        <w:gridCol w:w="1482"/>
        <w:gridCol w:w="1559"/>
        <w:gridCol w:w="1363"/>
      </w:tblGrid>
      <w:tr w:rsidR="009D0C0B" w14:paraId="6BEC521A" w14:textId="77777777" w:rsidTr="00A74F3D">
        <w:trPr>
          <w:tblHeader/>
        </w:trPr>
        <w:tc>
          <w:tcPr>
            <w:tcW w:w="1985" w:type="dxa"/>
            <w:tcBorders>
              <w:top w:val="single" w:sz="4" w:space="0" w:color="000000"/>
              <w:left w:val="single" w:sz="4" w:space="0" w:color="000000"/>
              <w:bottom w:val="single" w:sz="4" w:space="0" w:color="000000"/>
            </w:tcBorders>
            <w:shd w:val="clear" w:color="auto" w:fill="auto"/>
            <w:vAlign w:val="center"/>
          </w:tcPr>
          <w:p w14:paraId="37DE6378" w14:textId="77777777" w:rsidR="009D0C0B" w:rsidRDefault="00FA480B" w:rsidP="00A74F3D">
            <w:pPr>
              <w:jc w:val="center"/>
              <w:rPr>
                <w:b/>
                <w:bCs/>
                <w:color w:val="000000"/>
                <w:szCs w:val="24"/>
                <w:lang w:eastAsia="en-GB"/>
              </w:rPr>
            </w:pPr>
            <w:r>
              <w:rPr>
                <w:b/>
                <w:bCs/>
                <w:color w:val="000000"/>
                <w:szCs w:val="24"/>
                <w:lang w:eastAsia="en-GB"/>
              </w:rPr>
              <w:t>Common name</w:t>
            </w:r>
          </w:p>
        </w:tc>
        <w:tc>
          <w:tcPr>
            <w:tcW w:w="1559" w:type="dxa"/>
            <w:tcBorders>
              <w:top w:val="single" w:sz="4" w:space="0" w:color="000000"/>
              <w:left w:val="single" w:sz="4" w:space="0" w:color="000000"/>
              <w:bottom w:val="single" w:sz="4" w:space="0" w:color="000000"/>
            </w:tcBorders>
            <w:shd w:val="clear" w:color="auto" w:fill="auto"/>
            <w:vAlign w:val="center"/>
          </w:tcPr>
          <w:p w14:paraId="699AD665" w14:textId="77777777" w:rsidR="009D0C0B" w:rsidRDefault="00FA480B" w:rsidP="00A74F3D">
            <w:pPr>
              <w:jc w:val="center"/>
              <w:rPr>
                <w:b/>
                <w:bCs/>
                <w:color w:val="000000"/>
                <w:szCs w:val="24"/>
                <w:lang w:eastAsia="en-GB"/>
              </w:rPr>
            </w:pPr>
            <w:r>
              <w:rPr>
                <w:b/>
                <w:bCs/>
                <w:color w:val="000000"/>
                <w:szCs w:val="24"/>
                <w:lang w:eastAsia="en-GB"/>
              </w:rPr>
              <w:t>IUPAC name</w:t>
            </w:r>
          </w:p>
        </w:tc>
        <w:tc>
          <w:tcPr>
            <w:tcW w:w="1353" w:type="dxa"/>
            <w:tcBorders>
              <w:top w:val="single" w:sz="4" w:space="0" w:color="000000"/>
              <w:left w:val="single" w:sz="4" w:space="0" w:color="000000"/>
              <w:bottom w:val="single" w:sz="4" w:space="0" w:color="000000"/>
            </w:tcBorders>
            <w:shd w:val="clear" w:color="auto" w:fill="auto"/>
            <w:vAlign w:val="center"/>
          </w:tcPr>
          <w:p w14:paraId="741FDECB" w14:textId="77777777" w:rsidR="009D0C0B" w:rsidRDefault="00FA480B" w:rsidP="00A74F3D">
            <w:pPr>
              <w:jc w:val="center"/>
              <w:rPr>
                <w:b/>
                <w:bCs/>
                <w:color w:val="000000"/>
                <w:szCs w:val="24"/>
                <w:lang w:eastAsia="en-GB"/>
              </w:rPr>
            </w:pPr>
            <w:r>
              <w:rPr>
                <w:b/>
                <w:bCs/>
                <w:color w:val="000000"/>
                <w:szCs w:val="24"/>
                <w:lang w:eastAsia="en-GB"/>
              </w:rPr>
              <w:t>Function</w:t>
            </w:r>
          </w:p>
        </w:tc>
        <w:tc>
          <w:tcPr>
            <w:tcW w:w="1482" w:type="dxa"/>
            <w:tcBorders>
              <w:top w:val="single" w:sz="4" w:space="0" w:color="000000"/>
              <w:left w:val="single" w:sz="4" w:space="0" w:color="000000"/>
              <w:bottom w:val="single" w:sz="4" w:space="0" w:color="000000"/>
            </w:tcBorders>
            <w:shd w:val="clear" w:color="auto" w:fill="auto"/>
            <w:vAlign w:val="center"/>
          </w:tcPr>
          <w:p w14:paraId="05B3067D" w14:textId="77777777" w:rsidR="009D0C0B" w:rsidRDefault="00FA480B" w:rsidP="00A74F3D">
            <w:pPr>
              <w:jc w:val="center"/>
              <w:rPr>
                <w:b/>
                <w:bCs/>
                <w:color w:val="000000"/>
                <w:szCs w:val="24"/>
                <w:lang w:eastAsia="en-GB"/>
              </w:rPr>
            </w:pPr>
            <w:r>
              <w:rPr>
                <w:b/>
                <w:bCs/>
                <w:color w:val="000000"/>
                <w:szCs w:val="24"/>
                <w:lang w:eastAsia="en-GB"/>
              </w:rPr>
              <w:t>CAS number</w:t>
            </w:r>
          </w:p>
        </w:tc>
        <w:tc>
          <w:tcPr>
            <w:tcW w:w="1559" w:type="dxa"/>
            <w:tcBorders>
              <w:top w:val="single" w:sz="4" w:space="0" w:color="000000"/>
              <w:left w:val="single" w:sz="4" w:space="0" w:color="000000"/>
              <w:bottom w:val="single" w:sz="4" w:space="0" w:color="000000"/>
            </w:tcBorders>
            <w:shd w:val="clear" w:color="auto" w:fill="auto"/>
            <w:vAlign w:val="center"/>
          </w:tcPr>
          <w:p w14:paraId="400C9CE3" w14:textId="77777777" w:rsidR="009D0C0B" w:rsidRDefault="00FA480B" w:rsidP="00A74F3D">
            <w:pPr>
              <w:jc w:val="center"/>
              <w:rPr>
                <w:b/>
                <w:bCs/>
                <w:color w:val="000000"/>
                <w:szCs w:val="24"/>
                <w:lang w:eastAsia="en-GB"/>
              </w:rPr>
            </w:pPr>
            <w:r>
              <w:rPr>
                <w:b/>
                <w:bCs/>
                <w:color w:val="000000"/>
                <w:szCs w:val="24"/>
                <w:lang w:eastAsia="en-GB"/>
              </w:rPr>
              <w:t>EC number</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B8223" w14:textId="77777777" w:rsidR="009D0C0B" w:rsidRDefault="00FA480B" w:rsidP="00A74F3D">
            <w:pPr>
              <w:jc w:val="center"/>
            </w:pPr>
            <w:r>
              <w:rPr>
                <w:b/>
                <w:bCs/>
                <w:color w:val="000000"/>
                <w:szCs w:val="24"/>
                <w:lang w:eastAsia="en-GB"/>
              </w:rPr>
              <w:t>Content (%)</w:t>
            </w:r>
          </w:p>
        </w:tc>
      </w:tr>
      <w:tr w:rsidR="00A74F3D" w14:paraId="646EB784" w14:textId="77777777" w:rsidTr="00A74F3D">
        <w:tc>
          <w:tcPr>
            <w:tcW w:w="1985" w:type="dxa"/>
            <w:tcBorders>
              <w:left w:val="single" w:sz="4" w:space="0" w:color="000000"/>
              <w:bottom w:val="single" w:sz="4" w:space="0" w:color="000000"/>
            </w:tcBorders>
            <w:shd w:val="clear" w:color="auto" w:fill="auto"/>
          </w:tcPr>
          <w:p w14:paraId="6416A408" w14:textId="77777777" w:rsidR="00A74F3D" w:rsidRPr="00A26ED0" w:rsidRDefault="00A74F3D" w:rsidP="00A74F3D">
            <w:pPr>
              <w:jc w:val="center"/>
              <w:rPr>
                <w:lang w:val="pl-PL"/>
              </w:rPr>
            </w:pPr>
            <w:r w:rsidRPr="00372F7B">
              <w:rPr>
                <w:lang w:val="pl-PL"/>
              </w:rPr>
              <w:t>Transfluthrin</w:t>
            </w:r>
            <w:r>
              <w:rPr>
                <w:lang w:val="pl-PL"/>
              </w:rPr>
              <w:t xml:space="preserve"> pure</w:t>
            </w:r>
          </w:p>
        </w:tc>
        <w:tc>
          <w:tcPr>
            <w:tcW w:w="1559" w:type="dxa"/>
            <w:tcBorders>
              <w:left w:val="single" w:sz="4" w:space="0" w:color="000000"/>
              <w:bottom w:val="single" w:sz="4" w:space="0" w:color="000000"/>
            </w:tcBorders>
            <w:shd w:val="clear" w:color="auto" w:fill="auto"/>
          </w:tcPr>
          <w:p w14:paraId="539FB905" w14:textId="77777777" w:rsidR="00A74F3D" w:rsidRPr="00A74F3D" w:rsidRDefault="00A74F3D" w:rsidP="00A74F3D">
            <w:pPr>
              <w:jc w:val="center"/>
              <w:rPr>
                <w:lang w:val="fr-FR"/>
              </w:rPr>
            </w:pPr>
            <w:r w:rsidRPr="00A74F3D">
              <w:rPr>
                <w:lang w:val="fr-FR"/>
              </w:rPr>
              <w:t>(2,3,5,6-Tétrafluorophényl)acétate de (1S,3R)-3-(2,2-dichlorovinyl)-2,2-diméthylcyclopropyle</w:t>
            </w:r>
          </w:p>
        </w:tc>
        <w:tc>
          <w:tcPr>
            <w:tcW w:w="1353" w:type="dxa"/>
            <w:tcBorders>
              <w:left w:val="single" w:sz="4" w:space="0" w:color="000000"/>
              <w:bottom w:val="single" w:sz="4" w:space="0" w:color="000000"/>
            </w:tcBorders>
            <w:shd w:val="clear" w:color="auto" w:fill="auto"/>
          </w:tcPr>
          <w:p w14:paraId="3189E728" w14:textId="77777777" w:rsidR="00A74F3D" w:rsidRPr="00A26ED0" w:rsidRDefault="00A74F3D" w:rsidP="00A74F3D">
            <w:pPr>
              <w:jc w:val="center"/>
            </w:pPr>
            <w:r w:rsidRPr="00A26ED0">
              <w:t>Active substance</w:t>
            </w:r>
          </w:p>
        </w:tc>
        <w:tc>
          <w:tcPr>
            <w:tcW w:w="1482" w:type="dxa"/>
            <w:tcBorders>
              <w:left w:val="single" w:sz="4" w:space="0" w:color="000000"/>
              <w:bottom w:val="single" w:sz="4" w:space="0" w:color="000000"/>
            </w:tcBorders>
            <w:shd w:val="clear" w:color="auto" w:fill="auto"/>
          </w:tcPr>
          <w:p w14:paraId="1275CA6B" w14:textId="77777777" w:rsidR="00A74F3D" w:rsidRPr="00A26ED0" w:rsidRDefault="00A74F3D" w:rsidP="00A74F3D">
            <w:pPr>
              <w:jc w:val="center"/>
            </w:pPr>
            <w:r w:rsidRPr="00372F7B">
              <w:t>118712-89-3</w:t>
            </w:r>
          </w:p>
        </w:tc>
        <w:tc>
          <w:tcPr>
            <w:tcW w:w="1559" w:type="dxa"/>
            <w:tcBorders>
              <w:left w:val="single" w:sz="4" w:space="0" w:color="000000"/>
              <w:bottom w:val="single" w:sz="4" w:space="0" w:color="000000"/>
            </w:tcBorders>
            <w:shd w:val="clear" w:color="auto" w:fill="auto"/>
          </w:tcPr>
          <w:p w14:paraId="4BE31907" w14:textId="77777777" w:rsidR="00A74F3D" w:rsidRPr="00A26ED0" w:rsidRDefault="00A74F3D" w:rsidP="00A74F3D">
            <w:pPr>
              <w:jc w:val="center"/>
            </w:pPr>
            <w:r w:rsidRPr="00372F7B">
              <w:t>405-060-5</w:t>
            </w:r>
          </w:p>
        </w:tc>
        <w:tc>
          <w:tcPr>
            <w:tcW w:w="1363" w:type="dxa"/>
            <w:tcBorders>
              <w:left w:val="single" w:sz="4" w:space="0" w:color="000000"/>
              <w:bottom w:val="single" w:sz="4" w:space="0" w:color="000000"/>
              <w:right w:val="single" w:sz="4" w:space="0" w:color="000000"/>
            </w:tcBorders>
            <w:shd w:val="clear" w:color="auto" w:fill="auto"/>
          </w:tcPr>
          <w:p w14:paraId="6243F72F" w14:textId="77777777" w:rsidR="00A74F3D" w:rsidRPr="00A26ED0" w:rsidRDefault="00A74F3D" w:rsidP="00A74F3D">
            <w:pPr>
              <w:jc w:val="center"/>
            </w:pPr>
            <w:r>
              <w:t>0.03</w:t>
            </w:r>
          </w:p>
        </w:tc>
      </w:tr>
    </w:tbl>
    <w:p w14:paraId="06831CF2" w14:textId="77777777" w:rsidR="009D0C0B" w:rsidRDefault="009D0C0B">
      <w:pPr>
        <w:pStyle w:val="Absatz"/>
        <w:rPr>
          <w:lang w:eastAsia="en-US"/>
        </w:rPr>
      </w:pPr>
    </w:p>
    <w:p w14:paraId="6EFA2928" w14:textId="77777777" w:rsidR="009D0C0B" w:rsidRDefault="00FA480B" w:rsidP="0085715A">
      <w:pPr>
        <w:pStyle w:val="Titre4"/>
        <w:rPr>
          <w:rFonts w:ascii="Times New Roman" w:hAnsi="Times New Roman" w:cs="Times New Roman"/>
          <w:i/>
          <w:lang w:eastAsia="fr-FR"/>
        </w:rPr>
      </w:pPr>
      <w:bookmarkStart w:id="23" w:name="_Toc65140571"/>
      <w:r>
        <w:t>Information on technical equivalence</w:t>
      </w:r>
      <w:bookmarkEnd w:id="23"/>
    </w:p>
    <w:p w14:paraId="0E09DB0C" w14:textId="77777777" w:rsidR="009D0C0B" w:rsidRPr="00A74F3D" w:rsidRDefault="00C21741">
      <w:pPr>
        <w:spacing w:line="260" w:lineRule="atLeast"/>
        <w:jc w:val="both"/>
        <w:rPr>
          <w:rFonts w:eastAsia="Calibri" w:cs="Times New Roman"/>
          <w:szCs w:val="24"/>
          <w:lang w:eastAsia="en-US"/>
        </w:rPr>
      </w:pPr>
      <w:r w:rsidRPr="00A74F3D">
        <w:rPr>
          <w:rFonts w:eastAsia="Calibri" w:cs="Times New Roman"/>
          <w:szCs w:val="24"/>
          <w:lang w:eastAsia="fr-FR"/>
        </w:rPr>
        <w:t>Not relevant</w:t>
      </w:r>
    </w:p>
    <w:p w14:paraId="2B25040C" w14:textId="77777777" w:rsidR="009D0C0B" w:rsidRDefault="009D0C0B">
      <w:pPr>
        <w:spacing w:line="260" w:lineRule="atLeast"/>
        <w:rPr>
          <w:rFonts w:ascii="Times New Roman" w:eastAsia="Calibri" w:hAnsi="Times New Roman" w:cs="Times New Roman"/>
          <w:i/>
          <w:szCs w:val="24"/>
          <w:lang w:eastAsia="en-US"/>
        </w:rPr>
      </w:pPr>
    </w:p>
    <w:p w14:paraId="46190C09" w14:textId="77777777" w:rsidR="009D0C0B" w:rsidRDefault="00FA480B">
      <w:pPr>
        <w:pStyle w:val="Titre4"/>
        <w:rPr>
          <w:rFonts w:cs="Times"/>
          <w:bCs/>
          <w:szCs w:val="29"/>
        </w:rPr>
      </w:pPr>
      <w:bookmarkStart w:id="24" w:name="_Toc65140572"/>
      <w:r>
        <w:t>Information on the substance(s) of concern</w:t>
      </w:r>
      <w:bookmarkEnd w:id="24"/>
    </w:p>
    <w:p w14:paraId="49EFA0A4" w14:textId="77777777" w:rsidR="009D0C0B" w:rsidRDefault="00F87A32">
      <w:pPr>
        <w:spacing w:line="260" w:lineRule="atLeast"/>
        <w:jc w:val="both"/>
        <w:rPr>
          <w:rFonts w:eastAsia="Calibri" w:cs="Times"/>
          <w:bCs/>
          <w:szCs w:val="29"/>
        </w:rPr>
      </w:pPr>
      <w:r>
        <w:rPr>
          <w:rFonts w:eastAsia="Calibri" w:cs="Times"/>
          <w:bCs/>
          <w:szCs w:val="29"/>
        </w:rPr>
        <w:t>There is no substance of concern in the biocidal product.</w:t>
      </w:r>
    </w:p>
    <w:p w14:paraId="08F29896" w14:textId="77777777" w:rsidR="009D0C0B" w:rsidRDefault="009D0C0B">
      <w:pPr>
        <w:spacing w:line="260" w:lineRule="atLeast"/>
        <w:jc w:val="both"/>
        <w:rPr>
          <w:rFonts w:eastAsia="Calibri" w:cs="Times"/>
          <w:bCs/>
          <w:szCs w:val="29"/>
        </w:rPr>
      </w:pPr>
    </w:p>
    <w:p w14:paraId="5DD46046" w14:textId="77777777" w:rsidR="009D0C0B" w:rsidRDefault="00FA480B">
      <w:pPr>
        <w:pStyle w:val="Titre4"/>
      </w:pPr>
      <w:bookmarkStart w:id="25" w:name="_Toc65140573"/>
      <w:r>
        <w:t>Type of formulation</w:t>
      </w:r>
      <w:bookmarkEnd w:id="25"/>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000144E8"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77E3698" w14:textId="77777777" w:rsidR="009D0C0B" w:rsidRDefault="001A3FCA" w:rsidP="001A3FCA">
            <w:pPr>
              <w:contextualSpacing/>
              <w:jc w:val="both"/>
            </w:pPr>
            <w:r>
              <w:t>Tablet (TB)</w:t>
            </w:r>
          </w:p>
        </w:tc>
      </w:tr>
    </w:tbl>
    <w:p w14:paraId="4BBD2A09" w14:textId="77777777" w:rsidR="009D0C0B" w:rsidRDefault="009D0C0B">
      <w:bookmarkStart w:id="26" w:name="d0e452"/>
    </w:p>
    <w:p w14:paraId="33026620" w14:textId="77777777" w:rsidR="009D0C0B" w:rsidRDefault="009D0C0B"/>
    <w:p w14:paraId="7E14AC91" w14:textId="77777777" w:rsidR="009D0C0B" w:rsidRDefault="00FA480B" w:rsidP="0085715A">
      <w:pPr>
        <w:pStyle w:val="Titre3"/>
      </w:pPr>
      <w:bookmarkStart w:id="27" w:name="_Toc65140574"/>
      <w:r>
        <w:t>Hazard and precautionary statements</w:t>
      </w:r>
      <w:bookmarkEnd w:id="27"/>
    </w:p>
    <w:p w14:paraId="7A2D39CC" w14:textId="77777777" w:rsidR="009D0C0B" w:rsidRDefault="00FA480B">
      <w:pPr>
        <w:rPr>
          <w:rFonts w:ascii="Times New Roman" w:hAnsi="Times New Roman" w:cs="Times New Roman"/>
          <w:i/>
          <w:szCs w:val="24"/>
          <w:lang w:eastAsia="en-GB"/>
        </w:rPr>
      </w:pPr>
      <w:r>
        <w:rPr>
          <w:b/>
        </w:rPr>
        <w:t>Classification and labelling of the products of the family according to the Regulation (EC) 1272/2008</w:t>
      </w:r>
    </w:p>
    <w:p w14:paraId="340F4284" w14:textId="77777777" w:rsidR="009D0C0B" w:rsidRDefault="009D0C0B">
      <w:pPr>
        <w:tabs>
          <w:tab w:val="left" w:pos="500"/>
        </w:tabs>
        <w:ind w:left="500" w:hanging="500"/>
        <w:rPr>
          <w:rFonts w:ascii="Times New Roman" w:hAnsi="Times New Roman" w:cs="Times New Roman"/>
          <w:b/>
          <w:bCs/>
          <w:i/>
          <w:szCs w:val="24"/>
          <w:lang w:eastAsia="en-GB"/>
        </w:rPr>
      </w:pPr>
    </w:p>
    <w:tbl>
      <w:tblPr>
        <w:tblW w:w="0" w:type="auto"/>
        <w:tblInd w:w="108" w:type="dxa"/>
        <w:tblLayout w:type="fixed"/>
        <w:tblLook w:val="0000" w:firstRow="0" w:lastRow="0" w:firstColumn="0" w:lastColumn="0" w:noHBand="0" w:noVBand="0"/>
      </w:tblPr>
      <w:tblGrid>
        <w:gridCol w:w="2606"/>
        <w:gridCol w:w="6414"/>
      </w:tblGrid>
      <w:tr w:rsidR="009D0C0B" w14:paraId="3092018E" w14:textId="77777777">
        <w:trPr>
          <w:cantSplit/>
          <w:tblHeader/>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4877A216" w14:textId="77777777" w:rsidR="009D0C0B" w:rsidRDefault="00FA480B">
            <w:r>
              <w:rPr>
                <w:b/>
                <w:lang w:eastAsia="en-US"/>
              </w:rPr>
              <w:t>Classification</w:t>
            </w:r>
          </w:p>
        </w:tc>
      </w:tr>
      <w:tr w:rsidR="001E3F6E" w14:paraId="7B083813" w14:textId="77777777">
        <w:trPr>
          <w:cantSplit/>
        </w:trPr>
        <w:tc>
          <w:tcPr>
            <w:tcW w:w="2606" w:type="dxa"/>
            <w:tcBorders>
              <w:top w:val="single" w:sz="2" w:space="0" w:color="000000"/>
              <w:left w:val="single" w:sz="2" w:space="0" w:color="000000"/>
              <w:bottom w:val="single" w:sz="2" w:space="0" w:color="000000"/>
            </w:tcBorders>
            <w:shd w:val="clear" w:color="auto" w:fill="auto"/>
          </w:tcPr>
          <w:p w14:paraId="6C527D13" w14:textId="77777777" w:rsidR="001E3F6E" w:rsidRDefault="001E3F6E">
            <w:pPr>
              <w:rPr>
                <w:lang w:eastAsia="fi-FI"/>
              </w:rPr>
            </w:pPr>
            <w:r>
              <w:rPr>
                <w:lang w:eastAsia="en-US"/>
              </w:rPr>
              <w:t>Hazard category</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33952F99" w14:textId="77777777" w:rsidR="006A64C7" w:rsidRDefault="00F87A32" w:rsidP="00F87A32">
            <w:pPr>
              <w:jc w:val="both"/>
              <w:rPr>
                <w:lang w:eastAsia="fi-FI"/>
              </w:rPr>
            </w:pPr>
            <w:r w:rsidRPr="001739B0">
              <w:rPr>
                <w:lang w:eastAsia="fi-FI"/>
              </w:rPr>
              <w:t>Aquatic Acute 1</w:t>
            </w:r>
          </w:p>
          <w:p w14:paraId="7D4FD76C" w14:textId="77777777" w:rsidR="001E3F6E" w:rsidRPr="00AF0F0C" w:rsidRDefault="00F87A32" w:rsidP="00F87A32">
            <w:pPr>
              <w:jc w:val="both"/>
              <w:rPr>
                <w:lang w:eastAsia="fi-FI"/>
              </w:rPr>
            </w:pPr>
            <w:r w:rsidRPr="001739B0">
              <w:rPr>
                <w:lang w:eastAsia="fi-FI"/>
              </w:rPr>
              <w:t>Aquatic Chronic 1</w:t>
            </w:r>
          </w:p>
        </w:tc>
      </w:tr>
      <w:tr w:rsidR="001E3F6E" w14:paraId="0AFD1108" w14:textId="77777777">
        <w:trPr>
          <w:cantSplit/>
        </w:trPr>
        <w:tc>
          <w:tcPr>
            <w:tcW w:w="2606" w:type="dxa"/>
            <w:tcBorders>
              <w:top w:val="single" w:sz="2" w:space="0" w:color="000000"/>
              <w:left w:val="single" w:sz="2" w:space="0" w:color="000000"/>
              <w:bottom w:val="single" w:sz="2" w:space="0" w:color="000000"/>
            </w:tcBorders>
            <w:shd w:val="clear" w:color="auto" w:fill="auto"/>
          </w:tcPr>
          <w:p w14:paraId="055C3C33" w14:textId="77777777" w:rsidR="001E3F6E" w:rsidRDefault="001E3F6E">
            <w:pPr>
              <w:rPr>
                <w:lang w:eastAsia="fi-FI"/>
              </w:rPr>
            </w:pPr>
            <w:r>
              <w:rPr>
                <w:lang w:eastAsia="en-US"/>
              </w:rPr>
              <w:t>Hazard statement</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3E7E176A" w14:textId="77777777" w:rsidR="00F87A32" w:rsidRPr="001739B0" w:rsidRDefault="00F87A32" w:rsidP="00F87A32">
            <w:pPr>
              <w:jc w:val="both"/>
              <w:rPr>
                <w:lang w:eastAsia="fi-FI"/>
              </w:rPr>
            </w:pPr>
            <w:r w:rsidRPr="001739B0">
              <w:rPr>
                <w:lang w:eastAsia="fi-FI"/>
              </w:rPr>
              <w:t>H400: Very toxic to aquatic life.</w:t>
            </w:r>
          </w:p>
          <w:p w14:paraId="065521C4" w14:textId="77777777" w:rsidR="001E3F6E" w:rsidRPr="00AF0F0C" w:rsidRDefault="00F87A32" w:rsidP="00F87A32">
            <w:pPr>
              <w:jc w:val="both"/>
              <w:rPr>
                <w:lang w:eastAsia="fi-FI"/>
              </w:rPr>
            </w:pPr>
            <w:r w:rsidRPr="001739B0">
              <w:rPr>
                <w:lang w:eastAsia="fi-FI"/>
              </w:rPr>
              <w:t>H410: Very toxic to aquatic life with long lasting effects.</w:t>
            </w:r>
          </w:p>
        </w:tc>
      </w:tr>
      <w:tr w:rsidR="009D0C0B" w14:paraId="24DEC486" w14:textId="77777777">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2983158E" w14:textId="77777777" w:rsidR="009D0C0B" w:rsidRDefault="009D0C0B">
            <w:pPr>
              <w:snapToGrid w:val="0"/>
              <w:rPr>
                <w:lang w:eastAsia="fi-FI"/>
              </w:rPr>
            </w:pPr>
          </w:p>
        </w:tc>
      </w:tr>
      <w:tr w:rsidR="009D0C0B" w14:paraId="7E4C4264" w14:textId="77777777">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11261DA7" w14:textId="77777777" w:rsidR="009D0C0B" w:rsidRDefault="00FA480B">
            <w:r>
              <w:rPr>
                <w:b/>
                <w:lang w:eastAsia="en-US"/>
              </w:rPr>
              <w:t>Labelling</w:t>
            </w:r>
          </w:p>
        </w:tc>
      </w:tr>
      <w:tr w:rsidR="00072A39" w14:paraId="54A3514B" w14:textId="77777777">
        <w:trPr>
          <w:cantSplit/>
        </w:trPr>
        <w:tc>
          <w:tcPr>
            <w:tcW w:w="2606" w:type="dxa"/>
            <w:tcBorders>
              <w:top w:val="single" w:sz="2" w:space="0" w:color="000000"/>
              <w:left w:val="single" w:sz="2" w:space="0" w:color="000000"/>
              <w:bottom w:val="single" w:sz="2" w:space="0" w:color="000000"/>
            </w:tcBorders>
            <w:shd w:val="clear" w:color="auto" w:fill="auto"/>
          </w:tcPr>
          <w:p w14:paraId="4E9BF568" w14:textId="77777777" w:rsidR="00072A39" w:rsidRDefault="00072A39">
            <w:pPr>
              <w:rPr>
                <w:lang w:eastAsia="en-US"/>
              </w:rPr>
            </w:pP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50227304" w14:textId="77777777" w:rsidR="00072A39" w:rsidRPr="001739B0" w:rsidRDefault="00072A39" w:rsidP="00300A67">
            <w:pPr>
              <w:rPr>
                <w:lang w:eastAsia="fi-FI"/>
              </w:rPr>
            </w:pPr>
            <w:r>
              <w:rPr>
                <w:rFonts w:ascii="Arial" w:hAnsi="Arial" w:cs="Arial"/>
                <w:noProof/>
                <w:lang w:val="fr-FR" w:eastAsia="fr-FR"/>
              </w:rPr>
              <w:drawing>
                <wp:inline distT="0" distB="0" distL="0" distR="0" wp14:anchorId="6F424275" wp14:editId="5BFC6376">
                  <wp:extent cx="807720" cy="79869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7720" cy="798695"/>
                          </a:xfrm>
                          <a:prstGeom prst="rect">
                            <a:avLst/>
                          </a:prstGeom>
                          <a:noFill/>
                          <a:ln>
                            <a:noFill/>
                          </a:ln>
                        </pic:spPr>
                      </pic:pic>
                    </a:graphicData>
                  </a:graphic>
                </wp:inline>
              </w:drawing>
            </w:r>
          </w:p>
        </w:tc>
      </w:tr>
      <w:tr w:rsidR="00F87A32" w14:paraId="073D2551" w14:textId="77777777">
        <w:trPr>
          <w:cantSplit/>
        </w:trPr>
        <w:tc>
          <w:tcPr>
            <w:tcW w:w="2606" w:type="dxa"/>
            <w:tcBorders>
              <w:top w:val="single" w:sz="2" w:space="0" w:color="000000"/>
              <w:left w:val="single" w:sz="2" w:space="0" w:color="000000"/>
              <w:bottom w:val="single" w:sz="2" w:space="0" w:color="000000"/>
            </w:tcBorders>
            <w:shd w:val="clear" w:color="auto" w:fill="auto"/>
          </w:tcPr>
          <w:p w14:paraId="18729938" w14:textId="77777777" w:rsidR="00F87A32" w:rsidRDefault="00F87A32">
            <w:pPr>
              <w:rPr>
                <w:lang w:eastAsia="fi-FI"/>
              </w:rPr>
            </w:pPr>
            <w:r>
              <w:rPr>
                <w:lang w:eastAsia="en-US"/>
              </w:rPr>
              <w:t>Signal words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7F6CAD31" w14:textId="77777777" w:rsidR="00F87A32" w:rsidRPr="001739B0" w:rsidRDefault="00F87A32" w:rsidP="00300A67">
            <w:pPr>
              <w:rPr>
                <w:lang w:eastAsia="fi-FI"/>
              </w:rPr>
            </w:pPr>
            <w:r w:rsidRPr="001739B0">
              <w:rPr>
                <w:lang w:eastAsia="fi-FI"/>
              </w:rPr>
              <w:t>Warning</w:t>
            </w:r>
          </w:p>
        </w:tc>
      </w:tr>
      <w:tr w:rsidR="00F87A32" w14:paraId="244082E1" w14:textId="77777777">
        <w:trPr>
          <w:cantSplit/>
        </w:trPr>
        <w:tc>
          <w:tcPr>
            <w:tcW w:w="2606" w:type="dxa"/>
            <w:tcBorders>
              <w:top w:val="single" w:sz="2" w:space="0" w:color="000000"/>
              <w:left w:val="single" w:sz="2" w:space="0" w:color="000000"/>
              <w:bottom w:val="single" w:sz="2" w:space="0" w:color="000000"/>
            </w:tcBorders>
            <w:shd w:val="clear" w:color="auto" w:fill="auto"/>
          </w:tcPr>
          <w:p w14:paraId="4FCD5949" w14:textId="77777777" w:rsidR="00F87A32" w:rsidRDefault="00F87A32">
            <w:pPr>
              <w:rPr>
                <w:lang w:eastAsia="fi-FI"/>
              </w:rPr>
            </w:pPr>
            <w:r>
              <w:rPr>
                <w:lang w:eastAsia="en-US"/>
              </w:rPr>
              <w:t>Hazard statements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13E71C97" w14:textId="77777777" w:rsidR="00F87A32" w:rsidRPr="001739B0" w:rsidRDefault="00F87A32" w:rsidP="00F87A32">
            <w:pPr>
              <w:rPr>
                <w:lang w:eastAsia="fi-FI"/>
              </w:rPr>
            </w:pPr>
            <w:r w:rsidRPr="001739B0">
              <w:rPr>
                <w:lang w:eastAsia="fi-FI"/>
              </w:rPr>
              <w:t>H410: Very toxic to aquatic life with long lasting effects.</w:t>
            </w:r>
          </w:p>
        </w:tc>
      </w:tr>
      <w:tr w:rsidR="00F87A32" w14:paraId="37B1D242" w14:textId="77777777">
        <w:trPr>
          <w:cantSplit/>
        </w:trPr>
        <w:tc>
          <w:tcPr>
            <w:tcW w:w="2606" w:type="dxa"/>
            <w:tcBorders>
              <w:top w:val="single" w:sz="2" w:space="0" w:color="000000"/>
              <w:left w:val="single" w:sz="2" w:space="0" w:color="000000"/>
              <w:bottom w:val="single" w:sz="2" w:space="0" w:color="000000"/>
            </w:tcBorders>
            <w:shd w:val="clear" w:color="auto" w:fill="auto"/>
          </w:tcPr>
          <w:p w14:paraId="59E9CA27" w14:textId="77777777" w:rsidR="00F87A32" w:rsidRDefault="00F87A32">
            <w:pPr>
              <w:rPr>
                <w:lang w:eastAsia="fi-FI"/>
              </w:rPr>
            </w:pPr>
            <w:r>
              <w:rPr>
                <w:lang w:eastAsia="en-US"/>
              </w:rPr>
              <w:t>Precautionary statements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78FD20E4" w14:textId="77777777" w:rsidR="00F87A32" w:rsidRPr="001739B0" w:rsidRDefault="00F87A32" w:rsidP="00F87A32">
            <w:pPr>
              <w:rPr>
                <w:lang w:eastAsia="fi-FI"/>
              </w:rPr>
            </w:pPr>
            <w:r w:rsidRPr="001739B0">
              <w:rPr>
                <w:lang w:eastAsia="fi-FI"/>
              </w:rPr>
              <w:t xml:space="preserve">P273: </w:t>
            </w:r>
            <w:r>
              <w:rPr>
                <w:lang w:eastAsia="fi-FI"/>
              </w:rPr>
              <w:t>Avoid release to the environment</w:t>
            </w:r>
          </w:p>
          <w:p w14:paraId="21E3CC28" w14:textId="77777777" w:rsidR="00F87A32" w:rsidRPr="001739B0" w:rsidRDefault="00F87A32" w:rsidP="00F87A32">
            <w:pPr>
              <w:rPr>
                <w:lang w:eastAsia="fi-FI"/>
              </w:rPr>
            </w:pPr>
            <w:r w:rsidRPr="001739B0">
              <w:rPr>
                <w:lang w:eastAsia="fi-FI"/>
              </w:rPr>
              <w:t xml:space="preserve">P391: </w:t>
            </w:r>
            <w:r>
              <w:rPr>
                <w:lang w:eastAsia="fi-FI"/>
              </w:rPr>
              <w:t>Collect spillage</w:t>
            </w:r>
          </w:p>
          <w:p w14:paraId="3B1BE1CA" w14:textId="77777777" w:rsidR="00F87A32" w:rsidRPr="001739B0" w:rsidRDefault="00F87A32" w:rsidP="00F87A32">
            <w:pPr>
              <w:rPr>
                <w:lang w:eastAsia="fi-FI"/>
              </w:rPr>
            </w:pPr>
            <w:r w:rsidRPr="001739B0">
              <w:rPr>
                <w:lang w:eastAsia="fi-FI"/>
              </w:rPr>
              <w:t>P501: Dispose of contents/container in accordance with local/regional/national/international regulation.</w:t>
            </w:r>
          </w:p>
        </w:tc>
      </w:tr>
      <w:tr w:rsidR="009D0C0B" w14:paraId="0102872C" w14:textId="77777777">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3BDBF994" w14:textId="77777777" w:rsidR="009D0C0B" w:rsidRDefault="009D0C0B">
            <w:pPr>
              <w:snapToGrid w:val="0"/>
              <w:rPr>
                <w:lang w:eastAsia="fi-FI"/>
              </w:rPr>
            </w:pPr>
          </w:p>
        </w:tc>
      </w:tr>
      <w:tr w:rsidR="009D0C0B" w14:paraId="155BFAAF" w14:textId="77777777">
        <w:trPr>
          <w:cantSplit/>
        </w:trPr>
        <w:tc>
          <w:tcPr>
            <w:tcW w:w="2606" w:type="dxa"/>
            <w:tcBorders>
              <w:top w:val="single" w:sz="2" w:space="0" w:color="000000"/>
              <w:left w:val="single" w:sz="2" w:space="0" w:color="000000"/>
              <w:bottom w:val="single" w:sz="2" w:space="0" w:color="000000"/>
            </w:tcBorders>
            <w:shd w:val="clear" w:color="auto" w:fill="auto"/>
          </w:tcPr>
          <w:p w14:paraId="590865BF" w14:textId="77777777" w:rsidR="009D0C0B" w:rsidRDefault="00FA480B">
            <w:pPr>
              <w:rPr>
                <w:b/>
                <w:lang w:eastAsia="fi-FI"/>
              </w:rPr>
            </w:pPr>
            <w:r>
              <w:rPr>
                <w:lang w:eastAsia="en-US"/>
              </w:rPr>
              <w:t>Note</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32342429" w14:textId="77777777" w:rsidR="009D0C0B" w:rsidRDefault="00BD4050">
            <w:pPr>
              <w:snapToGrid w:val="0"/>
              <w:rPr>
                <w:b/>
                <w:lang w:eastAsia="fi-FI"/>
              </w:rPr>
            </w:pPr>
            <w:r>
              <w:rPr>
                <w:b/>
                <w:lang w:eastAsia="fi-FI"/>
              </w:rPr>
              <w:t>-</w:t>
            </w:r>
          </w:p>
        </w:tc>
      </w:tr>
    </w:tbl>
    <w:p w14:paraId="04ACD17C" w14:textId="77777777" w:rsidR="009D0C0B" w:rsidRDefault="009D0C0B">
      <w:pPr>
        <w:tabs>
          <w:tab w:val="left" w:pos="500"/>
        </w:tabs>
        <w:ind w:left="500" w:hanging="500"/>
      </w:pPr>
    </w:p>
    <w:tbl>
      <w:tblPr>
        <w:tblStyle w:val="Grilledutableau4"/>
        <w:tblpPr w:leftFromText="180" w:rightFromText="180" w:vertAnchor="text" w:horzAnchor="margin" w:tblpY="88"/>
        <w:tblW w:w="9464" w:type="dxa"/>
        <w:tblLook w:val="04A0" w:firstRow="1" w:lastRow="0" w:firstColumn="1" w:lastColumn="0" w:noHBand="0" w:noVBand="1"/>
      </w:tblPr>
      <w:tblGrid>
        <w:gridCol w:w="9464"/>
      </w:tblGrid>
      <w:tr w:rsidR="00300A67" w:rsidRPr="00300A67" w14:paraId="62EA36CA" w14:textId="77777777" w:rsidTr="00300A67">
        <w:tc>
          <w:tcPr>
            <w:tcW w:w="9464" w:type="dxa"/>
            <w:shd w:val="clear" w:color="auto" w:fill="D6E3BC" w:themeFill="accent3" w:themeFillTint="66"/>
            <w:vAlign w:val="center"/>
          </w:tcPr>
          <w:p w14:paraId="74ED4794" w14:textId="77777777" w:rsidR="00300A67" w:rsidRPr="00300A67" w:rsidRDefault="00300A67" w:rsidP="00300A67">
            <w:pPr>
              <w:keepNext/>
              <w:spacing w:line="360" w:lineRule="auto"/>
              <w:rPr>
                <w:rFonts w:cs="Arial"/>
                <w:b/>
                <w:sz w:val="20"/>
              </w:rPr>
            </w:pPr>
            <w:r w:rsidRPr="00300A67">
              <w:rPr>
                <w:rFonts w:cs="Arial"/>
                <w:b/>
                <w:sz w:val="20"/>
              </w:rPr>
              <w:t xml:space="preserve">Box </w:t>
            </w:r>
            <w:r w:rsidRPr="00300A67">
              <w:rPr>
                <w:rFonts w:cs="Arial"/>
                <w:b/>
              </w:rPr>
              <w:fldChar w:fldCharType="begin"/>
            </w:r>
            <w:r w:rsidRPr="00300A67">
              <w:rPr>
                <w:rFonts w:cs="Arial"/>
                <w:b/>
                <w:sz w:val="20"/>
              </w:rPr>
              <w:instrText xml:space="preserve"> SEQ Box \* ARABIC </w:instrText>
            </w:r>
            <w:r w:rsidRPr="00300A67">
              <w:rPr>
                <w:rFonts w:cs="Arial"/>
                <w:b/>
              </w:rPr>
              <w:fldChar w:fldCharType="separate"/>
            </w:r>
            <w:r w:rsidR="00217F5C">
              <w:rPr>
                <w:rFonts w:cs="Arial"/>
                <w:b/>
                <w:noProof/>
                <w:sz w:val="20"/>
              </w:rPr>
              <w:t>1</w:t>
            </w:r>
            <w:r w:rsidRPr="00300A67">
              <w:rPr>
                <w:rFonts w:cs="Arial"/>
              </w:rPr>
              <w:fldChar w:fldCharType="end"/>
            </w:r>
            <w:r w:rsidRPr="00300A67">
              <w:rPr>
                <w:rFonts w:cs="Arial"/>
                <w:b/>
                <w:sz w:val="20"/>
              </w:rPr>
              <w:t>- FR CA position:</w:t>
            </w:r>
          </w:p>
          <w:p w14:paraId="4DDFE82F" w14:textId="77777777" w:rsidR="00300A67" w:rsidRPr="00300A67" w:rsidRDefault="00300A67" w:rsidP="00300A67">
            <w:pPr>
              <w:jc w:val="both"/>
              <w:rPr>
                <w:b/>
                <w:sz w:val="20"/>
              </w:rPr>
            </w:pPr>
            <w:r w:rsidRPr="00300A67">
              <w:rPr>
                <w:b/>
                <w:sz w:val="20"/>
              </w:rPr>
              <w:t>Specific note from FR</w:t>
            </w:r>
            <w:r w:rsidR="00DA4FE1">
              <w:rPr>
                <w:b/>
                <w:sz w:val="20"/>
              </w:rPr>
              <w:t>-</w:t>
            </w:r>
            <w:r w:rsidRPr="00300A67">
              <w:rPr>
                <w:b/>
                <w:sz w:val="20"/>
              </w:rPr>
              <w:t>CA about the product classification:</w:t>
            </w:r>
          </w:p>
          <w:p w14:paraId="21DB30D0" w14:textId="77777777" w:rsidR="00300A67" w:rsidRPr="00300A67" w:rsidRDefault="00300A67" w:rsidP="00300A67">
            <w:pPr>
              <w:jc w:val="both"/>
              <w:rPr>
                <w:sz w:val="20"/>
              </w:rPr>
            </w:pPr>
            <w:r w:rsidRPr="00300A67">
              <w:rPr>
                <w:sz w:val="20"/>
              </w:rPr>
              <w:t>The classification presented above is in accordance with the applicant proposal. However, FR</w:t>
            </w:r>
            <w:r w:rsidR="006A64C7">
              <w:rPr>
                <w:sz w:val="20"/>
              </w:rPr>
              <w:t xml:space="preserve"> </w:t>
            </w:r>
            <w:r w:rsidRPr="00300A67">
              <w:rPr>
                <w:sz w:val="20"/>
              </w:rPr>
              <w:t xml:space="preserve">CA would like to underline that this classification takes into account a new data set </w:t>
            </w:r>
            <w:r w:rsidR="007D0CD1">
              <w:rPr>
                <w:sz w:val="20"/>
              </w:rPr>
              <w:t>for</w:t>
            </w:r>
            <w:r w:rsidR="007D0CD1" w:rsidRPr="00300A67">
              <w:rPr>
                <w:sz w:val="20"/>
              </w:rPr>
              <w:t xml:space="preserve"> </w:t>
            </w:r>
            <w:r w:rsidRPr="00300A67">
              <w:rPr>
                <w:sz w:val="20"/>
              </w:rPr>
              <w:t>the active substance which were not submitted for this product authorization</w:t>
            </w:r>
            <w:r w:rsidR="007E4A6F">
              <w:rPr>
                <w:sz w:val="20"/>
              </w:rPr>
              <w:t xml:space="preserve"> dossier</w:t>
            </w:r>
            <w:r w:rsidRPr="00300A67">
              <w:rPr>
                <w:sz w:val="20"/>
              </w:rPr>
              <w:t xml:space="preserve">. </w:t>
            </w:r>
          </w:p>
          <w:p w14:paraId="70EC57F4" w14:textId="77777777" w:rsidR="00300A67" w:rsidRDefault="00300A67" w:rsidP="007E4A6F">
            <w:pPr>
              <w:jc w:val="both"/>
              <w:rPr>
                <w:sz w:val="20"/>
                <w:lang w:eastAsia="fi-FI"/>
              </w:rPr>
            </w:pPr>
            <w:r w:rsidRPr="00300A67">
              <w:rPr>
                <w:sz w:val="20"/>
              </w:rPr>
              <w:t xml:space="preserve">If the data set from the CAR (Transfluthrin (CAS n°:118712-89-3), RMS NL, 2014.) is used for the classification, the product is classified H400-H412. Thus according to the Guidance on the Application of the CLP Criteria Version 4.1 – June 2015, the labelling is </w:t>
            </w:r>
            <w:r w:rsidRPr="00300A67">
              <w:rPr>
                <w:sz w:val="20"/>
                <w:lang w:eastAsia="fi-FI"/>
              </w:rPr>
              <w:t>H410.</w:t>
            </w:r>
          </w:p>
          <w:p w14:paraId="35F714EA" w14:textId="77777777" w:rsidR="00BE1766" w:rsidRPr="00300A67" w:rsidRDefault="00BE1766" w:rsidP="007E4A6F">
            <w:pPr>
              <w:jc w:val="both"/>
              <w:rPr>
                <w:rFonts w:ascii="Arial" w:hAnsi="Arial" w:cs="Arial"/>
                <w:sz w:val="20"/>
                <w:szCs w:val="20"/>
              </w:rPr>
            </w:pPr>
          </w:p>
        </w:tc>
      </w:tr>
    </w:tbl>
    <w:p w14:paraId="4E44BECB" w14:textId="77777777" w:rsidR="009D0C0B" w:rsidRDefault="009D0C0B"/>
    <w:p w14:paraId="3E5862AA" w14:textId="77777777" w:rsidR="009D0C0B" w:rsidRDefault="00FA480B" w:rsidP="002864DF">
      <w:pPr>
        <w:pStyle w:val="Titre3"/>
      </w:pPr>
      <w:bookmarkStart w:id="28" w:name="_Toc476837784"/>
      <w:bookmarkStart w:id="29" w:name="_Toc65140575"/>
      <w:r>
        <w:t>Authorised use(s)</w:t>
      </w:r>
      <w:bookmarkEnd w:id="28"/>
      <w:bookmarkEnd w:id="29"/>
    </w:p>
    <w:p w14:paraId="5FCDE354" w14:textId="77777777" w:rsidR="00774664" w:rsidRDefault="00774664" w:rsidP="00774664">
      <w:pPr>
        <w:pStyle w:val="Titre4"/>
      </w:pPr>
      <w:bookmarkStart w:id="30" w:name="_Toc476650582"/>
      <w:bookmarkStart w:id="31" w:name="_Toc65140576"/>
      <w:bookmarkStart w:id="32" w:name="d0e1044"/>
      <w:bookmarkEnd w:id="26"/>
      <w:r>
        <w:t>Use description</w:t>
      </w:r>
      <w:bookmarkEnd w:id="30"/>
      <w:bookmarkEnd w:id="31"/>
    </w:p>
    <w:p w14:paraId="789709F8" w14:textId="77777777" w:rsidR="00774664" w:rsidRPr="00397C2A" w:rsidRDefault="00774664" w:rsidP="00774664">
      <w:pPr>
        <w:pStyle w:val="Lgende"/>
        <w:spacing w:after="120"/>
        <w:rPr>
          <w:rFonts w:ascii="Verdana" w:hAnsi="Verdana"/>
          <w:b/>
          <w:bCs/>
          <w:szCs w:val="24"/>
          <w:lang w:eastAsia="en-GB"/>
        </w:rPr>
      </w:pPr>
      <w:r w:rsidRPr="00397C2A">
        <w:rPr>
          <w:rFonts w:ascii="Verdana" w:hAnsi="Verdana" w:cs="Verdana"/>
        </w:rPr>
        <w:t xml:space="preserve">Table </w:t>
      </w:r>
      <w:r w:rsidRPr="00397C2A">
        <w:rPr>
          <w:rFonts w:ascii="Verdana" w:hAnsi="Verdana" w:cs="Verdana"/>
        </w:rPr>
        <w:fldChar w:fldCharType="begin"/>
      </w:r>
      <w:r w:rsidRPr="00397C2A">
        <w:rPr>
          <w:rFonts w:ascii="Verdana" w:hAnsi="Verdana" w:cs="Verdana"/>
        </w:rPr>
        <w:instrText xml:space="preserve"> SEQ "Tableau" \* ARABIC </w:instrText>
      </w:r>
      <w:r w:rsidRPr="00397C2A">
        <w:rPr>
          <w:rFonts w:ascii="Verdana" w:hAnsi="Verdana" w:cs="Verdana"/>
        </w:rPr>
        <w:fldChar w:fldCharType="separate"/>
      </w:r>
      <w:r w:rsidRPr="00397C2A">
        <w:rPr>
          <w:rFonts w:ascii="Verdana" w:hAnsi="Verdana" w:cs="Verdana"/>
        </w:rPr>
        <w:t>1</w:t>
      </w:r>
      <w:r w:rsidRPr="00397C2A">
        <w:rPr>
          <w:rFonts w:ascii="Verdana" w:hAnsi="Verdana" w:cs="Verdana"/>
        </w:rPr>
        <w:fldChar w:fldCharType="end"/>
      </w:r>
      <w:r w:rsidRPr="00397C2A">
        <w:rPr>
          <w:rFonts w:ascii="Verdana" w:hAnsi="Verdana"/>
        </w:rPr>
        <w:t xml:space="preserve">. Use # 1 – </w:t>
      </w:r>
      <w:r w:rsidRPr="009602A0">
        <w:rPr>
          <w:rFonts w:ascii="Verdana" w:hAnsi="Verdana"/>
        </w:rPr>
        <w:t>Insecticide (Anti moth</w:t>
      </w:r>
      <w:r>
        <w:rPr>
          <w:rFonts w:ascii="Verdana" w:hAnsi="Verdana"/>
        </w:rPr>
        <w:t>, carpet beetles</w:t>
      </w:r>
      <w:r w:rsidRPr="009602A0">
        <w:rPr>
          <w:rFonts w:ascii="Verdana" w:hAnsi="Verdana"/>
        </w:rPr>
        <w:t xml:space="preserve"> and mites) for domestic use</w:t>
      </w:r>
    </w:p>
    <w:tbl>
      <w:tblPr>
        <w:tblW w:w="9035" w:type="dxa"/>
        <w:tblInd w:w="5" w:type="dxa"/>
        <w:tblLayout w:type="fixed"/>
        <w:tblCellMar>
          <w:left w:w="0" w:type="dxa"/>
          <w:right w:w="0" w:type="dxa"/>
        </w:tblCellMar>
        <w:tblLook w:val="0000" w:firstRow="0" w:lastRow="0" w:firstColumn="0" w:lastColumn="0" w:noHBand="0" w:noVBand="0"/>
      </w:tblPr>
      <w:tblGrid>
        <w:gridCol w:w="2707"/>
        <w:gridCol w:w="6328"/>
      </w:tblGrid>
      <w:tr w:rsidR="00774664" w14:paraId="7D98960D" w14:textId="77777777" w:rsidTr="00FA13D3">
        <w:tc>
          <w:tcPr>
            <w:tcW w:w="2707" w:type="dxa"/>
            <w:tcBorders>
              <w:top w:val="single" w:sz="4" w:space="0" w:color="000000"/>
              <w:left w:val="single" w:sz="4" w:space="0" w:color="000000"/>
              <w:bottom w:val="single" w:sz="4" w:space="0" w:color="000000"/>
            </w:tcBorders>
            <w:shd w:val="clear" w:color="auto" w:fill="auto"/>
          </w:tcPr>
          <w:p w14:paraId="556663FB" w14:textId="77777777" w:rsidR="00774664" w:rsidRDefault="00774664" w:rsidP="00FA13D3">
            <w:pPr>
              <w:rPr>
                <w:b/>
              </w:rPr>
            </w:pPr>
            <w:r>
              <w:rPr>
                <w:b/>
                <w:bCs/>
                <w:szCs w:val="24"/>
                <w:lang w:eastAsia="en-GB"/>
              </w:rPr>
              <w:t>Product Type</w:t>
            </w:r>
          </w:p>
        </w:tc>
        <w:tc>
          <w:tcPr>
            <w:tcW w:w="6328" w:type="dxa"/>
            <w:tcBorders>
              <w:top w:val="single" w:sz="4" w:space="0" w:color="000000"/>
              <w:left w:val="single" w:sz="4" w:space="0" w:color="000000"/>
              <w:bottom w:val="single" w:sz="4" w:space="0" w:color="000000"/>
              <w:right w:val="single" w:sz="4" w:space="0" w:color="auto"/>
            </w:tcBorders>
          </w:tcPr>
          <w:p w14:paraId="54167BCF" w14:textId="77777777" w:rsidR="00774664" w:rsidRPr="00AD4285" w:rsidRDefault="00774664" w:rsidP="00FA13D3">
            <w:pPr>
              <w:ind w:left="128"/>
              <w:jc w:val="both"/>
              <w:rPr>
                <w:iCs/>
                <w:lang w:eastAsia="en-US"/>
              </w:rPr>
            </w:pPr>
            <w:r w:rsidRPr="00AD4285">
              <w:rPr>
                <w:iCs/>
                <w:lang w:eastAsia="en-US"/>
              </w:rPr>
              <w:t>TP 18</w:t>
            </w:r>
          </w:p>
        </w:tc>
      </w:tr>
      <w:tr w:rsidR="00774664" w14:paraId="6446375C" w14:textId="77777777" w:rsidTr="00FA13D3">
        <w:tc>
          <w:tcPr>
            <w:tcW w:w="2707" w:type="dxa"/>
            <w:tcBorders>
              <w:left w:val="single" w:sz="4" w:space="0" w:color="000000"/>
              <w:bottom w:val="single" w:sz="4" w:space="0" w:color="000000"/>
            </w:tcBorders>
            <w:shd w:val="clear" w:color="auto" w:fill="auto"/>
          </w:tcPr>
          <w:p w14:paraId="61C17977" w14:textId="77777777" w:rsidR="00774664" w:rsidRDefault="00774664" w:rsidP="00FA13D3">
            <w:pPr>
              <w:rPr>
                <w:b/>
              </w:rPr>
            </w:pPr>
            <w:r>
              <w:rPr>
                <w:b/>
                <w:bCs/>
                <w:szCs w:val="24"/>
                <w:lang w:eastAsia="en-GB"/>
              </w:rPr>
              <w:t>Where relevant, an exact description of the authorised use</w:t>
            </w:r>
          </w:p>
        </w:tc>
        <w:tc>
          <w:tcPr>
            <w:tcW w:w="6328" w:type="dxa"/>
            <w:tcBorders>
              <w:top w:val="single" w:sz="4" w:space="0" w:color="000000"/>
              <w:left w:val="single" w:sz="4" w:space="0" w:color="000000"/>
              <w:bottom w:val="single" w:sz="4" w:space="0" w:color="000000"/>
              <w:right w:val="single" w:sz="4" w:space="0" w:color="auto"/>
            </w:tcBorders>
          </w:tcPr>
          <w:p w14:paraId="565DB71A" w14:textId="77777777" w:rsidR="00774664" w:rsidRPr="000B49F3" w:rsidRDefault="00774664" w:rsidP="00FA13D3">
            <w:pPr>
              <w:ind w:left="128"/>
              <w:jc w:val="both"/>
              <w:rPr>
                <w:i/>
                <w:iCs/>
                <w:lang w:eastAsia="en-US"/>
              </w:rPr>
            </w:pPr>
            <w:r w:rsidRPr="009602A0">
              <w:t>Insecticide (Anti moth</w:t>
            </w:r>
            <w:r>
              <w:t>, carpet beetles</w:t>
            </w:r>
            <w:r w:rsidRPr="009602A0">
              <w:t xml:space="preserve"> and mites) for domestic use</w:t>
            </w:r>
          </w:p>
        </w:tc>
      </w:tr>
      <w:tr w:rsidR="00774664" w14:paraId="40C42904" w14:textId="77777777" w:rsidTr="00FA13D3">
        <w:tc>
          <w:tcPr>
            <w:tcW w:w="2707" w:type="dxa"/>
            <w:tcBorders>
              <w:left w:val="single" w:sz="4" w:space="0" w:color="000000"/>
              <w:bottom w:val="single" w:sz="4" w:space="0" w:color="000000"/>
            </w:tcBorders>
            <w:shd w:val="clear" w:color="auto" w:fill="auto"/>
          </w:tcPr>
          <w:p w14:paraId="74C6B93B" w14:textId="77777777" w:rsidR="00774664" w:rsidRDefault="00774664" w:rsidP="00FA13D3">
            <w:pPr>
              <w:rPr>
                <w:b/>
              </w:rPr>
            </w:pPr>
            <w:r>
              <w:rPr>
                <w:b/>
                <w:bCs/>
                <w:szCs w:val="24"/>
                <w:lang w:eastAsia="en-GB"/>
              </w:rPr>
              <w:t>Target organism (including development stage)</w:t>
            </w:r>
          </w:p>
        </w:tc>
        <w:tc>
          <w:tcPr>
            <w:tcW w:w="6328" w:type="dxa"/>
            <w:tcBorders>
              <w:top w:val="single" w:sz="4" w:space="0" w:color="000000"/>
              <w:left w:val="single" w:sz="4" w:space="0" w:color="000000"/>
              <w:bottom w:val="single" w:sz="4" w:space="0" w:color="000000"/>
              <w:right w:val="single" w:sz="4" w:space="0" w:color="auto"/>
            </w:tcBorders>
          </w:tcPr>
          <w:p w14:paraId="06BD1375" w14:textId="77777777" w:rsidR="00774664" w:rsidRDefault="00774664" w:rsidP="00FA13D3">
            <w:pPr>
              <w:pStyle w:val="Paragraphedeliste"/>
              <w:numPr>
                <w:ilvl w:val="0"/>
                <w:numId w:val="26"/>
              </w:numPr>
              <w:ind w:left="270" w:hanging="142"/>
              <w:jc w:val="both"/>
              <w:rPr>
                <w:iCs/>
                <w:lang w:val="en-US" w:eastAsia="en-US"/>
              </w:rPr>
            </w:pPr>
            <w:r w:rsidRPr="009602A0">
              <w:rPr>
                <w:iCs/>
                <w:lang w:eastAsia="en-US"/>
              </w:rPr>
              <w:t>C</w:t>
            </w:r>
            <w:r w:rsidRPr="009602A0">
              <w:rPr>
                <w:iCs/>
                <w:lang w:val="en-US" w:eastAsia="en-US"/>
              </w:rPr>
              <w:t>loth moths</w:t>
            </w:r>
            <w:r>
              <w:rPr>
                <w:iCs/>
                <w:lang w:val="en-US" w:eastAsia="en-US"/>
              </w:rPr>
              <w:t xml:space="preserve"> :</w:t>
            </w:r>
            <w:r>
              <w:rPr>
                <w:i/>
                <w:iCs/>
                <w:lang w:val="en-US" w:eastAsia="en-US"/>
              </w:rPr>
              <w:t xml:space="preserve"> Tineola bisselliella</w:t>
            </w:r>
          </w:p>
          <w:p w14:paraId="1EA02F45" w14:textId="77777777" w:rsidR="00774664" w:rsidRPr="009602A0" w:rsidRDefault="00774664" w:rsidP="00FA13D3">
            <w:pPr>
              <w:pStyle w:val="Paragraphedeliste"/>
              <w:numPr>
                <w:ilvl w:val="0"/>
                <w:numId w:val="26"/>
              </w:numPr>
              <w:ind w:left="270" w:hanging="142"/>
              <w:jc w:val="both"/>
              <w:rPr>
                <w:i/>
                <w:iCs/>
                <w:lang w:eastAsia="en-US"/>
              </w:rPr>
            </w:pPr>
            <w:r w:rsidRPr="009602A0">
              <w:rPr>
                <w:iCs/>
                <w:lang w:val="en-US" w:eastAsia="en-US"/>
              </w:rPr>
              <w:t>carpet beetles</w:t>
            </w:r>
            <w:r>
              <w:rPr>
                <w:iCs/>
                <w:lang w:val="en-US" w:eastAsia="en-US"/>
              </w:rPr>
              <w:t xml:space="preserve"> :</w:t>
            </w:r>
            <w:r w:rsidRPr="009602A0">
              <w:rPr>
                <w:i/>
                <w:iCs/>
                <w:lang w:val="en-US" w:eastAsia="en-US"/>
              </w:rPr>
              <w:t xml:space="preserve"> Anthrenus verbasci</w:t>
            </w:r>
            <w:r w:rsidRPr="009602A0">
              <w:rPr>
                <w:iCs/>
                <w:lang w:val="en-US" w:eastAsia="en-US"/>
              </w:rPr>
              <w:t xml:space="preserve"> (adults, larvae and eggs) </w:t>
            </w:r>
          </w:p>
          <w:p w14:paraId="024233A6" w14:textId="77777777" w:rsidR="00774664" w:rsidRPr="000B49F3" w:rsidRDefault="00774664" w:rsidP="00FA13D3">
            <w:pPr>
              <w:pStyle w:val="Paragraphedeliste"/>
              <w:numPr>
                <w:ilvl w:val="0"/>
                <w:numId w:val="26"/>
              </w:numPr>
              <w:ind w:left="270" w:hanging="142"/>
              <w:jc w:val="both"/>
              <w:rPr>
                <w:i/>
                <w:iCs/>
                <w:lang w:eastAsia="en-US"/>
              </w:rPr>
            </w:pPr>
            <w:r>
              <w:rPr>
                <w:iCs/>
                <w:lang w:val="en-US" w:eastAsia="en-US"/>
              </w:rPr>
              <w:t>H</w:t>
            </w:r>
            <w:r w:rsidRPr="00AD4285">
              <w:rPr>
                <w:iCs/>
                <w:lang w:val="en-US" w:eastAsia="en-US"/>
              </w:rPr>
              <w:t>ouse dust mites</w:t>
            </w:r>
            <w:r>
              <w:rPr>
                <w:iCs/>
                <w:lang w:val="en-US" w:eastAsia="en-US"/>
              </w:rPr>
              <w:t xml:space="preserve"> :</w:t>
            </w:r>
            <w:r w:rsidRPr="00AD4285">
              <w:rPr>
                <w:iCs/>
                <w:lang w:val="en-US" w:eastAsia="en-US"/>
              </w:rPr>
              <w:t xml:space="preserve"> </w:t>
            </w:r>
            <w:r w:rsidRPr="00AD4285">
              <w:rPr>
                <w:i/>
                <w:iCs/>
                <w:lang w:val="en-US" w:eastAsia="en-US"/>
              </w:rPr>
              <w:t>Dermatophagoides pteronyssinus</w:t>
            </w:r>
            <w:r w:rsidRPr="00AD4285">
              <w:rPr>
                <w:iCs/>
                <w:lang w:val="en-US" w:eastAsia="en-US"/>
              </w:rPr>
              <w:t xml:space="preserve"> (adults and nymphs)</w:t>
            </w:r>
          </w:p>
        </w:tc>
      </w:tr>
      <w:tr w:rsidR="00774664" w14:paraId="37DC0054" w14:textId="77777777" w:rsidTr="00FA13D3">
        <w:tc>
          <w:tcPr>
            <w:tcW w:w="2707" w:type="dxa"/>
            <w:tcBorders>
              <w:left w:val="single" w:sz="4" w:space="0" w:color="000000"/>
              <w:bottom w:val="single" w:sz="4" w:space="0" w:color="000000"/>
            </w:tcBorders>
            <w:shd w:val="clear" w:color="auto" w:fill="auto"/>
          </w:tcPr>
          <w:p w14:paraId="406663C2" w14:textId="77777777" w:rsidR="00774664" w:rsidRDefault="00774664" w:rsidP="00FA13D3">
            <w:pPr>
              <w:rPr>
                <w:b/>
              </w:rPr>
            </w:pPr>
            <w:r>
              <w:rPr>
                <w:b/>
                <w:bCs/>
                <w:szCs w:val="24"/>
                <w:lang w:eastAsia="en-GB"/>
              </w:rPr>
              <w:t>Field of use</w:t>
            </w:r>
          </w:p>
        </w:tc>
        <w:tc>
          <w:tcPr>
            <w:tcW w:w="6328" w:type="dxa"/>
            <w:tcBorders>
              <w:top w:val="single" w:sz="4" w:space="0" w:color="000000"/>
              <w:left w:val="single" w:sz="4" w:space="0" w:color="000000"/>
              <w:bottom w:val="single" w:sz="4" w:space="0" w:color="000000"/>
              <w:right w:val="single" w:sz="4" w:space="0" w:color="auto"/>
            </w:tcBorders>
          </w:tcPr>
          <w:p w14:paraId="330DEA23" w14:textId="77777777" w:rsidR="00774664" w:rsidRPr="009602A0" w:rsidRDefault="00774664" w:rsidP="00FA13D3">
            <w:pPr>
              <w:ind w:left="128"/>
              <w:jc w:val="both"/>
              <w:rPr>
                <w:iCs/>
                <w:lang w:eastAsia="en-US"/>
              </w:rPr>
            </w:pPr>
            <w:r>
              <w:rPr>
                <w:iCs/>
                <w:lang w:eastAsia="en-US"/>
              </w:rPr>
              <w:t>Indoor</w:t>
            </w:r>
            <w:r w:rsidRPr="009602A0">
              <w:rPr>
                <w:iCs/>
                <w:lang w:eastAsia="en-US"/>
              </w:rPr>
              <w:t xml:space="preserve"> use</w:t>
            </w:r>
            <w:r>
              <w:rPr>
                <w:iCs/>
                <w:lang w:eastAsia="en-US"/>
              </w:rPr>
              <w:t xml:space="preserve"> : in cabinets and drawers</w:t>
            </w:r>
          </w:p>
        </w:tc>
      </w:tr>
      <w:tr w:rsidR="00774664" w14:paraId="6AED0967" w14:textId="77777777" w:rsidTr="00FA13D3">
        <w:tc>
          <w:tcPr>
            <w:tcW w:w="2707" w:type="dxa"/>
            <w:tcBorders>
              <w:left w:val="single" w:sz="4" w:space="0" w:color="000000"/>
              <w:bottom w:val="single" w:sz="4" w:space="0" w:color="000000"/>
            </w:tcBorders>
            <w:shd w:val="clear" w:color="auto" w:fill="auto"/>
          </w:tcPr>
          <w:p w14:paraId="0E057886" w14:textId="77777777" w:rsidR="00774664" w:rsidRDefault="00774664" w:rsidP="00FA13D3">
            <w:pPr>
              <w:rPr>
                <w:b/>
              </w:rPr>
            </w:pPr>
            <w:r>
              <w:rPr>
                <w:b/>
                <w:bCs/>
                <w:szCs w:val="24"/>
                <w:lang w:eastAsia="en-GB"/>
              </w:rPr>
              <w:t>Application method(s)</w:t>
            </w:r>
          </w:p>
        </w:tc>
        <w:tc>
          <w:tcPr>
            <w:tcW w:w="6328" w:type="dxa"/>
            <w:tcBorders>
              <w:top w:val="single" w:sz="4" w:space="0" w:color="000000"/>
              <w:left w:val="single" w:sz="4" w:space="0" w:color="000000"/>
              <w:bottom w:val="single" w:sz="4" w:space="0" w:color="000000"/>
              <w:right w:val="single" w:sz="4" w:space="0" w:color="auto"/>
            </w:tcBorders>
          </w:tcPr>
          <w:p w14:paraId="02ED76A3" w14:textId="77777777" w:rsidR="00774664" w:rsidRPr="00AD4285" w:rsidRDefault="00774664" w:rsidP="00FA13D3">
            <w:pPr>
              <w:ind w:left="128"/>
              <w:jc w:val="both"/>
              <w:rPr>
                <w:iCs/>
                <w:lang w:eastAsia="en-US"/>
              </w:rPr>
            </w:pPr>
            <w:r w:rsidRPr="00AD4285">
              <w:rPr>
                <w:iCs/>
                <w:lang w:eastAsia="en-US"/>
              </w:rPr>
              <w:t>Passive vaporiser</w:t>
            </w:r>
          </w:p>
        </w:tc>
      </w:tr>
      <w:tr w:rsidR="00774664" w14:paraId="7F32BE66" w14:textId="77777777" w:rsidTr="00FA13D3">
        <w:tc>
          <w:tcPr>
            <w:tcW w:w="2707" w:type="dxa"/>
            <w:tcBorders>
              <w:left w:val="single" w:sz="4" w:space="0" w:color="000000"/>
              <w:bottom w:val="single" w:sz="4" w:space="0" w:color="000000"/>
            </w:tcBorders>
            <w:shd w:val="clear" w:color="auto" w:fill="auto"/>
          </w:tcPr>
          <w:p w14:paraId="228EAB7C" w14:textId="77777777" w:rsidR="00774664" w:rsidRDefault="00774664" w:rsidP="00FA13D3">
            <w:pPr>
              <w:rPr>
                <w:b/>
              </w:rPr>
            </w:pPr>
            <w:r>
              <w:rPr>
                <w:b/>
                <w:bCs/>
                <w:szCs w:val="24"/>
                <w:lang w:eastAsia="en-GB"/>
              </w:rPr>
              <w:t>Application rate(s) and frequency</w:t>
            </w:r>
          </w:p>
        </w:tc>
        <w:tc>
          <w:tcPr>
            <w:tcW w:w="6328" w:type="dxa"/>
            <w:tcBorders>
              <w:top w:val="single" w:sz="4" w:space="0" w:color="000000"/>
              <w:left w:val="single" w:sz="4" w:space="0" w:color="000000"/>
              <w:bottom w:val="single" w:sz="4" w:space="0" w:color="000000"/>
              <w:right w:val="single" w:sz="4" w:space="0" w:color="auto"/>
            </w:tcBorders>
          </w:tcPr>
          <w:p w14:paraId="56557037" w14:textId="77777777" w:rsidR="00774664" w:rsidRDefault="00774664" w:rsidP="00FA13D3">
            <w:pPr>
              <w:ind w:left="128"/>
              <w:jc w:val="both"/>
              <w:rPr>
                <w:iCs/>
                <w:vertAlign w:val="superscript"/>
                <w:lang w:eastAsia="en-US"/>
              </w:rPr>
            </w:pPr>
            <w:r w:rsidRPr="00D91C61">
              <w:rPr>
                <w:iCs/>
                <w:lang w:eastAsia="en-US"/>
              </w:rPr>
              <w:t>10 tablets</w:t>
            </w:r>
            <w:r>
              <w:rPr>
                <w:iCs/>
                <w:lang w:eastAsia="en-US"/>
              </w:rPr>
              <w:t>/0.5 m</w:t>
            </w:r>
            <w:r>
              <w:rPr>
                <w:iCs/>
                <w:vertAlign w:val="superscript"/>
                <w:lang w:eastAsia="en-US"/>
              </w:rPr>
              <w:t>3</w:t>
            </w:r>
          </w:p>
          <w:p w14:paraId="26BEC25A" w14:textId="77777777" w:rsidR="00774664" w:rsidRPr="00D91C61" w:rsidRDefault="00774664" w:rsidP="00FA13D3">
            <w:pPr>
              <w:ind w:left="128"/>
              <w:jc w:val="both"/>
              <w:rPr>
                <w:iCs/>
                <w:lang w:eastAsia="en-US"/>
              </w:rPr>
            </w:pPr>
            <w:r w:rsidRPr="00D91C61">
              <w:rPr>
                <w:iCs/>
                <w:lang w:eastAsia="en-US"/>
              </w:rPr>
              <w:t>The product remains efficacious up to 4 months.</w:t>
            </w:r>
          </w:p>
        </w:tc>
      </w:tr>
      <w:tr w:rsidR="00774664" w14:paraId="33DD8535" w14:textId="77777777" w:rsidTr="00FA13D3">
        <w:tc>
          <w:tcPr>
            <w:tcW w:w="2707" w:type="dxa"/>
            <w:tcBorders>
              <w:left w:val="single" w:sz="4" w:space="0" w:color="000000"/>
              <w:bottom w:val="single" w:sz="4" w:space="0" w:color="000000"/>
            </w:tcBorders>
            <w:shd w:val="clear" w:color="auto" w:fill="auto"/>
          </w:tcPr>
          <w:p w14:paraId="58BF48BD" w14:textId="77777777" w:rsidR="00774664" w:rsidRDefault="00774664" w:rsidP="00FA13D3">
            <w:pPr>
              <w:rPr>
                <w:b/>
              </w:rPr>
            </w:pPr>
            <w:r>
              <w:rPr>
                <w:b/>
                <w:bCs/>
                <w:szCs w:val="24"/>
                <w:lang w:eastAsia="en-GB"/>
              </w:rPr>
              <w:t>Category(ies) of users</w:t>
            </w:r>
          </w:p>
        </w:tc>
        <w:tc>
          <w:tcPr>
            <w:tcW w:w="6328" w:type="dxa"/>
            <w:tcBorders>
              <w:top w:val="single" w:sz="4" w:space="0" w:color="000000"/>
              <w:left w:val="single" w:sz="4" w:space="0" w:color="000000"/>
              <w:bottom w:val="single" w:sz="4" w:space="0" w:color="000000"/>
              <w:right w:val="single" w:sz="4" w:space="0" w:color="auto"/>
            </w:tcBorders>
          </w:tcPr>
          <w:p w14:paraId="3D5653E6" w14:textId="77777777" w:rsidR="00774664" w:rsidRPr="009602A0" w:rsidRDefault="00774664" w:rsidP="00FA13D3">
            <w:pPr>
              <w:ind w:left="128"/>
              <w:jc w:val="both"/>
              <w:rPr>
                <w:lang w:eastAsia="en-US"/>
              </w:rPr>
            </w:pPr>
            <w:r w:rsidRPr="009602A0">
              <w:rPr>
                <w:lang w:eastAsia="en-US"/>
              </w:rPr>
              <w:t>Non-professional users</w:t>
            </w:r>
          </w:p>
        </w:tc>
      </w:tr>
      <w:tr w:rsidR="00774664" w:rsidRPr="009602A0" w14:paraId="0AC81040" w14:textId="77777777" w:rsidTr="00FA13D3">
        <w:tc>
          <w:tcPr>
            <w:tcW w:w="2707" w:type="dxa"/>
            <w:tcBorders>
              <w:left w:val="single" w:sz="4" w:space="0" w:color="000000"/>
              <w:bottom w:val="single" w:sz="4" w:space="0" w:color="000000"/>
            </w:tcBorders>
            <w:shd w:val="clear" w:color="auto" w:fill="auto"/>
          </w:tcPr>
          <w:p w14:paraId="544C163F" w14:textId="77777777" w:rsidR="00774664" w:rsidRDefault="00774664" w:rsidP="00FA13D3">
            <w:r>
              <w:rPr>
                <w:b/>
                <w:bCs/>
                <w:szCs w:val="24"/>
                <w:lang w:eastAsia="en-GB"/>
              </w:rPr>
              <w:t>Pack sizes and packaging material</w:t>
            </w:r>
          </w:p>
        </w:tc>
        <w:tc>
          <w:tcPr>
            <w:tcW w:w="6328" w:type="dxa"/>
            <w:tcBorders>
              <w:top w:val="single" w:sz="4" w:space="0" w:color="000000"/>
              <w:left w:val="single" w:sz="4" w:space="0" w:color="000000"/>
              <w:bottom w:val="single" w:sz="4" w:space="0" w:color="000000"/>
              <w:right w:val="single" w:sz="4" w:space="0" w:color="auto"/>
            </w:tcBorders>
          </w:tcPr>
          <w:p w14:paraId="05FE607B" w14:textId="77777777" w:rsidR="00774664" w:rsidRPr="009602A0" w:rsidRDefault="00774664" w:rsidP="00FA13D3">
            <w:pPr>
              <w:ind w:left="128"/>
              <w:jc w:val="both"/>
              <w:rPr>
                <w:i/>
                <w:lang w:val="en-US" w:eastAsia="en-US"/>
              </w:rPr>
            </w:pPr>
            <w:r w:rsidRPr="009602A0">
              <w:rPr>
                <w:rFonts w:cs="Arial"/>
                <w:iCs/>
                <w:lang w:val="en-US"/>
              </w:rPr>
              <w:t xml:space="preserve">Sachet of 275g (PET+PP) </w:t>
            </w:r>
          </w:p>
        </w:tc>
      </w:tr>
    </w:tbl>
    <w:p w14:paraId="38241841" w14:textId="77777777" w:rsidR="00774664" w:rsidRDefault="00774664" w:rsidP="00774664">
      <w:pPr>
        <w:pStyle w:val="Titre4"/>
        <w:rPr>
          <w:rFonts w:cs="Times"/>
          <w:bCs/>
          <w:szCs w:val="29"/>
        </w:rPr>
      </w:pPr>
      <w:bookmarkStart w:id="33" w:name="_Toc476650583"/>
      <w:bookmarkStart w:id="34" w:name="_Toc65140577"/>
      <w:r>
        <w:t>Use-specific instructions for use</w:t>
      </w:r>
      <w:r>
        <w:rPr>
          <w:rStyle w:val="Appelnotedebasdep"/>
        </w:rPr>
        <w:footnoteReference w:id="2"/>
      </w:r>
      <w:bookmarkEnd w:id="33"/>
      <w:bookmarkEnd w:id="34"/>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774664" w14:paraId="6D9B3485" w14:textId="77777777" w:rsidTr="00FA13D3">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BC34782" w14:textId="77777777" w:rsidR="00774664" w:rsidRPr="009602A0" w:rsidRDefault="00774664" w:rsidP="00FA13D3">
            <w:pPr>
              <w:widowControl w:val="0"/>
              <w:autoSpaceDE w:val="0"/>
              <w:snapToGrid w:val="0"/>
              <w:spacing w:before="80"/>
              <w:rPr>
                <w:rFonts w:cs="Times"/>
                <w:bCs/>
                <w:szCs w:val="29"/>
                <w:lang w:val="de-DE"/>
              </w:rPr>
            </w:pPr>
            <w:r>
              <w:rPr>
                <w:rFonts w:cs="Times"/>
                <w:bCs/>
                <w:szCs w:val="29"/>
                <w:lang w:val="de-DE"/>
              </w:rPr>
              <w:t>-</w:t>
            </w:r>
          </w:p>
        </w:tc>
      </w:tr>
    </w:tbl>
    <w:p w14:paraId="763ABA8A" w14:textId="77777777" w:rsidR="00774664" w:rsidRDefault="00774664" w:rsidP="00774664">
      <w:pPr>
        <w:pStyle w:val="Titre4"/>
        <w:rPr>
          <w:rFonts w:cs="Times"/>
          <w:bCs/>
          <w:szCs w:val="29"/>
        </w:rPr>
      </w:pPr>
      <w:bookmarkStart w:id="35" w:name="_Toc476650584"/>
      <w:bookmarkStart w:id="36" w:name="_Toc65140578"/>
      <w:r>
        <w:t>Use-specific risk mitigation measures</w:t>
      </w:r>
      <w:bookmarkEnd w:id="35"/>
      <w:bookmarkEnd w:id="36"/>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774664" w14:paraId="69A98B3B" w14:textId="77777777" w:rsidTr="00FA13D3">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46133373" w14:textId="77777777" w:rsidR="00774664" w:rsidRDefault="00774664" w:rsidP="00FA13D3">
            <w:pPr>
              <w:widowControl w:val="0"/>
              <w:autoSpaceDE w:val="0"/>
              <w:snapToGrid w:val="0"/>
              <w:spacing w:before="80"/>
              <w:rPr>
                <w:rFonts w:cs="Times"/>
                <w:bCs/>
                <w:szCs w:val="29"/>
              </w:rPr>
            </w:pPr>
            <w:r>
              <w:rPr>
                <w:rFonts w:cs="Times"/>
                <w:bCs/>
                <w:szCs w:val="29"/>
              </w:rPr>
              <w:t>-</w:t>
            </w:r>
          </w:p>
        </w:tc>
      </w:tr>
    </w:tbl>
    <w:p w14:paraId="284F4913" w14:textId="77777777" w:rsidR="00774664" w:rsidRDefault="00774664" w:rsidP="00774664">
      <w:pPr>
        <w:pStyle w:val="Titre4"/>
        <w:rPr>
          <w:rFonts w:cs="Times"/>
          <w:bCs/>
          <w:szCs w:val="29"/>
        </w:rPr>
      </w:pPr>
      <w:bookmarkStart w:id="37" w:name="_Toc476650585"/>
      <w:bookmarkStart w:id="38" w:name="_Toc65140579"/>
      <w:r>
        <w:lastRenderedPageBreak/>
        <w:t>Where specific to the use, the particulars of likely direct or indirect effects, first aid instructions and emergency measures to protect the environment</w:t>
      </w:r>
      <w:bookmarkEnd w:id="37"/>
      <w:bookmarkEnd w:id="38"/>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774664" w14:paraId="69EA0BA4" w14:textId="77777777" w:rsidTr="00FA13D3">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4B3344C" w14:textId="77777777" w:rsidR="00774664" w:rsidRDefault="00774664" w:rsidP="00FA13D3">
            <w:pPr>
              <w:widowControl w:val="0"/>
              <w:autoSpaceDE w:val="0"/>
              <w:snapToGrid w:val="0"/>
              <w:spacing w:before="80"/>
              <w:rPr>
                <w:rFonts w:cs="Times"/>
                <w:bCs/>
                <w:szCs w:val="29"/>
              </w:rPr>
            </w:pPr>
            <w:r>
              <w:rPr>
                <w:rFonts w:cs="Times"/>
                <w:bCs/>
                <w:szCs w:val="29"/>
              </w:rPr>
              <w:t>-</w:t>
            </w:r>
          </w:p>
        </w:tc>
      </w:tr>
    </w:tbl>
    <w:p w14:paraId="52CD9015" w14:textId="77777777" w:rsidR="00774664" w:rsidRDefault="00774664" w:rsidP="00774664">
      <w:pPr>
        <w:pStyle w:val="Titre4"/>
        <w:rPr>
          <w:rFonts w:cs="Times"/>
          <w:bCs/>
          <w:szCs w:val="29"/>
        </w:rPr>
      </w:pPr>
      <w:bookmarkStart w:id="39" w:name="_Toc476650586"/>
      <w:bookmarkStart w:id="40" w:name="_Toc65140580"/>
      <w:r>
        <w:t>Where specific to the use, the instructions for safe disposal of the product and its packaging</w:t>
      </w:r>
      <w:bookmarkEnd w:id="39"/>
      <w:bookmarkEnd w:id="40"/>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774664" w14:paraId="07EB8FD8" w14:textId="77777777" w:rsidTr="00FA13D3">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31D58FC" w14:textId="77777777" w:rsidR="00774664" w:rsidRDefault="00774664" w:rsidP="00FA13D3">
            <w:pPr>
              <w:widowControl w:val="0"/>
              <w:autoSpaceDE w:val="0"/>
              <w:snapToGrid w:val="0"/>
              <w:spacing w:before="80"/>
              <w:rPr>
                <w:rFonts w:cs="Times"/>
                <w:bCs/>
                <w:szCs w:val="29"/>
              </w:rPr>
            </w:pPr>
            <w:r>
              <w:rPr>
                <w:rFonts w:cs="Times"/>
                <w:bCs/>
                <w:szCs w:val="29"/>
              </w:rPr>
              <w:t>-</w:t>
            </w:r>
          </w:p>
        </w:tc>
      </w:tr>
    </w:tbl>
    <w:p w14:paraId="72FA1234" w14:textId="77777777" w:rsidR="00774664" w:rsidRDefault="00774664" w:rsidP="00774664">
      <w:pPr>
        <w:pStyle w:val="Titre4"/>
        <w:rPr>
          <w:rFonts w:cs="Times"/>
          <w:bCs/>
          <w:szCs w:val="29"/>
        </w:rPr>
      </w:pPr>
      <w:bookmarkStart w:id="41" w:name="_Toc476650587"/>
      <w:bookmarkStart w:id="42" w:name="_Toc65140581"/>
      <w:r>
        <w:t>Where specific to the use, the conditions of storage and shelf-life of the product under normal conditions of storage</w:t>
      </w:r>
      <w:bookmarkEnd w:id="41"/>
      <w:bookmarkEnd w:id="42"/>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774664" w14:paraId="5B064F9A" w14:textId="77777777" w:rsidTr="00FA13D3">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7E9952B1" w14:textId="77777777" w:rsidR="00774664" w:rsidRDefault="00774664" w:rsidP="00FA13D3">
            <w:pPr>
              <w:widowControl w:val="0"/>
              <w:autoSpaceDE w:val="0"/>
              <w:snapToGrid w:val="0"/>
              <w:spacing w:before="80"/>
              <w:rPr>
                <w:rFonts w:cs="Times"/>
                <w:bCs/>
                <w:szCs w:val="29"/>
              </w:rPr>
            </w:pPr>
            <w:r>
              <w:rPr>
                <w:rFonts w:cs="Times"/>
                <w:bCs/>
                <w:szCs w:val="29"/>
              </w:rPr>
              <w:t>-</w:t>
            </w:r>
          </w:p>
        </w:tc>
      </w:tr>
    </w:tbl>
    <w:p w14:paraId="1C28B82A" w14:textId="77777777" w:rsidR="00774664" w:rsidRDefault="00774664" w:rsidP="00774664">
      <w:pPr>
        <w:pStyle w:val="Titre3"/>
        <w:numPr>
          <w:ilvl w:val="0"/>
          <w:numId w:val="0"/>
        </w:numPr>
        <w:ind w:left="720" w:hanging="720"/>
      </w:pPr>
      <w:bookmarkStart w:id="43" w:name="_Toc476650588"/>
    </w:p>
    <w:p w14:paraId="612DE857" w14:textId="77777777" w:rsidR="00774664" w:rsidRDefault="00774664" w:rsidP="00774664">
      <w:pPr>
        <w:pStyle w:val="Titre3"/>
      </w:pPr>
      <w:bookmarkStart w:id="44" w:name="_Toc65140582"/>
      <w:r>
        <w:t>General directions for use</w:t>
      </w:r>
      <w:bookmarkEnd w:id="43"/>
      <w:bookmarkEnd w:id="44"/>
    </w:p>
    <w:p w14:paraId="39373D94" w14:textId="77777777" w:rsidR="00774664" w:rsidRDefault="00774664" w:rsidP="00774664">
      <w:pPr>
        <w:pStyle w:val="Titre4"/>
      </w:pPr>
      <w:bookmarkStart w:id="45" w:name="_Toc476650589"/>
      <w:bookmarkStart w:id="46" w:name="_Toc65140583"/>
      <w:r>
        <w:t>Instructions for use</w:t>
      </w:r>
      <w:r>
        <w:rPr>
          <w:rStyle w:val="Caractresdenotedebasdepage"/>
          <w:sz w:val="20"/>
        </w:rPr>
        <w:footnoteReference w:id="3"/>
      </w:r>
      <w:bookmarkEnd w:id="45"/>
      <w:bookmarkEnd w:id="46"/>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774664" w14:paraId="24253C11" w14:textId="77777777" w:rsidTr="00FA13D3">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174226CB" w14:textId="77777777" w:rsidR="00774664" w:rsidRPr="008E71CD" w:rsidRDefault="00774664" w:rsidP="00FA13D3">
            <w:pPr>
              <w:numPr>
                <w:ilvl w:val="0"/>
                <w:numId w:val="9"/>
              </w:numPr>
              <w:suppressAutoHyphens w:val="0"/>
              <w:spacing w:line="260" w:lineRule="atLeast"/>
              <w:ind w:left="386" w:hanging="284"/>
              <w:jc w:val="both"/>
              <w:rPr>
                <w:lang w:eastAsia="en-US"/>
              </w:rPr>
            </w:pPr>
            <w:r w:rsidRPr="008E71CD">
              <w:rPr>
                <w:bCs/>
                <w:lang w:val="de-DE" w:eastAsia="en-US"/>
              </w:rPr>
              <w:t>In cabinet</w:t>
            </w:r>
            <w:r w:rsidR="00072B0A">
              <w:rPr>
                <w:bCs/>
                <w:lang w:val="de-DE" w:eastAsia="en-US"/>
              </w:rPr>
              <w:t>:</w:t>
            </w:r>
            <w:r w:rsidRPr="008E71CD">
              <w:rPr>
                <w:bCs/>
                <w:lang w:val="de-DE" w:eastAsia="en-US"/>
              </w:rPr>
              <w:t xml:space="preserve"> place the </w:t>
            </w:r>
            <w:r>
              <w:rPr>
                <w:bCs/>
                <w:lang w:val="de-DE" w:eastAsia="en-US"/>
              </w:rPr>
              <w:t>tablet</w:t>
            </w:r>
            <w:r w:rsidRPr="008E71CD">
              <w:rPr>
                <w:bCs/>
                <w:lang w:val="de-DE" w:eastAsia="en-US"/>
              </w:rPr>
              <w:t xml:space="preserve">s on the base of the cabinet or between the leaders to protect. For drawers: </w:t>
            </w:r>
            <w:r>
              <w:rPr>
                <w:bCs/>
                <w:lang w:val="de-DE" w:eastAsia="en-US"/>
              </w:rPr>
              <w:t>place the tablet</w:t>
            </w:r>
            <w:r w:rsidRPr="008E71CD">
              <w:rPr>
                <w:bCs/>
                <w:lang w:val="de-DE" w:eastAsia="en-US"/>
              </w:rPr>
              <w:t>s on the side of the tray.</w:t>
            </w:r>
          </w:p>
          <w:p w14:paraId="5FD6ECEC" w14:textId="77777777" w:rsidR="00774664" w:rsidRPr="008E71CD" w:rsidRDefault="00774664" w:rsidP="00FA13D3">
            <w:pPr>
              <w:numPr>
                <w:ilvl w:val="0"/>
                <w:numId w:val="9"/>
              </w:numPr>
              <w:suppressAutoHyphens w:val="0"/>
              <w:spacing w:line="260" w:lineRule="atLeast"/>
              <w:ind w:left="386" w:hanging="284"/>
              <w:jc w:val="both"/>
              <w:rPr>
                <w:lang w:eastAsia="en-US"/>
              </w:rPr>
            </w:pPr>
            <w:r w:rsidRPr="008E71CD">
              <w:rPr>
                <w:lang w:eastAsia="en-US"/>
              </w:rPr>
              <w:t>Always read the label or leaflet before use and respect follow all the instructions provided.</w:t>
            </w:r>
          </w:p>
          <w:p w14:paraId="534BF5E5" w14:textId="77777777" w:rsidR="00774664" w:rsidRDefault="00774664" w:rsidP="00FA13D3">
            <w:pPr>
              <w:numPr>
                <w:ilvl w:val="0"/>
                <w:numId w:val="9"/>
              </w:numPr>
              <w:suppressAutoHyphens w:val="0"/>
              <w:spacing w:line="260" w:lineRule="atLeast"/>
              <w:ind w:left="386" w:hanging="284"/>
              <w:jc w:val="both"/>
            </w:pPr>
            <w:r w:rsidRPr="008E71CD">
              <w:rPr>
                <w:lang w:eastAsia="en-US"/>
              </w:rPr>
              <w:t>The authorization holder should report any observed resistance incidents to the Competent Authorities (CA) or other appointed bodies involved in resistance management.</w:t>
            </w:r>
          </w:p>
        </w:tc>
      </w:tr>
    </w:tbl>
    <w:p w14:paraId="437E24E7" w14:textId="77777777" w:rsidR="00774664" w:rsidRDefault="00774664" w:rsidP="00774664">
      <w:pPr>
        <w:pStyle w:val="Titre4"/>
      </w:pPr>
      <w:bookmarkStart w:id="47" w:name="_Toc476650590"/>
      <w:bookmarkStart w:id="48" w:name="_Toc65140584"/>
      <w:r>
        <w:t>Risk mitigation measures</w:t>
      </w:r>
      <w:bookmarkEnd w:id="47"/>
      <w:bookmarkEnd w:id="48"/>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774664" w14:paraId="01B06327" w14:textId="77777777" w:rsidTr="00FA13D3">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95A8BC1" w14:textId="77777777" w:rsidR="00774664" w:rsidRDefault="00774664" w:rsidP="00FA13D3">
            <w:pPr>
              <w:numPr>
                <w:ilvl w:val="0"/>
                <w:numId w:val="9"/>
              </w:numPr>
              <w:suppressAutoHyphens w:val="0"/>
              <w:spacing w:line="260" w:lineRule="atLeast"/>
              <w:ind w:left="386" w:hanging="284"/>
              <w:jc w:val="both"/>
            </w:pPr>
            <w:r w:rsidRPr="00D335AD">
              <w:rPr>
                <w:lang w:eastAsia="en-US"/>
              </w:rPr>
              <w:t>Avoid</w:t>
            </w:r>
            <w:r w:rsidRPr="005722D9">
              <w:rPr>
                <w:rFonts w:cs="Arial"/>
                <w:iCs/>
                <w:lang w:eastAsia="en-US"/>
              </w:rPr>
              <w:t xml:space="preserve"> direct or indirect contact with food, feed and drinks</w:t>
            </w:r>
          </w:p>
        </w:tc>
      </w:tr>
    </w:tbl>
    <w:p w14:paraId="66D88231" w14:textId="77777777" w:rsidR="00774664" w:rsidRDefault="00774664" w:rsidP="00774664">
      <w:pPr>
        <w:pStyle w:val="Titre4"/>
      </w:pPr>
      <w:bookmarkStart w:id="49" w:name="_Toc476650591"/>
      <w:bookmarkStart w:id="50" w:name="_Toc65140585"/>
      <w:r>
        <w:t>Particulars of likely direct or indirect effects, first aid instructions and emergency measures to protect the environment</w:t>
      </w:r>
      <w:bookmarkEnd w:id="49"/>
      <w:bookmarkEnd w:id="50"/>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774664" w14:paraId="0ABB8D16" w14:textId="77777777" w:rsidTr="00FA13D3">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1B078665" w14:textId="77777777" w:rsidR="00774664" w:rsidRDefault="00774664" w:rsidP="00FA13D3">
            <w:pPr>
              <w:snapToGrid w:val="0"/>
            </w:pPr>
          </w:p>
        </w:tc>
      </w:tr>
    </w:tbl>
    <w:p w14:paraId="582047E7" w14:textId="77777777" w:rsidR="00774664" w:rsidRDefault="00774664" w:rsidP="00774664">
      <w:pPr>
        <w:pStyle w:val="Titre4"/>
      </w:pPr>
      <w:bookmarkStart w:id="51" w:name="_Toc476650592"/>
      <w:bookmarkStart w:id="52" w:name="_Toc65140586"/>
      <w:r>
        <w:t>Instructions for safe disposal of the product and its packaging</w:t>
      </w:r>
      <w:bookmarkEnd w:id="51"/>
      <w:bookmarkEnd w:id="52"/>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774664" w14:paraId="69C7FEAD" w14:textId="77777777" w:rsidTr="00FA13D3">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69734A9F" w14:textId="77777777" w:rsidR="00FE7B21" w:rsidRPr="00BF5BA6" w:rsidRDefault="00FE7B21" w:rsidP="00BF5BA6">
            <w:pPr>
              <w:numPr>
                <w:ilvl w:val="0"/>
                <w:numId w:val="9"/>
              </w:numPr>
              <w:suppressAutoHyphens w:val="0"/>
              <w:spacing w:line="260" w:lineRule="atLeast"/>
              <w:ind w:left="386" w:hanging="284"/>
              <w:jc w:val="both"/>
              <w:rPr>
                <w:lang w:val="en-US"/>
              </w:rPr>
            </w:pPr>
            <w:r w:rsidRPr="00BF5BA6">
              <w:rPr>
                <w:lang w:eastAsia="en-US"/>
              </w:rPr>
              <w:t>Remove</w:t>
            </w:r>
            <w:r w:rsidRPr="00BF5BA6">
              <w:rPr>
                <w:lang w:val="en-US"/>
              </w:rPr>
              <w:t xml:space="preserve"> the entire unused product after the end of treatment for its disposal.</w:t>
            </w:r>
          </w:p>
          <w:p w14:paraId="0702B093" w14:textId="77777777" w:rsidR="00FA13D3" w:rsidRDefault="00FA13D3" w:rsidP="00BF5BA6">
            <w:pPr>
              <w:numPr>
                <w:ilvl w:val="0"/>
                <w:numId w:val="9"/>
              </w:numPr>
              <w:suppressAutoHyphens w:val="0"/>
              <w:spacing w:line="260" w:lineRule="atLeast"/>
              <w:ind w:left="386" w:hanging="284"/>
              <w:jc w:val="both"/>
            </w:pPr>
            <w:r w:rsidRPr="00FA13D3">
              <w:t xml:space="preserve">Dispose of </w:t>
            </w:r>
            <w:r w:rsidR="00FE7B21">
              <w:t>unused product</w:t>
            </w:r>
            <w:r w:rsidRPr="00FA13D3">
              <w:t xml:space="preserve">, </w:t>
            </w:r>
            <w:r w:rsidR="0008322A" w:rsidRPr="0008322A">
              <w:t>its packaging and all other waste</w:t>
            </w:r>
            <w:r w:rsidRPr="00FA13D3">
              <w:t xml:space="preserve"> in accordance with </w:t>
            </w:r>
            <w:r w:rsidRPr="00FA13D3">
              <w:rPr>
                <w:lang w:eastAsia="en-US"/>
              </w:rPr>
              <w:t>local</w:t>
            </w:r>
            <w:r w:rsidRPr="00FA13D3">
              <w:t xml:space="preserve"> re</w:t>
            </w:r>
            <w:r w:rsidR="0008322A">
              <w:t>gulations</w:t>
            </w:r>
            <w:r w:rsidRPr="00FA13D3">
              <w:t>.</w:t>
            </w:r>
          </w:p>
          <w:p w14:paraId="0D3C9FB8" w14:textId="77777777" w:rsidR="00FA13D3" w:rsidRPr="00FE7B21" w:rsidRDefault="00FA13D3" w:rsidP="00BF5BA6">
            <w:pPr>
              <w:numPr>
                <w:ilvl w:val="0"/>
                <w:numId w:val="9"/>
              </w:numPr>
              <w:suppressAutoHyphens w:val="0"/>
              <w:spacing w:line="260" w:lineRule="atLeast"/>
              <w:ind w:left="386" w:hanging="284"/>
              <w:jc w:val="both"/>
            </w:pPr>
            <w:r w:rsidRPr="00FA13D3">
              <w:t xml:space="preserve">Do not </w:t>
            </w:r>
            <w:r w:rsidR="00FE7B21">
              <w:t>discharge</w:t>
            </w:r>
            <w:r w:rsidRPr="00FA13D3">
              <w:t xml:space="preserve"> </w:t>
            </w:r>
            <w:r w:rsidR="00FE7B21">
              <w:t xml:space="preserve">unused </w:t>
            </w:r>
            <w:r w:rsidRPr="00FA13D3">
              <w:t>product, int</w:t>
            </w:r>
            <w:r w:rsidR="00FE7B21">
              <w:t xml:space="preserve">o a water course, into the sink, </w:t>
            </w:r>
            <w:r w:rsidR="00FE7B21" w:rsidRPr="00FA13D3">
              <w:t xml:space="preserve">on the ground </w:t>
            </w:r>
            <w:r w:rsidRPr="00FA13D3">
              <w:t>or down the drain and into the environment.</w:t>
            </w:r>
          </w:p>
        </w:tc>
      </w:tr>
    </w:tbl>
    <w:p w14:paraId="388232D3" w14:textId="77777777" w:rsidR="00774664" w:rsidRDefault="00774664" w:rsidP="00774664">
      <w:pPr>
        <w:pStyle w:val="Titre4"/>
      </w:pPr>
      <w:bookmarkStart w:id="53" w:name="_Toc476650593"/>
      <w:bookmarkStart w:id="54" w:name="_Toc65140587"/>
      <w:r>
        <w:lastRenderedPageBreak/>
        <w:t>Conditions of storage and shelf-life of the product under normal conditions of storage</w:t>
      </w:r>
      <w:bookmarkEnd w:id="53"/>
      <w:bookmarkEnd w:id="54"/>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774664" w14:paraId="609EFD68" w14:textId="77777777" w:rsidTr="00FA13D3">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75E4ABC8" w14:textId="77777777" w:rsidR="00774664" w:rsidRDefault="00774664" w:rsidP="00FA13D3">
            <w:pPr>
              <w:snapToGrid w:val="0"/>
            </w:pPr>
            <w:r>
              <w:t>Shelf life : 2 years</w:t>
            </w:r>
          </w:p>
        </w:tc>
      </w:tr>
    </w:tbl>
    <w:p w14:paraId="4E6C7265" w14:textId="77777777" w:rsidR="00774664" w:rsidRDefault="00774664" w:rsidP="00774664">
      <w:pPr>
        <w:pStyle w:val="Absatz"/>
        <w:rPr>
          <w:lang w:eastAsia="en-US"/>
        </w:rPr>
      </w:pPr>
    </w:p>
    <w:p w14:paraId="316D70F2" w14:textId="77777777" w:rsidR="00774664" w:rsidRDefault="00774664" w:rsidP="00774664">
      <w:pPr>
        <w:pStyle w:val="Titre3"/>
      </w:pPr>
      <w:bookmarkStart w:id="55" w:name="_Toc476650594"/>
      <w:bookmarkStart w:id="56" w:name="_Toc65140588"/>
      <w:r>
        <w:t>Other information</w:t>
      </w:r>
      <w:bookmarkEnd w:id="55"/>
      <w:bookmarkEnd w:id="56"/>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774664" w14:paraId="71F20870" w14:textId="77777777" w:rsidTr="00FA13D3">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711FF474" w14:textId="77777777" w:rsidR="006A3901" w:rsidRDefault="006A3901" w:rsidP="006A3901">
            <w:pPr>
              <w:numPr>
                <w:ilvl w:val="0"/>
                <w:numId w:val="9"/>
              </w:numPr>
              <w:suppressAutoHyphens w:val="0"/>
              <w:spacing w:line="260" w:lineRule="atLeast"/>
              <w:ind w:left="386" w:hanging="284"/>
              <w:jc w:val="both"/>
            </w:pPr>
            <w:r w:rsidRPr="006A3901">
              <w:rPr>
                <w:sz w:val="18"/>
                <w:lang w:eastAsia="en-US"/>
              </w:rPr>
              <w:t>The authorization holder should report any observed incidents related to the efficacy to the Competent Authorities (CA)</w:t>
            </w:r>
          </w:p>
        </w:tc>
      </w:tr>
    </w:tbl>
    <w:p w14:paraId="6D3AAC18" w14:textId="77777777" w:rsidR="009D0C0B" w:rsidRPr="002864DF" w:rsidRDefault="009D0C0B" w:rsidP="002864DF">
      <w:pPr>
        <w:pStyle w:val="Absatz"/>
        <w:ind w:left="0"/>
        <w:rPr>
          <w:rFonts w:ascii="Verdana" w:hAnsi="Verdana" w:cs="Verdana"/>
        </w:rPr>
      </w:pPr>
    </w:p>
    <w:bookmarkEnd w:id="32"/>
    <w:p w14:paraId="7EE8F4D9" w14:textId="77777777" w:rsidR="009D0C0B" w:rsidRDefault="009D0C0B">
      <w:pPr>
        <w:tabs>
          <w:tab w:val="left" w:pos="500"/>
        </w:tabs>
        <w:ind w:left="500" w:hanging="500"/>
        <w:rPr>
          <w:lang w:eastAsia="en-US"/>
        </w:rPr>
      </w:pPr>
    </w:p>
    <w:p w14:paraId="4A062AD5" w14:textId="77777777" w:rsidR="009D0C0B" w:rsidRDefault="00FA480B" w:rsidP="00FE79C5">
      <w:pPr>
        <w:pStyle w:val="Titre3"/>
        <w:rPr>
          <w:rFonts w:eastAsia="Calibri"/>
          <w:sz w:val="18"/>
          <w:lang w:eastAsia="en-US"/>
        </w:rPr>
      </w:pPr>
      <w:bookmarkStart w:id="57" w:name="_Toc65140589"/>
      <w:r>
        <w:t>Packaging of the biocidal product</w:t>
      </w:r>
      <w:bookmarkEnd w:id="57"/>
    </w:p>
    <w:tbl>
      <w:tblPr>
        <w:tblW w:w="0" w:type="auto"/>
        <w:tblInd w:w="-5" w:type="dxa"/>
        <w:tblLayout w:type="fixed"/>
        <w:tblLook w:val="0000" w:firstRow="0" w:lastRow="0" w:firstColumn="0" w:lastColumn="0" w:noHBand="0" w:noVBand="0"/>
      </w:tblPr>
      <w:tblGrid>
        <w:gridCol w:w="1403"/>
        <w:gridCol w:w="1640"/>
        <w:gridCol w:w="1402"/>
        <w:gridCol w:w="1382"/>
        <w:gridCol w:w="1706"/>
        <w:gridCol w:w="1719"/>
      </w:tblGrid>
      <w:tr w:rsidR="009D0C0B" w14:paraId="4D284874" w14:textId="77777777" w:rsidTr="002C4607">
        <w:tc>
          <w:tcPr>
            <w:tcW w:w="1403" w:type="dxa"/>
            <w:tcBorders>
              <w:top w:val="single" w:sz="4" w:space="0" w:color="000000"/>
              <w:left w:val="single" w:sz="4" w:space="0" w:color="000000"/>
              <w:bottom w:val="single" w:sz="4" w:space="0" w:color="000000"/>
            </w:tcBorders>
            <w:shd w:val="clear" w:color="auto" w:fill="FFFFCC"/>
            <w:vAlign w:val="center"/>
          </w:tcPr>
          <w:p w14:paraId="69A60CE9" w14:textId="77777777" w:rsidR="009D0C0B" w:rsidRDefault="00FA480B" w:rsidP="002C4607">
            <w:pPr>
              <w:spacing w:line="260" w:lineRule="atLeast"/>
              <w:jc w:val="center"/>
              <w:rPr>
                <w:rFonts w:eastAsia="Calibri"/>
                <w:b/>
                <w:sz w:val="18"/>
                <w:lang w:eastAsia="en-US"/>
              </w:rPr>
            </w:pPr>
            <w:r>
              <w:rPr>
                <w:rFonts w:eastAsia="Calibri"/>
                <w:b/>
                <w:sz w:val="18"/>
                <w:lang w:eastAsia="en-US"/>
              </w:rPr>
              <w:t>Type of packaging</w:t>
            </w:r>
          </w:p>
        </w:tc>
        <w:tc>
          <w:tcPr>
            <w:tcW w:w="1640" w:type="dxa"/>
            <w:tcBorders>
              <w:top w:val="single" w:sz="4" w:space="0" w:color="000000"/>
              <w:left w:val="single" w:sz="4" w:space="0" w:color="000000"/>
              <w:bottom w:val="single" w:sz="4" w:space="0" w:color="000000"/>
            </w:tcBorders>
            <w:shd w:val="clear" w:color="auto" w:fill="FFFFCC"/>
            <w:vAlign w:val="center"/>
          </w:tcPr>
          <w:p w14:paraId="224A3730" w14:textId="77777777" w:rsidR="009D0C0B" w:rsidRDefault="00FA480B" w:rsidP="002C4607">
            <w:pPr>
              <w:spacing w:line="260" w:lineRule="atLeast"/>
              <w:jc w:val="center"/>
              <w:rPr>
                <w:rFonts w:eastAsia="Calibri"/>
                <w:b/>
                <w:sz w:val="18"/>
                <w:lang w:eastAsia="en-US"/>
              </w:rPr>
            </w:pPr>
            <w:r>
              <w:rPr>
                <w:rFonts w:eastAsia="Calibri"/>
                <w:b/>
                <w:sz w:val="18"/>
                <w:lang w:eastAsia="en-US"/>
              </w:rPr>
              <w:t>Size/volume of the packaging</w:t>
            </w:r>
          </w:p>
        </w:tc>
        <w:tc>
          <w:tcPr>
            <w:tcW w:w="1402" w:type="dxa"/>
            <w:tcBorders>
              <w:top w:val="single" w:sz="4" w:space="0" w:color="000000"/>
              <w:left w:val="single" w:sz="4" w:space="0" w:color="000000"/>
              <w:bottom w:val="single" w:sz="4" w:space="0" w:color="000000"/>
            </w:tcBorders>
            <w:shd w:val="clear" w:color="auto" w:fill="FFFFCC"/>
            <w:vAlign w:val="center"/>
          </w:tcPr>
          <w:p w14:paraId="1433FF89" w14:textId="77777777" w:rsidR="009D0C0B" w:rsidRDefault="00FA480B" w:rsidP="002C4607">
            <w:pPr>
              <w:spacing w:line="260" w:lineRule="atLeast"/>
              <w:jc w:val="center"/>
              <w:rPr>
                <w:rFonts w:eastAsia="Calibri"/>
                <w:b/>
                <w:sz w:val="18"/>
                <w:lang w:eastAsia="en-US"/>
              </w:rPr>
            </w:pPr>
            <w:r>
              <w:rPr>
                <w:rFonts w:eastAsia="Calibri"/>
                <w:b/>
                <w:sz w:val="18"/>
                <w:lang w:eastAsia="en-US"/>
              </w:rPr>
              <w:t>Material of the packaging</w:t>
            </w:r>
          </w:p>
        </w:tc>
        <w:tc>
          <w:tcPr>
            <w:tcW w:w="1382" w:type="dxa"/>
            <w:tcBorders>
              <w:top w:val="single" w:sz="4" w:space="0" w:color="000000"/>
              <w:left w:val="single" w:sz="4" w:space="0" w:color="000000"/>
              <w:bottom w:val="single" w:sz="4" w:space="0" w:color="000000"/>
            </w:tcBorders>
            <w:shd w:val="clear" w:color="auto" w:fill="FFFFCC"/>
            <w:vAlign w:val="center"/>
          </w:tcPr>
          <w:p w14:paraId="29DEEF1B" w14:textId="77777777" w:rsidR="009D0C0B" w:rsidRPr="00F33B28" w:rsidRDefault="00FA480B" w:rsidP="002C4607">
            <w:pPr>
              <w:spacing w:line="260" w:lineRule="atLeast"/>
              <w:jc w:val="center"/>
              <w:rPr>
                <w:rFonts w:eastAsia="Calibri"/>
                <w:b/>
                <w:sz w:val="18"/>
                <w:lang w:val="en-US" w:eastAsia="en-US"/>
              </w:rPr>
            </w:pPr>
            <w:r>
              <w:rPr>
                <w:rFonts w:eastAsia="Calibri"/>
                <w:b/>
                <w:sz w:val="18"/>
                <w:lang w:eastAsia="en-US"/>
              </w:rPr>
              <w:t>Type and material of closure(s)</w:t>
            </w:r>
          </w:p>
        </w:tc>
        <w:tc>
          <w:tcPr>
            <w:tcW w:w="1706" w:type="dxa"/>
            <w:tcBorders>
              <w:top w:val="single" w:sz="4" w:space="0" w:color="000000"/>
              <w:left w:val="single" w:sz="4" w:space="0" w:color="000000"/>
              <w:bottom w:val="single" w:sz="4" w:space="0" w:color="000000"/>
            </w:tcBorders>
            <w:shd w:val="clear" w:color="auto" w:fill="FFFFCC"/>
            <w:vAlign w:val="center"/>
          </w:tcPr>
          <w:p w14:paraId="6887AB75" w14:textId="77777777" w:rsidR="009D0C0B" w:rsidRDefault="00FA480B" w:rsidP="002C4607">
            <w:pPr>
              <w:spacing w:line="260" w:lineRule="atLeast"/>
              <w:jc w:val="center"/>
              <w:rPr>
                <w:rFonts w:eastAsia="Calibri"/>
                <w:b/>
                <w:sz w:val="18"/>
                <w:lang w:eastAsia="en-US"/>
              </w:rPr>
            </w:pPr>
            <w:r>
              <w:rPr>
                <w:rFonts w:eastAsia="Calibri"/>
                <w:b/>
                <w:sz w:val="18"/>
                <w:lang w:val="fr-BE" w:eastAsia="en-US"/>
              </w:rPr>
              <w:t>Intended user (e.g. professional, 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C9A0BD" w14:textId="77777777" w:rsidR="009D0C0B" w:rsidRDefault="00FA480B" w:rsidP="002C4607">
            <w:pPr>
              <w:spacing w:line="260" w:lineRule="atLeast"/>
              <w:jc w:val="center"/>
            </w:pPr>
            <w:r>
              <w:rPr>
                <w:rFonts w:eastAsia="Calibri"/>
                <w:b/>
                <w:sz w:val="18"/>
                <w:lang w:eastAsia="en-US"/>
              </w:rPr>
              <w:t>Compatibility of the product with the proposed packaging materials (Yes/No)</w:t>
            </w:r>
          </w:p>
        </w:tc>
      </w:tr>
      <w:tr w:rsidR="002C4607" w14:paraId="0F241A78" w14:textId="77777777" w:rsidTr="000E60EA">
        <w:tc>
          <w:tcPr>
            <w:tcW w:w="1403" w:type="dxa"/>
            <w:tcBorders>
              <w:top w:val="single" w:sz="4" w:space="0" w:color="000000"/>
              <w:left w:val="single" w:sz="4" w:space="0" w:color="000000"/>
              <w:bottom w:val="single" w:sz="4" w:space="0" w:color="000000"/>
            </w:tcBorders>
            <w:shd w:val="clear" w:color="auto" w:fill="auto"/>
            <w:vAlign w:val="center"/>
          </w:tcPr>
          <w:p w14:paraId="1D706328" w14:textId="77777777" w:rsidR="002C4607" w:rsidRPr="00F300B4" w:rsidRDefault="002C4607" w:rsidP="000E60EA">
            <w:pPr>
              <w:spacing w:line="276" w:lineRule="auto"/>
              <w:jc w:val="center"/>
            </w:pPr>
            <w:r w:rsidRPr="00F300B4">
              <w:t>Sachet</w:t>
            </w:r>
          </w:p>
        </w:tc>
        <w:tc>
          <w:tcPr>
            <w:tcW w:w="1640" w:type="dxa"/>
            <w:tcBorders>
              <w:top w:val="single" w:sz="4" w:space="0" w:color="000000"/>
              <w:left w:val="single" w:sz="4" w:space="0" w:color="000000"/>
              <w:bottom w:val="single" w:sz="4" w:space="0" w:color="000000"/>
            </w:tcBorders>
            <w:shd w:val="clear" w:color="auto" w:fill="auto"/>
            <w:vAlign w:val="center"/>
          </w:tcPr>
          <w:p w14:paraId="7B98C746" w14:textId="77777777" w:rsidR="002C4607" w:rsidRPr="00F300B4" w:rsidRDefault="002C4607" w:rsidP="000E60EA">
            <w:pPr>
              <w:spacing w:line="276" w:lineRule="auto"/>
              <w:jc w:val="center"/>
            </w:pPr>
            <w:r w:rsidRPr="00F300B4">
              <w:t>275g</w:t>
            </w:r>
          </w:p>
        </w:tc>
        <w:tc>
          <w:tcPr>
            <w:tcW w:w="1402" w:type="dxa"/>
            <w:tcBorders>
              <w:top w:val="single" w:sz="4" w:space="0" w:color="000000"/>
              <w:left w:val="single" w:sz="4" w:space="0" w:color="000000"/>
              <w:bottom w:val="single" w:sz="4" w:space="0" w:color="000000"/>
            </w:tcBorders>
            <w:shd w:val="clear" w:color="auto" w:fill="auto"/>
            <w:vAlign w:val="center"/>
          </w:tcPr>
          <w:p w14:paraId="2F21CF27" w14:textId="77777777" w:rsidR="002C4607" w:rsidRPr="00F300B4" w:rsidRDefault="002C4607" w:rsidP="000E60EA">
            <w:pPr>
              <w:spacing w:line="276" w:lineRule="auto"/>
              <w:jc w:val="center"/>
            </w:pPr>
            <w:r w:rsidRPr="00F300B4">
              <w:t>PET+PP</w:t>
            </w:r>
          </w:p>
        </w:tc>
        <w:tc>
          <w:tcPr>
            <w:tcW w:w="1382" w:type="dxa"/>
            <w:tcBorders>
              <w:top w:val="single" w:sz="4" w:space="0" w:color="000000"/>
              <w:left w:val="single" w:sz="4" w:space="0" w:color="000000"/>
              <w:bottom w:val="single" w:sz="4" w:space="0" w:color="000000"/>
            </w:tcBorders>
            <w:shd w:val="clear" w:color="auto" w:fill="auto"/>
            <w:vAlign w:val="center"/>
          </w:tcPr>
          <w:p w14:paraId="3F14D56C" w14:textId="77777777" w:rsidR="002C4607" w:rsidRPr="00F300B4" w:rsidRDefault="002C4607" w:rsidP="000E60EA">
            <w:pPr>
              <w:spacing w:line="276" w:lineRule="auto"/>
              <w:jc w:val="center"/>
            </w:pPr>
            <w:r w:rsidRPr="00F300B4">
              <w:t>/</w:t>
            </w:r>
          </w:p>
        </w:tc>
        <w:tc>
          <w:tcPr>
            <w:tcW w:w="1706" w:type="dxa"/>
            <w:tcBorders>
              <w:top w:val="single" w:sz="4" w:space="0" w:color="000000"/>
              <w:left w:val="single" w:sz="4" w:space="0" w:color="000000"/>
              <w:bottom w:val="single" w:sz="4" w:space="0" w:color="000000"/>
            </w:tcBorders>
            <w:shd w:val="clear" w:color="auto" w:fill="auto"/>
            <w:vAlign w:val="center"/>
          </w:tcPr>
          <w:p w14:paraId="1D4C6A4D" w14:textId="77777777" w:rsidR="002C4607" w:rsidRPr="00F300B4" w:rsidRDefault="002C4607" w:rsidP="000E60EA">
            <w:pPr>
              <w:spacing w:line="276" w:lineRule="auto"/>
              <w:jc w:val="center"/>
            </w:pPr>
            <w:r w:rsidRPr="00F300B4">
              <w:t>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6CC30" w14:textId="77777777" w:rsidR="002C4607" w:rsidRPr="00F300B4" w:rsidRDefault="002C4607" w:rsidP="000E60EA">
            <w:pPr>
              <w:spacing w:line="276" w:lineRule="auto"/>
              <w:jc w:val="center"/>
            </w:pPr>
            <w:r>
              <w:t>Not demonstrated</w:t>
            </w:r>
          </w:p>
        </w:tc>
      </w:tr>
    </w:tbl>
    <w:p w14:paraId="77181694" w14:textId="77777777" w:rsidR="002C4607" w:rsidRPr="00371654" w:rsidRDefault="002C4607" w:rsidP="002C4607">
      <w:pPr>
        <w:rPr>
          <w:lang w:eastAsia="en-US"/>
        </w:rPr>
      </w:pPr>
    </w:p>
    <w:p w14:paraId="72271350" w14:textId="77777777" w:rsidR="002C4607" w:rsidRDefault="002C4607" w:rsidP="002C4607">
      <w:pPr>
        <w:spacing w:line="276" w:lineRule="auto"/>
        <w:jc w:val="both"/>
      </w:pPr>
      <w:r w:rsidRPr="006976D7">
        <w:t>The product is composed by a dual layer sachet (PET+PP) which contains the unpackaged tablets</w:t>
      </w:r>
      <w:r>
        <w:t>.</w:t>
      </w:r>
    </w:p>
    <w:p w14:paraId="601CE576" w14:textId="77777777" w:rsidR="002C4607" w:rsidRDefault="002C4607" w:rsidP="002C4607">
      <w:pPr>
        <w:spacing w:line="276" w:lineRule="auto"/>
        <w:jc w:val="both"/>
        <w:rPr>
          <w:u w:val="single"/>
        </w:rPr>
      </w:pPr>
    </w:p>
    <w:p w14:paraId="4F9BD461" w14:textId="77777777" w:rsidR="002C4607" w:rsidRDefault="002C4607" w:rsidP="002C4607">
      <w:pPr>
        <w:spacing w:line="276" w:lineRule="auto"/>
        <w:jc w:val="both"/>
        <w:rPr>
          <w:u w:val="single"/>
        </w:rPr>
      </w:pPr>
      <w:r w:rsidRPr="00FB3CBF">
        <w:rPr>
          <w:u w:val="single"/>
        </w:rPr>
        <w:t>Characteristics of the product</w:t>
      </w:r>
    </w:p>
    <w:p w14:paraId="282F7863" w14:textId="77777777" w:rsidR="002C4607" w:rsidRDefault="002C4607" w:rsidP="002C4607">
      <w:pPr>
        <w:spacing w:line="276" w:lineRule="auto"/>
        <w:jc w:val="both"/>
        <w:rPr>
          <w:u w:val="single"/>
        </w:rPr>
      </w:pPr>
    </w:p>
    <w:tbl>
      <w:tblPr>
        <w:tblStyle w:val="Grilledutableau"/>
        <w:tblW w:w="4868" w:type="pct"/>
        <w:jc w:val="center"/>
        <w:tblLook w:val="04A0" w:firstRow="1" w:lastRow="0" w:firstColumn="1" w:lastColumn="0" w:noHBand="0" w:noVBand="1"/>
      </w:tblPr>
      <w:tblGrid>
        <w:gridCol w:w="2347"/>
        <w:gridCol w:w="2358"/>
        <w:gridCol w:w="2349"/>
        <w:gridCol w:w="2126"/>
      </w:tblGrid>
      <w:tr w:rsidR="002C4607" w:rsidRPr="00A94337" w14:paraId="58CF71E8" w14:textId="77777777" w:rsidTr="00DB7335">
        <w:trPr>
          <w:trHeight w:val="979"/>
          <w:jc w:val="center"/>
        </w:trPr>
        <w:tc>
          <w:tcPr>
            <w:tcW w:w="1278" w:type="pct"/>
            <w:shd w:val="clear" w:color="auto" w:fill="FFFFCC"/>
            <w:vAlign w:val="center"/>
          </w:tcPr>
          <w:p w14:paraId="402A3E10" w14:textId="77777777" w:rsidR="002C4607" w:rsidRPr="00023434" w:rsidRDefault="002C4607" w:rsidP="002C4607">
            <w:pPr>
              <w:jc w:val="center"/>
              <w:rPr>
                <w:b/>
                <w:sz w:val="18"/>
                <w:lang w:eastAsia="en-US"/>
              </w:rPr>
            </w:pPr>
            <w:r w:rsidRPr="00023434">
              <w:rPr>
                <w:b/>
                <w:sz w:val="18"/>
                <w:lang w:eastAsia="en-US"/>
              </w:rPr>
              <w:t>Sachet</w:t>
            </w:r>
          </w:p>
        </w:tc>
        <w:tc>
          <w:tcPr>
            <w:tcW w:w="1284" w:type="pct"/>
            <w:shd w:val="clear" w:color="auto" w:fill="FFFFCC"/>
            <w:vAlign w:val="center"/>
          </w:tcPr>
          <w:p w14:paraId="2F9BCC52" w14:textId="77777777" w:rsidR="002C4607" w:rsidRPr="00023434" w:rsidRDefault="002C4607" w:rsidP="002C4607">
            <w:pPr>
              <w:jc w:val="center"/>
              <w:rPr>
                <w:b/>
                <w:sz w:val="18"/>
                <w:lang w:eastAsia="en-US"/>
              </w:rPr>
            </w:pPr>
            <w:r w:rsidRPr="00023434">
              <w:rPr>
                <w:b/>
                <w:sz w:val="18"/>
                <w:lang w:eastAsia="en-US"/>
              </w:rPr>
              <w:t>Number of tablet</w:t>
            </w:r>
            <w:r w:rsidR="00F7536A">
              <w:rPr>
                <w:b/>
                <w:sz w:val="18"/>
                <w:lang w:eastAsia="en-US"/>
              </w:rPr>
              <w:t>s</w:t>
            </w:r>
            <w:r w:rsidRPr="00023434">
              <w:rPr>
                <w:b/>
                <w:sz w:val="18"/>
                <w:lang w:eastAsia="en-US"/>
              </w:rPr>
              <w:t xml:space="preserve"> per sachet</w:t>
            </w:r>
          </w:p>
        </w:tc>
        <w:tc>
          <w:tcPr>
            <w:tcW w:w="1279" w:type="pct"/>
            <w:shd w:val="clear" w:color="auto" w:fill="FFFFCC"/>
            <w:vAlign w:val="center"/>
          </w:tcPr>
          <w:p w14:paraId="06FA3DD5" w14:textId="77777777" w:rsidR="002C4607" w:rsidRPr="00023434" w:rsidRDefault="002C4607" w:rsidP="002C4607">
            <w:pPr>
              <w:jc w:val="center"/>
              <w:rPr>
                <w:b/>
                <w:sz w:val="18"/>
                <w:lang w:eastAsia="en-US"/>
              </w:rPr>
            </w:pPr>
            <w:r w:rsidRPr="00023434">
              <w:rPr>
                <w:b/>
                <w:sz w:val="18"/>
                <w:lang w:eastAsia="en-US"/>
              </w:rPr>
              <w:t>Weight of one tablet (g)</w:t>
            </w:r>
          </w:p>
        </w:tc>
        <w:tc>
          <w:tcPr>
            <w:tcW w:w="1158" w:type="pct"/>
            <w:shd w:val="clear" w:color="auto" w:fill="FFFFCC"/>
            <w:vAlign w:val="center"/>
          </w:tcPr>
          <w:p w14:paraId="4922D844" w14:textId="77777777" w:rsidR="002C4607" w:rsidRPr="00023434" w:rsidRDefault="002C4607" w:rsidP="002C4607">
            <w:pPr>
              <w:jc w:val="center"/>
              <w:rPr>
                <w:b/>
                <w:sz w:val="18"/>
                <w:lang w:eastAsia="en-US"/>
              </w:rPr>
            </w:pPr>
            <w:r w:rsidRPr="00023434">
              <w:rPr>
                <w:b/>
                <w:sz w:val="18"/>
                <w:lang w:eastAsia="en-US"/>
              </w:rPr>
              <w:t>mass of active substance in one tablet (mg)</w:t>
            </w:r>
          </w:p>
        </w:tc>
      </w:tr>
      <w:tr w:rsidR="002C4607" w:rsidRPr="00A94337" w14:paraId="3621DE89" w14:textId="77777777" w:rsidTr="000E60EA">
        <w:trPr>
          <w:jc w:val="center"/>
        </w:trPr>
        <w:tc>
          <w:tcPr>
            <w:tcW w:w="1278" w:type="pct"/>
            <w:vAlign w:val="center"/>
          </w:tcPr>
          <w:p w14:paraId="2951BCE1" w14:textId="77777777" w:rsidR="002C4607" w:rsidRPr="00A94337" w:rsidRDefault="002C4607" w:rsidP="000E60EA">
            <w:pPr>
              <w:spacing w:line="276" w:lineRule="auto"/>
              <w:jc w:val="center"/>
              <w:rPr>
                <w:sz w:val="20"/>
                <w:szCs w:val="20"/>
              </w:rPr>
            </w:pPr>
            <w:r w:rsidRPr="00A94337">
              <w:rPr>
                <w:sz w:val="20"/>
                <w:szCs w:val="20"/>
              </w:rPr>
              <w:t>275g</w:t>
            </w:r>
          </w:p>
        </w:tc>
        <w:tc>
          <w:tcPr>
            <w:tcW w:w="1284" w:type="pct"/>
            <w:vAlign w:val="center"/>
          </w:tcPr>
          <w:p w14:paraId="3FC7D749" w14:textId="77777777" w:rsidR="002C4607" w:rsidRPr="00A94337" w:rsidRDefault="002C4607" w:rsidP="000E60EA">
            <w:pPr>
              <w:spacing w:line="276" w:lineRule="auto"/>
              <w:jc w:val="center"/>
              <w:rPr>
                <w:sz w:val="20"/>
                <w:szCs w:val="20"/>
              </w:rPr>
            </w:pPr>
            <w:r w:rsidRPr="00A94337">
              <w:rPr>
                <w:sz w:val="20"/>
                <w:szCs w:val="20"/>
              </w:rPr>
              <w:t>44</w:t>
            </w:r>
          </w:p>
        </w:tc>
        <w:tc>
          <w:tcPr>
            <w:tcW w:w="1279" w:type="pct"/>
            <w:vAlign w:val="center"/>
          </w:tcPr>
          <w:p w14:paraId="709AD34C" w14:textId="77777777" w:rsidR="002C4607" w:rsidRPr="00A94337" w:rsidRDefault="002C4607" w:rsidP="000E60EA">
            <w:pPr>
              <w:spacing w:line="276" w:lineRule="auto"/>
              <w:jc w:val="center"/>
              <w:rPr>
                <w:sz w:val="20"/>
                <w:szCs w:val="20"/>
              </w:rPr>
            </w:pPr>
            <w:r w:rsidRPr="00A94337">
              <w:rPr>
                <w:sz w:val="20"/>
                <w:szCs w:val="20"/>
              </w:rPr>
              <w:t>6.2</w:t>
            </w:r>
          </w:p>
        </w:tc>
        <w:tc>
          <w:tcPr>
            <w:tcW w:w="1158" w:type="pct"/>
            <w:vAlign w:val="center"/>
          </w:tcPr>
          <w:p w14:paraId="7EA90B42" w14:textId="77777777" w:rsidR="002C4607" w:rsidRPr="00A94337" w:rsidRDefault="002C4607" w:rsidP="000E60EA">
            <w:pPr>
              <w:spacing w:line="276" w:lineRule="auto"/>
              <w:jc w:val="center"/>
              <w:rPr>
                <w:sz w:val="20"/>
                <w:szCs w:val="20"/>
              </w:rPr>
            </w:pPr>
            <w:r w:rsidRPr="00A94337">
              <w:rPr>
                <w:sz w:val="20"/>
                <w:szCs w:val="20"/>
              </w:rPr>
              <w:t>1.86mg of active substance</w:t>
            </w:r>
            <w:r>
              <w:rPr>
                <w:sz w:val="20"/>
                <w:szCs w:val="20"/>
              </w:rPr>
              <w:t xml:space="preserve"> </w:t>
            </w:r>
            <w:r w:rsidRPr="00023434">
              <w:rPr>
                <w:sz w:val="20"/>
                <w:szCs w:val="20"/>
              </w:rPr>
              <w:t>in one tablet</w:t>
            </w:r>
          </w:p>
        </w:tc>
      </w:tr>
    </w:tbl>
    <w:p w14:paraId="4C62F57A" w14:textId="77777777" w:rsidR="009D0C0B" w:rsidRDefault="009D0C0B">
      <w:pPr>
        <w:spacing w:line="260" w:lineRule="atLeast"/>
        <w:rPr>
          <w:rFonts w:eastAsia="Calibri"/>
          <w:lang w:eastAsia="en-US"/>
        </w:rPr>
      </w:pPr>
    </w:p>
    <w:p w14:paraId="0B701CA5" w14:textId="77777777" w:rsidR="009D0C0B" w:rsidRDefault="009D0C0B">
      <w:pPr>
        <w:rPr>
          <w:rFonts w:eastAsia="Calibri"/>
          <w:lang w:eastAsia="en-US"/>
        </w:rPr>
      </w:pPr>
    </w:p>
    <w:p w14:paraId="670798D1" w14:textId="77777777" w:rsidR="009D0C0B" w:rsidRDefault="00FA480B" w:rsidP="002C4607">
      <w:pPr>
        <w:pStyle w:val="Titre3"/>
      </w:pPr>
      <w:bookmarkStart w:id="58" w:name="_Toc65140590"/>
      <w:bookmarkStart w:id="59" w:name="d0e2119"/>
      <w:r w:rsidRPr="007D0CD1">
        <w:t>Documentation</w:t>
      </w:r>
      <w:bookmarkEnd w:id="58"/>
    </w:p>
    <w:p w14:paraId="297E7094" w14:textId="77777777" w:rsidR="009D0C0B" w:rsidRDefault="00FA480B" w:rsidP="00CB1BF9">
      <w:pPr>
        <w:pStyle w:val="Titre4"/>
        <w:rPr>
          <w:rFonts w:ascii="Times New Roman" w:hAnsi="Times New Roman" w:cs="Times New Roman"/>
          <w:i/>
          <w:iCs/>
          <w:lang w:eastAsia="en-US"/>
        </w:rPr>
      </w:pPr>
      <w:bookmarkStart w:id="60" w:name="_Toc65140591"/>
      <w:r>
        <w:t>Data submitted in relation to product application</w:t>
      </w:r>
      <w:bookmarkEnd w:id="60"/>
    </w:p>
    <w:p w14:paraId="72B1B1C2" w14:textId="77777777" w:rsidR="001E570B" w:rsidRDefault="001E570B" w:rsidP="00F65E7A">
      <w:pPr>
        <w:spacing w:before="240" w:after="240" w:line="276" w:lineRule="auto"/>
        <w:jc w:val="both"/>
        <w:rPr>
          <w:rFonts w:cs="Arial"/>
          <w:b/>
          <w:u w:val="single"/>
        </w:rPr>
      </w:pPr>
      <w:r w:rsidRPr="002C4607">
        <w:rPr>
          <w:rFonts w:cs="Arial"/>
          <w:b/>
          <w:u w:val="single"/>
        </w:rPr>
        <w:t>Identity, physico-chemical and analytical method data</w:t>
      </w:r>
    </w:p>
    <w:p w14:paraId="25FD5112" w14:textId="77777777" w:rsidR="001E570B" w:rsidRPr="001E570B" w:rsidRDefault="002C4607" w:rsidP="002C4607">
      <w:pPr>
        <w:spacing w:line="276" w:lineRule="auto"/>
        <w:jc w:val="both"/>
        <w:rPr>
          <w:rFonts w:cs="Arial"/>
          <w:b/>
          <w:u w:val="single"/>
        </w:rPr>
      </w:pPr>
      <w:r w:rsidRPr="00D10F18">
        <w:t xml:space="preserve">Physico-chemical properties studies and analytical methods on the biocidal product </w:t>
      </w:r>
      <w:r>
        <w:t xml:space="preserve">VITOMIT BOULES ANTI-MITES </w:t>
      </w:r>
      <w:r w:rsidRPr="00D10F18">
        <w:t xml:space="preserve">were provided by </w:t>
      </w:r>
      <w:r>
        <w:t>Relevi S.p.A.</w:t>
      </w:r>
    </w:p>
    <w:p w14:paraId="021BE11B" w14:textId="77777777" w:rsidR="002C4607" w:rsidRDefault="002C4607" w:rsidP="001E570B">
      <w:pPr>
        <w:spacing w:before="120" w:after="120"/>
        <w:rPr>
          <w:rFonts w:cs="Arial"/>
          <w:b/>
          <w:u w:val="single"/>
        </w:rPr>
      </w:pPr>
    </w:p>
    <w:p w14:paraId="029779D1" w14:textId="77777777" w:rsidR="001E570B" w:rsidRPr="001E570B" w:rsidRDefault="001E570B" w:rsidP="001E570B">
      <w:pPr>
        <w:spacing w:before="120" w:after="120"/>
        <w:rPr>
          <w:rFonts w:cs="Arial"/>
          <w:b/>
          <w:u w:val="single"/>
        </w:rPr>
      </w:pPr>
      <w:r w:rsidRPr="001E570B">
        <w:rPr>
          <w:rFonts w:cs="Arial"/>
          <w:b/>
          <w:u w:val="single"/>
        </w:rPr>
        <w:t>Efficacy data</w:t>
      </w:r>
    </w:p>
    <w:p w14:paraId="0828F277" w14:textId="77777777" w:rsidR="001E570B" w:rsidRPr="001E570B" w:rsidRDefault="001E570B" w:rsidP="00630548">
      <w:pPr>
        <w:jc w:val="both"/>
        <w:rPr>
          <w:lang w:val="en-US"/>
        </w:rPr>
      </w:pPr>
      <w:r w:rsidRPr="001E570B">
        <w:rPr>
          <w:lang w:val="en-US"/>
        </w:rPr>
        <w:t xml:space="preserve">Simulated use test with the product VITOMIT BOULES ANTI-MITES (0.03 % w/w transfluthrin), at opening, 2 months and 4 months after opening, according to CEB 135 </w:t>
      </w:r>
      <w:r w:rsidRPr="001E570B">
        <w:rPr>
          <w:lang w:val="en-US"/>
        </w:rPr>
        <w:lastRenderedPageBreak/>
        <w:t>bis</w:t>
      </w:r>
      <w:r w:rsidRPr="001E570B">
        <w:rPr>
          <w:rStyle w:val="Appelnotedebasdep"/>
          <w:bCs/>
          <w:i/>
          <w:iCs/>
          <w:lang w:val="en-US"/>
        </w:rPr>
        <w:footnoteReference w:id="4"/>
      </w:r>
      <w:r w:rsidRPr="001E570B">
        <w:rPr>
          <w:lang w:val="en-US"/>
        </w:rPr>
        <w:t xml:space="preserve"> method modified performed on </w:t>
      </w:r>
      <w:r w:rsidRPr="001E570B">
        <w:t xml:space="preserve">cloth moths </w:t>
      </w:r>
      <w:r w:rsidRPr="001E570B">
        <w:rPr>
          <w:lang w:val="en-US"/>
        </w:rPr>
        <w:t>Tineola bisselliella, carpet beetles Anthrenus verbasci and house dust mites Dermatophagoides pteronyssinus.</w:t>
      </w:r>
    </w:p>
    <w:p w14:paraId="25EA77CC" w14:textId="77777777" w:rsidR="001E570B" w:rsidRPr="001E570B" w:rsidRDefault="001E570B" w:rsidP="001E570B">
      <w:pPr>
        <w:spacing w:before="120" w:after="120"/>
        <w:rPr>
          <w:rFonts w:cs="Arial"/>
          <w:b/>
          <w:u w:val="single"/>
          <w:lang w:val="en-US"/>
        </w:rPr>
      </w:pPr>
    </w:p>
    <w:p w14:paraId="2F02A4A5" w14:textId="77777777" w:rsidR="001E570B" w:rsidRPr="001E570B" w:rsidRDefault="001E570B" w:rsidP="001E570B">
      <w:pPr>
        <w:spacing w:before="120" w:after="120"/>
        <w:rPr>
          <w:rFonts w:cs="Arial"/>
          <w:b/>
          <w:u w:val="single"/>
        </w:rPr>
      </w:pPr>
      <w:r w:rsidRPr="001E570B">
        <w:rPr>
          <w:rFonts w:cs="Arial"/>
          <w:b/>
          <w:u w:val="single"/>
        </w:rPr>
        <w:t xml:space="preserve">Toxicology </w:t>
      </w:r>
      <w:r w:rsidR="00300A67">
        <w:rPr>
          <w:rFonts w:cs="Arial"/>
          <w:b/>
          <w:u w:val="single"/>
        </w:rPr>
        <w:t xml:space="preserve">and </w:t>
      </w:r>
      <w:r w:rsidR="00300A67" w:rsidRPr="001E570B">
        <w:rPr>
          <w:rFonts w:cs="Arial"/>
          <w:b/>
          <w:u w:val="single"/>
        </w:rPr>
        <w:t xml:space="preserve">Ecotoxicology </w:t>
      </w:r>
      <w:r w:rsidR="00300A67">
        <w:rPr>
          <w:rFonts w:cs="Arial"/>
          <w:b/>
          <w:u w:val="single"/>
        </w:rPr>
        <w:t>d</w:t>
      </w:r>
      <w:r w:rsidRPr="001E570B">
        <w:rPr>
          <w:rFonts w:cs="Arial"/>
          <w:b/>
          <w:u w:val="single"/>
        </w:rPr>
        <w:t>ata</w:t>
      </w:r>
    </w:p>
    <w:p w14:paraId="137325E9" w14:textId="77777777" w:rsidR="001E3F6E" w:rsidRPr="001E3F6E" w:rsidRDefault="001E3F6E" w:rsidP="001E3F6E">
      <w:pPr>
        <w:pStyle w:val="Paragraphedeliste"/>
        <w:numPr>
          <w:ilvl w:val="0"/>
          <w:numId w:val="10"/>
        </w:numPr>
        <w:ind w:left="567"/>
        <w:rPr>
          <w:color w:val="000000"/>
        </w:rPr>
      </w:pPr>
      <w:r w:rsidRPr="001E3F6E">
        <w:rPr>
          <w:color w:val="000000"/>
          <w:u w:val="single"/>
        </w:rPr>
        <w:t>Product</w:t>
      </w:r>
    </w:p>
    <w:p w14:paraId="43821890" w14:textId="77777777" w:rsidR="001E3F6E" w:rsidRPr="001E3F6E" w:rsidRDefault="001E3F6E" w:rsidP="001E3F6E">
      <w:pPr>
        <w:jc w:val="both"/>
        <w:rPr>
          <w:color w:val="000000"/>
        </w:rPr>
      </w:pPr>
      <w:r w:rsidRPr="001E3F6E">
        <w:rPr>
          <w:color w:val="000000"/>
        </w:rPr>
        <w:t>Please refer to the reference list contained in Annex 3.1.</w:t>
      </w:r>
    </w:p>
    <w:p w14:paraId="70F519A3" w14:textId="77777777" w:rsidR="001E3F6E" w:rsidRPr="00BA6F80" w:rsidRDefault="001E3F6E" w:rsidP="001E3F6E">
      <w:pPr>
        <w:rPr>
          <w:color w:val="000000"/>
        </w:rPr>
      </w:pPr>
    </w:p>
    <w:p w14:paraId="05E56D71" w14:textId="77777777" w:rsidR="001E3F6E" w:rsidRPr="001E3F6E" w:rsidRDefault="001E3F6E" w:rsidP="001E3F6E">
      <w:pPr>
        <w:pStyle w:val="Paragraphedeliste"/>
        <w:numPr>
          <w:ilvl w:val="0"/>
          <w:numId w:val="10"/>
        </w:numPr>
        <w:ind w:left="567"/>
        <w:rPr>
          <w:color w:val="000000"/>
          <w:u w:val="single"/>
        </w:rPr>
      </w:pPr>
      <w:r w:rsidRPr="001E3F6E">
        <w:rPr>
          <w:color w:val="000000"/>
          <w:u w:val="single"/>
        </w:rPr>
        <w:t>Active Substance</w:t>
      </w:r>
    </w:p>
    <w:p w14:paraId="4DA438D4" w14:textId="77777777" w:rsidR="001E3F6E" w:rsidRPr="00BA6F80" w:rsidRDefault="001E3F6E" w:rsidP="001E3F6E">
      <w:pPr>
        <w:jc w:val="both"/>
        <w:rPr>
          <w:color w:val="000000"/>
        </w:rPr>
      </w:pPr>
      <w:r w:rsidRPr="00BA6F80">
        <w:rPr>
          <w:color w:val="000000"/>
        </w:rPr>
        <w:t>Please refer to Annex 3.3 for a list of additional studies, supplied by the Active Substance data holder, not contained within the Transfluthrin Assessment Report.</w:t>
      </w:r>
    </w:p>
    <w:p w14:paraId="3025005F" w14:textId="77777777" w:rsidR="001E3F6E" w:rsidRPr="001E570B" w:rsidRDefault="001E3F6E" w:rsidP="001E570B">
      <w:pPr>
        <w:spacing w:before="120" w:after="120"/>
        <w:rPr>
          <w:rFonts w:cs="Arial"/>
          <w:b/>
          <w:u w:val="single"/>
        </w:rPr>
      </w:pPr>
    </w:p>
    <w:p w14:paraId="168C10CF" w14:textId="77777777" w:rsidR="001E570B" w:rsidRPr="001E570B" w:rsidRDefault="001E570B" w:rsidP="001E570B">
      <w:pPr>
        <w:spacing w:before="120" w:after="120"/>
        <w:rPr>
          <w:rFonts w:cs="Arial"/>
          <w:b/>
          <w:u w:val="single"/>
        </w:rPr>
      </w:pPr>
      <w:r w:rsidRPr="001E570B">
        <w:rPr>
          <w:rFonts w:cs="Arial"/>
          <w:b/>
          <w:u w:val="single"/>
        </w:rPr>
        <w:t>Residue data</w:t>
      </w:r>
    </w:p>
    <w:p w14:paraId="166D95F1" w14:textId="77777777" w:rsidR="005722D9" w:rsidRDefault="005722D9" w:rsidP="005722D9">
      <w:pPr>
        <w:pStyle w:val="BfRBBStandard"/>
        <w:rPr>
          <w:rFonts w:ascii="Verdana" w:eastAsia="Times New Roman" w:hAnsi="Verdana"/>
          <w:sz w:val="20"/>
          <w:lang w:val="en-GB" w:eastAsia="sv-SE"/>
        </w:rPr>
      </w:pPr>
      <w:r w:rsidRPr="005722D9">
        <w:rPr>
          <w:rFonts w:ascii="Verdana" w:eastAsia="Times New Roman" w:hAnsi="Verdana"/>
          <w:sz w:val="20"/>
          <w:lang w:val="en-GB" w:eastAsia="sv-SE"/>
        </w:rPr>
        <w:t xml:space="preserve">No specific residue data were submitted in the context of this dossier. The product VITOMIT BOULES ANTI-MITES is intended to be applied by non-professional users in </w:t>
      </w:r>
      <w:r w:rsidR="00CE04AC">
        <w:rPr>
          <w:rFonts w:ascii="Verdana" w:eastAsia="Times New Roman" w:hAnsi="Verdana"/>
          <w:sz w:val="20"/>
          <w:lang w:val="en-GB" w:eastAsia="sv-SE"/>
        </w:rPr>
        <w:t>closet</w:t>
      </w:r>
      <w:r w:rsidRPr="005722D9">
        <w:rPr>
          <w:rFonts w:ascii="Verdana" w:eastAsia="Times New Roman" w:hAnsi="Verdana"/>
          <w:sz w:val="20"/>
          <w:lang w:val="en-GB" w:eastAsia="sv-SE"/>
        </w:rPr>
        <w:t>s and drawers. VITOMIT BOULES ANTI-MITES will not get in contact with food, feed and drink. Residue in food, feed and drink are not expected.</w:t>
      </w:r>
    </w:p>
    <w:p w14:paraId="051DEFA2" w14:textId="77777777" w:rsidR="00674E75" w:rsidRPr="005722D9" w:rsidRDefault="00674E75" w:rsidP="005722D9">
      <w:pPr>
        <w:pStyle w:val="BfRBBStandard"/>
        <w:rPr>
          <w:rFonts w:ascii="Verdana" w:hAnsi="Verdana"/>
          <w:b/>
          <w:sz w:val="20"/>
          <w:u w:val="single"/>
          <w:lang w:val="en-GB"/>
        </w:rPr>
      </w:pPr>
    </w:p>
    <w:p w14:paraId="687ECC5A" w14:textId="77777777" w:rsidR="009D0C0B" w:rsidRDefault="00FA480B">
      <w:pPr>
        <w:pStyle w:val="Titre4"/>
        <w:rPr>
          <w:rFonts w:ascii="Times New Roman" w:hAnsi="Times New Roman" w:cs="Times New Roman"/>
          <w:i/>
          <w:iCs/>
          <w:lang w:eastAsia="en-US"/>
        </w:rPr>
      </w:pPr>
      <w:bookmarkStart w:id="61" w:name="_Toc65140592"/>
      <w:r>
        <w:t>Access to documentation</w:t>
      </w:r>
      <w:bookmarkEnd w:id="61"/>
    </w:p>
    <w:p w14:paraId="637282DE" w14:textId="77777777" w:rsidR="002C4607" w:rsidRDefault="002C4607" w:rsidP="002C4607">
      <w:pPr>
        <w:spacing w:line="276" w:lineRule="auto"/>
        <w:jc w:val="both"/>
      </w:pPr>
      <w:r>
        <w:t>Relevi S.p.A</w:t>
      </w:r>
      <w:r w:rsidRPr="00EC4AFE">
        <w:t xml:space="preserve"> </w:t>
      </w:r>
      <w:r w:rsidRPr="00D85561">
        <w:t xml:space="preserve">has access to </w:t>
      </w:r>
      <w:r>
        <w:t xml:space="preserve">data </w:t>
      </w:r>
      <w:r w:rsidRPr="00D85561">
        <w:t xml:space="preserve">on the active substance </w:t>
      </w:r>
      <w:r>
        <w:t>Transfluthrin</w:t>
      </w:r>
      <w:r w:rsidRPr="00D85561">
        <w:t xml:space="preserve"> with a Letter of Access of </w:t>
      </w:r>
      <w:r>
        <w:t>Bayer SAS</w:t>
      </w:r>
      <w:r w:rsidRPr="00D85561">
        <w:t xml:space="preserve">, </w:t>
      </w:r>
      <w:r>
        <w:t>one applicant</w:t>
      </w:r>
      <w:r w:rsidRPr="00D85561">
        <w:t xml:space="preserve"> of the active substance</w:t>
      </w:r>
      <w:r>
        <w:t xml:space="preserve"> Transfluthrin</w:t>
      </w:r>
      <w:r w:rsidRPr="00D85561">
        <w:t>.</w:t>
      </w:r>
    </w:p>
    <w:p w14:paraId="3B136740" w14:textId="77777777" w:rsidR="002C4607" w:rsidRDefault="002C4607" w:rsidP="001E3F6E">
      <w:pPr>
        <w:jc w:val="both"/>
        <w:rPr>
          <w:i/>
          <w:iCs/>
          <w:lang w:eastAsia="en-US"/>
        </w:rPr>
      </w:pPr>
    </w:p>
    <w:p w14:paraId="726CCB9A" w14:textId="77777777" w:rsidR="002C4607" w:rsidRPr="00BA6F80" w:rsidRDefault="002C4607" w:rsidP="001E3F6E">
      <w:pPr>
        <w:jc w:val="both"/>
        <w:rPr>
          <w:i/>
          <w:iCs/>
          <w:lang w:eastAsia="en-US"/>
        </w:rPr>
      </w:pPr>
    </w:p>
    <w:p w14:paraId="52CBCC7A" w14:textId="77777777" w:rsidR="009D0C0B" w:rsidRDefault="00FA480B">
      <w:pPr>
        <w:pStyle w:val="Titre2"/>
      </w:pPr>
      <w:bookmarkStart w:id="62" w:name="_Toc65140593"/>
      <w:bookmarkEnd w:id="59"/>
      <w:r>
        <w:t>Assessment of the biocidal product</w:t>
      </w:r>
      <w:bookmarkEnd w:id="62"/>
      <w:r>
        <w:t xml:space="preserve"> </w:t>
      </w:r>
    </w:p>
    <w:p w14:paraId="6F705622" w14:textId="77777777" w:rsidR="009D0C0B" w:rsidRDefault="00FA480B">
      <w:pPr>
        <w:pStyle w:val="Titre3"/>
      </w:pPr>
      <w:bookmarkStart w:id="63" w:name="_Toc65140594"/>
      <w:r>
        <w:t>Intended use(s) as applied for by the applicant</w:t>
      </w:r>
      <w:bookmarkEnd w:id="63"/>
      <w:r>
        <w:t xml:space="preserve"> </w:t>
      </w:r>
    </w:p>
    <w:p w14:paraId="43A5532F" w14:textId="77777777" w:rsidR="009D0C0B" w:rsidRDefault="00FA480B">
      <w:pPr>
        <w:pStyle w:val="Lgende"/>
        <w:spacing w:after="120"/>
        <w:ind w:left="0" w:firstLine="0"/>
        <w:rPr>
          <w:rFonts w:cs="Arial"/>
          <w:bCs/>
        </w:rPr>
      </w:pPr>
      <w:r w:rsidRPr="001E570B">
        <w:rPr>
          <w:rFonts w:ascii="Verdana" w:hAnsi="Verdana" w:cs="Verdana"/>
        </w:rPr>
        <w:t xml:space="preserve">Table </w:t>
      </w:r>
      <w:r w:rsidR="001E570B" w:rsidRPr="001E570B">
        <w:rPr>
          <w:rFonts w:ascii="Verdana" w:hAnsi="Verdana" w:cs="Verdana"/>
        </w:rPr>
        <w:t>1</w:t>
      </w:r>
      <w:r w:rsidRPr="001E570B">
        <w:rPr>
          <w:rFonts w:ascii="Verdana" w:hAnsi="Verdana" w:cs="Verdana"/>
        </w:rPr>
        <w:t>.</w:t>
      </w:r>
      <w:r>
        <w:rPr>
          <w:rFonts w:ascii="Verdana" w:hAnsi="Verdana" w:cs="Verdana"/>
        </w:rPr>
        <w:t xml:space="preserve"> Intended use # 1 – </w:t>
      </w:r>
      <w:r w:rsidR="00674E75">
        <w:rPr>
          <w:rFonts w:ascii="Verdana" w:hAnsi="Verdana" w:cs="Verdana"/>
        </w:rPr>
        <w:t>Insecticide for domestic uses</w:t>
      </w:r>
    </w:p>
    <w:tbl>
      <w:tblPr>
        <w:tblW w:w="9035" w:type="dxa"/>
        <w:tblInd w:w="5" w:type="dxa"/>
        <w:tblLayout w:type="fixed"/>
        <w:tblCellMar>
          <w:left w:w="0" w:type="dxa"/>
          <w:right w:w="0" w:type="dxa"/>
        </w:tblCellMar>
        <w:tblLook w:val="0000" w:firstRow="0" w:lastRow="0" w:firstColumn="0" w:lastColumn="0" w:noHBand="0" w:noVBand="0"/>
      </w:tblPr>
      <w:tblGrid>
        <w:gridCol w:w="2707"/>
        <w:gridCol w:w="6328"/>
      </w:tblGrid>
      <w:tr w:rsidR="001E570B" w14:paraId="1B339708" w14:textId="77777777" w:rsidTr="007D0CD1">
        <w:tc>
          <w:tcPr>
            <w:tcW w:w="2707" w:type="dxa"/>
            <w:tcBorders>
              <w:top w:val="single" w:sz="4" w:space="0" w:color="000000"/>
              <w:left w:val="single" w:sz="4" w:space="0" w:color="000000"/>
              <w:bottom w:val="single" w:sz="4" w:space="0" w:color="000000"/>
            </w:tcBorders>
            <w:shd w:val="clear" w:color="auto" w:fill="auto"/>
          </w:tcPr>
          <w:p w14:paraId="3874FD3A" w14:textId="77777777" w:rsidR="001E570B" w:rsidRDefault="001E570B">
            <w:pPr>
              <w:rPr>
                <w:rFonts w:cs="Arial"/>
                <w:bCs/>
                <w:lang w:val="de-DE"/>
              </w:rPr>
            </w:pPr>
            <w:r>
              <w:rPr>
                <w:rFonts w:cs="Arial"/>
                <w:bCs/>
              </w:rPr>
              <w:t>Product Type(s)</w:t>
            </w:r>
          </w:p>
        </w:tc>
        <w:tc>
          <w:tcPr>
            <w:tcW w:w="6328" w:type="dxa"/>
            <w:tcBorders>
              <w:top w:val="single" w:sz="4" w:space="0" w:color="000000"/>
              <w:left w:val="single" w:sz="4" w:space="0" w:color="000000"/>
              <w:bottom w:val="single" w:sz="4" w:space="0" w:color="000000"/>
              <w:right w:val="single" w:sz="4" w:space="0" w:color="auto"/>
            </w:tcBorders>
            <w:vAlign w:val="center"/>
          </w:tcPr>
          <w:p w14:paraId="7B237B06" w14:textId="77777777" w:rsidR="001E570B" w:rsidRPr="00BA6B13" w:rsidRDefault="001E570B" w:rsidP="007D0CD1">
            <w:pPr>
              <w:ind w:left="128"/>
              <w:rPr>
                <w:rFonts w:cs="Arial"/>
                <w:bCs/>
              </w:rPr>
            </w:pPr>
            <w:r w:rsidRPr="00BA6B13">
              <w:rPr>
                <w:rFonts w:cs="Arial"/>
                <w:bCs/>
              </w:rPr>
              <w:t>PT18</w:t>
            </w:r>
          </w:p>
        </w:tc>
      </w:tr>
      <w:tr w:rsidR="001E570B" w14:paraId="197F04DE" w14:textId="77777777" w:rsidTr="007D0CD1">
        <w:tc>
          <w:tcPr>
            <w:tcW w:w="2707" w:type="dxa"/>
            <w:tcBorders>
              <w:left w:val="single" w:sz="4" w:space="0" w:color="000000"/>
              <w:bottom w:val="single" w:sz="4" w:space="0" w:color="000000"/>
            </w:tcBorders>
            <w:shd w:val="clear" w:color="auto" w:fill="auto"/>
          </w:tcPr>
          <w:p w14:paraId="2535DF81" w14:textId="77777777" w:rsidR="001E570B" w:rsidRDefault="001E570B">
            <w:pPr>
              <w:rPr>
                <w:rFonts w:cs="Arial"/>
                <w:bCs/>
                <w:lang w:val="en-US"/>
              </w:rPr>
            </w:pPr>
            <w:r>
              <w:rPr>
                <w:rFonts w:cs="Arial"/>
                <w:bCs/>
              </w:rPr>
              <w:t>Where relevant, an exact description of the authorised use</w:t>
            </w:r>
          </w:p>
        </w:tc>
        <w:tc>
          <w:tcPr>
            <w:tcW w:w="6328" w:type="dxa"/>
            <w:tcBorders>
              <w:top w:val="single" w:sz="4" w:space="0" w:color="000000"/>
              <w:left w:val="single" w:sz="4" w:space="0" w:color="000000"/>
              <w:bottom w:val="single" w:sz="4" w:space="0" w:color="000000"/>
              <w:right w:val="single" w:sz="4" w:space="0" w:color="auto"/>
            </w:tcBorders>
            <w:vAlign w:val="center"/>
          </w:tcPr>
          <w:p w14:paraId="1ECC2A49" w14:textId="77777777" w:rsidR="001E570B" w:rsidRPr="00BA6B13" w:rsidRDefault="001E570B" w:rsidP="00674E75">
            <w:pPr>
              <w:ind w:left="128"/>
              <w:rPr>
                <w:rFonts w:cs="Arial"/>
                <w:bCs/>
              </w:rPr>
            </w:pPr>
            <w:r w:rsidRPr="00BA6B13">
              <w:rPr>
                <w:rFonts w:cs="Arial"/>
                <w:bCs/>
              </w:rPr>
              <w:t>Insecticid</w:t>
            </w:r>
            <w:r w:rsidR="00674E75">
              <w:rPr>
                <w:rFonts w:cs="Arial"/>
                <w:bCs/>
              </w:rPr>
              <w:t>e</w:t>
            </w:r>
            <w:r w:rsidRPr="00BA6B13">
              <w:rPr>
                <w:rFonts w:cs="Arial"/>
                <w:bCs/>
              </w:rPr>
              <w:t xml:space="preserve"> </w:t>
            </w:r>
            <w:r w:rsidR="00674E75">
              <w:rPr>
                <w:rFonts w:cs="Arial"/>
                <w:bCs/>
              </w:rPr>
              <w:t>(</w:t>
            </w:r>
            <w:r w:rsidR="00674E75">
              <w:rPr>
                <w:lang w:eastAsia="en-US"/>
              </w:rPr>
              <w:t>Anti moth and mites)</w:t>
            </w:r>
            <w:r w:rsidR="00674E75" w:rsidRPr="00BA6B13">
              <w:rPr>
                <w:rFonts w:cs="Arial"/>
                <w:bCs/>
              </w:rPr>
              <w:t xml:space="preserve"> </w:t>
            </w:r>
            <w:r w:rsidRPr="00BA6B13">
              <w:rPr>
                <w:rFonts w:cs="Arial"/>
                <w:bCs/>
              </w:rPr>
              <w:t>for domestic use</w:t>
            </w:r>
          </w:p>
        </w:tc>
      </w:tr>
      <w:tr w:rsidR="001E570B" w14:paraId="4D55051F" w14:textId="77777777" w:rsidTr="007D0CD1">
        <w:tc>
          <w:tcPr>
            <w:tcW w:w="2707" w:type="dxa"/>
            <w:tcBorders>
              <w:left w:val="single" w:sz="4" w:space="0" w:color="000000"/>
              <w:bottom w:val="single" w:sz="4" w:space="0" w:color="000000"/>
            </w:tcBorders>
            <w:shd w:val="clear" w:color="auto" w:fill="auto"/>
          </w:tcPr>
          <w:p w14:paraId="38EA8407" w14:textId="77777777" w:rsidR="001E570B" w:rsidRDefault="001E570B">
            <w:pPr>
              <w:rPr>
                <w:rFonts w:cs="Arial"/>
                <w:bCs/>
                <w:lang w:val="en-US"/>
              </w:rPr>
            </w:pPr>
            <w:r>
              <w:rPr>
                <w:rFonts w:cs="Arial"/>
                <w:bCs/>
              </w:rPr>
              <w:t>Target organism (including development stage)</w:t>
            </w:r>
          </w:p>
        </w:tc>
        <w:tc>
          <w:tcPr>
            <w:tcW w:w="6328" w:type="dxa"/>
            <w:tcBorders>
              <w:top w:val="single" w:sz="4" w:space="0" w:color="000000"/>
              <w:left w:val="single" w:sz="4" w:space="0" w:color="000000"/>
              <w:bottom w:val="single" w:sz="4" w:space="0" w:color="000000"/>
              <w:right w:val="single" w:sz="4" w:space="0" w:color="auto"/>
            </w:tcBorders>
            <w:vAlign w:val="center"/>
          </w:tcPr>
          <w:p w14:paraId="17D7D00B" w14:textId="77777777" w:rsidR="001E570B" w:rsidRPr="00BA6B13" w:rsidRDefault="00F3302A" w:rsidP="007D0CD1">
            <w:pPr>
              <w:ind w:left="128"/>
              <w:rPr>
                <w:rFonts w:cs="Arial"/>
                <w:bCs/>
              </w:rPr>
            </w:pPr>
            <w:r>
              <w:rPr>
                <w:rFonts w:cs="Arial"/>
                <w:bCs/>
              </w:rPr>
              <w:t>C</w:t>
            </w:r>
            <w:r w:rsidRPr="00F3302A">
              <w:rPr>
                <w:rFonts w:cs="Arial"/>
                <w:bCs/>
              </w:rPr>
              <w:t xml:space="preserve">loth moth </w:t>
            </w:r>
            <w:r w:rsidRPr="00F3302A">
              <w:rPr>
                <w:rFonts w:cs="Arial"/>
                <w:bCs/>
                <w:i/>
              </w:rPr>
              <w:t>Tineola bisselliella</w:t>
            </w:r>
            <w:r w:rsidRPr="00F3302A">
              <w:rPr>
                <w:rFonts w:cs="Arial"/>
                <w:bCs/>
              </w:rPr>
              <w:t xml:space="preserve">, carpet beetles </w:t>
            </w:r>
            <w:r w:rsidRPr="00F3302A">
              <w:rPr>
                <w:rFonts w:cs="Arial"/>
                <w:bCs/>
                <w:i/>
              </w:rPr>
              <w:t>Anthrenus verbasci</w:t>
            </w:r>
            <w:r w:rsidRPr="00F3302A">
              <w:rPr>
                <w:rFonts w:cs="Arial"/>
                <w:bCs/>
              </w:rPr>
              <w:t xml:space="preserve"> and house dust mite </w:t>
            </w:r>
            <w:r w:rsidRPr="00F3302A">
              <w:rPr>
                <w:rFonts w:cs="Arial"/>
                <w:bCs/>
                <w:i/>
              </w:rPr>
              <w:t>Dermatophagoides pteronyssinus</w:t>
            </w:r>
          </w:p>
        </w:tc>
      </w:tr>
      <w:tr w:rsidR="001E570B" w14:paraId="0AF6EDCA" w14:textId="77777777" w:rsidTr="007D0CD1">
        <w:tc>
          <w:tcPr>
            <w:tcW w:w="2707" w:type="dxa"/>
            <w:tcBorders>
              <w:left w:val="single" w:sz="4" w:space="0" w:color="000000"/>
              <w:bottom w:val="single" w:sz="4" w:space="0" w:color="000000"/>
            </w:tcBorders>
            <w:shd w:val="clear" w:color="auto" w:fill="auto"/>
          </w:tcPr>
          <w:p w14:paraId="51B248E8" w14:textId="77777777" w:rsidR="001E570B" w:rsidRDefault="001E570B">
            <w:pPr>
              <w:rPr>
                <w:rFonts w:cs="Arial"/>
                <w:bCs/>
                <w:lang w:val="de-DE"/>
              </w:rPr>
            </w:pPr>
            <w:r>
              <w:rPr>
                <w:rFonts w:cs="Arial"/>
                <w:bCs/>
              </w:rPr>
              <w:t>Field of use</w:t>
            </w:r>
          </w:p>
        </w:tc>
        <w:tc>
          <w:tcPr>
            <w:tcW w:w="6328" w:type="dxa"/>
            <w:tcBorders>
              <w:top w:val="single" w:sz="4" w:space="0" w:color="000000"/>
              <w:left w:val="single" w:sz="4" w:space="0" w:color="000000"/>
              <w:bottom w:val="single" w:sz="4" w:space="0" w:color="000000"/>
              <w:right w:val="single" w:sz="4" w:space="0" w:color="auto"/>
            </w:tcBorders>
            <w:vAlign w:val="center"/>
          </w:tcPr>
          <w:p w14:paraId="3FA3D388" w14:textId="77777777" w:rsidR="001E570B" w:rsidRPr="00BA6B13" w:rsidRDefault="00674E75" w:rsidP="007D0CD1">
            <w:pPr>
              <w:ind w:left="128"/>
              <w:rPr>
                <w:rFonts w:cs="Arial"/>
                <w:bCs/>
              </w:rPr>
            </w:pPr>
            <w:r>
              <w:rPr>
                <w:rFonts w:cs="Arial"/>
                <w:bCs/>
              </w:rPr>
              <w:t>I</w:t>
            </w:r>
            <w:r w:rsidR="001E570B" w:rsidRPr="00BA6B13">
              <w:rPr>
                <w:rFonts w:cs="Arial"/>
                <w:bCs/>
              </w:rPr>
              <w:t>ndoor</w:t>
            </w:r>
            <w:r>
              <w:rPr>
                <w:rFonts w:cs="Arial"/>
                <w:bCs/>
              </w:rPr>
              <w:t xml:space="preserve"> use</w:t>
            </w:r>
          </w:p>
        </w:tc>
      </w:tr>
      <w:tr w:rsidR="001E570B" w14:paraId="350BEBF5" w14:textId="77777777" w:rsidTr="007D0CD1">
        <w:tc>
          <w:tcPr>
            <w:tcW w:w="2707" w:type="dxa"/>
            <w:tcBorders>
              <w:left w:val="single" w:sz="4" w:space="0" w:color="000000"/>
              <w:bottom w:val="single" w:sz="4" w:space="0" w:color="000000"/>
            </w:tcBorders>
            <w:shd w:val="clear" w:color="auto" w:fill="auto"/>
          </w:tcPr>
          <w:p w14:paraId="3E0D08A5" w14:textId="77777777" w:rsidR="001E570B" w:rsidRDefault="001E570B">
            <w:pPr>
              <w:rPr>
                <w:rFonts w:cs="Arial"/>
                <w:bCs/>
                <w:lang w:val="de-DE"/>
              </w:rPr>
            </w:pPr>
            <w:r>
              <w:rPr>
                <w:rFonts w:cs="Arial"/>
                <w:bCs/>
              </w:rPr>
              <w:t>Application method(s)</w:t>
            </w:r>
          </w:p>
        </w:tc>
        <w:tc>
          <w:tcPr>
            <w:tcW w:w="6328" w:type="dxa"/>
            <w:tcBorders>
              <w:top w:val="single" w:sz="4" w:space="0" w:color="000000"/>
              <w:left w:val="single" w:sz="4" w:space="0" w:color="000000"/>
              <w:bottom w:val="single" w:sz="4" w:space="0" w:color="000000"/>
              <w:right w:val="single" w:sz="4" w:space="0" w:color="auto"/>
            </w:tcBorders>
            <w:vAlign w:val="center"/>
          </w:tcPr>
          <w:p w14:paraId="15116681" w14:textId="77777777" w:rsidR="007D0CD1" w:rsidRDefault="007D0CD1" w:rsidP="007D0CD1">
            <w:pPr>
              <w:ind w:left="128"/>
              <w:rPr>
                <w:rFonts w:cs="Arial"/>
                <w:bCs/>
              </w:rPr>
            </w:pPr>
            <w:r>
              <w:rPr>
                <w:rFonts w:cs="Arial"/>
                <w:bCs/>
                <w:lang w:val="de-DE"/>
              </w:rPr>
              <w:t>For c</w:t>
            </w:r>
            <w:r w:rsidR="00137004">
              <w:rPr>
                <w:rFonts w:cs="Arial"/>
                <w:bCs/>
              </w:rPr>
              <w:t>abinet: Place the tablet</w:t>
            </w:r>
            <w:r w:rsidR="001E570B" w:rsidRPr="00BA6B13">
              <w:rPr>
                <w:rFonts w:cs="Arial"/>
                <w:bCs/>
              </w:rPr>
              <w:t xml:space="preserve">s on the base of the cabinet or between the leaders to protect. </w:t>
            </w:r>
          </w:p>
          <w:p w14:paraId="57961E0E" w14:textId="77777777" w:rsidR="001E570B" w:rsidRPr="00BA6B13" w:rsidRDefault="001E570B" w:rsidP="007D0CD1">
            <w:pPr>
              <w:ind w:left="128"/>
              <w:rPr>
                <w:rFonts w:cs="Arial"/>
                <w:bCs/>
              </w:rPr>
            </w:pPr>
            <w:r w:rsidRPr="00BA6B13">
              <w:rPr>
                <w:rFonts w:cs="Arial"/>
                <w:bCs/>
              </w:rPr>
              <w:t xml:space="preserve">For drawers: place the </w:t>
            </w:r>
            <w:r w:rsidR="00137004">
              <w:rPr>
                <w:rFonts w:cs="Arial"/>
                <w:bCs/>
              </w:rPr>
              <w:t>tablet</w:t>
            </w:r>
            <w:r w:rsidR="00137004" w:rsidRPr="00BA6B13">
              <w:rPr>
                <w:rFonts w:cs="Arial"/>
                <w:bCs/>
              </w:rPr>
              <w:t>s</w:t>
            </w:r>
            <w:r w:rsidRPr="00BA6B13">
              <w:rPr>
                <w:rFonts w:cs="Arial"/>
                <w:bCs/>
              </w:rPr>
              <w:t xml:space="preserve"> on the side of the tray.</w:t>
            </w:r>
          </w:p>
        </w:tc>
      </w:tr>
      <w:tr w:rsidR="001E570B" w14:paraId="12FD72EA" w14:textId="77777777" w:rsidTr="007D0CD1">
        <w:tc>
          <w:tcPr>
            <w:tcW w:w="2707" w:type="dxa"/>
            <w:tcBorders>
              <w:left w:val="single" w:sz="4" w:space="0" w:color="000000"/>
              <w:bottom w:val="single" w:sz="4" w:space="0" w:color="000000"/>
            </w:tcBorders>
            <w:shd w:val="clear" w:color="auto" w:fill="auto"/>
          </w:tcPr>
          <w:p w14:paraId="2567ECEC" w14:textId="77777777" w:rsidR="001E570B" w:rsidRDefault="001E570B">
            <w:pPr>
              <w:rPr>
                <w:rFonts w:cs="Arial"/>
                <w:bCs/>
                <w:lang w:val="en-US"/>
              </w:rPr>
            </w:pPr>
            <w:r>
              <w:rPr>
                <w:rFonts w:cs="Arial"/>
                <w:bCs/>
              </w:rPr>
              <w:t>Application rate(s) and frequency</w:t>
            </w:r>
          </w:p>
        </w:tc>
        <w:tc>
          <w:tcPr>
            <w:tcW w:w="6328" w:type="dxa"/>
            <w:tcBorders>
              <w:top w:val="single" w:sz="4" w:space="0" w:color="000000"/>
              <w:left w:val="single" w:sz="4" w:space="0" w:color="000000"/>
              <w:bottom w:val="single" w:sz="4" w:space="0" w:color="000000"/>
              <w:right w:val="single" w:sz="4" w:space="0" w:color="auto"/>
            </w:tcBorders>
            <w:vAlign w:val="center"/>
          </w:tcPr>
          <w:p w14:paraId="1EF8E830" w14:textId="77777777" w:rsidR="00132F86" w:rsidRDefault="00132F86" w:rsidP="00132F86">
            <w:pPr>
              <w:ind w:left="128"/>
              <w:rPr>
                <w:rFonts w:cs="Arial"/>
                <w:bCs/>
                <w:vertAlign w:val="superscript"/>
              </w:rPr>
            </w:pPr>
            <w:r>
              <w:rPr>
                <w:rFonts w:cs="Arial"/>
                <w:bCs/>
              </w:rPr>
              <w:t>10 pieces in 0.5 m</w:t>
            </w:r>
            <w:r w:rsidRPr="00132F86">
              <w:rPr>
                <w:rFonts w:cs="Arial"/>
                <w:bCs/>
                <w:vertAlign w:val="superscript"/>
              </w:rPr>
              <w:t>3</w:t>
            </w:r>
          </w:p>
          <w:p w14:paraId="4DF033BB" w14:textId="77777777" w:rsidR="001E570B" w:rsidRPr="00BA6B13" w:rsidRDefault="001E570B" w:rsidP="00132F86">
            <w:pPr>
              <w:ind w:left="128"/>
              <w:rPr>
                <w:rFonts w:cs="Arial"/>
                <w:bCs/>
              </w:rPr>
            </w:pPr>
            <w:r w:rsidRPr="00BA6B13">
              <w:rPr>
                <w:rFonts w:cs="Arial"/>
                <w:bCs/>
              </w:rPr>
              <w:t xml:space="preserve">Replace the product after </w:t>
            </w:r>
            <w:r w:rsidR="00132F86">
              <w:rPr>
                <w:rFonts w:cs="Arial"/>
                <w:bCs/>
              </w:rPr>
              <w:t>4</w:t>
            </w:r>
            <w:r w:rsidRPr="00BA6B13">
              <w:rPr>
                <w:rFonts w:cs="Arial"/>
                <w:bCs/>
              </w:rPr>
              <w:t xml:space="preserve"> months, ie after one season.</w:t>
            </w:r>
          </w:p>
        </w:tc>
      </w:tr>
      <w:tr w:rsidR="001E570B" w14:paraId="40E7AE51" w14:textId="77777777" w:rsidTr="007D0CD1">
        <w:tc>
          <w:tcPr>
            <w:tcW w:w="2707" w:type="dxa"/>
            <w:tcBorders>
              <w:left w:val="single" w:sz="4" w:space="0" w:color="000000"/>
              <w:bottom w:val="single" w:sz="4" w:space="0" w:color="000000"/>
            </w:tcBorders>
            <w:shd w:val="clear" w:color="auto" w:fill="auto"/>
          </w:tcPr>
          <w:p w14:paraId="202E36A7" w14:textId="77777777" w:rsidR="001E570B" w:rsidRDefault="001E570B">
            <w:pPr>
              <w:rPr>
                <w:rFonts w:cs="Arial"/>
                <w:bCs/>
              </w:rPr>
            </w:pPr>
            <w:r>
              <w:rPr>
                <w:rFonts w:cs="Arial"/>
                <w:bCs/>
              </w:rPr>
              <w:t>Category(ies) of user(s)</w:t>
            </w:r>
          </w:p>
        </w:tc>
        <w:tc>
          <w:tcPr>
            <w:tcW w:w="6328" w:type="dxa"/>
            <w:tcBorders>
              <w:top w:val="single" w:sz="4" w:space="0" w:color="000000"/>
              <w:left w:val="single" w:sz="4" w:space="0" w:color="000000"/>
              <w:bottom w:val="single" w:sz="4" w:space="0" w:color="000000"/>
              <w:right w:val="single" w:sz="4" w:space="0" w:color="auto"/>
            </w:tcBorders>
            <w:vAlign w:val="center"/>
          </w:tcPr>
          <w:p w14:paraId="27F36EA0" w14:textId="77777777" w:rsidR="001E570B" w:rsidRPr="00BA6B13" w:rsidRDefault="007D0CD1" w:rsidP="007D0CD1">
            <w:pPr>
              <w:ind w:left="128"/>
              <w:rPr>
                <w:rFonts w:cs="Arial"/>
                <w:bCs/>
              </w:rPr>
            </w:pPr>
            <w:r w:rsidRPr="00BA6B13">
              <w:rPr>
                <w:rFonts w:cs="Arial"/>
                <w:bCs/>
              </w:rPr>
              <w:t>Non-professional</w:t>
            </w:r>
            <w:r w:rsidR="001E570B" w:rsidRPr="00BA6B13">
              <w:rPr>
                <w:rFonts w:cs="Arial"/>
                <w:bCs/>
              </w:rPr>
              <w:t xml:space="preserve"> users</w:t>
            </w:r>
          </w:p>
        </w:tc>
      </w:tr>
      <w:tr w:rsidR="001E570B" w14:paraId="7A128A9A" w14:textId="77777777" w:rsidTr="007D0CD1">
        <w:tc>
          <w:tcPr>
            <w:tcW w:w="2707" w:type="dxa"/>
            <w:tcBorders>
              <w:left w:val="single" w:sz="4" w:space="0" w:color="000000"/>
              <w:bottom w:val="single" w:sz="4" w:space="0" w:color="000000"/>
            </w:tcBorders>
            <w:shd w:val="clear" w:color="auto" w:fill="auto"/>
          </w:tcPr>
          <w:p w14:paraId="13172A20" w14:textId="77777777" w:rsidR="001E570B" w:rsidRDefault="001E570B">
            <w:pPr>
              <w:rPr>
                <w:rFonts w:cs="Arial"/>
                <w:bCs/>
                <w:lang w:val="en-US"/>
              </w:rPr>
            </w:pPr>
            <w:r>
              <w:rPr>
                <w:rFonts w:cs="Arial"/>
                <w:bCs/>
              </w:rPr>
              <w:t>Pack sizes and packaging material</w:t>
            </w:r>
          </w:p>
        </w:tc>
        <w:tc>
          <w:tcPr>
            <w:tcW w:w="6328" w:type="dxa"/>
            <w:tcBorders>
              <w:top w:val="single" w:sz="4" w:space="0" w:color="000000"/>
              <w:left w:val="single" w:sz="4" w:space="0" w:color="000000"/>
              <w:bottom w:val="single" w:sz="4" w:space="0" w:color="000000"/>
              <w:right w:val="single" w:sz="4" w:space="0" w:color="auto"/>
            </w:tcBorders>
            <w:vAlign w:val="center"/>
          </w:tcPr>
          <w:p w14:paraId="7AB7D926" w14:textId="77777777" w:rsidR="001E570B" w:rsidRPr="00BA6B13" w:rsidRDefault="001E570B" w:rsidP="00DB7335">
            <w:pPr>
              <w:ind w:left="128"/>
              <w:rPr>
                <w:rFonts w:cs="Arial"/>
                <w:bCs/>
              </w:rPr>
            </w:pPr>
            <w:r w:rsidRPr="00BA6B13">
              <w:rPr>
                <w:rFonts w:cs="Arial"/>
                <w:bCs/>
              </w:rPr>
              <w:t>Packaging: plastic sachet</w:t>
            </w:r>
            <w:r w:rsidR="00E45BD5">
              <w:rPr>
                <w:rFonts w:cs="Arial"/>
                <w:bCs/>
              </w:rPr>
              <w:t xml:space="preserve"> containing </w:t>
            </w:r>
            <w:r w:rsidR="00DB7335">
              <w:rPr>
                <w:rFonts w:cs="Arial"/>
                <w:bCs/>
              </w:rPr>
              <w:t>44</w:t>
            </w:r>
            <w:r w:rsidR="00E45BD5">
              <w:rPr>
                <w:rFonts w:cs="Arial"/>
                <w:bCs/>
              </w:rPr>
              <w:t xml:space="preserve"> tablets</w:t>
            </w:r>
            <w:r w:rsidR="004E13E0">
              <w:rPr>
                <w:rFonts w:cs="Arial"/>
                <w:bCs/>
              </w:rPr>
              <w:t>.</w:t>
            </w:r>
          </w:p>
        </w:tc>
      </w:tr>
    </w:tbl>
    <w:p w14:paraId="345C2344" w14:textId="77777777" w:rsidR="009D0C0B" w:rsidRDefault="009D0C0B">
      <w:pPr>
        <w:pStyle w:val="Absatz"/>
      </w:pPr>
    </w:p>
    <w:p w14:paraId="4DC1C224" w14:textId="77777777" w:rsidR="009D0C0B" w:rsidRDefault="009D0C0B">
      <w:pPr>
        <w:pStyle w:val="Absatz"/>
        <w:rPr>
          <w:lang w:val="de-DE"/>
        </w:rPr>
      </w:pPr>
    </w:p>
    <w:p w14:paraId="1D41C223" w14:textId="77777777" w:rsidR="009D0C0B" w:rsidRDefault="00FA480B">
      <w:pPr>
        <w:pStyle w:val="Titre3"/>
        <w:rPr>
          <w:rFonts w:eastAsia="Calibri"/>
          <w:lang w:eastAsia="sv-SE"/>
        </w:rPr>
      </w:pPr>
      <w:bookmarkStart w:id="64" w:name="_Toc65140595"/>
      <w:r>
        <w:lastRenderedPageBreak/>
        <w:t>Physical, chemical and technical properties</w:t>
      </w:r>
      <w:bookmarkEnd w:id="64"/>
      <w:r>
        <w:t xml:space="preserve"> </w:t>
      </w:r>
    </w:p>
    <w:p w14:paraId="7EC17122" w14:textId="77777777" w:rsidR="001A3FCA" w:rsidRDefault="001A3FCA" w:rsidP="001A3FCA">
      <w:pPr>
        <w:contextualSpacing/>
        <w:jc w:val="both"/>
      </w:pPr>
      <w:r w:rsidRPr="0054474F">
        <w:t xml:space="preserve">The biocidal product is </w:t>
      </w:r>
      <w:r w:rsidRPr="00744D0D">
        <w:t>not</w:t>
      </w:r>
      <w:r w:rsidRPr="0054474F">
        <w:t xml:space="preserve"> the same as the one assessed for the inclusion of the active substances in annex 1 of directive 98/8/EC. The composition of the product is confidential and is presented in a confidential annex.</w:t>
      </w:r>
    </w:p>
    <w:p w14:paraId="5E1E1CF0" w14:textId="77777777" w:rsidR="001A3FCA" w:rsidRDefault="001A3FCA" w:rsidP="001A3FCA">
      <w:pPr>
        <w:contextualSpacing/>
        <w:jc w:val="both"/>
      </w:pPr>
      <w:r w:rsidRPr="0054474F">
        <w:t xml:space="preserve">The product contains </w:t>
      </w:r>
      <w:r>
        <w:t xml:space="preserve">0.0311% </w:t>
      </w:r>
      <w:r w:rsidRPr="0054474F">
        <w:t>of technical</w:t>
      </w:r>
      <w:r>
        <w:t xml:space="preserve"> active substance and 0.03% of pure active substance (purity: 96.5%).</w:t>
      </w:r>
    </w:p>
    <w:p w14:paraId="4448F921" w14:textId="77777777" w:rsidR="001A3FCA" w:rsidRPr="0054474F" w:rsidRDefault="001A3FCA" w:rsidP="001A3FCA">
      <w:pPr>
        <w:contextualSpacing/>
        <w:jc w:val="both"/>
      </w:pPr>
    </w:p>
    <w:p w14:paraId="3E8A4DF1" w14:textId="77777777" w:rsidR="001A3FCA" w:rsidRDefault="001A3FCA" w:rsidP="001A3FCA">
      <w:pPr>
        <w:contextualSpacing/>
        <w:jc w:val="both"/>
      </w:pPr>
      <w:r w:rsidRPr="0054474F">
        <w:t xml:space="preserve">The product does not contain </w:t>
      </w:r>
      <w:r>
        <w:t xml:space="preserve">PT6 preservative. </w:t>
      </w:r>
    </w:p>
    <w:p w14:paraId="5ADCE00E" w14:textId="77777777" w:rsidR="001A3FCA" w:rsidRPr="0054474F" w:rsidRDefault="001A3FCA" w:rsidP="001A3FCA">
      <w:pPr>
        <w:contextualSpacing/>
        <w:jc w:val="both"/>
      </w:pPr>
      <w:r>
        <w:t xml:space="preserve">The product is </w:t>
      </w:r>
      <w:r w:rsidRPr="0050560B">
        <w:t>not</w:t>
      </w:r>
      <w:r>
        <w:t xml:space="preserve"> diluted for use. </w:t>
      </w:r>
    </w:p>
    <w:p w14:paraId="668C5A31" w14:textId="77777777" w:rsidR="001A3FCA" w:rsidRDefault="001A3FCA" w:rsidP="001A3FCA">
      <w:pPr>
        <w:contextualSpacing/>
        <w:jc w:val="both"/>
      </w:pPr>
    </w:p>
    <w:p w14:paraId="316CF33A" w14:textId="77777777" w:rsidR="001A3FCA" w:rsidRDefault="001A3FCA" w:rsidP="00A74F3D">
      <w:pPr>
        <w:contextualSpacing/>
        <w:sectPr w:rsidR="001A3FCA" w:rsidSect="00DE1A02">
          <w:headerReference w:type="even" r:id="rId13"/>
          <w:headerReference w:type="default" r:id="rId14"/>
          <w:footerReference w:type="even" r:id="rId15"/>
          <w:footerReference w:type="default" r:id="rId16"/>
          <w:headerReference w:type="first" r:id="rId17"/>
          <w:footerReference w:type="first" r:id="rId18"/>
          <w:pgSz w:w="11906" w:h="16838"/>
          <w:pgMar w:top="1474" w:right="1247" w:bottom="2013" w:left="1446" w:header="850" w:footer="850" w:gutter="0"/>
          <w:cols w:space="720"/>
          <w:docGrid w:linePitch="272"/>
        </w:sectPr>
      </w:pPr>
      <w:r w:rsidRPr="0054474F">
        <w:t xml:space="preserve">Hydrocarbon and H304 co-formulant content: </w:t>
      </w:r>
      <w:r>
        <w:t>None.</w:t>
      </w:r>
    </w:p>
    <w:p w14:paraId="3BBBC15A" w14:textId="77777777" w:rsidR="001A3FCA" w:rsidRDefault="001A3FCA">
      <w:pPr>
        <w:spacing w:line="260" w:lineRule="atLeast"/>
        <w:ind w:left="360"/>
        <w:contextualSpacing/>
        <w:rPr>
          <w:rFonts w:eastAsia="Calibri"/>
          <w:lang w:eastAsia="sv-S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8"/>
        <w:gridCol w:w="1024"/>
        <w:gridCol w:w="1909"/>
        <w:gridCol w:w="4620"/>
        <w:gridCol w:w="1310"/>
        <w:gridCol w:w="1670"/>
      </w:tblGrid>
      <w:tr w:rsidR="001A3FCA" w:rsidRPr="001A3FCA" w14:paraId="2F170484" w14:textId="77777777" w:rsidTr="00A76646">
        <w:trPr>
          <w:jc w:val="center"/>
        </w:trPr>
        <w:tc>
          <w:tcPr>
            <w:tcW w:w="1096" w:type="pct"/>
            <w:shd w:val="clear" w:color="auto" w:fill="E0E0E0"/>
            <w:vAlign w:val="center"/>
          </w:tcPr>
          <w:p w14:paraId="2CF565E6" w14:textId="77777777" w:rsidR="001A3FCA" w:rsidRPr="001A3FCA" w:rsidRDefault="001A3FCA" w:rsidP="001A3FCA">
            <w:pPr>
              <w:rPr>
                <w:b/>
                <w:sz w:val="18"/>
                <w:lang w:eastAsia="en-US"/>
              </w:rPr>
            </w:pPr>
            <w:r w:rsidRPr="001A3FCA">
              <w:rPr>
                <w:b/>
                <w:sz w:val="18"/>
                <w:lang w:eastAsia="en-US"/>
              </w:rPr>
              <w:t>Property</w:t>
            </w:r>
          </w:p>
        </w:tc>
        <w:tc>
          <w:tcPr>
            <w:tcW w:w="380" w:type="pct"/>
            <w:shd w:val="clear" w:color="auto" w:fill="E0E0E0"/>
            <w:vAlign w:val="center"/>
          </w:tcPr>
          <w:p w14:paraId="5D52F7FA" w14:textId="77777777" w:rsidR="001A3FCA" w:rsidRPr="001A3FCA" w:rsidRDefault="001A3FCA" w:rsidP="001A3FCA">
            <w:pPr>
              <w:rPr>
                <w:b/>
                <w:sz w:val="18"/>
                <w:lang w:eastAsia="en-US"/>
              </w:rPr>
            </w:pPr>
            <w:r w:rsidRPr="001A3FCA">
              <w:rPr>
                <w:b/>
                <w:sz w:val="18"/>
                <w:lang w:eastAsia="en-US"/>
              </w:rPr>
              <w:t>Guideline and Method</w:t>
            </w:r>
          </w:p>
        </w:tc>
        <w:tc>
          <w:tcPr>
            <w:tcW w:w="708" w:type="pct"/>
            <w:shd w:val="clear" w:color="auto" w:fill="E0E0E0"/>
            <w:vAlign w:val="center"/>
          </w:tcPr>
          <w:p w14:paraId="53002057" w14:textId="77777777" w:rsidR="001A3FCA" w:rsidRPr="001A3FCA" w:rsidRDefault="001A3FCA" w:rsidP="001A3FCA">
            <w:pPr>
              <w:rPr>
                <w:b/>
                <w:sz w:val="18"/>
                <w:lang w:eastAsia="en-US"/>
              </w:rPr>
            </w:pPr>
            <w:r w:rsidRPr="001A3FCA">
              <w:rPr>
                <w:b/>
                <w:sz w:val="18"/>
                <w:lang w:eastAsia="en-US"/>
              </w:rPr>
              <w:t>Purity of the test substance (% (w/w)</w:t>
            </w:r>
          </w:p>
        </w:tc>
        <w:tc>
          <w:tcPr>
            <w:tcW w:w="1712" w:type="pct"/>
            <w:shd w:val="clear" w:color="auto" w:fill="E0E0E0"/>
            <w:vAlign w:val="center"/>
          </w:tcPr>
          <w:p w14:paraId="46E5805F" w14:textId="77777777" w:rsidR="001A3FCA" w:rsidRPr="001A3FCA" w:rsidRDefault="001A3FCA" w:rsidP="001A3FCA">
            <w:pPr>
              <w:rPr>
                <w:b/>
                <w:sz w:val="18"/>
                <w:lang w:eastAsia="en-US"/>
              </w:rPr>
            </w:pPr>
            <w:r w:rsidRPr="001A3FCA">
              <w:rPr>
                <w:b/>
                <w:sz w:val="18"/>
                <w:lang w:eastAsia="en-US"/>
              </w:rPr>
              <w:t>Results</w:t>
            </w:r>
          </w:p>
        </w:tc>
        <w:tc>
          <w:tcPr>
            <w:tcW w:w="486" w:type="pct"/>
            <w:shd w:val="clear" w:color="auto" w:fill="E0E0E0"/>
            <w:vAlign w:val="center"/>
          </w:tcPr>
          <w:p w14:paraId="6D7AA363" w14:textId="77777777" w:rsidR="001A3FCA" w:rsidRPr="001A3FCA" w:rsidRDefault="001A3FCA" w:rsidP="001A3FCA">
            <w:pPr>
              <w:rPr>
                <w:b/>
                <w:sz w:val="18"/>
                <w:lang w:eastAsia="en-US"/>
              </w:rPr>
            </w:pPr>
            <w:r w:rsidRPr="001A3FCA">
              <w:rPr>
                <w:b/>
                <w:sz w:val="18"/>
                <w:lang w:eastAsia="en-US"/>
              </w:rPr>
              <w:t>FR Evaluation</w:t>
            </w:r>
          </w:p>
        </w:tc>
        <w:tc>
          <w:tcPr>
            <w:tcW w:w="619" w:type="pct"/>
            <w:shd w:val="clear" w:color="auto" w:fill="E0E0E0"/>
            <w:vAlign w:val="center"/>
          </w:tcPr>
          <w:p w14:paraId="14DAF5DE" w14:textId="77777777" w:rsidR="001A3FCA" w:rsidRPr="001A3FCA" w:rsidRDefault="001A3FCA" w:rsidP="001A3FCA">
            <w:pPr>
              <w:rPr>
                <w:b/>
                <w:sz w:val="18"/>
                <w:lang w:eastAsia="en-US"/>
              </w:rPr>
            </w:pPr>
            <w:r w:rsidRPr="001A3FCA">
              <w:rPr>
                <w:b/>
                <w:sz w:val="18"/>
                <w:lang w:eastAsia="en-US"/>
              </w:rPr>
              <w:t>Reference</w:t>
            </w:r>
          </w:p>
        </w:tc>
      </w:tr>
      <w:tr w:rsidR="001A3FCA" w:rsidRPr="001A3FCA" w14:paraId="50D95FDF" w14:textId="77777777" w:rsidTr="00A76646">
        <w:trPr>
          <w:jc w:val="center"/>
        </w:trPr>
        <w:tc>
          <w:tcPr>
            <w:tcW w:w="1096" w:type="pct"/>
          </w:tcPr>
          <w:p w14:paraId="2114FEA4" w14:textId="77777777" w:rsidR="001A3FCA" w:rsidRPr="001A3FCA" w:rsidRDefault="001A3FCA" w:rsidP="001A3FCA">
            <w:pPr>
              <w:rPr>
                <w:i/>
                <w:iCs/>
                <w:color w:val="FF0000"/>
                <w:sz w:val="18"/>
                <w:lang w:eastAsia="en-US"/>
              </w:rPr>
            </w:pPr>
            <w:r w:rsidRPr="001A3FCA">
              <w:rPr>
                <w:sz w:val="18"/>
                <w:lang w:eastAsia="de-DE"/>
              </w:rPr>
              <w:t>Physical state at 20 °C and 101.3 kPa</w:t>
            </w:r>
          </w:p>
        </w:tc>
        <w:tc>
          <w:tcPr>
            <w:tcW w:w="380" w:type="pct"/>
            <w:vMerge w:val="restart"/>
          </w:tcPr>
          <w:p w14:paraId="3D79A661" w14:textId="77777777" w:rsidR="001A3FCA" w:rsidRPr="001A3FCA" w:rsidRDefault="001A3FCA" w:rsidP="001A3FCA">
            <w:pPr>
              <w:rPr>
                <w:sz w:val="18"/>
              </w:rPr>
            </w:pPr>
            <w:r w:rsidRPr="001A3FCA">
              <w:rPr>
                <w:sz w:val="18"/>
              </w:rPr>
              <w:t>Visual inspection of product</w:t>
            </w:r>
          </w:p>
          <w:p w14:paraId="7EF0B80B" w14:textId="77777777" w:rsidR="001A3FCA" w:rsidRPr="001A3FCA" w:rsidRDefault="001A3FCA" w:rsidP="001A3FCA">
            <w:pPr>
              <w:rPr>
                <w:sz w:val="18"/>
              </w:rPr>
            </w:pPr>
          </w:p>
        </w:tc>
        <w:tc>
          <w:tcPr>
            <w:tcW w:w="708" w:type="pct"/>
            <w:vMerge w:val="restart"/>
          </w:tcPr>
          <w:p w14:paraId="73D171E8" w14:textId="77777777" w:rsidR="001A3FCA" w:rsidRPr="001A3FCA" w:rsidRDefault="001A3FCA" w:rsidP="001A3FCA">
            <w:pPr>
              <w:rPr>
                <w:sz w:val="18"/>
              </w:rPr>
            </w:pPr>
            <w:r w:rsidRPr="001A3FCA">
              <w:rPr>
                <w:sz w:val="18"/>
              </w:rPr>
              <w:t>Biocide tablet with transfluthrin at 0.05%</w:t>
            </w:r>
          </w:p>
          <w:p w14:paraId="450BD17C" w14:textId="77777777" w:rsidR="001A3FCA" w:rsidRPr="001A3FCA" w:rsidRDefault="001A3FCA" w:rsidP="001A3FCA">
            <w:pPr>
              <w:rPr>
                <w:sz w:val="18"/>
              </w:rPr>
            </w:pPr>
            <w:r w:rsidRPr="001A3FCA">
              <w:rPr>
                <w:sz w:val="18"/>
              </w:rPr>
              <w:t>Batch: 5H2002</w:t>
            </w:r>
          </w:p>
          <w:p w14:paraId="717053CA" w14:textId="77777777" w:rsidR="001A3FCA" w:rsidRPr="001A3FCA" w:rsidRDefault="001A3FCA" w:rsidP="001A3FCA">
            <w:pPr>
              <w:rPr>
                <w:sz w:val="18"/>
              </w:rPr>
            </w:pPr>
          </w:p>
        </w:tc>
        <w:tc>
          <w:tcPr>
            <w:tcW w:w="1712" w:type="pct"/>
            <w:vMerge w:val="restart"/>
          </w:tcPr>
          <w:p w14:paraId="7D4B731A" w14:textId="77777777" w:rsidR="001A3FCA" w:rsidRPr="001A3FCA" w:rsidRDefault="001A3FCA" w:rsidP="001A3FCA">
            <w:pPr>
              <w:rPr>
                <w:sz w:val="18"/>
              </w:rPr>
            </w:pPr>
            <w:r w:rsidRPr="001A3FCA">
              <w:rPr>
                <w:sz w:val="18"/>
              </w:rPr>
              <w:t>white round tablet</w:t>
            </w:r>
          </w:p>
          <w:p w14:paraId="528B9D10" w14:textId="77777777" w:rsidR="001A3FCA" w:rsidRPr="001A3FCA" w:rsidRDefault="001A3FCA" w:rsidP="001A3FCA">
            <w:pPr>
              <w:rPr>
                <w:sz w:val="18"/>
              </w:rPr>
            </w:pPr>
            <w:r w:rsidRPr="001A3FCA">
              <w:rPr>
                <w:sz w:val="18"/>
              </w:rPr>
              <w:t>odour: lavender</w:t>
            </w:r>
          </w:p>
          <w:p w14:paraId="511548F3" w14:textId="77777777" w:rsidR="001A3FCA" w:rsidRPr="001A3FCA" w:rsidRDefault="001A3FCA" w:rsidP="001A3FCA">
            <w:pPr>
              <w:rPr>
                <w:sz w:val="18"/>
              </w:rPr>
            </w:pPr>
          </w:p>
        </w:tc>
        <w:tc>
          <w:tcPr>
            <w:tcW w:w="486" w:type="pct"/>
            <w:vMerge w:val="restart"/>
          </w:tcPr>
          <w:p w14:paraId="389C7FD3" w14:textId="77777777" w:rsidR="001A3FCA" w:rsidRPr="001A3FCA" w:rsidRDefault="001A3FCA" w:rsidP="001A3FCA">
            <w:pPr>
              <w:rPr>
                <w:sz w:val="18"/>
                <w:lang w:val="fr-FR" w:eastAsia="de-DE"/>
              </w:rPr>
            </w:pPr>
            <w:r w:rsidRPr="001A3FCA">
              <w:rPr>
                <w:sz w:val="18"/>
                <w:lang w:val="fr-FR" w:eastAsia="de-DE"/>
              </w:rPr>
              <w:t xml:space="preserve">Acceptable </w:t>
            </w:r>
          </w:p>
          <w:p w14:paraId="66E08A8E" w14:textId="77777777" w:rsidR="001A3FCA" w:rsidRPr="001A3FCA" w:rsidRDefault="001A3FCA" w:rsidP="001A3FCA">
            <w:pPr>
              <w:rPr>
                <w:sz w:val="18"/>
                <w:lang w:val="fr-FR" w:eastAsia="de-DE"/>
              </w:rPr>
            </w:pPr>
          </w:p>
          <w:p w14:paraId="4F305FAC" w14:textId="77777777" w:rsidR="001A3FCA" w:rsidRPr="001A3FCA" w:rsidRDefault="001A3FCA" w:rsidP="001A3FCA">
            <w:pPr>
              <w:rPr>
                <w:i/>
                <w:iCs/>
                <w:sz w:val="18"/>
                <w:lang w:eastAsia="en-US"/>
              </w:rPr>
            </w:pPr>
          </w:p>
        </w:tc>
        <w:tc>
          <w:tcPr>
            <w:tcW w:w="619" w:type="pct"/>
            <w:vMerge w:val="restart"/>
          </w:tcPr>
          <w:p w14:paraId="0DD32D84" w14:textId="77777777" w:rsidR="001A3FCA" w:rsidRPr="001A3FCA" w:rsidRDefault="001A3FCA" w:rsidP="001A3FCA">
            <w:pPr>
              <w:rPr>
                <w:sz w:val="18"/>
                <w:lang w:val="fr-FR" w:eastAsia="de-DE"/>
              </w:rPr>
            </w:pPr>
            <w:r w:rsidRPr="001A3FCA">
              <w:rPr>
                <w:sz w:val="18"/>
                <w:lang w:val="fr-FR" w:eastAsia="de-DE"/>
              </w:rPr>
              <w:t>A.Meluso 2016</w:t>
            </w:r>
          </w:p>
          <w:p w14:paraId="7985E73C" w14:textId="77777777" w:rsidR="001A3FCA" w:rsidRPr="001A3FCA" w:rsidRDefault="001A3FCA" w:rsidP="001A3FCA">
            <w:pPr>
              <w:rPr>
                <w:sz w:val="18"/>
              </w:rPr>
            </w:pPr>
            <w:r w:rsidRPr="001A3FCA">
              <w:rPr>
                <w:sz w:val="18"/>
                <w:lang w:val="fr-FR" w:eastAsia="de-DE"/>
              </w:rPr>
              <w:t>S-2015-03516AM</w:t>
            </w:r>
          </w:p>
          <w:p w14:paraId="2104D12D" w14:textId="77777777" w:rsidR="001A3FCA" w:rsidRPr="001A3FCA" w:rsidRDefault="001A3FCA" w:rsidP="001A3FCA">
            <w:pPr>
              <w:rPr>
                <w:sz w:val="18"/>
              </w:rPr>
            </w:pPr>
          </w:p>
        </w:tc>
      </w:tr>
      <w:tr w:rsidR="001A3FCA" w:rsidRPr="001A3FCA" w14:paraId="4DACD066" w14:textId="77777777" w:rsidTr="00A76646">
        <w:trPr>
          <w:jc w:val="center"/>
        </w:trPr>
        <w:tc>
          <w:tcPr>
            <w:tcW w:w="1096" w:type="pct"/>
          </w:tcPr>
          <w:p w14:paraId="3E3FD484" w14:textId="77777777" w:rsidR="001A3FCA" w:rsidRPr="001A3FCA" w:rsidRDefault="001A3FCA" w:rsidP="001A3FCA">
            <w:pPr>
              <w:rPr>
                <w:sz w:val="18"/>
                <w:lang w:eastAsia="de-DE"/>
              </w:rPr>
            </w:pPr>
            <w:r w:rsidRPr="001A3FCA">
              <w:rPr>
                <w:sz w:val="18"/>
                <w:lang w:eastAsia="de-DE"/>
              </w:rPr>
              <w:t>Colour at 20 °C and 101.3 kPa</w:t>
            </w:r>
          </w:p>
        </w:tc>
        <w:tc>
          <w:tcPr>
            <w:tcW w:w="380" w:type="pct"/>
            <w:vMerge/>
          </w:tcPr>
          <w:p w14:paraId="31C89203" w14:textId="77777777" w:rsidR="001A3FCA" w:rsidRPr="001A3FCA" w:rsidRDefault="001A3FCA" w:rsidP="001A3FCA">
            <w:pPr>
              <w:rPr>
                <w:sz w:val="18"/>
                <w:highlight w:val="lightGray"/>
                <w:lang w:val="en-US" w:eastAsia="de-DE"/>
              </w:rPr>
            </w:pPr>
          </w:p>
        </w:tc>
        <w:tc>
          <w:tcPr>
            <w:tcW w:w="708" w:type="pct"/>
            <w:vMerge/>
          </w:tcPr>
          <w:p w14:paraId="7696508F" w14:textId="77777777" w:rsidR="001A3FCA" w:rsidRPr="001A3FCA" w:rsidRDefault="001A3FCA" w:rsidP="001A3FCA">
            <w:pPr>
              <w:rPr>
                <w:sz w:val="18"/>
                <w:highlight w:val="lightGray"/>
                <w:lang w:val="en-US" w:eastAsia="de-DE"/>
              </w:rPr>
            </w:pPr>
          </w:p>
        </w:tc>
        <w:tc>
          <w:tcPr>
            <w:tcW w:w="1712" w:type="pct"/>
            <w:vMerge/>
          </w:tcPr>
          <w:p w14:paraId="7F9D651F" w14:textId="77777777" w:rsidR="001A3FCA" w:rsidRPr="001A3FCA" w:rsidRDefault="001A3FCA" w:rsidP="001A3FCA">
            <w:pPr>
              <w:rPr>
                <w:sz w:val="18"/>
                <w:highlight w:val="lightGray"/>
                <w:lang w:val="en-US" w:eastAsia="de-DE"/>
              </w:rPr>
            </w:pPr>
          </w:p>
        </w:tc>
        <w:tc>
          <w:tcPr>
            <w:tcW w:w="486" w:type="pct"/>
            <w:vMerge/>
          </w:tcPr>
          <w:p w14:paraId="543D5B1C" w14:textId="77777777" w:rsidR="001A3FCA" w:rsidRPr="001A3FCA" w:rsidRDefault="001A3FCA" w:rsidP="001A3FCA">
            <w:pPr>
              <w:rPr>
                <w:sz w:val="18"/>
                <w:highlight w:val="lightGray"/>
                <w:lang w:val="en-US" w:eastAsia="de-DE"/>
              </w:rPr>
            </w:pPr>
          </w:p>
        </w:tc>
        <w:tc>
          <w:tcPr>
            <w:tcW w:w="619" w:type="pct"/>
            <w:vMerge/>
          </w:tcPr>
          <w:p w14:paraId="50DD1CF5" w14:textId="77777777" w:rsidR="001A3FCA" w:rsidRPr="001A3FCA" w:rsidRDefault="001A3FCA" w:rsidP="001A3FCA">
            <w:pPr>
              <w:rPr>
                <w:sz w:val="18"/>
                <w:highlight w:val="lightGray"/>
                <w:lang w:eastAsia="de-DE"/>
              </w:rPr>
            </w:pPr>
          </w:p>
        </w:tc>
      </w:tr>
      <w:tr w:rsidR="001A3FCA" w:rsidRPr="001A3FCA" w14:paraId="7C2C2292" w14:textId="77777777" w:rsidTr="00A76646">
        <w:trPr>
          <w:trHeight w:val="622"/>
          <w:jc w:val="center"/>
        </w:trPr>
        <w:tc>
          <w:tcPr>
            <w:tcW w:w="1096" w:type="pct"/>
          </w:tcPr>
          <w:p w14:paraId="79C3BA62" w14:textId="77777777" w:rsidR="001A3FCA" w:rsidRPr="001A3FCA" w:rsidRDefault="001A3FCA" w:rsidP="001A3FCA">
            <w:pPr>
              <w:rPr>
                <w:sz w:val="18"/>
                <w:lang w:eastAsia="de-DE"/>
              </w:rPr>
            </w:pPr>
            <w:r w:rsidRPr="001A3FCA">
              <w:rPr>
                <w:sz w:val="18"/>
                <w:lang w:eastAsia="de-DE"/>
              </w:rPr>
              <w:t>Odour at 20 °C and 101.3 kPa</w:t>
            </w:r>
          </w:p>
        </w:tc>
        <w:tc>
          <w:tcPr>
            <w:tcW w:w="380" w:type="pct"/>
            <w:vMerge/>
          </w:tcPr>
          <w:p w14:paraId="64D23FEE" w14:textId="77777777" w:rsidR="001A3FCA" w:rsidRPr="001A3FCA" w:rsidRDefault="001A3FCA" w:rsidP="001A3FCA">
            <w:pPr>
              <w:rPr>
                <w:sz w:val="18"/>
                <w:highlight w:val="lightGray"/>
                <w:lang w:val="en-US" w:eastAsia="de-DE"/>
              </w:rPr>
            </w:pPr>
          </w:p>
        </w:tc>
        <w:tc>
          <w:tcPr>
            <w:tcW w:w="708" w:type="pct"/>
            <w:vMerge/>
          </w:tcPr>
          <w:p w14:paraId="70EB70E3" w14:textId="77777777" w:rsidR="001A3FCA" w:rsidRPr="001A3FCA" w:rsidRDefault="001A3FCA" w:rsidP="001A3FCA">
            <w:pPr>
              <w:rPr>
                <w:sz w:val="18"/>
                <w:highlight w:val="lightGray"/>
                <w:lang w:val="en-US" w:eastAsia="de-DE"/>
              </w:rPr>
            </w:pPr>
          </w:p>
        </w:tc>
        <w:tc>
          <w:tcPr>
            <w:tcW w:w="1712" w:type="pct"/>
            <w:vMerge/>
          </w:tcPr>
          <w:p w14:paraId="1356B618" w14:textId="77777777" w:rsidR="001A3FCA" w:rsidRPr="001A3FCA" w:rsidRDefault="001A3FCA" w:rsidP="001A3FCA">
            <w:pPr>
              <w:rPr>
                <w:sz w:val="18"/>
                <w:highlight w:val="lightGray"/>
                <w:lang w:val="en-US" w:eastAsia="de-DE"/>
              </w:rPr>
            </w:pPr>
          </w:p>
        </w:tc>
        <w:tc>
          <w:tcPr>
            <w:tcW w:w="486" w:type="pct"/>
            <w:vMerge/>
          </w:tcPr>
          <w:p w14:paraId="0094737D" w14:textId="77777777" w:rsidR="001A3FCA" w:rsidRPr="001A3FCA" w:rsidRDefault="001A3FCA" w:rsidP="001A3FCA">
            <w:pPr>
              <w:rPr>
                <w:sz w:val="18"/>
                <w:highlight w:val="lightGray"/>
                <w:lang w:val="en-US" w:eastAsia="de-DE"/>
              </w:rPr>
            </w:pPr>
          </w:p>
        </w:tc>
        <w:tc>
          <w:tcPr>
            <w:tcW w:w="619" w:type="pct"/>
            <w:vMerge/>
          </w:tcPr>
          <w:p w14:paraId="5A1F41CC" w14:textId="77777777" w:rsidR="001A3FCA" w:rsidRPr="001A3FCA" w:rsidRDefault="001A3FCA" w:rsidP="001A3FCA">
            <w:pPr>
              <w:rPr>
                <w:sz w:val="18"/>
                <w:highlight w:val="lightGray"/>
                <w:lang w:eastAsia="de-DE"/>
              </w:rPr>
            </w:pPr>
          </w:p>
        </w:tc>
      </w:tr>
      <w:tr w:rsidR="001A3FCA" w:rsidRPr="001A3FCA" w14:paraId="20A6C368" w14:textId="77777777" w:rsidTr="00A76646">
        <w:trPr>
          <w:jc w:val="center"/>
        </w:trPr>
        <w:tc>
          <w:tcPr>
            <w:tcW w:w="1096" w:type="pct"/>
          </w:tcPr>
          <w:p w14:paraId="4437432F" w14:textId="77777777" w:rsidR="001A3FCA" w:rsidRPr="001A3FCA" w:rsidRDefault="001A3FCA" w:rsidP="001A3FCA">
            <w:pPr>
              <w:rPr>
                <w:sz w:val="18"/>
                <w:lang w:eastAsia="de-DE"/>
              </w:rPr>
            </w:pPr>
            <w:r w:rsidRPr="001A3FCA">
              <w:rPr>
                <w:sz w:val="18"/>
                <w:lang w:eastAsia="de-DE"/>
              </w:rPr>
              <w:t>Acidity / alkalinity</w:t>
            </w:r>
          </w:p>
          <w:p w14:paraId="17193D91" w14:textId="77777777" w:rsidR="001A3FCA" w:rsidRPr="001A3FCA" w:rsidRDefault="001A3FCA" w:rsidP="001A3FCA">
            <w:pPr>
              <w:rPr>
                <w:sz w:val="18"/>
                <w:lang w:eastAsia="de-DE"/>
              </w:rPr>
            </w:pPr>
          </w:p>
          <w:p w14:paraId="3E5B8ED6" w14:textId="77777777" w:rsidR="001A3FCA" w:rsidRPr="001A3FCA" w:rsidRDefault="001A3FCA" w:rsidP="001A3FCA">
            <w:pPr>
              <w:rPr>
                <w:sz w:val="18"/>
                <w:lang w:eastAsia="de-DE"/>
              </w:rPr>
            </w:pPr>
            <w:r w:rsidRPr="001A3FCA">
              <w:rPr>
                <w:sz w:val="18"/>
                <w:lang w:eastAsia="de-DE"/>
              </w:rPr>
              <w:t>pH (1%w/v)</w:t>
            </w:r>
          </w:p>
        </w:tc>
        <w:tc>
          <w:tcPr>
            <w:tcW w:w="380" w:type="pct"/>
          </w:tcPr>
          <w:p w14:paraId="59837332" w14:textId="77777777" w:rsidR="001A3FCA" w:rsidRPr="001A3FCA" w:rsidRDefault="001A3FCA" w:rsidP="001A3FCA">
            <w:pPr>
              <w:rPr>
                <w:sz w:val="18"/>
              </w:rPr>
            </w:pPr>
            <w:r w:rsidRPr="001A3FCA">
              <w:rPr>
                <w:sz w:val="18"/>
              </w:rPr>
              <w:t>CIPAC MT 75.3</w:t>
            </w:r>
          </w:p>
          <w:p w14:paraId="22E71BA2" w14:textId="77777777" w:rsidR="001A3FCA" w:rsidRPr="001A3FCA" w:rsidRDefault="001A3FCA" w:rsidP="001A3FCA">
            <w:pPr>
              <w:rPr>
                <w:sz w:val="18"/>
              </w:rPr>
            </w:pPr>
          </w:p>
        </w:tc>
        <w:tc>
          <w:tcPr>
            <w:tcW w:w="708" w:type="pct"/>
          </w:tcPr>
          <w:p w14:paraId="171BE0DC" w14:textId="77777777" w:rsidR="001A3FCA" w:rsidRPr="001A3FCA" w:rsidRDefault="001A3FCA" w:rsidP="001A3FCA">
            <w:pPr>
              <w:rPr>
                <w:sz w:val="18"/>
              </w:rPr>
            </w:pPr>
            <w:r w:rsidRPr="001A3FCA">
              <w:rPr>
                <w:sz w:val="18"/>
              </w:rPr>
              <w:t>Biocide tablet with transfluthrin at 0.05%</w:t>
            </w:r>
          </w:p>
          <w:p w14:paraId="238E0495" w14:textId="77777777" w:rsidR="001A3FCA" w:rsidRPr="001A3FCA" w:rsidRDefault="001A3FCA" w:rsidP="001A3FCA">
            <w:pPr>
              <w:rPr>
                <w:sz w:val="18"/>
              </w:rPr>
            </w:pPr>
            <w:r w:rsidRPr="001A3FCA">
              <w:rPr>
                <w:sz w:val="18"/>
              </w:rPr>
              <w:t>Batch: 5H2002</w:t>
            </w:r>
          </w:p>
          <w:p w14:paraId="1A52857F" w14:textId="77777777" w:rsidR="001A3FCA" w:rsidRPr="001A3FCA" w:rsidRDefault="001A3FCA" w:rsidP="001A3FCA">
            <w:pPr>
              <w:rPr>
                <w:sz w:val="18"/>
              </w:rPr>
            </w:pPr>
          </w:p>
        </w:tc>
        <w:tc>
          <w:tcPr>
            <w:tcW w:w="1712" w:type="pct"/>
          </w:tcPr>
          <w:p w14:paraId="6AD829E8" w14:textId="77777777" w:rsidR="001A3FCA" w:rsidRPr="001A3FCA" w:rsidRDefault="001A3FCA" w:rsidP="001A3FCA">
            <w:pPr>
              <w:rPr>
                <w:sz w:val="18"/>
                <w:lang w:val="fr-FR" w:eastAsia="de-DE"/>
              </w:rPr>
            </w:pPr>
            <w:r w:rsidRPr="001A3FCA">
              <w:rPr>
                <w:sz w:val="18"/>
                <w:lang w:val="fr-FR" w:eastAsia="de-DE"/>
              </w:rPr>
              <w:t>pH (1%%w/v) : 8.07 at 20°C</w:t>
            </w:r>
          </w:p>
        </w:tc>
        <w:tc>
          <w:tcPr>
            <w:tcW w:w="486" w:type="pct"/>
          </w:tcPr>
          <w:p w14:paraId="01CCA225" w14:textId="77777777" w:rsidR="001A3FCA" w:rsidRPr="001A3FCA" w:rsidRDefault="001A3FCA" w:rsidP="001A3FCA">
            <w:pPr>
              <w:rPr>
                <w:sz w:val="18"/>
                <w:lang w:val="fr-FR" w:eastAsia="de-DE"/>
              </w:rPr>
            </w:pPr>
            <w:r w:rsidRPr="001A3FCA">
              <w:rPr>
                <w:sz w:val="18"/>
                <w:lang w:val="fr-FR" w:eastAsia="de-DE"/>
              </w:rPr>
              <w:t xml:space="preserve">Acceptable </w:t>
            </w:r>
          </w:p>
          <w:p w14:paraId="22751878" w14:textId="77777777" w:rsidR="001A3FCA" w:rsidRPr="001A3FCA" w:rsidRDefault="001A3FCA" w:rsidP="001A3FCA">
            <w:pPr>
              <w:rPr>
                <w:sz w:val="18"/>
                <w:lang w:val="fr-FR" w:eastAsia="de-DE"/>
              </w:rPr>
            </w:pPr>
          </w:p>
          <w:p w14:paraId="013881D3" w14:textId="77777777" w:rsidR="001A3FCA" w:rsidRPr="001A3FCA" w:rsidRDefault="001A3FCA" w:rsidP="001A3FCA">
            <w:pPr>
              <w:rPr>
                <w:i/>
                <w:iCs/>
                <w:sz w:val="18"/>
                <w:lang w:eastAsia="en-US"/>
              </w:rPr>
            </w:pPr>
          </w:p>
        </w:tc>
        <w:tc>
          <w:tcPr>
            <w:tcW w:w="619" w:type="pct"/>
          </w:tcPr>
          <w:p w14:paraId="6FD9380B" w14:textId="77777777" w:rsidR="001A3FCA" w:rsidRPr="001A3FCA" w:rsidRDefault="001A3FCA" w:rsidP="001A3FCA">
            <w:pPr>
              <w:rPr>
                <w:sz w:val="18"/>
                <w:lang w:val="fr-FR" w:eastAsia="de-DE"/>
              </w:rPr>
            </w:pPr>
            <w:r w:rsidRPr="001A3FCA">
              <w:rPr>
                <w:sz w:val="18"/>
                <w:lang w:val="fr-FR" w:eastAsia="de-DE"/>
              </w:rPr>
              <w:t>A.Meluso 2016</w:t>
            </w:r>
          </w:p>
          <w:p w14:paraId="7B47E745" w14:textId="77777777" w:rsidR="001A3FCA" w:rsidRPr="001A3FCA" w:rsidRDefault="001A3FCA" w:rsidP="001A3FCA">
            <w:pPr>
              <w:rPr>
                <w:sz w:val="18"/>
              </w:rPr>
            </w:pPr>
            <w:r w:rsidRPr="001A3FCA">
              <w:rPr>
                <w:sz w:val="18"/>
                <w:lang w:val="fr-FR" w:eastAsia="de-DE"/>
              </w:rPr>
              <w:t>S-2015-03516AM</w:t>
            </w:r>
          </w:p>
          <w:p w14:paraId="10802F64" w14:textId="77777777" w:rsidR="001A3FCA" w:rsidRPr="001A3FCA" w:rsidRDefault="001A3FCA" w:rsidP="001A3FCA">
            <w:pPr>
              <w:rPr>
                <w:sz w:val="18"/>
              </w:rPr>
            </w:pPr>
          </w:p>
        </w:tc>
      </w:tr>
      <w:tr w:rsidR="001A3FCA" w:rsidRPr="001A3FCA" w14:paraId="1A05EFAA" w14:textId="77777777" w:rsidTr="00A76646">
        <w:trPr>
          <w:jc w:val="center"/>
        </w:trPr>
        <w:tc>
          <w:tcPr>
            <w:tcW w:w="1096" w:type="pct"/>
            <w:tcBorders>
              <w:top w:val="single" w:sz="4" w:space="0" w:color="auto"/>
              <w:left w:val="single" w:sz="4" w:space="0" w:color="auto"/>
              <w:bottom w:val="single" w:sz="4" w:space="0" w:color="auto"/>
              <w:right w:val="single" w:sz="4" w:space="0" w:color="auto"/>
            </w:tcBorders>
          </w:tcPr>
          <w:p w14:paraId="38A32979" w14:textId="77777777" w:rsidR="001A3FCA" w:rsidRPr="001A3FCA" w:rsidRDefault="001A3FCA" w:rsidP="001A3FCA">
            <w:pPr>
              <w:rPr>
                <w:sz w:val="18"/>
                <w:lang w:eastAsia="de-DE"/>
              </w:rPr>
            </w:pPr>
            <w:bookmarkStart w:id="65" w:name="_Toc244336298"/>
            <w:r w:rsidRPr="001A3FCA">
              <w:rPr>
                <w:sz w:val="18"/>
                <w:lang w:eastAsia="de-DE"/>
              </w:rPr>
              <w:t>Relative density / bulk density</w:t>
            </w:r>
            <w:bookmarkEnd w:id="65"/>
          </w:p>
        </w:tc>
        <w:tc>
          <w:tcPr>
            <w:tcW w:w="380" w:type="pct"/>
            <w:tcBorders>
              <w:top w:val="single" w:sz="4" w:space="0" w:color="auto"/>
              <w:left w:val="single" w:sz="4" w:space="0" w:color="auto"/>
              <w:bottom w:val="single" w:sz="4" w:space="0" w:color="auto"/>
              <w:right w:val="single" w:sz="4" w:space="0" w:color="auto"/>
            </w:tcBorders>
          </w:tcPr>
          <w:p w14:paraId="667AE5BD" w14:textId="77777777" w:rsidR="001A3FCA" w:rsidRPr="001A3FCA" w:rsidRDefault="001A3FCA" w:rsidP="001A3FCA">
            <w:pPr>
              <w:rPr>
                <w:i/>
                <w:iCs/>
                <w:sz w:val="18"/>
                <w:lang w:eastAsia="en-US"/>
              </w:rPr>
            </w:pPr>
            <w:r w:rsidRPr="001A3FCA">
              <w:rPr>
                <w:i/>
                <w:iCs/>
                <w:sz w:val="18"/>
                <w:lang w:eastAsia="en-US"/>
              </w:rPr>
              <w:t>/</w:t>
            </w:r>
          </w:p>
          <w:p w14:paraId="13CC7B40" w14:textId="77777777" w:rsidR="001A3FCA" w:rsidRPr="001A3FCA" w:rsidRDefault="001A3FCA" w:rsidP="001A3FCA">
            <w:pPr>
              <w:rPr>
                <w:sz w:val="18"/>
                <w:lang w:val="fr-FR" w:eastAsia="de-DE"/>
              </w:rPr>
            </w:pPr>
          </w:p>
        </w:tc>
        <w:tc>
          <w:tcPr>
            <w:tcW w:w="708" w:type="pct"/>
            <w:tcBorders>
              <w:top w:val="single" w:sz="4" w:space="0" w:color="auto"/>
              <w:left w:val="single" w:sz="4" w:space="0" w:color="auto"/>
              <w:bottom w:val="single" w:sz="4" w:space="0" w:color="auto"/>
              <w:right w:val="single" w:sz="4" w:space="0" w:color="auto"/>
            </w:tcBorders>
          </w:tcPr>
          <w:p w14:paraId="26A0F5D5" w14:textId="77777777" w:rsidR="001A3FCA" w:rsidRPr="001A3FCA" w:rsidRDefault="001A3FCA" w:rsidP="001A3FCA">
            <w:pPr>
              <w:rPr>
                <w:sz w:val="18"/>
                <w:lang w:val="fr-FR" w:eastAsia="de-DE"/>
              </w:rPr>
            </w:pPr>
            <w:r w:rsidRPr="001A3FCA">
              <w:rPr>
                <w:sz w:val="18"/>
                <w:lang w:val="fr-FR" w:eastAsia="de-DE"/>
              </w:rPr>
              <w:t>/</w:t>
            </w:r>
          </w:p>
        </w:tc>
        <w:tc>
          <w:tcPr>
            <w:tcW w:w="1712" w:type="pct"/>
            <w:tcBorders>
              <w:top w:val="single" w:sz="4" w:space="0" w:color="auto"/>
              <w:left w:val="single" w:sz="4" w:space="0" w:color="auto"/>
              <w:bottom w:val="single" w:sz="4" w:space="0" w:color="auto"/>
              <w:right w:val="single" w:sz="4" w:space="0" w:color="auto"/>
            </w:tcBorders>
          </w:tcPr>
          <w:p w14:paraId="0803ACF9" w14:textId="77777777" w:rsidR="001A3FCA" w:rsidRPr="001A3FCA" w:rsidRDefault="001A3FCA" w:rsidP="001A3FCA">
            <w:pPr>
              <w:rPr>
                <w:sz w:val="18"/>
                <w:lang w:val="fr-FR" w:eastAsia="en-US"/>
              </w:rPr>
            </w:pPr>
            <w:r w:rsidRPr="001A3FCA">
              <w:rPr>
                <w:sz w:val="18"/>
                <w:lang w:val="fr-FR" w:eastAsia="en-US"/>
              </w:rPr>
              <w:t>No data provided.</w:t>
            </w:r>
          </w:p>
          <w:p w14:paraId="100F6F9A" w14:textId="77777777" w:rsidR="001A3FCA" w:rsidRPr="001A3FCA" w:rsidRDefault="001A3FCA" w:rsidP="001A3FCA">
            <w:pPr>
              <w:rPr>
                <w:sz w:val="18"/>
                <w:lang w:val="fr-FR" w:eastAsia="de-DE"/>
              </w:rPr>
            </w:pPr>
          </w:p>
        </w:tc>
        <w:tc>
          <w:tcPr>
            <w:tcW w:w="486" w:type="pct"/>
            <w:tcBorders>
              <w:top w:val="single" w:sz="4" w:space="0" w:color="auto"/>
              <w:left w:val="single" w:sz="4" w:space="0" w:color="auto"/>
              <w:bottom w:val="single" w:sz="4" w:space="0" w:color="auto"/>
              <w:right w:val="single" w:sz="4" w:space="0" w:color="auto"/>
            </w:tcBorders>
          </w:tcPr>
          <w:p w14:paraId="3B3921B1" w14:textId="77777777" w:rsidR="001A3FCA" w:rsidRPr="001A3FCA" w:rsidRDefault="001A3FCA" w:rsidP="001A3FCA">
            <w:pPr>
              <w:rPr>
                <w:sz w:val="18"/>
                <w:lang w:val="en-US" w:eastAsia="en-US"/>
              </w:rPr>
            </w:pPr>
            <w:r w:rsidRPr="001A3FCA">
              <w:rPr>
                <w:sz w:val="18"/>
                <w:lang w:val="en-US" w:eastAsia="en-US"/>
              </w:rPr>
              <w:t>Acceptable.</w:t>
            </w:r>
          </w:p>
          <w:p w14:paraId="19CE465D" w14:textId="77777777" w:rsidR="001A3FCA" w:rsidRPr="001A3FCA" w:rsidRDefault="001A3FCA" w:rsidP="001A3FCA">
            <w:pPr>
              <w:rPr>
                <w:sz w:val="18"/>
                <w:lang w:val="en-US" w:eastAsia="de-DE"/>
              </w:rPr>
            </w:pPr>
            <w:r w:rsidRPr="001A3FCA">
              <w:rPr>
                <w:sz w:val="18"/>
                <w:lang w:val="en-US" w:eastAsia="en-US"/>
              </w:rPr>
              <w:t>Not relevant for a TB formulation</w:t>
            </w:r>
          </w:p>
        </w:tc>
        <w:tc>
          <w:tcPr>
            <w:tcW w:w="619" w:type="pct"/>
            <w:tcBorders>
              <w:top w:val="single" w:sz="4" w:space="0" w:color="auto"/>
              <w:left w:val="single" w:sz="4" w:space="0" w:color="auto"/>
              <w:bottom w:val="single" w:sz="4" w:space="0" w:color="auto"/>
              <w:right w:val="single" w:sz="4" w:space="0" w:color="auto"/>
            </w:tcBorders>
          </w:tcPr>
          <w:p w14:paraId="196E2711" w14:textId="77777777" w:rsidR="001A3FCA" w:rsidRPr="001A3FCA" w:rsidRDefault="001A3FCA" w:rsidP="001A3FCA">
            <w:pPr>
              <w:rPr>
                <w:sz w:val="18"/>
                <w:lang w:eastAsia="de-DE"/>
              </w:rPr>
            </w:pPr>
            <w:r w:rsidRPr="001A3FCA">
              <w:rPr>
                <w:i/>
                <w:iCs/>
                <w:sz w:val="18"/>
                <w:lang w:eastAsia="en-US"/>
              </w:rPr>
              <w:t>/</w:t>
            </w:r>
          </w:p>
          <w:p w14:paraId="31DD8361" w14:textId="77777777" w:rsidR="001A3FCA" w:rsidRPr="001A3FCA" w:rsidRDefault="001A3FCA" w:rsidP="001A3FCA">
            <w:pPr>
              <w:rPr>
                <w:sz w:val="18"/>
                <w:lang w:eastAsia="de-DE"/>
              </w:rPr>
            </w:pPr>
          </w:p>
        </w:tc>
      </w:tr>
      <w:tr w:rsidR="00022565" w:rsidRPr="001A3FCA" w14:paraId="4C8C28C9" w14:textId="77777777" w:rsidTr="00A76646">
        <w:trPr>
          <w:trHeight w:val="1402"/>
          <w:jc w:val="center"/>
        </w:trPr>
        <w:tc>
          <w:tcPr>
            <w:tcW w:w="1096" w:type="pct"/>
          </w:tcPr>
          <w:p w14:paraId="70C814E9" w14:textId="77777777" w:rsidR="00022565" w:rsidRPr="001A3FCA" w:rsidRDefault="00022565" w:rsidP="001A3FCA">
            <w:pPr>
              <w:rPr>
                <w:sz w:val="18"/>
                <w:lang w:eastAsia="de-DE"/>
              </w:rPr>
            </w:pPr>
            <w:r w:rsidRPr="001A3FCA">
              <w:rPr>
                <w:sz w:val="18"/>
                <w:lang w:eastAsia="de-DE"/>
              </w:rPr>
              <w:t>Storage stability test – accelerated storage</w:t>
            </w:r>
          </w:p>
        </w:tc>
        <w:tc>
          <w:tcPr>
            <w:tcW w:w="380" w:type="pct"/>
          </w:tcPr>
          <w:p w14:paraId="46D72BC6" w14:textId="77777777" w:rsidR="00022565" w:rsidRPr="00022565" w:rsidRDefault="00022565" w:rsidP="001A3FCA">
            <w:pPr>
              <w:rPr>
                <w:sz w:val="18"/>
                <w:lang w:val="fr-FR" w:eastAsia="de-DE"/>
              </w:rPr>
            </w:pPr>
            <w:r w:rsidRPr="000C464F">
              <w:rPr>
                <w:sz w:val="18"/>
                <w:lang w:val="fr-FR" w:eastAsia="de-DE"/>
              </w:rPr>
              <w:t>CIPAC method MT 46.3</w:t>
            </w:r>
          </w:p>
        </w:tc>
        <w:tc>
          <w:tcPr>
            <w:tcW w:w="708" w:type="pct"/>
          </w:tcPr>
          <w:p w14:paraId="47B731F5" w14:textId="77777777" w:rsidR="00022565" w:rsidRPr="00022565" w:rsidRDefault="00022565" w:rsidP="001A3FCA">
            <w:pPr>
              <w:rPr>
                <w:sz w:val="18"/>
                <w:lang w:val="fr-FR" w:eastAsia="de-DE"/>
              </w:rPr>
            </w:pPr>
            <w:r w:rsidRPr="000C464F">
              <w:rPr>
                <w:sz w:val="18"/>
                <w:lang w:val="fr-FR" w:eastAsia="de-DE"/>
              </w:rPr>
              <w:t xml:space="preserve">Naked </w:t>
            </w:r>
            <w:hyperlink r:id="rId19" w:history="1">
              <w:r w:rsidRPr="000C464F">
                <w:rPr>
                  <w:rStyle w:val="Lienhypertexte"/>
                  <w:sz w:val="18"/>
                  <w:lang w:val="fr-FR" w:eastAsia="de-DE"/>
                </w:rPr>
                <w:t>tablets@0.03%Batch</w:t>
              </w:r>
            </w:hyperlink>
            <w:r w:rsidRPr="000C464F">
              <w:rPr>
                <w:sz w:val="18"/>
                <w:lang w:val="fr-FR" w:eastAsia="de-DE"/>
              </w:rPr>
              <w:t xml:space="preserve"> 12240/17B</w:t>
            </w:r>
          </w:p>
        </w:tc>
        <w:tc>
          <w:tcPr>
            <w:tcW w:w="1712" w:type="pct"/>
          </w:tcPr>
          <w:tbl>
            <w:tblPr>
              <w:tblStyle w:val="Grilledutableau"/>
              <w:tblW w:w="0" w:type="auto"/>
              <w:tblLook w:val="04A0" w:firstRow="1" w:lastRow="0" w:firstColumn="1" w:lastColumn="0" w:noHBand="0" w:noVBand="1"/>
            </w:tblPr>
            <w:tblGrid>
              <w:gridCol w:w="1434"/>
              <w:gridCol w:w="1742"/>
              <w:gridCol w:w="1294"/>
            </w:tblGrid>
            <w:tr w:rsidR="00022565" w:rsidRPr="00022565" w14:paraId="5E58A779" w14:textId="77777777" w:rsidTr="00FA13D3">
              <w:tc>
                <w:tcPr>
                  <w:tcW w:w="1271" w:type="dxa"/>
                </w:tcPr>
                <w:p w14:paraId="5A04547A" w14:textId="77777777" w:rsidR="00022565" w:rsidRPr="000C464F" w:rsidRDefault="00022565" w:rsidP="00FA13D3">
                  <w:pPr>
                    <w:rPr>
                      <w:sz w:val="18"/>
                      <w:szCs w:val="20"/>
                      <w:lang w:val="fr-FR" w:eastAsia="de-DE"/>
                    </w:rPr>
                  </w:pPr>
                </w:p>
              </w:tc>
              <w:tc>
                <w:tcPr>
                  <w:tcW w:w="1271" w:type="dxa"/>
                </w:tcPr>
                <w:p w14:paraId="7329A94E" w14:textId="77777777" w:rsidR="00022565" w:rsidRPr="000C464F" w:rsidRDefault="00022565" w:rsidP="00FA13D3">
                  <w:pPr>
                    <w:rPr>
                      <w:sz w:val="18"/>
                      <w:szCs w:val="20"/>
                      <w:lang w:val="fr-FR" w:eastAsia="de-DE"/>
                    </w:rPr>
                  </w:pPr>
                  <w:r w:rsidRPr="000C464F">
                    <w:rPr>
                      <w:sz w:val="18"/>
                      <w:lang w:val="fr-FR" w:eastAsia="de-DE"/>
                    </w:rPr>
                    <w:t>initial</w:t>
                  </w:r>
                </w:p>
              </w:tc>
              <w:tc>
                <w:tcPr>
                  <w:tcW w:w="1272" w:type="dxa"/>
                </w:tcPr>
                <w:p w14:paraId="2050FF23" w14:textId="77777777" w:rsidR="00022565" w:rsidRPr="000C464F" w:rsidRDefault="00022565" w:rsidP="00FA13D3">
                  <w:pPr>
                    <w:rPr>
                      <w:sz w:val="18"/>
                      <w:szCs w:val="20"/>
                      <w:lang w:val="fr-FR" w:eastAsia="de-DE"/>
                    </w:rPr>
                  </w:pPr>
                  <w:r w:rsidRPr="000C464F">
                    <w:rPr>
                      <w:sz w:val="18"/>
                      <w:lang w:val="fr-FR" w:eastAsia="de-DE"/>
                    </w:rPr>
                    <w:t>After 2W at 54°C</w:t>
                  </w:r>
                </w:p>
              </w:tc>
            </w:tr>
            <w:tr w:rsidR="00022565" w:rsidRPr="00022565" w14:paraId="729A18BC" w14:textId="77777777" w:rsidTr="00FA13D3">
              <w:tc>
                <w:tcPr>
                  <w:tcW w:w="1271" w:type="dxa"/>
                </w:tcPr>
                <w:p w14:paraId="0A1DAAEC" w14:textId="77777777" w:rsidR="00022565" w:rsidRPr="000C464F" w:rsidRDefault="00022565" w:rsidP="00FA13D3">
                  <w:pPr>
                    <w:rPr>
                      <w:sz w:val="18"/>
                      <w:szCs w:val="20"/>
                      <w:lang w:val="fr-FR" w:eastAsia="de-DE"/>
                    </w:rPr>
                  </w:pPr>
                  <w:r w:rsidRPr="000C464F">
                    <w:rPr>
                      <w:sz w:val="18"/>
                      <w:lang w:val="fr-FR" w:eastAsia="de-DE"/>
                    </w:rPr>
                    <w:t>Appareance</w:t>
                  </w:r>
                </w:p>
              </w:tc>
              <w:tc>
                <w:tcPr>
                  <w:tcW w:w="1271" w:type="dxa"/>
                </w:tcPr>
                <w:p w14:paraId="2F32CAAB" w14:textId="77777777" w:rsidR="00022565" w:rsidRPr="000C464F" w:rsidRDefault="00022565" w:rsidP="00FA13D3">
                  <w:pPr>
                    <w:rPr>
                      <w:sz w:val="18"/>
                      <w:szCs w:val="20"/>
                      <w:lang w:val="fr-FR" w:eastAsia="de-DE"/>
                    </w:rPr>
                  </w:pPr>
                  <w:r w:rsidRPr="000C464F">
                    <w:rPr>
                      <w:sz w:val="18"/>
                      <w:lang w:val="fr-FR" w:eastAsia="de-DE"/>
                    </w:rPr>
                    <w:t>White tablets</w:t>
                  </w:r>
                </w:p>
              </w:tc>
              <w:tc>
                <w:tcPr>
                  <w:tcW w:w="1272" w:type="dxa"/>
                </w:tcPr>
                <w:p w14:paraId="4A95DF08" w14:textId="77777777" w:rsidR="00022565" w:rsidRPr="000C464F" w:rsidRDefault="00022565" w:rsidP="00FA13D3">
                  <w:pPr>
                    <w:rPr>
                      <w:sz w:val="18"/>
                      <w:szCs w:val="20"/>
                      <w:lang w:val="fr-FR" w:eastAsia="de-DE"/>
                    </w:rPr>
                  </w:pPr>
                  <w:r w:rsidRPr="000C464F">
                    <w:rPr>
                      <w:sz w:val="18"/>
                      <w:lang w:val="fr-FR" w:eastAsia="de-DE"/>
                    </w:rPr>
                    <w:t>White friable tablets</w:t>
                  </w:r>
                </w:p>
              </w:tc>
            </w:tr>
            <w:tr w:rsidR="00022565" w:rsidRPr="00022565" w14:paraId="42E6CA02" w14:textId="77777777" w:rsidTr="00FA13D3">
              <w:tc>
                <w:tcPr>
                  <w:tcW w:w="1271" w:type="dxa"/>
                </w:tcPr>
                <w:p w14:paraId="1CB3D48B" w14:textId="77777777" w:rsidR="00022565" w:rsidRPr="000C464F" w:rsidRDefault="00022565" w:rsidP="00FA13D3">
                  <w:pPr>
                    <w:rPr>
                      <w:sz w:val="18"/>
                      <w:szCs w:val="20"/>
                      <w:lang w:val="fr-FR" w:eastAsia="de-DE"/>
                    </w:rPr>
                  </w:pPr>
                  <w:r w:rsidRPr="000C464F">
                    <w:rPr>
                      <w:sz w:val="18"/>
                      <w:lang w:val="fr-FR" w:eastAsia="de-DE"/>
                    </w:rPr>
                    <w:t>Appareance of packaging</w:t>
                  </w:r>
                </w:p>
              </w:tc>
              <w:tc>
                <w:tcPr>
                  <w:tcW w:w="1271" w:type="dxa"/>
                </w:tcPr>
                <w:p w14:paraId="39ED8FDE" w14:textId="77777777" w:rsidR="00022565" w:rsidRPr="000C464F" w:rsidRDefault="00022565" w:rsidP="00FA13D3">
                  <w:pPr>
                    <w:rPr>
                      <w:sz w:val="18"/>
                      <w:szCs w:val="20"/>
                      <w:lang w:val="fr-FR" w:eastAsia="de-DE"/>
                    </w:rPr>
                  </w:pPr>
                  <w:r w:rsidRPr="000C464F">
                    <w:rPr>
                      <w:sz w:val="18"/>
                      <w:lang w:val="fr-FR" w:eastAsia="de-DE"/>
                    </w:rPr>
                    <w:t>Packaging : PET+adhesive+PP</w:t>
                  </w:r>
                </w:p>
              </w:tc>
              <w:tc>
                <w:tcPr>
                  <w:tcW w:w="1272" w:type="dxa"/>
                </w:tcPr>
                <w:p w14:paraId="69B51A67" w14:textId="77777777" w:rsidR="00022565" w:rsidRPr="000C464F" w:rsidRDefault="00022565" w:rsidP="00FA13D3">
                  <w:pPr>
                    <w:rPr>
                      <w:sz w:val="18"/>
                      <w:szCs w:val="20"/>
                      <w:lang w:val="en-US" w:eastAsia="de-DE"/>
                    </w:rPr>
                  </w:pPr>
                  <w:r w:rsidRPr="000C464F">
                    <w:rPr>
                      <w:sz w:val="18"/>
                      <w:lang w:val="en-US" w:eastAsia="de-DE"/>
                    </w:rPr>
                    <w:t>No variation of initial (no leackage, no ballooning, no deformation, no paneling)</w:t>
                  </w:r>
                </w:p>
                <w:p w14:paraId="63C2CAB1" w14:textId="77777777" w:rsidR="00022565" w:rsidRPr="000C464F" w:rsidRDefault="00022565" w:rsidP="00FA13D3">
                  <w:pPr>
                    <w:rPr>
                      <w:sz w:val="18"/>
                      <w:szCs w:val="20"/>
                      <w:lang w:val="en-US" w:eastAsia="de-DE"/>
                    </w:rPr>
                  </w:pPr>
                </w:p>
              </w:tc>
            </w:tr>
            <w:tr w:rsidR="00022565" w:rsidRPr="00022565" w14:paraId="054D9FD7" w14:textId="77777777" w:rsidTr="00FA13D3">
              <w:tc>
                <w:tcPr>
                  <w:tcW w:w="1271" w:type="dxa"/>
                </w:tcPr>
                <w:p w14:paraId="2AE0832C" w14:textId="77777777" w:rsidR="00022565" w:rsidRPr="000C464F" w:rsidRDefault="00022565" w:rsidP="00FA13D3">
                  <w:pPr>
                    <w:rPr>
                      <w:sz w:val="18"/>
                      <w:szCs w:val="20"/>
                      <w:lang w:val="en-US" w:eastAsia="de-DE"/>
                    </w:rPr>
                  </w:pPr>
                  <w:r w:rsidRPr="000C464F">
                    <w:rPr>
                      <w:sz w:val="18"/>
                      <w:lang w:val="en-US" w:eastAsia="de-DE"/>
                    </w:rPr>
                    <w:t xml:space="preserve">Content of active substance (method 2010/147Ami-1-MdP-Rev </w:t>
                  </w:r>
                  <w:r w:rsidRPr="000C464F">
                    <w:rPr>
                      <w:sz w:val="18"/>
                      <w:lang w:val="en-US" w:eastAsia="de-DE"/>
                    </w:rPr>
                    <w:lastRenderedPageBreak/>
                    <w:t xml:space="preserve">1 -valdated) </w:t>
                  </w:r>
                </w:p>
              </w:tc>
              <w:tc>
                <w:tcPr>
                  <w:tcW w:w="1271" w:type="dxa"/>
                </w:tcPr>
                <w:p w14:paraId="0214FDAA" w14:textId="77777777" w:rsidR="00022565" w:rsidRPr="000C464F" w:rsidRDefault="00022565" w:rsidP="00FA13D3">
                  <w:pPr>
                    <w:rPr>
                      <w:sz w:val="18"/>
                      <w:szCs w:val="20"/>
                      <w:lang w:val="fr-FR" w:eastAsia="de-DE"/>
                    </w:rPr>
                  </w:pPr>
                  <w:r w:rsidRPr="000C464F">
                    <w:rPr>
                      <w:sz w:val="18"/>
                      <w:lang w:val="fr-FR" w:eastAsia="de-DE"/>
                    </w:rPr>
                    <w:lastRenderedPageBreak/>
                    <w:t>0.026%</w:t>
                  </w:r>
                </w:p>
              </w:tc>
              <w:tc>
                <w:tcPr>
                  <w:tcW w:w="1272" w:type="dxa"/>
                </w:tcPr>
                <w:p w14:paraId="7A540B97" w14:textId="77777777" w:rsidR="00022565" w:rsidRPr="000C464F" w:rsidRDefault="00022565" w:rsidP="00FA13D3">
                  <w:pPr>
                    <w:rPr>
                      <w:sz w:val="18"/>
                      <w:szCs w:val="20"/>
                      <w:lang w:val="fr-FR" w:eastAsia="de-DE"/>
                    </w:rPr>
                  </w:pPr>
                  <w:r w:rsidRPr="000C464F">
                    <w:rPr>
                      <w:sz w:val="18"/>
                      <w:lang w:val="fr-FR" w:eastAsia="de-DE"/>
                    </w:rPr>
                    <w:t>0.027%</w:t>
                  </w:r>
                </w:p>
              </w:tc>
            </w:tr>
          </w:tbl>
          <w:p w14:paraId="0DF9A897" w14:textId="77777777" w:rsidR="00022565" w:rsidRPr="001A3FCA" w:rsidRDefault="00022565" w:rsidP="00022565">
            <w:pPr>
              <w:rPr>
                <w:sz w:val="18"/>
                <w:lang w:val="fr-FR" w:eastAsia="de-DE"/>
              </w:rPr>
            </w:pPr>
          </w:p>
        </w:tc>
        <w:tc>
          <w:tcPr>
            <w:tcW w:w="486" w:type="pct"/>
          </w:tcPr>
          <w:p w14:paraId="3DC56626" w14:textId="77777777" w:rsidR="00022565" w:rsidRPr="000C464F" w:rsidRDefault="00022565" w:rsidP="00FA13D3">
            <w:pPr>
              <w:jc w:val="both"/>
              <w:rPr>
                <w:sz w:val="18"/>
                <w:lang w:val="fr-FR" w:eastAsia="de-DE"/>
              </w:rPr>
            </w:pPr>
            <w:r w:rsidRPr="000C464F">
              <w:rPr>
                <w:sz w:val="18"/>
                <w:lang w:val="fr-FR" w:eastAsia="de-DE"/>
              </w:rPr>
              <w:lastRenderedPageBreak/>
              <w:t>Acceptable</w:t>
            </w:r>
          </w:p>
          <w:p w14:paraId="58EC899C" w14:textId="77777777" w:rsidR="00022565" w:rsidRPr="000C464F" w:rsidRDefault="00022565" w:rsidP="00FA13D3">
            <w:pPr>
              <w:jc w:val="both"/>
              <w:rPr>
                <w:sz w:val="18"/>
                <w:lang w:val="fr-FR" w:eastAsia="de-DE"/>
              </w:rPr>
            </w:pPr>
          </w:p>
          <w:p w14:paraId="0567FC4B" w14:textId="77777777" w:rsidR="00022565" w:rsidRPr="000C464F" w:rsidRDefault="00022565" w:rsidP="00FA13D3">
            <w:pPr>
              <w:jc w:val="both"/>
              <w:rPr>
                <w:sz w:val="18"/>
                <w:lang w:val="fr-FR" w:eastAsia="de-DE"/>
              </w:rPr>
            </w:pPr>
          </w:p>
          <w:p w14:paraId="01467BD4" w14:textId="77777777" w:rsidR="00022565" w:rsidRPr="000C464F" w:rsidRDefault="00022565" w:rsidP="00FA13D3">
            <w:pPr>
              <w:jc w:val="both"/>
              <w:rPr>
                <w:sz w:val="18"/>
                <w:lang w:val="fr-FR" w:eastAsia="de-DE"/>
              </w:rPr>
            </w:pPr>
          </w:p>
          <w:p w14:paraId="0809186F" w14:textId="77777777" w:rsidR="00022565" w:rsidRPr="000C464F" w:rsidRDefault="00022565" w:rsidP="00FA13D3">
            <w:pPr>
              <w:jc w:val="both"/>
              <w:rPr>
                <w:sz w:val="18"/>
                <w:lang w:val="fr-FR" w:eastAsia="de-DE"/>
              </w:rPr>
            </w:pPr>
          </w:p>
          <w:p w14:paraId="5FFB1870" w14:textId="77777777" w:rsidR="00022565" w:rsidRPr="000C464F" w:rsidRDefault="00022565" w:rsidP="00FA13D3">
            <w:pPr>
              <w:jc w:val="both"/>
              <w:rPr>
                <w:sz w:val="18"/>
                <w:lang w:val="fr-FR" w:eastAsia="de-DE"/>
              </w:rPr>
            </w:pPr>
          </w:p>
          <w:p w14:paraId="3EE57C48" w14:textId="77777777" w:rsidR="00022565" w:rsidRPr="000C464F" w:rsidRDefault="00022565" w:rsidP="00FA13D3">
            <w:pPr>
              <w:jc w:val="both"/>
              <w:rPr>
                <w:sz w:val="18"/>
                <w:lang w:val="fr-FR" w:eastAsia="de-DE"/>
              </w:rPr>
            </w:pPr>
          </w:p>
          <w:p w14:paraId="04DDB46C" w14:textId="77777777" w:rsidR="00022565" w:rsidRPr="000C464F" w:rsidRDefault="00022565" w:rsidP="00FA13D3">
            <w:pPr>
              <w:jc w:val="both"/>
              <w:rPr>
                <w:sz w:val="18"/>
                <w:lang w:val="fr-FR" w:eastAsia="de-DE"/>
              </w:rPr>
            </w:pPr>
          </w:p>
          <w:p w14:paraId="485F33AE" w14:textId="77777777" w:rsidR="00022565" w:rsidRPr="000C464F" w:rsidRDefault="00022565" w:rsidP="00FA13D3">
            <w:pPr>
              <w:jc w:val="both"/>
              <w:rPr>
                <w:sz w:val="18"/>
                <w:lang w:val="fr-FR" w:eastAsia="de-DE"/>
              </w:rPr>
            </w:pPr>
          </w:p>
          <w:p w14:paraId="074E66A4" w14:textId="77777777" w:rsidR="00022565" w:rsidRPr="00022565" w:rsidRDefault="00022565" w:rsidP="001A3FCA">
            <w:pPr>
              <w:jc w:val="both"/>
              <w:rPr>
                <w:sz w:val="18"/>
                <w:lang w:val="en-US" w:eastAsia="de-DE"/>
              </w:rPr>
            </w:pPr>
          </w:p>
        </w:tc>
        <w:tc>
          <w:tcPr>
            <w:tcW w:w="619" w:type="pct"/>
          </w:tcPr>
          <w:p w14:paraId="65C45F8B" w14:textId="77777777" w:rsidR="00022565" w:rsidRPr="000C464F" w:rsidRDefault="00022565" w:rsidP="00FA13D3">
            <w:pPr>
              <w:rPr>
                <w:sz w:val="18"/>
                <w:lang w:val="fr-FR" w:eastAsia="de-DE"/>
              </w:rPr>
            </w:pPr>
            <w:r w:rsidRPr="000C464F">
              <w:rPr>
                <w:sz w:val="18"/>
              </w:rPr>
              <w:t xml:space="preserve"> </w:t>
            </w:r>
            <w:r w:rsidRPr="000C464F">
              <w:rPr>
                <w:sz w:val="18"/>
                <w:lang w:val="fr-FR" w:eastAsia="de-DE"/>
              </w:rPr>
              <w:t>Belussi.C</w:t>
            </w:r>
          </w:p>
          <w:p w14:paraId="399239A7" w14:textId="77777777" w:rsidR="00022565" w:rsidRPr="000C464F" w:rsidRDefault="00022565" w:rsidP="00FA13D3">
            <w:pPr>
              <w:rPr>
                <w:sz w:val="18"/>
                <w:lang w:val="fr-FR" w:eastAsia="de-DE"/>
              </w:rPr>
            </w:pPr>
            <w:r w:rsidRPr="000C464F">
              <w:rPr>
                <w:sz w:val="18"/>
                <w:lang w:val="fr-FR" w:eastAsia="de-DE"/>
              </w:rPr>
              <w:t>2017</w:t>
            </w:r>
          </w:p>
          <w:p w14:paraId="39BA938F" w14:textId="77777777" w:rsidR="00022565" w:rsidRPr="000C464F" w:rsidRDefault="00022565" w:rsidP="00FA13D3">
            <w:pPr>
              <w:rPr>
                <w:sz w:val="18"/>
                <w:lang w:val="fr-FR" w:eastAsia="de-DE"/>
              </w:rPr>
            </w:pPr>
          </w:p>
          <w:p w14:paraId="45BBB143" w14:textId="77777777" w:rsidR="00022565" w:rsidRPr="00022565" w:rsidRDefault="00022565" w:rsidP="001A3FCA">
            <w:pPr>
              <w:rPr>
                <w:sz w:val="18"/>
                <w:lang w:val="fr-FR" w:eastAsia="de-DE"/>
              </w:rPr>
            </w:pPr>
          </w:p>
        </w:tc>
      </w:tr>
      <w:tr w:rsidR="00A76646" w:rsidRPr="001A3FCA" w14:paraId="43AB4705" w14:textId="77777777" w:rsidTr="00A76646">
        <w:trPr>
          <w:jc w:val="center"/>
        </w:trPr>
        <w:tc>
          <w:tcPr>
            <w:tcW w:w="1096" w:type="pct"/>
            <w:vMerge w:val="restart"/>
          </w:tcPr>
          <w:p w14:paraId="380591DE" w14:textId="77777777" w:rsidR="00A76646" w:rsidRPr="001A3FCA" w:rsidRDefault="00A76646" w:rsidP="001A3FCA">
            <w:pPr>
              <w:rPr>
                <w:sz w:val="18"/>
                <w:lang w:eastAsia="de-DE"/>
              </w:rPr>
            </w:pPr>
            <w:r w:rsidRPr="001A3FCA">
              <w:rPr>
                <w:sz w:val="18"/>
                <w:lang w:eastAsia="de-DE"/>
              </w:rPr>
              <w:t>Storage stability test – long term storage at ambient temperature</w:t>
            </w:r>
          </w:p>
        </w:tc>
        <w:tc>
          <w:tcPr>
            <w:tcW w:w="380" w:type="pct"/>
            <w:vMerge w:val="restart"/>
          </w:tcPr>
          <w:p w14:paraId="48B9CC3D" w14:textId="77777777" w:rsidR="00A76646" w:rsidRPr="001A3FCA" w:rsidRDefault="00A76646" w:rsidP="001A3FCA">
            <w:pPr>
              <w:rPr>
                <w:sz w:val="18"/>
                <w:lang w:val="fr-FR" w:eastAsia="de-DE"/>
              </w:rPr>
            </w:pPr>
            <w:r>
              <w:rPr>
                <w:sz w:val="18"/>
                <w:lang w:val="fr-FR" w:eastAsia="de-DE"/>
              </w:rPr>
              <w:t>/</w:t>
            </w:r>
          </w:p>
        </w:tc>
        <w:tc>
          <w:tcPr>
            <w:tcW w:w="708" w:type="pct"/>
            <w:vMerge w:val="restart"/>
          </w:tcPr>
          <w:p w14:paraId="1ADD0ACB" w14:textId="77777777" w:rsidR="00A76646" w:rsidRPr="001A3FCA" w:rsidRDefault="00A76646" w:rsidP="001A3FCA">
            <w:pPr>
              <w:rPr>
                <w:sz w:val="18"/>
                <w:lang w:val="fr-FR" w:eastAsia="de-DE"/>
              </w:rPr>
            </w:pPr>
            <w:r>
              <w:rPr>
                <w:sz w:val="18"/>
                <w:lang w:val="fr-FR" w:eastAsia="de-DE"/>
              </w:rPr>
              <w:t>/</w:t>
            </w:r>
          </w:p>
        </w:tc>
        <w:tc>
          <w:tcPr>
            <w:tcW w:w="1712" w:type="pct"/>
          </w:tcPr>
          <w:p w14:paraId="2CF3BDED" w14:textId="77777777" w:rsidR="00A76646" w:rsidRPr="000C464F" w:rsidRDefault="00A76646" w:rsidP="00FA13D3">
            <w:pPr>
              <w:rPr>
                <w:sz w:val="18"/>
                <w:lang w:val="fr-FR" w:eastAsia="de-DE"/>
              </w:rPr>
            </w:pPr>
            <w:r w:rsidRPr="000C464F">
              <w:rPr>
                <w:sz w:val="18"/>
                <w:lang w:val="fr-FR" w:eastAsia="de-DE"/>
              </w:rPr>
              <w:t>No data provided.</w:t>
            </w:r>
          </w:p>
          <w:p w14:paraId="1DC9FF12" w14:textId="77777777" w:rsidR="00A76646" w:rsidRPr="00022565" w:rsidRDefault="00A76646" w:rsidP="00022565">
            <w:pPr>
              <w:rPr>
                <w:sz w:val="18"/>
                <w:lang w:val="fr-FR" w:eastAsia="de-DE"/>
              </w:rPr>
            </w:pPr>
          </w:p>
        </w:tc>
        <w:tc>
          <w:tcPr>
            <w:tcW w:w="486" w:type="pct"/>
            <w:shd w:val="clear" w:color="auto" w:fill="auto"/>
          </w:tcPr>
          <w:p w14:paraId="694B2470" w14:textId="77777777" w:rsidR="00A76646" w:rsidRPr="000C464F" w:rsidRDefault="00A76646" w:rsidP="00FA13D3">
            <w:pPr>
              <w:rPr>
                <w:sz w:val="18"/>
                <w:lang w:val="en-US" w:eastAsia="de-DE"/>
              </w:rPr>
            </w:pPr>
            <w:r w:rsidRPr="000C464F">
              <w:rPr>
                <w:sz w:val="18"/>
                <w:lang w:val="en-US" w:eastAsia="de-DE"/>
              </w:rPr>
              <w:t>No stability</w:t>
            </w:r>
            <w:r w:rsidRPr="00846799">
              <w:rPr>
                <w:sz w:val="18"/>
                <w:lang w:val="en-US" w:eastAsia="de-DE"/>
              </w:rPr>
              <w:t xml:space="preserve"> study has been provided by the </w:t>
            </w:r>
            <w:r w:rsidRPr="000C464F">
              <w:rPr>
                <w:sz w:val="18"/>
                <w:lang w:val="en-US" w:eastAsia="de-DE"/>
              </w:rPr>
              <w:t xml:space="preserve">notifier to demonstrate the stability of the product. </w:t>
            </w:r>
          </w:p>
          <w:p w14:paraId="5E0DF8FF" w14:textId="26D0DC70" w:rsidR="00A76646" w:rsidRPr="00022565" w:rsidRDefault="00A76646" w:rsidP="00C520B1">
            <w:pPr>
              <w:rPr>
                <w:sz w:val="18"/>
                <w:lang w:val="en-US" w:eastAsia="de-DE"/>
              </w:rPr>
            </w:pPr>
            <w:r>
              <w:rPr>
                <w:sz w:val="18"/>
                <w:lang w:val="en-US" w:eastAsia="de-DE"/>
              </w:rPr>
              <w:t>Data required</w:t>
            </w:r>
          </w:p>
        </w:tc>
        <w:tc>
          <w:tcPr>
            <w:tcW w:w="619" w:type="pct"/>
          </w:tcPr>
          <w:p w14:paraId="591632E4" w14:textId="77777777" w:rsidR="00A76646" w:rsidRPr="001A3FCA" w:rsidRDefault="00A76646" w:rsidP="001A3FCA">
            <w:pPr>
              <w:rPr>
                <w:sz w:val="18"/>
                <w:lang w:val="fr-FR" w:eastAsia="de-DE"/>
              </w:rPr>
            </w:pPr>
            <w:r>
              <w:rPr>
                <w:sz w:val="18"/>
                <w:lang w:val="fr-FR" w:eastAsia="de-DE"/>
              </w:rPr>
              <w:t>/</w:t>
            </w:r>
          </w:p>
        </w:tc>
      </w:tr>
      <w:tr w:rsidR="00A76646" w:rsidRPr="001A3FCA" w14:paraId="7BF6DD8B" w14:textId="77777777" w:rsidTr="00A76646">
        <w:trPr>
          <w:jc w:val="center"/>
        </w:trPr>
        <w:tc>
          <w:tcPr>
            <w:tcW w:w="1096" w:type="pct"/>
            <w:vMerge/>
          </w:tcPr>
          <w:p w14:paraId="1F4A33FB" w14:textId="77777777" w:rsidR="00A76646" w:rsidRPr="001A3FCA" w:rsidRDefault="00A76646" w:rsidP="001A3FCA">
            <w:pPr>
              <w:rPr>
                <w:sz w:val="18"/>
                <w:lang w:eastAsia="de-DE"/>
              </w:rPr>
            </w:pPr>
          </w:p>
        </w:tc>
        <w:tc>
          <w:tcPr>
            <w:tcW w:w="380" w:type="pct"/>
            <w:vMerge/>
          </w:tcPr>
          <w:p w14:paraId="7CB8F088" w14:textId="77777777" w:rsidR="00A76646" w:rsidRDefault="00A76646" w:rsidP="001A3FCA">
            <w:pPr>
              <w:rPr>
                <w:sz w:val="18"/>
                <w:lang w:val="fr-FR" w:eastAsia="de-DE"/>
              </w:rPr>
            </w:pPr>
          </w:p>
        </w:tc>
        <w:tc>
          <w:tcPr>
            <w:tcW w:w="708" w:type="pct"/>
            <w:vMerge/>
          </w:tcPr>
          <w:p w14:paraId="5DF09521" w14:textId="77777777" w:rsidR="00A76646" w:rsidRDefault="00A76646" w:rsidP="001A3FCA">
            <w:pPr>
              <w:rPr>
                <w:sz w:val="18"/>
                <w:lang w:val="fr-FR" w:eastAsia="de-DE"/>
              </w:rPr>
            </w:pPr>
          </w:p>
        </w:tc>
        <w:tc>
          <w:tcPr>
            <w:tcW w:w="1712" w:type="pct"/>
          </w:tcPr>
          <w:p w14:paraId="7195F96A" w14:textId="77777777" w:rsidR="00A76646" w:rsidRPr="000C464F" w:rsidRDefault="00A76646" w:rsidP="00FA13D3">
            <w:pPr>
              <w:rPr>
                <w:sz w:val="18"/>
                <w:lang w:val="fr-FR" w:eastAsia="de-DE"/>
              </w:rPr>
            </w:pPr>
          </w:p>
        </w:tc>
        <w:tc>
          <w:tcPr>
            <w:tcW w:w="486" w:type="pct"/>
            <w:shd w:val="clear" w:color="auto" w:fill="D9D9D9" w:themeFill="background1" w:themeFillShade="D9"/>
          </w:tcPr>
          <w:p w14:paraId="7DF0CE09" w14:textId="77777777" w:rsidR="00A76646" w:rsidRDefault="00A76646" w:rsidP="00FA13D3">
            <w:pPr>
              <w:rPr>
                <w:lang w:eastAsia="de-DE"/>
              </w:rPr>
            </w:pPr>
            <w:r>
              <w:rPr>
                <w:sz w:val="18"/>
                <w:lang w:eastAsia="de-DE"/>
              </w:rPr>
              <w:t>Long term storage</w:t>
            </w:r>
            <w:r w:rsidRPr="00C520B1">
              <w:rPr>
                <w:sz w:val="18"/>
                <w:lang w:eastAsia="de-DE"/>
              </w:rPr>
              <w:t xml:space="preserve"> study has been provided in post-authorisation</w:t>
            </w:r>
            <w:r>
              <w:rPr>
                <w:lang w:eastAsia="de-DE"/>
              </w:rPr>
              <w:t>.</w:t>
            </w:r>
          </w:p>
          <w:p w14:paraId="218E3CF7" w14:textId="4B76A370" w:rsidR="00A76646" w:rsidRPr="000C464F" w:rsidDel="00C520B1" w:rsidRDefault="00A76646" w:rsidP="00FA13D3">
            <w:pPr>
              <w:rPr>
                <w:sz w:val="18"/>
                <w:lang w:val="en-US" w:eastAsia="de-DE"/>
              </w:rPr>
            </w:pPr>
            <w:r w:rsidRPr="00A76646">
              <w:rPr>
                <w:sz w:val="18"/>
                <w:lang w:eastAsia="de-DE"/>
              </w:rPr>
              <w:t>Please refer to the paragraph below</w:t>
            </w:r>
          </w:p>
        </w:tc>
        <w:tc>
          <w:tcPr>
            <w:tcW w:w="619" w:type="pct"/>
          </w:tcPr>
          <w:p w14:paraId="68C5811B" w14:textId="77777777" w:rsidR="00A76646" w:rsidRPr="00A76646" w:rsidRDefault="00A76646" w:rsidP="001A3FCA">
            <w:pPr>
              <w:rPr>
                <w:sz w:val="18"/>
                <w:lang w:val="en-US" w:eastAsia="de-DE"/>
              </w:rPr>
            </w:pPr>
          </w:p>
        </w:tc>
      </w:tr>
      <w:tr w:rsidR="001A3FCA" w:rsidRPr="001A3FCA" w14:paraId="5D023C98" w14:textId="77777777" w:rsidTr="00A76646">
        <w:trPr>
          <w:jc w:val="center"/>
        </w:trPr>
        <w:tc>
          <w:tcPr>
            <w:tcW w:w="1096" w:type="pct"/>
          </w:tcPr>
          <w:p w14:paraId="1CD05DC4" w14:textId="77777777" w:rsidR="001A3FCA" w:rsidRPr="001A3FCA" w:rsidRDefault="001A3FCA" w:rsidP="001A3FCA">
            <w:pPr>
              <w:rPr>
                <w:sz w:val="18"/>
                <w:lang w:eastAsia="de-DE"/>
              </w:rPr>
            </w:pPr>
            <w:r w:rsidRPr="001A3FCA">
              <w:rPr>
                <w:sz w:val="18"/>
                <w:lang w:eastAsia="de-DE"/>
              </w:rPr>
              <w:t>Storage stability test – low temperature stability test for liquids</w:t>
            </w:r>
          </w:p>
        </w:tc>
        <w:tc>
          <w:tcPr>
            <w:tcW w:w="380" w:type="pct"/>
          </w:tcPr>
          <w:p w14:paraId="00A9DE9B" w14:textId="77777777" w:rsidR="001A3FCA" w:rsidRPr="001A3FCA" w:rsidRDefault="001A3FCA" w:rsidP="001A3FCA">
            <w:pPr>
              <w:rPr>
                <w:sz w:val="18"/>
                <w:lang w:val="fr-FR" w:eastAsia="de-DE"/>
              </w:rPr>
            </w:pPr>
            <w:r w:rsidRPr="001A3FCA">
              <w:rPr>
                <w:sz w:val="18"/>
                <w:lang w:val="fr-FR" w:eastAsia="de-DE"/>
              </w:rPr>
              <w:t>/</w:t>
            </w:r>
          </w:p>
        </w:tc>
        <w:tc>
          <w:tcPr>
            <w:tcW w:w="708" w:type="pct"/>
          </w:tcPr>
          <w:p w14:paraId="0FCD8ED8" w14:textId="77777777" w:rsidR="001A3FCA" w:rsidRPr="001A3FCA" w:rsidRDefault="001A3FCA" w:rsidP="001A3FCA">
            <w:pPr>
              <w:rPr>
                <w:sz w:val="18"/>
                <w:lang w:val="fr-FR" w:eastAsia="de-DE"/>
              </w:rPr>
            </w:pPr>
            <w:r w:rsidRPr="001A3FCA">
              <w:rPr>
                <w:sz w:val="18"/>
                <w:lang w:val="fr-FR" w:eastAsia="de-DE"/>
              </w:rPr>
              <w:t>/</w:t>
            </w:r>
          </w:p>
        </w:tc>
        <w:tc>
          <w:tcPr>
            <w:tcW w:w="1712" w:type="pct"/>
          </w:tcPr>
          <w:p w14:paraId="5BEDA03A" w14:textId="77777777" w:rsidR="001A3FCA" w:rsidRPr="001A3FCA" w:rsidRDefault="001A3FCA" w:rsidP="001A3FCA">
            <w:pPr>
              <w:rPr>
                <w:sz w:val="18"/>
                <w:lang w:eastAsia="de-DE"/>
              </w:rPr>
            </w:pPr>
            <w:r w:rsidRPr="001A3FCA">
              <w:rPr>
                <w:sz w:val="18"/>
                <w:lang w:eastAsia="de-DE"/>
              </w:rPr>
              <w:t>/</w:t>
            </w:r>
          </w:p>
        </w:tc>
        <w:tc>
          <w:tcPr>
            <w:tcW w:w="486" w:type="pct"/>
          </w:tcPr>
          <w:p w14:paraId="4628B968" w14:textId="77777777" w:rsidR="001A3FCA" w:rsidRPr="001A3FCA" w:rsidRDefault="001A3FCA" w:rsidP="001A3FCA">
            <w:pPr>
              <w:rPr>
                <w:sz w:val="18"/>
                <w:lang w:eastAsia="de-DE"/>
              </w:rPr>
            </w:pPr>
            <w:r w:rsidRPr="001A3FCA">
              <w:rPr>
                <w:sz w:val="18"/>
                <w:lang w:eastAsia="de-DE"/>
              </w:rPr>
              <w:t>Not relevant as the product is a solid</w:t>
            </w:r>
          </w:p>
        </w:tc>
        <w:tc>
          <w:tcPr>
            <w:tcW w:w="619" w:type="pct"/>
          </w:tcPr>
          <w:p w14:paraId="235DB555" w14:textId="77777777" w:rsidR="001A3FCA" w:rsidRPr="001A3FCA" w:rsidRDefault="001A3FCA" w:rsidP="001A3FCA">
            <w:pPr>
              <w:rPr>
                <w:sz w:val="18"/>
                <w:lang w:eastAsia="de-DE"/>
              </w:rPr>
            </w:pPr>
            <w:r w:rsidRPr="001A3FCA">
              <w:rPr>
                <w:sz w:val="18"/>
                <w:lang w:eastAsia="de-DE"/>
              </w:rPr>
              <w:t>/</w:t>
            </w:r>
          </w:p>
        </w:tc>
      </w:tr>
      <w:tr w:rsidR="001A3FCA" w:rsidRPr="001A3FCA" w14:paraId="3A223C54" w14:textId="77777777" w:rsidTr="00A76646">
        <w:trPr>
          <w:trHeight w:val="2024"/>
          <w:jc w:val="center"/>
        </w:trPr>
        <w:tc>
          <w:tcPr>
            <w:tcW w:w="1096" w:type="pct"/>
          </w:tcPr>
          <w:p w14:paraId="39DB6E55" w14:textId="77777777" w:rsidR="001A3FCA" w:rsidRPr="001A3FCA" w:rsidRDefault="001A3FCA" w:rsidP="001A3FCA">
            <w:pPr>
              <w:rPr>
                <w:sz w:val="18"/>
                <w:lang w:eastAsia="en-US"/>
              </w:rPr>
            </w:pPr>
            <w:r w:rsidRPr="001A3FCA">
              <w:rPr>
                <w:sz w:val="18"/>
                <w:lang w:eastAsia="en-US"/>
              </w:rPr>
              <w:lastRenderedPageBreak/>
              <w:t>Effects on content of the active substance and technical characteristics of the biocidal product - light</w:t>
            </w:r>
          </w:p>
        </w:tc>
        <w:tc>
          <w:tcPr>
            <w:tcW w:w="380" w:type="pct"/>
          </w:tcPr>
          <w:p w14:paraId="322487EC" w14:textId="77777777" w:rsidR="001A3FCA" w:rsidRPr="001A3FCA" w:rsidRDefault="001A3FCA" w:rsidP="001A3FCA">
            <w:pPr>
              <w:rPr>
                <w:sz w:val="18"/>
                <w:lang w:val="fr-FR" w:eastAsia="en-US"/>
              </w:rPr>
            </w:pPr>
            <w:r w:rsidRPr="001A3FCA">
              <w:rPr>
                <w:sz w:val="18"/>
                <w:lang w:val="fr-FR" w:eastAsia="en-US"/>
              </w:rPr>
              <w:t>Statement</w:t>
            </w:r>
          </w:p>
        </w:tc>
        <w:tc>
          <w:tcPr>
            <w:tcW w:w="708" w:type="pct"/>
          </w:tcPr>
          <w:p w14:paraId="3E7F48CB" w14:textId="77777777" w:rsidR="001A3FCA" w:rsidRPr="001A3FCA" w:rsidRDefault="001A3FCA" w:rsidP="001A3FCA">
            <w:pPr>
              <w:rPr>
                <w:sz w:val="18"/>
                <w:lang w:val="fr-FR" w:eastAsia="en-US"/>
              </w:rPr>
            </w:pPr>
            <w:r w:rsidRPr="001A3FCA">
              <w:rPr>
                <w:sz w:val="18"/>
                <w:lang w:val="fr-FR" w:eastAsia="en-US"/>
              </w:rPr>
              <w:t>/</w:t>
            </w:r>
          </w:p>
        </w:tc>
        <w:tc>
          <w:tcPr>
            <w:tcW w:w="1712" w:type="pct"/>
          </w:tcPr>
          <w:p w14:paraId="34186857" w14:textId="77777777" w:rsidR="001A3FCA" w:rsidRPr="001A3FCA" w:rsidRDefault="001A3FCA" w:rsidP="001A3FCA">
            <w:pPr>
              <w:jc w:val="both"/>
              <w:rPr>
                <w:sz w:val="18"/>
                <w:lang w:val="en-US" w:eastAsia="en-US"/>
              </w:rPr>
            </w:pPr>
            <w:r w:rsidRPr="001A3FCA">
              <w:rPr>
                <w:sz w:val="18"/>
                <w:lang w:val="en-US" w:eastAsia="de-DE"/>
              </w:rPr>
              <w:t>The active substances contained in the products does not absorb wavelengths greater than 290 nm.</w:t>
            </w:r>
          </w:p>
        </w:tc>
        <w:tc>
          <w:tcPr>
            <w:tcW w:w="486" w:type="pct"/>
          </w:tcPr>
          <w:p w14:paraId="2767AE38" w14:textId="77777777" w:rsidR="001A3FCA" w:rsidRPr="001A3FCA" w:rsidRDefault="001A3FCA" w:rsidP="001A3FCA">
            <w:pPr>
              <w:rPr>
                <w:sz w:val="18"/>
                <w:lang w:val="fr-FR" w:eastAsia="en-US"/>
              </w:rPr>
            </w:pPr>
            <w:r w:rsidRPr="001A3FCA">
              <w:rPr>
                <w:sz w:val="18"/>
                <w:lang w:val="fr-FR" w:eastAsia="en-US"/>
              </w:rPr>
              <w:t>Acceptable</w:t>
            </w:r>
          </w:p>
        </w:tc>
        <w:tc>
          <w:tcPr>
            <w:tcW w:w="619" w:type="pct"/>
          </w:tcPr>
          <w:p w14:paraId="4F93614D" w14:textId="77777777" w:rsidR="001A3FCA" w:rsidRPr="001A3FCA" w:rsidRDefault="001A3FCA" w:rsidP="001A3FCA">
            <w:pPr>
              <w:rPr>
                <w:sz w:val="18"/>
              </w:rPr>
            </w:pPr>
            <w:r w:rsidRPr="001A3FCA">
              <w:rPr>
                <w:sz w:val="18"/>
              </w:rPr>
              <w:t>/</w:t>
            </w:r>
          </w:p>
          <w:p w14:paraId="6408A156" w14:textId="77777777" w:rsidR="001A3FCA" w:rsidRPr="001A3FCA" w:rsidRDefault="001A3FCA" w:rsidP="001A3FCA">
            <w:pPr>
              <w:rPr>
                <w:sz w:val="18"/>
                <w:lang w:val="fr-FR" w:eastAsia="en-US"/>
              </w:rPr>
            </w:pPr>
          </w:p>
        </w:tc>
      </w:tr>
      <w:tr w:rsidR="001A3FCA" w:rsidRPr="001A3FCA" w14:paraId="790F41D7" w14:textId="77777777" w:rsidTr="00A76646">
        <w:trPr>
          <w:jc w:val="center"/>
        </w:trPr>
        <w:tc>
          <w:tcPr>
            <w:tcW w:w="1096" w:type="pct"/>
          </w:tcPr>
          <w:p w14:paraId="4E71456C" w14:textId="77777777" w:rsidR="001A3FCA" w:rsidRPr="001A3FCA" w:rsidRDefault="001A3FCA" w:rsidP="001A3FCA">
            <w:pPr>
              <w:rPr>
                <w:sz w:val="18"/>
                <w:lang w:eastAsia="de-DE"/>
              </w:rPr>
            </w:pPr>
            <w:r w:rsidRPr="001A3FCA">
              <w:rPr>
                <w:sz w:val="18"/>
                <w:lang w:eastAsia="de-DE"/>
              </w:rPr>
              <w:t>Effects on content of the active substance and technical characteristics of the biocidal product – temperature and humidity</w:t>
            </w:r>
          </w:p>
        </w:tc>
        <w:tc>
          <w:tcPr>
            <w:tcW w:w="380" w:type="pct"/>
          </w:tcPr>
          <w:p w14:paraId="6A811114" w14:textId="77777777" w:rsidR="001A3FCA" w:rsidRPr="001A3FCA" w:rsidRDefault="001A3FCA" w:rsidP="001A3FCA">
            <w:pPr>
              <w:rPr>
                <w:sz w:val="18"/>
                <w:lang w:val="fr-FR" w:eastAsia="de-DE"/>
              </w:rPr>
            </w:pPr>
            <w:r w:rsidRPr="001A3FCA">
              <w:rPr>
                <w:sz w:val="18"/>
                <w:lang w:val="fr-FR" w:eastAsia="de-DE"/>
              </w:rPr>
              <w:t>/</w:t>
            </w:r>
          </w:p>
        </w:tc>
        <w:tc>
          <w:tcPr>
            <w:tcW w:w="708" w:type="pct"/>
          </w:tcPr>
          <w:p w14:paraId="74792C17" w14:textId="77777777" w:rsidR="001A3FCA" w:rsidRPr="001A3FCA" w:rsidRDefault="001A3FCA" w:rsidP="001A3FCA">
            <w:pPr>
              <w:rPr>
                <w:sz w:val="18"/>
                <w:lang w:val="fr-FR" w:eastAsia="de-DE"/>
              </w:rPr>
            </w:pPr>
            <w:r w:rsidRPr="001A3FCA">
              <w:rPr>
                <w:sz w:val="18"/>
                <w:lang w:val="fr-FR" w:eastAsia="de-DE"/>
              </w:rPr>
              <w:t>/</w:t>
            </w:r>
          </w:p>
        </w:tc>
        <w:tc>
          <w:tcPr>
            <w:tcW w:w="1712" w:type="pct"/>
          </w:tcPr>
          <w:p w14:paraId="679D69E9" w14:textId="77777777" w:rsidR="001A3FCA" w:rsidRPr="001A3FCA" w:rsidRDefault="001A3FCA" w:rsidP="001A3FCA">
            <w:pPr>
              <w:rPr>
                <w:sz w:val="18"/>
                <w:highlight w:val="lightGray"/>
                <w:lang w:val="fr-FR" w:eastAsia="de-DE"/>
              </w:rPr>
            </w:pPr>
            <w:r w:rsidRPr="001A3FCA">
              <w:rPr>
                <w:sz w:val="18"/>
                <w:lang w:val="fr-FR" w:eastAsia="de-DE"/>
              </w:rPr>
              <w:t>No data provided.</w:t>
            </w:r>
          </w:p>
        </w:tc>
        <w:tc>
          <w:tcPr>
            <w:tcW w:w="486" w:type="pct"/>
          </w:tcPr>
          <w:p w14:paraId="1CF4FDB7" w14:textId="77777777" w:rsidR="001A3FCA" w:rsidRPr="001A3FCA" w:rsidRDefault="001A3FCA" w:rsidP="001A3FCA">
            <w:pPr>
              <w:rPr>
                <w:sz w:val="18"/>
                <w:lang w:eastAsia="de-DE"/>
              </w:rPr>
            </w:pPr>
            <w:r w:rsidRPr="001A3FCA">
              <w:rPr>
                <w:sz w:val="18"/>
                <w:lang w:eastAsia="de-DE"/>
              </w:rPr>
              <w:t>No data provided</w:t>
            </w:r>
          </w:p>
        </w:tc>
        <w:tc>
          <w:tcPr>
            <w:tcW w:w="619" w:type="pct"/>
          </w:tcPr>
          <w:p w14:paraId="7DB628CC" w14:textId="77777777" w:rsidR="001A3FCA" w:rsidRPr="001A3FCA" w:rsidRDefault="001A3FCA" w:rsidP="001A3FCA">
            <w:pPr>
              <w:rPr>
                <w:sz w:val="18"/>
                <w:lang w:eastAsia="de-DE"/>
              </w:rPr>
            </w:pPr>
            <w:r w:rsidRPr="001A3FCA">
              <w:rPr>
                <w:sz w:val="18"/>
                <w:lang w:eastAsia="de-DE"/>
              </w:rPr>
              <w:t>/</w:t>
            </w:r>
            <w:r w:rsidRPr="001A3FCA">
              <w:rPr>
                <w:sz w:val="18"/>
                <w:lang w:eastAsia="de-DE"/>
              </w:rPr>
              <w:tab/>
            </w:r>
          </w:p>
          <w:p w14:paraId="504819B6" w14:textId="77777777" w:rsidR="001A3FCA" w:rsidRPr="001A3FCA" w:rsidRDefault="001A3FCA" w:rsidP="001A3FCA">
            <w:pPr>
              <w:rPr>
                <w:sz w:val="18"/>
                <w:lang w:eastAsia="de-DE"/>
              </w:rPr>
            </w:pPr>
          </w:p>
        </w:tc>
      </w:tr>
      <w:tr w:rsidR="001A3FCA" w:rsidRPr="001A3FCA" w14:paraId="14107B33" w14:textId="77777777" w:rsidTr="00A76646">
        <w:trPr>
          <w:jc w:val="center"/>
        </w:trPr>
        <w:tc>
          <w:tcPr>
            <w:tcW w:w="1096" w:type="pct"/>
          </w:tcPr>
          <w:p w14:paraId="595DD66E" w14:textId="77777777" w:rsidR="001A3FCA" w:rsidRPr="001A3FCA" w:rsidRDefault="001A3FCA" w:rsidP="001A3FCA">
            <w:pPr>
              <w:rPr>
                <w:b/>
                <w:sz w:val="18"/>
                <w:lang w:eastAsia="de-DE"/>
              </w:rPr>
            </w:pPr>
            <w:r w:rsidRPr="001A3FCA">
              <w:rPr>
                <w:sz w:val="18"/>
                <w:lang w:eastAsia="de-DE"/>
              </w:rPr>
              <w:t>Effects on content of the active substance and technical characteristics of the biocidal product - reactivity towards container material</w:t>
            </w:r>
          </w:p>
          <w:p w14:paraId="7FF82794" w14:textId="77777777" w:rsidR="001A3FCA" w:rsidRPr="001A3FCA" w:rsidRDefault="001A3FCA" w:rsidP="001A3FCA">
            <w:pPr>
              <w:rPr>
                <w:sz w:val="18"/>
                <w:lang w:eastAsia="de-DE"/>
              </w:rPr>
            </w:pPr>
          </w:p>
        </w:tc>
        <w:tc>
          <w:tcPr>
            <w:tcW w:w="380" w:type="pct"/>
          </w:tcPr>
          <w:p w14:paraId="6E134F00" w14:textId="77777777" w:rsidR="001A3FCA" w:rsidRPr="001A3FCA" w:rsidRDefault="001A3FCA" w:rsidP="001A3FCA">
            <w:pPr>
              <w:rPr>
                <w:sz w:val="18"/>
                <w:lang w:val="fr-FR" w:eastAsia="de-DE"/>
              </w:rPr>
            </w:pPr>
            <w:r w:rsidRPr="001A3FCA">
              <w:rPr>
                <w:sz w:val="18"/>
                <w:lang w:val="fr-FR" w:eastAsia="de-DE"/>
              </w:rPr>
              <w:t>/</w:t>
            </w:r>
          </w:p>
        </w:tc>
        <w:tc>
          <w:tcPr>
            <w:tcW w:w="708" w:type="pct"/>
          </w:tcPr>
          <w:p w14:paraId="75CAA51D" w14:textId="77777777" w:rsidR="001A3FCA" w:rsidRPr="001A3FCA" w:rsidRDefault="001A3FCA" w:rsidP="001A3FCA">
            <w:pPr>
              <w:rPr>
                <w:sz w:val="18"/>
                <w:lang w:val="fr-FR" w:eastAsia="de-DE"/>
              </w:rPr>
            </w:pPr>
            <w:r w:rsidRPr="001A3FCA">
              <w:rPr>
                <w:sz w:val="18"/>
                <w:lang w:val="fr-FR" w:eastAsia="de-DE"/>
              </w:rPr>
              <w:t>/</w:t>
            </w:r>
          </w:p>
        </w:tc>
        <w:tc>
          <w:tcPr>
            <w:tcW w:w="1712" w:type="pct"/>
          </w:tcPr>
          <w:p w14:paraId="7A2D3BF3" w14:textId="77777777" w:rsidR="001A3FCA" w:rsidRPr="001A3FCA" w:rsidRDefault="001A3FCA" w:rsidP="001A3FCA">
            <w:pPr>
              <w:rPr>
                <w:sz w:val="18"/>
                <w:highlight w:val="lightGray"/>
                <w:lang w:val="fr-FR" w:eastAsia="de-DE"/>
              </w:rPr>
            </w:pPr>
            <w:r w:rsidRPr="001A3FCA">
              <w:rPr>
                <w:sz w:val="18"/>
                <w:lang w:val="fr-FR" w:eastAsia="de-DE"/>
              </w:rPr>
              <w:t>No data provided.</w:t>
            </w:r>
          </w:p>
        </w:tc>
        <w:tc>
          <w:tcPr>
            <w:tcW w:w="486" w:type="pct"/>
          </w:tcPr>
          <w:p w14:paraId="3461C134" w14:textId="77777777" w:rsidR="001A3FCA" w:rsidRPr="001A3FCA" w:rsidRDefault="001A3FCA" w:rsidP="001A3FCA">
            <w:pPr>
              <w:rPr>
                <w:sz w:val="18"/>
                <w:lang w:eastAsia="de-DE"/>
              </w:rPr>
            </w:pPr>
            <w:r w:rsidRPr="001A3FCA">
              <w:rPr>
                <w:sz w:val="18"/>
                <w:lang w:eastAsia="de-DE"/>
              </w:rPr>
              <w:t>No data provided</w:t>
            </w:r>
          </w:p>
        </w:tc>
        <w:tc>
          <w:tcPr>
            <w:tcW w:w="619" w:type="pct"/>
          </w:tcPr>
          <w:p w14:paraId="253DBF55" w14:textId="77777777" w:rsidR="001A3FCA" w:rsidRPr="001A3FCA" w:rsidRDefault="001A3FCA" w:rsidP="001A3FCA">
            <w:pPr>
              <w:rPr>
                <w:sz w:val="18"/>
                <w:lang w:eastAsia="de-DE"/>
              </w:rPr>
            </w:pPr>
            <w:r w:rsidRPr="001A3FCA">
              <w:rPr>
                <w:i/>
                <w:iCs/>
                <w:sz w:val="18"/>
                <w:lang w:eastAsia="en-US"/>
              </w:rPr>
              <w:t>/</w:t>
            </w:r>
          </w:p>
          <w:p w14:paraId="4CE1F8BE" w14:textId="77777777" w:rsidR="001A3FCA" w:rsidRPr="001A3FCA" w:rsidRDefault="001A3FCA" w:rsidP="001A3FCA">
            <w:pPr>
              <w:rPr>
                <w:sz w:val="18"/>
                <w:lang w:eastAsia="de-DE"/>
              </w:rPr>
            </w:pPr>
          </w:p>
        </w:tc>
      </w:tr>
      <w:tr w:rsidR="001A3FCA" w:rsidRPr="001A3FCA" w14:paraId="4F1C65C5" w14:textId="77777777" w:rsidTr="00A76646">
        <w:trPr>
          <w:jc w:val="center"/>
        </w:trPr>
        <w:tc>
          <w:tcPr>
            <w:tcW w:w="1096" w:type="pct"/>
          </w:tcPr>
          <w:p w14:paraId="575315C3" w14:textId="77777777" w:rsidR="001A3FCA" w:rsidRPr="001A3FCA" w:rsidRDefault="001A3FCA" w:rsidP="001A3FCA">
            <w:pPr>
              <w:rPr>
                <w:sz w:val="18"/>
                <w:lang w:eastAsia="de-DE"/>
              </w:rPr>
            </w:pPr>
            <w:r w:rsidRPr="001A3FCA">
              <w:rPr>
                <w:sz w:val="18"/>
                <w:lang w:eastAsia="de-DE"/>
              </w:rPr>
              <w:t>Wettability</w:t>
            </w:r>
          </w:p>
        </w:tc>
        <w:tc>
          <w:tcPr>
            <w:tcW w:w="380" w:type="pct"/>
          </w:tcPr>
          <w:p w14:paraId="2976C98F" w14:textId="77777777" w:rsidR="001A3FCA" w:rsidRPr="001A3FCA" w:rsidRDefault="001A3FCA" w:rsidP="001A3FCA">
            <w:pPr>
              <w:rPr>
                <w:sz w:val="18"/>
                <w:lang w:val="fr-FR" w:eastAsia="de-DE"/>
              </w:rPr>
            </w:pPr>
            <w:r w:rsidRPr="001A3FCA">
              <w:rPr>
                <w:sz w:val="18"/>
                <w:lang w:val="fr-FR" w:eastAsia="de-DE"/>
              </w:rPr>
              <w:t>/</w:t>
            </w:r>
          </w:p>
        </w:tc>
        <w:tc>
          <w:tcPr>
            <w:tcW w:w="708" w:type="pct"/>
          </w:tcPr>
          <w:p w14:paraId="4D1F461F" w14:textId="77777777" w:rsidR="001A3FCA" w:rsidRPr="001A3FCA" w:rsidRDefault="001A3FCA" w:rsidP="001A3FCA">
            <w:pPr>
              <w:rPr>
                <w:sz w:val="18"/>
                <w:lang w:val="fr-FR" w:eastAsia="de-DE"/>
              </w:rPr>
            </w:pPr>
            <w:r w:rsidRPr="001A3FCA">
              <w:rPr>
                <w:sz w:val="18"/>
                <w:lang w:val="fr-FR" w:eastAsia="de-DE"/>
              </w:rPr>
              <w:t>/</w:t>
            </w:r>
          </w:p>
        </w:tc>
        <w:tc>
          <w:tcPr>
            <w:tcW w:w="1712" w:type="pct"/>
          </w:tcPr>
          <w:p w14:paraId="43D1DE91" w14:textId="77777777" w:rsidR="001A3FCA" w:rsidRPr="001A3FCA" w:rsidRDefault="001A3FCA" w:rsidP="001A3FCA">
            <w:pPr>
              <w:rPr>
                <w:sz w:val="18"/>
                <w:lang w:eastAsia="de-DE"/>
              </w:rPr>
            </w:pPr>
            <w:r w:rsidRPr="001A3FCA">
              <w:rPr>
                <w:sz w:val="18"/>
                <w:lang w:eastAsia="de-DE"/>
              </w:rPr>
              <w:t>/</w:t>
            </w:r>
          </w:p>
        </w:tc>
        <w:tc>
          <w:tcPr>
            <w:tcW w:w="486" w:type="pct"/>
          </w:tcPr>
          <w:p w14:paraId="65542934" w14:textId="77777777" w:rsidR="001A3FCA" w:rsidRPr="001A3FCA" w:rsidRDefault="001A3FCA" w:rsidP="001A3FCA">
            <w:pPr>
              <w:rPr>
                <w:sz w:val="18"/>
                <w:lang w:eastAsia="de-DE"/>
              </w:rPr>
            </w:pPr>
            <w:r w:rsidRPr="001A3FCA">
              <w:rPr>
                <w:sz w:val="18"/>
                <w:lang w:eastAsia="de-DE"/>
              </w:rPr>
              <w:t>Not relevant as the product is a solid</w:t>
            </w:r>
          </w:p>
        </w:tc>
        <w:tc>
          <w:tcPr>
            <w:tcW w:w="619" w:type="pct"/>
          </w:tcPr>
          <w:p w14:paraId="68BDA97F" w14:textId="77777777" w:rsidR="001A3FCA" w:rsidRPr="001A3FCA" w:rsidRDefault="001A3FCA" w:rsidP="001A3FCA">
            <w:pPr>
              <w:rPr>
                <w:sz w:val="18"/>
                <w:lang w:eastAsia="de-DE"/>
              </w:rPr>
            </w:pPr>
            <w:r w:rsidRPr="001A3FCA">
              <w:rPr>
                <w:sz w:val="18"/>
                <w:lang w:eastAsia="de-DE"/>
              </w:rPr>
              <w:t>/</w:t>
            </w:r>
          </w:p>
        </w:tc>
      </w:tr>
      <w:tr w:rsidR="001A3FCA" w:rsidRPr="001A3FCA" w14:paraId="76E09916" w14:textId="77777777" w:rsidTr="00A76646">
        <w:trPr>
          <w:jc w:val="center"/>
        </w:trPr>
        <w:tc>
          <w:tcPr>
            <w:tcW w:w="1096" w:type="pct"/>
          </w:tcPr>
          <w:p w14:paraId="0F792158" w14:textId="77777777" w:rsidR="001A3FCA" w:rsidRPr="001A3FCA" w:rsidRDefault="001A3FCA" w:rsidP="001A3FCA">
            <w:pPr>
              <w:rPr>
                <w:sz w:val="18"/>
                <w:lang w:eastAsia="de-DE"/>
              </w:rPr>
            </w:pPr>
            <w:r w:rsidRPr="001A3FCA">
              <w:rPr>
                <w:sz w:val="18"/>
                <w:lang w:eastAsia="de-DE"/>
              </w:rPr>
              <w:t>Suspensibility, spontaneity and dispersion stability</w:t>
            </w:r>
          </w:p>
        </w:tc>
        <w:tc>
          <w:tcPr>
            <w:tcW w:w="380" w:type="pct"/>
          </w:tcPr>
          <w:p w14:paraId="3500DA3A" w14:textId="77777777" w:rsidR="001A3FCA" w:rsidRPr="001A3FCA" w:rsidRDefault="001A3FCA" w:rsidP="001A3FCA">
            <w:pPr>
              <w:rPr>
                <w:sz w:val="18"/>
                <w:lang w:val="fr-FR" w:eastAsia="de-DE"/>
              </w:rPr>
            </w:pPr>
            <w:r w:rsidRPr="001A3FCA">
              <w:rPr>
                <w:sz w:val="18"/>
                <w:lang w:val="fr-FR" w:eastAsia="de-DE"/>
              </w:rPr>
              <w:t>/</w:t>
            </w:r>
          </w:p>
        </w:tc>
        <w:tc>
          <w:tcPr>
            <w:tcW w:w="708" w:type="pct"/>
          </w:tcPr>
          <w:p w14:paraId="7CC0B1D1" w14:textId="77777777" w:rsidR="001A3FCA" w:rsidRPr="001A3FCA" w:rsidRDefault="001A3FCA" w:rsidP="001A3FCA">
            <w:pPr>
              <w:rPr>
                <w:sz w:val="18"/>
                <w:lang w:val="fr-FR" w:eastAsia="de-DE"/>
              </w:rPr>
            </w:pPr>
            <w:r w:rsidRPr="001A3FCA">
              <w:rPr>
                <w:sz w:val="18"/>
                <w:lang w:val="fr-FR" w:eastAsia="de-DE"/>
              </w:rPr>
              <w:t>/</w:t>
            </w:r>
          </w:p>
        </w:tc>
        <w:tc>
          <w:tcPr>
            <w:tcW w:w="1712" w:type="pct"/>
          </w:tcPr>
          <w:p w14:paraId="07729B76" w14:textId="77777777" w:rsidR="001A3FCA" w:rsidRPr="001A3FCA" w:rsidRDefault="001A3FCA" w:rsidP="001A3FCA">
            <w:pPr>
              <w:rPr>
                <w:sz w:val="18"/>
                <w:lang w:eastAsia="de-DE"/>
              </w:rPr>
            </w:pPr>
            <w:r w:rsidRPr="001A3FCA">
              <w:rPr>
                <w:sz w:val="18"/>
                <w:lang w:eastAsia="de-DE"/>
              </w:rPr>
              <w:t>/</w:t>
            </w:r>
          </w:p>
        </w:tc>
        <w:tc>
          <w:tcPr>
            <w:tcW w:w="486" w:type="pct"/>
          </w:tcPr>
          <w:p w14:paraId="52C2AD25" w14:textId="77777777" w:rsidR="001A3FCA" w:rsidRPr="001A3FCA" w:rsidRDefault="001A3FCA" w:rsidP="001A3FCA">
            <w:pPr>
              <w:rPr>
                <w:sz w:val="18"/>
                <w:lang w:eastAsia="de-DE"/>
              </w:rPr>
            </w:pPr>
            <w:r w:rsidRPr="001A3FCA">
              <w:rPr>
                <w:sz w:val="18"/>
                <w:lang w:eastAsia="de-DE"/>
              </w:rPr>
              <w:t>Not relevant as the product is a solid</w:t>
            </w:r>
          </w:p>
        </w:tc>
        <w:tc>
          <w:tcPr>
            <w:tcW w:w="619" w:type="pct"/>
          </w:tcPr>
          <w:p w14:paraId="117955E3" w14:textId="77777777" w:rsidR="001A3FCA" w:rsidRPr="001A3FCA" w:rsidRDefault="001A3FCA" w:rsidP="001A3FCA">
            <w:pPr>
              <w:rPr>
                <w:sz w:val="18"/>
                <w:lang w:eastAsia="de-DE"/>
              </w:rPr>
            </w:pPr>
            <w:r w:rsidRPr="001A3FCA">
              <w:rPr>
                <w:sz w:val="18"/>
                <w:lang w:eastAsia="de-DE"/>
              </w:rPr>
              <w:t>/</w:t>
            </w:r>
          </w:p>
        </w:tc>
      </w:tr>
      <w:tr w:rsidR="001A3FCA" w:rsidRPr="001A3FCA" w14:paraId="4A3AC93E" w14:textId="77777777" w:rsidTr="00A76646">
        <w:trPr>
          <w:jc w:val="center"/>
        </w:trPr>
        <w:tc>
          <w:tcPr>
            <w:tcW w:w="1096" w:type="pct"/>
          </w:tcPr>
          <w:p w14:paraId="215DE6F7" w14:textId="77777777" w:rsidR="001A3FCA" w:rsidRPr="001A3FCA" w:rsidRDefault="001A3FCA" w:rsidP="001A3FCA">
            <w:pPr>
              <w:rPr>
                <w:sz w:val="18"/>
                <w:lang w:eastAsia="de-DE"/>
              </w:rPr>
            </w:pPr>
            <w:r w:rsidRPr="001A3FCA">
              <w:rPr>
                <w:sz w:val="18"/>
                <w:lang w:eastAsia="de-DE"/>
              </w:rPr>
              <w:t>dry sieve test</w:t>
            </w:r>
          </w:p>
        </w:tc>
        <w:tc>
          <w:tcPr>
            <w:tcW w:w="380" w:type="pct"/>
          </w:tcPr>
          <w:p w14:paraId="2A7262E1" w14:textId="77777777" w:rsidR="001A3FCA" w:rsidRPr="001A3FCA" w:rsidRDefault="001A3FCA" w:rsidP="001A3FCA">
            <w:pPr>
              <w:rPr>
                <w:sz w:val="18"/>
              </w:rPr>
            </w:pPr>
            <w:r w:rsidRPr="001A3FCA">
              <w:rPr>
                <w:sz w:val="18"/>
              </w:rPr>
              <w:t>CIPAC MT 59.1</w:t>
            </w:r>
          </w:p>
          <w:p w14:paraId="014820B8" w14:textId="77777777" w:rsidR="001A3FCA" w:rsidRPr="001A3FCA" w:rsidRDefault="001A3FCA" w:rsidP="001A3FCA">
            <w:pPr>
              <w:rPr>
                <w:sz w:val="18"/>
              </w:rPr>
            </w:pPr>
          </w:p>
        </w:tc>
        <w:tc>
          <w:tcPr>
            <w:tcW w:w="708" w:type="pct"/>
          </w:tcPr>
          <w:p w14:paraId="471BD131" w14:textId="77777777" w:rsidR="001A3FCA" w:rsidRPr="001A3FCA" w:rsidRDefault="001A3FCA" w:rsidP="001A3FCA">
            <w:pPr>
              <w:rPr>
                <w:sz w:val="18"/>
              </w:rPr>
            </w:pPr>
            <w:r w:rsidRPr="001A3FCA">
              <w:rPr>
                <w:sz w:val="18"/>
              </w:rPr>
              <w:t>Biocide tablet with transfluthrin at 0.05%</w:t>
            </w:r>
          </w:p>
          <w:p w14:paraId="11350DEF" w14:textId="77777777" w:rsidR="001A3FCA" w:rsidRPr="001A3FCA" w:rsidRDefault="001A3FCA" w:rsidP="001A3FCA">
            <w:pPr>
              <w:rPr>
                <w:sz w:val="18"/>
              </w:rPr>
            </w:pPr>
            <w:r w:rsidRPr="001A3FCA">
              <w:rPr>
                <w:sz w:val="18"/>
              </w:rPr>
              <w:t>Batch: 5H2002</w:t>
            </w:r>
          </w:p>
          <w:p w14:paraId="3B64538E" w14:textId="77777777" w:rsidR="001A3FCA" w:rsidRPr="001A3FCA" w:rsidRDefault="001A3FCA" w:rsidP="001A3FCA">
            <w:pPr>
              <w:rPr>
                <w:sz w:val="18"/>
              </w:rPr>
            </w:pPr>
          </w:p>
        </w:tc>
        <w:tc>
          <w:tcPr>
            <w:tcW w:w="1712" w:type="pct"/>
          </w:tcPr>
          <w:p w14:paraId="12E63E3D" w14:textId="77777777" w:rsidR="001A3FCA" w:rsidRPr="001A3FCA" w:rsidRDefault="001A3FCA" w:rsidP="001A3FCA">
            <w:pPr>
              <w:rPr>
                <w:sz w:val="18"/>
                <w:lang w:val="en-US" w:eastAsia="de-DE"/>
              </w:rPr>
            </w:pPr>
            <w:r w:rsidRPr="001A3FCA">
              <w:rPr>
                <w:sz w:val="18"/>
                <w:lang w:val="en-US" w:eastAsia="de-DE"/>
              </w:rPr>
              <w:t xml:space="preserve">Dry sieve test : </w:t>
            </w:r>
          </w:p>
          <w:p w14:paraId="25EE60DC" w14:textId="77777777" w:rsidR="001A3FCA" w:rsidRPr="001A3FCA" w:rsidRDefault="001A3FCA" w:rsidP="001A3FCA">
            <w:pPr>
              <w:rPr>
                <w:sz w:val="18"/>
                <w:lang w:val="en-US" w:eastAsia="de-DE"/>
              </w:rPr>
            </w:pPr>
            <w:r w:rsidRPr="001A3FCA">
              <w:rPr>
                <w:sz w:val="18"/>
                <w:lang w:val="en-US" w:eastAsia="de-DE"/>
              </w:rPr>
              <w:t>0.0% on 45</w:t>
            </w:r>
            <w:r w:rsidRPr="001A3FCA">
              <w:rPr>
                <w:rFonts w:ascii="Calibri" w:hAnsi="Calibri"/>
                <w:sz w:val="18"/>
                <w:lang w:val="en-US" w:eastAsia="de-DE"/>
              </w:rPr>
              <w:t>µ</w:t>
            </w:r>
            <w:r w:rsidRPr="001A3FCA">
              <w:rPr>
                <w:sz w:val="18"/>
                <w:lang w:val="en-US" w:eastAsia="de-DE"/>
              </w:rPr>
              <w:t>m</w:t>
            </w:r>
          </w:p>
          <w:p w14:paraId="4506A253" w14:textId="77777777" w:rsidR="001A3FCA" w:rsidRPr="001A3FCA" w:rsidRDefault="001A3FCA" w:rsidP="001A3FCA">
            <w:pPr>
              <w:rPr>
                <w:sz w:val="18"/>
                <w:lang w:val="en-US" w:eastAsia="de-DE"/>
              </w:rPr>
            </w:pPr>
            <w:r w:rsidRPr="001A3FCA">
              <w:rPr>
                <w:sz w:val="18"/>
                <w:lang w:val="en-US" w:eastAsia="de-DE"/>
              </w:rPr>
              <w:t>0.04% on  150</w:t>
            </w:r>
            <w:r w:rsidRPr="001A3FCA">
              <w:rPr>
                <w:rFonts w:ascii="Calibri" w:hAnsi="Calibri"/>
                <w:sz w:val="18"/>
                <w:lang w:val="en-US" w:eastAsia="de-DE"/>
              </w:rPr>
              <w:t>µ</w:t>
            </w:r>
            <w:r w:rsidRPr="001A3FCA">
              <w:rPr>
                <w:sz w:val="18"/>
                <w:lang w:val="en-US" w:eastAsia="de-DE"/>
              </w:rPr>
              <w:t>m</w:t>
            </w:r>
          </w:p>
        </w:tc>
        <w:tc>
          <w:tcPr>
            <w:tcW w:w="486" w:type="pct"/>
          </w:tcPr>
          <w:p w14:paraId="2A8E3228" w14:textId="77777777" w:rsidR="001A3FCA" w:rsidRPr="001A3FCA" w:rsidRDefault="001A3FCA" w:rsidP="001A3FCA">
            <w:pPr>
              <w:rPr>
                <w:sz w:val="18"/>
                <w:lang w:val="fr-FR" w:eastAsia="de-DE"/>
              </w:rPr>
            </w:pPr>
            <w:r w:rsidRPr="001A3FCA">
              <w:rPr>
                <w:sz w:val="18"/>
                <w:lang w:val="fr-FR" w:eastAsia="de-DE"/>
              </w:rPr>
              <w:t xml:space="preserve">Acceptable </w:t>
            </w:r>
          </w:p>
          <w:p w14:paraId="2C26E081" w14:textId="77777777" w:rsidR="001A3FCA" w:rsidRPr="001A3FCA" w:rsidRDefault="001A3FCA" w:rsidP="001A3FCA">
            <w:pPr>
              <w:rPr>
                <w:sz w:val="18"/>
                <w:lang w:val="fr-FR" w:eastAsia="de-DE"/>
              </w:rPr>
            </w:pPr>
          </w:p>
          <w:p w14:paraId="6A7F82A3" w14:textId="77777777" w:rsidR="001A3FCA" w:rsidRPr="001A3FCA" w:rsidRDefault="001A3FCA" w:rsidP="001A3FCA">
            <w:pPr>
              <w:rPr>
                <w:i/>
                <w:iCs/>
                <w:sz w:val="18"/>
                <w:lang w:eastAsia="en-US"/>
              </w:rPr>
            </w:pPr>
          </w:p>
        </w:tc>
        <w:tc>
          <w:tcPr>
            <w:tcW w:w="619" w:type="pct"/>
          </w:tcPr>
          <w:p w14:paraId="38C395E2" w14:textId="77777777" w:rsidR="001A3FCA" w:rsidRPr="001A3FCA" w:rsidRDefault="001A3FCA" w:rsidP="001A3FCA">
            <w:pPr>
              <w:rPr>
                <w:sz w:val="18"/>
                <w:lang w:val="fr-FR" w:eastAsia="de-DE"/>
              </w:rPr>
            </w:pPr>
            <w:r w:rsidRPr="001A3FCA">
              <w:rPr>
                <w:sz w:val="18"/>
                <w:lang w:val="fr-FR" w:eastAsia="de-DE"/>
              </w:rPr>
              <w:t>A.Meluso 2016</w:t>
            </w:r>
          </w:p>
          <w:p w14:paraId="4259E3CE" w14:textId="77777777" w:rsidR="001A3FCA" w:rsidRPr="001A3FCA" w:rsidRDefault="001A3FCA" w:rsidP="001A3FCA">
            <w:pPr>
              <w:rPr>
                <w:sz w:val="18"/>
              </w:rPr>
            </w:pPr>
            <w:r w:rsidRPr="001A3FCA">
              <w:rPr>
                <w:sz w:val="18"/>
                <w:lang w:val="fr-FR" w:eastAsia="de-DE"/>
              </w:rPr>
              <w:t>S-2015-03516AM</w:t>
            </w:r>
          </w:p>
          <w:p w14:paraId="0D853479" w14:textId="77777777" w:rsidR="001A3FCA" w:rsidRPr="001A3FCA" w:rsidRDefault="001A3FCA" w:rsidP="001A3FCA">
            <w:pPr>
              <w:rPr>
                <w:sz w:val="18"/>
              </w:rPr>
            </w:pPr>
          </w:p>
        </w:tc>
      </w:tr>
      <w:tr w:rsidR="001A3FCA" w:rsidRPr="001A3FCA" w14:paraId="48F2FF11" w14:textId="77777777" w:rsidTr="00A76646">
        <w:trPr>
          <w:jc w:val="center"/>
        </w:trPr>
        <w:tc>
          <w:tcPr>
            <w:tcW w:w="1096" w:type="pct"/>
          </w:tcPr>
          <w:p w14:paraId="4C472DB5" w14:textId="77777777" w:rsidR="001A3FCA" w:rsidRPr="001A3FCA" w:rsidRDefault="001A3FCA" w:rsidP="001A3FCA">
            <w:pPr>
              <w:rPr>
                <w:sz w:val="18"/>
                <w:lang w:eastAsia="de-DE"/>
              </w:rPr>
            </w:pPr>
            <w:r w:rsidRPr="001A3FCA">
              <w:rPr>
                <w:sz w:val="18"/>
                <w:lang w:eastAsia="de-DE"/>
              </w:rPr>
              <w:t>Emulsifiability, re-emulsifiability and emulsion stability</w:t>
            </w:r>
          </w:p>
        </w:tc>
        <w:tc>
          <w:tcPr>
            <w:tcW w:w="380" w:type="pct"/>
          </w:tcPr>
          <w:p w14:paraId="61B15EF4" w14:textId="77777777" w:rsidR="001A3FCA" w:rsidRPr="001A3FCA" w:rsidRDefault="001A3FCA" w:rsidP="001A3FCA">
            <w:pPr>
              <w:rPr>
                <w:sz w:val="18"/>
              </w:rPr>
            </w:pPr>
            <w:r w:rsidRPr="001A3FCA">
              <w:rPr>
                <w:sz w:val="18"/>
              </w:rPr>
              <w:t>/</w:t>
            </w:r>
          </w:p>
        </w:tc>
        <w:tc>
          <w:tcPr>
            <w:tcW w:w="708" w:type="pct"/>
          </w:tcPr>
          <w:p w14:paraId="6C94AD8D" w14:textId="77777777" w:rsidR="001A3FCA" w:rsidRPr="001A3FCA" w:rsidRDefault="001A3FCA" w:rsidP="001A3FCA">
            <w:pPr>
              <w:rPr>
                <w:sz w:val="18"/>
              </w:rPr>
            </w:pPr>
            <w:r w:rsidRPr="001A3FCA">
              <w:rPr>
                <w:sz w:val="18"/>
              </w:rPr>
              <w:t>/</w:t>
            </w:r>
          </w:p>
        </w:tc>
        <w:tc>
          <w:tcPr>
            <w:tcW w:w="1712" w:type="pct"/>
          </w:tcPr>
          <w:p w14:paraId="1ED2DE2E" w14:textId="77777777" w:rsidR="001A3FCA" w:rsidRPr="001A3FCA" w:rsidRDefault="001A3FCA" w:rsidP="001A3FCA">
            <w:pPr>
              <w:rPr>
                <w:sz w:val="18"/>
              </w:rPr>
            </w:pPr>
            <w:r w:rsidRPr="001A3FCA">
              <w:rPr>
                <w:sz w:val="18"/>
              </w:rPr>
              <w:t>/</w:t>
            </w:r>
          </w:p>
        </w:tc>
        <w:tc>
          <w:tcPr>
            <w:tcW w:w="486" w:type="pct"/>
          </w:tcPr>
          <w:p w14:paraId="1AA24A2E" w14:textId="77777777" w:rsidR="001A3FCA" w:rsidRPr="001A3FCA" w:rsidRDefault="001A3FCA" w:rsidP="001A3FCA">
            <w:pPr>
              <w:rPr>
                <w:sz w:val="18"/>
                <w:lang w:eastAsia="de-DE"/>
              </w:rPr>
            </w:pPr>
            <w:r w:rsidRPr="001A3FCA">
              <w:rPr>
                <w:sz w:val="18"/>
                <w:lang w:eastAsia="de-DE"/>
              </w:rPr>
              <w:t>Not relevant as the product is a solid</w:t>
            </w:r>
          </w:p>
        </w:tc>
        <w:tc>
          <w:tcPr>
            <w:tcW w:w="619" w:type="pct"/>
          </w:tcPr>
          <w:p w14:paraId="5F04746A" w14:textId="77777777" w:rsidR="001A3FCA" w:rsidRPr="001A3FCA" w:rsidRDefault="001A3FCA" w:rsidP="001A3FCA">
            <w:pPr>
              <w:rPr>
                <w:sz w:val="18"/>
                <w:lang w:eastAsia="de-DE"/>
              </w:rPr>
            </w:pPr>
            <w:r w:rsidRPr="001A3FCA">
              <w:rPr>
                <w:sz w:val="18"/>
                <w:lang w:eastAsia="de-DE"/>
              </w:rPr>
              <w:t>/</w:t>
            </w:r>
          </w:p>
        </w:tc>
      </w:tr>
      <w:tr w:rsidR="001A3FCA" w:rsidRPr="001A3FCA" w14:paraId="27833321" w14:textId="77777777" w:rsidTr="00A76646">
        <w:trPr>
          <w:jc w:val="center"/>
        </w:trPr>
        <w:tc>
          <w:tcPr>
            <w:tcW w:w="1096" w:type="pct"/>
          </w:tcPr>
          <w:p w14:paraId="2D3012FB" w14:textId="77777777" w:rsidR="001A3FCA" w:rsidRPr="001A3FCA" w:rsidRDefault="001A3FCA" w:rsidP="001A3FCA">
            <w:pPr>
              <w:rPr>
                <w:sz w:val="18"/>
                <w:lang w:eastAsia="de-DE"/>
              </w:rPr>
            </w:pPr>
            <w:r w:rsidRPr="001A3FCA">
              <w:rPr>
                <w:sz w:val="18"/>
                <w:lang w:eastAsia="de-DE"/>
              </w:rPr>
              <w:t>Disintegration time</w:t>
            </w:r>
          </w:p>
        </w:tc>
        <w:tc>
          <w:tcPr>
            <w:tcW w:w="380" w:type="pct"/>
          </w:tcPr>
          <w:p w14:paraId="2854FEED" w14:textId="77777777" w:rsidR="001A3FCA" w:rsidRPr="001A3FCA" w:rsidRDefault="001A3FCA" w:rsidP="001A3FCA">
            <w:pPr>
              <w:rPr>
                <w:sz w:val="18"/>
                <w:highlight w:val="lightGray"/>
                <w:lang w:val="fr-FR" w:eastAsia="de-DE"/>
              </w:rPr>
            </w:pPr>
            <w:r w:rsidRPr="001A3FCA">
              <w:rPr>
                <w:i/>
                <w:iCs/>
                <w:sz w:val="18"/>
                <w:highlight w:val="lightGray"/>
                <w:lang w:eastAsia="en-US"/>
              </w:rPr>
              <w:t>/</w:t>
            </w:r>
          </w:p>
        </w:tc>
        <w:tc>
          <w:tcPr>
            <w:tcW w:w="708" w:type="pct"/>
          </w:tcPr>
          <w:p w14:paraId="5FC49879" w14:textId="77777777" w:rsidR="001A3FCA" w:rsidRPr="001A3FCA" w:rsidRDefault="001A3FCA" w:rsidP="001A3FCA">
            <w:pPr>
              <w:rPr>
                <w:sz w:val="18"/>
                <w:highlight w:val="lightGray"/>
                <w:lang w:val="fr-FR" w:eastAsia="de-DE"/>
              </w:rPr>
            </w:pPr>
            <w:r w:rsidRPr="001A3FCA">
              <w:rPr>
                <w:i/>
                <w:iCs/>
                <w:sz w:val="18"/>
                <w:highlight w:val="lightGray"/>
                <w:lang w:eastAsia="en-US"/>
              </w:rPr>
              <w:t>/</w:t>
            </w:r>
          </w:p>
        </w:tc>
        <w:tc>
          <w:tcPr>
            <w:tcW w:w="1712" w:type="pct"/>
          </w:tcPr>
          <w:p w14:paraId="141A33A6" w14:textId="77777777" w:rsidR="001A3FCA" w:rsidRPr="001A3FCA" w:rsidRDefault="001A3FCA" w:rsidP="001A3FCA">
            <w:pPr>
              <w:rPr>
                <w:i/>
                <w:iCs/>
                <w:sz w:val="18"/>
                <w:highlight w:val="lightGray"/>
                <w:lang w:eastAsia="en-US"/>
              </w:rPr>
            </w:pPr>
            <w:r w:rsidRPr="001A3FCA">
              <w:rPr>
                <w:i/>
                <w:iCs/>
                <w:sz w:val="18"/>
                <w:highlight w:val="lightGray"/>
                <w:lang w:val="fr-FR" w:eastAsia="en-US"/>
              </w:rPr>
              <w:t>/</w:t>
            </w:r>
          </w:p>
          <w:p w14:paraId="4C3C2B0A" w14:textId="77777777" w:rsidR="001A3FCA" w:rsidRPr="001A3FCA" w:rsidRDefault="001A3FCA" w:rsidP="001A3FCA">
            <w:pPr>
              <w:rPr>
                <w:sz w:val="18"/>
                <w:highlight w:val="lightGray"/>
                <w:lang w:val="fr-FR" w:eastAsia="en-US"/>
              </w:rPr>
            </w:pPr>
          </w:p>
        </w:tc>
        <w:tc>
          <w:tcPr>
            <w:tcW w:w="486" w:type="pct"/>
          </w:tcPr>
          <w:p w14:paraId="3B4C0044" w14:textId="77777777" w:rsidR="001A3FCA" w:rsidRPr="001A3FCA" w:rsidRDefault="001A3FCA" w:rsidP="001A3FCA">
            <w:pPr>
              <w:jc w:val="both"/>
              <w:rPr>
                <w:sz w:val="18"/>
                <w:highlight w:val="lightGray"/>
                <w:lang w:eastAsia="de-DE"/>
              </w:rPr>
            </w:pPr>
            <w:r w:rsidRPr="001A3FCA">
              <w:rPr>
                <w:sz w:val="18"/>
                <w:lang w:eastAsia="de-DE"/>
              </w:rPr>
              <w:t xml:space="preserve">Not relevant considering the use of the product </w:t>
            </w:r>
          </w:p>
        </w:tc>
        <w:tc>
          <w:tcPr>
            <w:tcW w:w="619" w:type="pct"/>
          </w:tcPr>
          <w:p w14:paraId="6DB2FE2D" w14:textId="77777777" w:rsidR="001A3FCA" w:rsidRPr="001A3FCA" w:rsidRDefault="001A3FCA" w:rsidP="001A3FCA">
            <w:pPr>
              <w:rPr>
                <w:sz w:val="18"/>
                <w:lang w:eastAsia="de-DE"/>
              </w:rPr>
            </w:pPr>
            <w:r w:rsidRPr="001A3FCA">
              <w:rPr>
                <w:i/>
                <w:iCs/>
                <w:sz w:val="18"/>
                <w:lang w:eastAsia="en-US"/>
              </w:rPr>
              <w:t>/</w:t>
            </w:r>
          </w:p>
          <w:p w14:paraId="06CDFD83" w14:textId="77777777" w:rsidR="001A3FCA" w:rsidRPr="001A3FCA" w:rsidRDefault="001A3FCA" w:rsidP="001A3FCA">
            <w:pPr>
              <w:rPr>
                <w:sz w:val="18"/>
                <w:highlight w:val="lightGray"/>
                <w:lang w:eastAsia="de-DE"/>
              </w:rPr>
            </w:pPr>
          </w:p>
        </w:tc>
      </w:tr>
      <w:tr w:rsidR="001A3FCA" w:rsidRPr="001A3FCA" w14:paraId="66E46491" w14:textId="77777777" w:rsidTr="00A76646">
        <w:trPr>
          <w:jc w:val="center"/>
        </w:trPr>
        <w:tc>
          <w:tcPr>
            <w:tcW w:w="1096" w:type="pct"/>
          </w:tcPr>
          <w:p w14:paraId="6F4D36BA" w14:textId="77777777" w:rsidR="001A3FCA" w:rsidRPr="001A3FCA" w:rsidRDefault="001A3FCA" w:rsidP="001A3FCA">
            <w:pPr>
              <w:rPr>
                <w:sz w:val="18"/>
                <w:lang w:eastAsia="de-DE"/>
              </w:rPr>
            </w:pPr>
            <w:r w:rsidRPr="001A3FCA">
              <w:rPr>
                <w:sz w:val="18"/>
                <w:lang w:eastAsia="de-DE"/>
              </w:rPr>
              <w:lastRenderedPageBreak/>
              <w:t>Particle size distribution, content of dust/fines, attrition, friability</w:t>
            </w:r>
          </w:p>
          <w:p w14:paraId="00397130" w14:textId="77777777" w:rsidR="001A3FCA" w:rsidRPr="001A3FCA" w:rsidRDefault="001A3FCA" w:rsidP="001A3FCA">
            <w:pPr>
              <w:rPr>
                <w:sz w:val="18"/>
                <w:lang w:eastAsia="de-DE"/>
              </w:rPr>
            </w:pPr>
          </w:p>
          <w:p w14:paraId="36B7FC67" w14:textId="77777777" w:rsidR="001A3FCA" w:rsidRPr="001A3FCA" w:rsidRDefault="001A3FCA" w:rsidP="001A3FCA">
            <w:pPr>
              <w:rPr>
                <w:sz w:val="18"/>
                <w:lang w:eastAsia="de-DE"/>
              </w:rPr>
            </w:pPr>
          </w:p>
        </w:tc>
        <w:tc>
          <w:tcPr>
            <w:tcW w:w="380" w:type="pct"/>
          </w:tcPr>
          <w:p w14:paraId="4B5ADD93" w14:textId="77777777" w:rsidR="001A3FCA" w:rsidRPr="001A3FCA" w:rsidRDefault="001A3FCA" w:rsidP="001A3FCA">
            <w:pPr>
              <w:rPr>
                <w:sz w:val="18"/>
              </w:rPr>
            </w:pPr>
            <w:r w:rsidRPr="001A3FCA">
              <w:rPr>
                <w:sz w:val="18"/>
              </w:rPr>
              <w:t>/</w:t>
            </w:r>
          </w:p>
        </w:tc>
        <w:tc>
          <w:tcPr>
            <w:tcW w:w="708" w:type="pct"/>
          </w:tcPr>
          <w:p w14:paraId="77F336AD" w14:textId="77777777" w:rsidR="001A3FCA" w:rsidRPr="001A3FCA" w:rsidRDefault="001A3FCA" w:rsidP="001A3FCA">
            <w:pPr>
              <w:rPr>
                <w:sz w:val="18"/>
              </w:rPr>
            </w:pPr>
            <w:r w:rsidRPr="001A3FCA">
              <w:rPr>
                <w:sz w:val="18"/>
              </w:rPr>
              <w:t>/</w:t>
            </w:r>
          </w:p>
        </w:tc>
        <w:tc>
          <w:tcPr>
            <w:tcW w:w="1712" w:type="pct"/>
          </w:tcPr>
          <w:p w14:paraId="488588BA" w14:textId="77777777" w:rsidR="001A3FCA" w:rsidRPr="001A3FCA" w:rsidRDefault="001A3FCA" w:rsidP="001A3FCA">
            <w:pPr>
              <w:rPr>
                <w:sz w:val="18"/>
              </w:rPr>
            </w:pPr>
            <w:r w:rsidRPr="001A3FCA">
              <w:rPr>
                <w:sz w:val="18"/>
              </w:rPr>
              <w:t>/</w:t>
            </w:r>
          </w:p>
        </w:tc>
        <w:tc>
          <w:tcPr>
            <w:tcW w:w="486" w:type="pct"/>
          </w:tcPr>
          <w:p w14:paraId="45DB2767" w14:textId="77777777" w:rsidR="001A3FCA" w:rsidRPr="001A3FCA" w:rsidRDefault="001A3FCA" w:rsidP="001A3FCA">
            <w:pPr>
              <w:rPr>
                <w:sz w:val="18"/>
                <w:lang w:eastAsia="de-DE"/>
              </w:rPr>
            </w:pPr>
            <w:r w:rsidRPr="001A3FCA">
              <w:rPr>
                <w:sz w:val="18"/>
                <w:lang w:eastAsia="de-DE"/>
              </w:rPr>
              <w:t>Not relevant for a TB formulation</w:t>
            </w:r>
          </w:p>
        </w:tc>
        <w:tc>
          <w:tcPr>
            <w:tcW w:w="619" w:type="pct"/>
          </w:tcPr>
          <w:p w14:paraId="03838079" w14:textId="77777777" w:rsidR="001A3FCA" w:rsidRPr="001A3FCA" w:rsidRDefault="001A3FCA" w:rsidP="001A3FCA">
            <w:pPr>
              <w:rPr>
                <w:sz w:val="18"/>
              </w:rPr>
            </w:pPr>
            <w:r w:rsidRPr="001A3FCA">
              <w:rPr>
                <w:sz w:val="18"/>
              </w:rPr>
              <w:t>/</w:t>
            </w:r>
          </w:p>
        </w:tc>
      </w:tr>
      <w:tr w:rsidR="001A3FCA" w:rsidRPr="001A3FCA" w14:paraId="682D4CDE" w14:textId="77777777" w:rsidTr="00A76646">
        <w:trPr>
          <w:jc w:val="center"/>
        </w:trPr>
        <w:tc>
          <w:tcPr>
            <w:tcW w:w="1096" w:type="pct"/>
          </w:tcPr>
          <w:p w14:paraId="62F2FADF" w14:textId="77777777" w:rsidR="001A3FCA" w:rsidRPr="001A3FCA" w:rsidRDefault="001A3FCA" w:rsidP="001A3FCA">
            <w:pPr>
              <w:rPr>
                <w:sz w:val="18"/>
                <w:lang w:eastAsia="de-DE"/>
              </w:rPr>
            </w:pPr>
            <w:r w:rsidRPr="001A3FCA">
              <w:rPr>
                <w:sz w:val="18"/>
                <w:lang w:eastAsia="de-DE"/>
              </w:rPr>
              <w:t>Persistent foaming</w:t>
            </w:r>
          </w:p>
        </w:tc>
        <w:tc>
          <w:tcPr>
            <w:tcW w:w="380" w:type="pct"/>
          </w:tcPr>
          <w:p w14:paraId="1E8F21F1" w14:textId="77777777" w:rsidR="001A3FCA" w:rsidRPr="001A3FCA" w:rsidRDefault="001A3FCA" w:rsidP="001A3FCA">
            <w:pPr>
              <w:rPr>
                <w:sz w:val="18"/>
              </w:rPr>
            </w:pPr>
            <w:r w:rsidRPr="001A3FCA">
              <w:rPr>
                <w:sz w:val="18"/>
              </w:rPr>
              <w:t>/</w:t>
            </w:r>
          </w:p>
        </w:tc>
        <w:tc>
          <w:tcPr>
            <w:tcW w:w="708" w:type="pct"/>
          </w:tcPr>
          <w:p w14:paraId="7415E7B9" w14:textId="77777777" w:rsidR="001A3FCA" w:rsidRPr="001A3FCA" w:rsidRDefault="001A3FCA" w:rsidP="001A3FCA">
            <w:pPr>
              <w:rPr>
                <w:sz w:val="18"/>
              </w:rPr>
            </w:pPr>
            <w:r w:rsidRPr="001A3FCA">
              <w:rPr>
                <w:sz w:val="18"/>
              </w:rPr>
              <w:t>/</w:t>
            </w:r>
          </w:p>
        </w:tc>
        <w:tc>
          <w:tcPr>
            <w:tcW w:w="1712" w:type="pct"/>
          </w:tcPr>
          <w:p w14:paraId="0767A7DC" w14:textId="77777777" w:rsidR="001A3FCA" w:rsidRPr="001A3FCA" w:rsidRDefault="001A3FCA" w:rsidP="001A3FCA">
            <w:pPr>
              <w:rPr>
                <w:sz w:val="18"/>
              </w:rPr>
            </w:pPr>
            <w:r w:rsidRPr="001A3FCA">
              <w:rPr>
                <w:sz w:val="18"/>
              </w:rPr>
              <w:t>/</w:t>
            </w:r>
          </w:p>
        </w:tc>
        <w:tc>
          <w:tcPr>
            <w:tcW w:w="486" w:type="pct"/>
          </w:tcPr>
          <w:p w14:paraId="2E9F5BF2" w14:textId="77777777" w:rsidR="001A3FCA" w:rsidRPr="001A3FCA" w:rsidRDefault="001A3FCA" w:rsidP="001A3FCA">
            <w:pPr>
              <w:rPr>
                <w:sz w:val="18"/>
                <w:lang w:eastAsia="de-DE"/>
              </w:rPr>
            </w:pPr>
            <w:r w:rsidRPr="001A3FCA">
              <w:rPr>
                <w:sz w:val="18"/>
                <w:lang w:eastAsia="de-DE"/>
              </w:rPr>
              <w:t>Not relevant as the product is a solid</w:t>
            </w:r>
          </w:p>
        </w:tc>
        <w:tc>
          <w:tcPr>
            <w:tcW w:w="619" w:type="pct"/>
          </w:tcPr>
          <w:p w14:paraId="32970F28" w14:textId="77777777" w:rsidR="001A3FCA" w:rsidRPr="001A3FCA" w:rsidRDefault="001A3FCA" w:rsidP="001A3FCA">
            <w:pPr>
              <w:rPr>
                <w:sz w:val="18"/>
              </w:rPr>
            </w:pPr>
            <w:r w:rsidRPr="001A3FCA">
              <w:rPr>
                <w:sz w:val="18"/>
              </w:rPr>
              <w:t>/</w:t>
            </w:r>
          </w:p>
        </w:tc>
      </w:tr>
      <w:tr w:rsidR="001A3FCA" w:rsidRPr="001A3FCA" w14:paraId="22F51AE9" w14:textId="77777777" w:rsidTr="00A76646">
        <w:trPr>
          <w:jc w:val="center"/>
        </w:trPr>
        <w:tc>
          <w:tcPr>
            <w:tcW w:w="1096" w:type="pct"/>
          </w:tcPr>
          <w:p w14:paraId="2CEACA99" w14:textId="77777777" w:rsidR="001A3FCA" w:rsidRPr="001A3FCA" w:rsidRDefault="001A3FCA" w:rsidP="001A3FCA">
            <w:pPr>
              <w:rPr>
                <w:sz w:val="18"/>
                <w:lang w:eastAsia="de-DE"/>
              </w:rPr>
            </w:pPr>
            <w:r w:rsidRPr="001A3FCA">
              <w:rPr>
                <w:sz w:val="18"/>
                <w:lang w:eastAsia="de-DE"/>
              </w:rPr>
              <w:t>Flowability/Pourability/Dustability</w:t>
            </w:r>
          </w:p>
        </w:tc>
        <w:tc>
          <w:tcPr>
            <w:tcW w:w="380" w:type="pct"/>
          </w:tcPr>
          <w:p w14:paraId="466B2347" w14:textId="77777777" w:rsidR="001A3FCA" w:rsidRPr="001A3FCA" w:rsidRDefault="001A3FCA" w:rsidP="001A3FCA">
            <w:pPr>
              <w:rPr>
                <w:sz w:val="18"/>
              </w:rPr>
            </w:pPr>
            <w:r w:rsidRPr="001A3FCA">
              <w:rPr>
                <w:sz w:val="18"/>
              </w:rPr>
              <w:t>/</w:t>
            </w:r>
          </w:p>
        </w:tc>
        <w:tc>
          <w:tcPr>
            <w:tcW w:w="708" w:type="pct"/>
          </w:tcPr>
          <w:p w14:paraId="17353084" w14:textId="77777777" w:rsidR="001A3FCA" w:rsidRPr="001A3FCA" w:rsidRDefault="001A3FCA" w:rsidP="001A3FCA">
            <w:pPr>
              <w:rPr>
                <w:sz w:val="18"/>
              </w:rPr>
            </w:pPr>
            <w:r w:rsidRPr="001A3FCA">
              <w:rPr>
                <w:sz w:val="18"/>
              </w:rPr>
              <w:t>/</w:t>
            </w:r>
          </w:p>
        </w:tc>
        <w:tc>
          <w:tcPr>
            <w:tcW w:w="1712" w:type="pct"/>
          </w:tcPr>
          <w:p w14:paraId="6E92E3A2" w14:textId="77777777" w:rsidR="001A3FCA" w:rsidRPr="001A3FCA" w:rsidRDefault="001A3FCA" w:rsidP="001A3FCA">
            <w:pPr>
              <w:rPr>
                <w:sz w:val="18"/>
              </w:rPr>
            </w:pPr>
            <w:r w:rsidRPr="001A3FCA">
              <w:rPr>
                <w:sz w:val="18"/>
              </w:rPr>
              <w:t>/</w:t>
            </w:r>
          </w:p>
        </w:tc>
        <w:tc>
          <w:tcPr>
            <w:tcW w:w="486" w:type="pct"/>
          </w:tcPr>
          <w:p w14:paraId="1433BA16" w14:textId="77777777" w:rsidR="001A3FCA" w:rsidRPr="001A3FCA" w:rsidRDefault="001A3FCA" w:rsidP="001A3FCA">
            <w:pPr>
              <w:rPr>
                <w:sz w:val="18"/>
                <w:lang w:eastAsia="de-DE"/>
              </w:rPr>
            </w:pPr>
            <w:r w:rsidRPr="001A3FCA">
              <w:rPr>
                <w:sz w:val="18"/>
                <w:lang w:eastAsia="de-DE"/>
              </w:rPr>
              <w:t>Not relevant for a TB formulation</w:t>
            </w:r>
          </w:p>
          <w:p w14:paraId="1F7697C4" w14:textId="77777777" w:rsidR="001A3FCA" w:rsidRPr="001A3FCA" w:rsidRDefault="001A3FCA" w:rsidP="001A3FCA">
            <w:pPr>
              <w:rPr>
                <w:sz w:val="18"/>
                <w:lang w:eastAsia="de-DE"/>
              </w:rPr>
            </w:pPr>
          </w:p>
        </w:tc>
        <w:tc>
          <w:tcPr>
            <w:tcW w:w="619" w:type="pct"/>
          </w:tcPr>
          <w:p w14:paraId="23A8EF67" w14:textId="77777777" w:rsidR="001A3FCA" w:rsidRPr="001A3FCA" w:rsidRDefault="001A3FCA" w:rsidP="001A3FCA">
            <w:pPr>
              <w:rPr>
                <w:sz w:val="18"/>
              </w:rPr>
            </w:pPr>
            <w:r w:rsidRPr="001A3FCA">
              <w:rPr>
                <w:sz w:val="18"/>
              </w:rPr>
              <w:t>/</w:t>
            </w:r>
          </w:p>
        </w:tc>
      </w:tr>
      <w:tr w:rsidR="001A3FCA" w:rsidRPr="001A3FCA" w14:paraId="47A9B434" w14:textId="77777777" w:rsidTr="00A76646">
        <w:trPr>
          <w:jc w:val="center"/>
        </w:trPr>
        <w:tc>
          <w:tcPr>
            <w:tcW w:w="1096" w:type="pct"/>
          </w:tcPr>
          <w:p w14:paraId="301623FA" w14:textId="77777777" w:rsidR="001A3FCA" w:rsidRPr="001A3FCA" w:rsidRDefault="001A3FCA" w:rsidP="001A3FCA">
            <w:pPr>
              <w:rPr>
                <w:sz w:val="18"/>
                <w:lang w:eastAsia="de-DE"/>
              </w:rPr>
            </w:pPr>
            <w:r w:rsidRPr="001A3FCA">
              <w:rPr>
                <w:sz w:val="18"/>
                <w:lang w:eastAsia="de-DE"/>
              </w:rPr>
              <w:t>Burning rate — smoke generators</w:t>
            </w:r>
          </w:p>
        </w:tc>
        <w:tc>
          <w:tcPr>
            <w:tcW w:w="380" w:type="pct"/>
          </w:tcPr>
          <w:p w14:paraId="5C6F04A9" w14:textId="77777777" w:rsidR="001A3FCA" w:rsidRPr="001A3FCA" w:rsidRDefault="001A3FCA" w:rsidP="001A3FCA">
            <w:pPr>
              <w:rPr>
                <w:sz w:val="18"/>
              </w:rPr>
            </w:pPr>
            <w:r w:rsidRPr="001A3FCA">
              <w:rPr>
                <w:sz w:val="18"/>
              </w:rPr>
              <w:t>/</w:t>
            </w:r>
          </w:p>
        </w:tc>
        <w:tc>
          <w:tcPr>
            <w:tcW w:w="708" w:type="pct"/>
          </w:tcPr>
          <w:p w14:paraId="2A12B53E" w14:textId="77777777" w:rsidR="001A3FCA" w:rsidRPr="001A3FCA" w:rsidRDefault="001A3FCA" w:rsidP="001A3FCA">
            <w:pPr>
              <w:rPr>
                <w:sz w:val="18"/>
              </w:rPr>
            </w:pPr>
            <w:r w:rsidRPr="001A3FCA">
              <w:rPr>
                <w:sz w:val="18"/>
              </w:rPr>
              <w:t>/</w:t>
            </w:r>
          </w:p>
        </w:tc>
        <w:tc>
          <w:tcPr>
            <w:tcW w:w="1712" w:type="pct"/>
          </w:tcPr>
          <w:p w14:paraId="2ABFC9F1" w14:textId="77777777" w:rsidR="001A3FCA" w:rsidRPr="001A3FCA" w:rsidRDefault="001A3FCA" w:rsidP="001A3FCA">
            <w:pPr>
              <w:rPr>
                <w:sz w:val="18"/>
              </w:rPr>
            </w:pPr>
            <w:r w:rsidRPr="001A3FCA">
              <w:rPr>
                <w:sz w:val="18"/>
              </w:rPr>
              <w:t>/</w:t>
            </w:r>
          </w:p>
        </w:tc>
        <w:tc>
          <w:tcPr>
            <w:tcW w:w="486" w:type="pct"/>
          </w:tcPr>
          <w:p w14:paraId="1AB2E1CB" w14:textId="77777777" w:rsidR="001A3FCA" w:rsidRPr="001A3FCA" w:rsidRDefault="001A3FCA" w:rsidP="001A3FCA">
            <w:pPr>
              <w:rPr>
                <w:sz w:val="18"/>
                <w:lang w:eastAsia="de-DE"/>
              </w:rPr>
            </w:pPr>
            <w:r w:rsidRPr="001A3FCA">
              <w:rPr>
                <w:sz w:val="18"/>
                <w:lang w:eastAsia="de-DE"/>
              </w:rPr>
              <w:t>Not relevant as the product is a solid</w:t>
            </w:r>
          </w:p>
        </w:tc>
        <w:tc>
          <w:tcPr>
            <w:tcW w:w="619" w:type="pct"/>
          </w:tcPr>
          <w:p w14:paraId="5B8CE7E9" w14:textId="77777777" w:rsidR="001A3FCA" w:rsidRPr="001A3FCA" w:rsidRDefault="001A3FCA" w:rsidP="001A3FCA">
            <w:pPr>
              <w:rPr>
                <w:sz w:val="18"/>
                <w:lang w:eastAsia="de-DE"/>
              </w:rPr>
            </w:pPr>
            <w:r w:rsidRPr="001A3FCA">
              <w:rPr>
                <w:sz w:val="18"/>
                <w:lang w:eastAsia="de-DE"/>
              </w:rPr>
              <w:t>/</w:t>
            </w:r>
          </w:p>
        </w:tc>
      </w:tr>
      <w:tr w:rsidR="001A3FCA" w:rsidRPr="001A3FCA" w14:paraId="1ECE6744" w14:textId="77777777" w:rsidTr="00A76646">
        <w:trPr>
          <w:jc w:val="center"/>
        </w:trPr>
        <w:tc>
          <w:tcPr>
            <w:tcW w:w="1096" w:type="pct"/>
          </w:tcPr>
          <w:p w14:paraId="54731192" w14:textId="77777777" w:rsidR="001A3FCA" w:rsidRPr="001A3FCA" w:rsidRDefault="001A3FCA" w:rsidP="001A3FCA">
            <w:pPr>
              <w:rPr>
                <w:sz w:val="18"/>
                <w:lang w:eastAsia="de-DE"/>
              </w:rPr>
            </w:pPr>
            <w:r w:rsidRPr="001A3FCA">
              <w:rPr>
                <w:sz w:val="18"/>
                <w:lang w:eastAsia="de-DE"/>
              </w:rPr>
              <w:t>Burning completeness — smoke generators</w:t>
            </w:r>
          </w:p>
        </w:tc>
        <w:tc>
          <w:tcPr>
            <w:tcW w:w="380" w:type="pct"/>
          </w:tcPr>
          <w:p w14:paraId="5D75F058" w14:textId="77777777" w:rsidR="001A3FCA" w:rsidRPr="001A3FCA" w:rsidRDefault="001A3FCA" w:rsidP="001A3FCA">
            <w:pPr>
              <w:rPr>
                <w:sz w:val="18"/>
              </w:rPr>
            </w:pPr>
            <w:r w:rsidRPr="001A3FCA">
              <w:rPr>
                <w:sz w:val="18"/>
              </w:rPr>
              <w:t>/</w:t>
            </w:r>
          </w:p>
        </w:tc>
        <w:tc>
          <w:tcPr>
            <w:tcW w:w="708" w:type="pct"/>
          </w:tcPr>
          <w:p w14:paraId="109245CD" w14:textId="77777777" w:rsidR="001A3FCA" w:rsidRPr="001A3FCA" w:rsidRDefault="001A3FCA" w:rsidP="001A3FCA">
            <w:pPr>
              <w:rPr>
                <w:sz w:val="18"/>
              </w:rPr>
            </w:pPr>
            <w:r w:rsidRPr="001A3FCA">
              <w:rPr>
                <w:sz w:val="18"/>
              </w:rPr>
              <w:t>/</w:t>
            </w:r>
          </w:p>
        </w:tc>
        <w:tc>
          <w:tcPr>
            <w:tcW w:w="1712" w:type="pct"/>
          </w:tcPr>
          <w:p w14:paraId="568C772E" w14:textId="77777777" w:rsidR="001A3FCA" w:rsidRPr="001A3FCA" w:rsidRDefault="001A3FCA" w:rsidP="001A3FCA">
            <w:pPr>
              <w:rPr>
                <w:sz w:val="18"/>
              </w:rPr>
            </w:pPr>
            <w:r w:rsidRPr="001A3FCA">
              <w:rPr>
                <w:sz w:val="18"/>
              </w:rPr>
              <w:t>/</w:t>
            </w:r>
          </w:p>
        </w:tc>
        <w:tc>
          <w:tcPr>
            <w:tcW w:w="486" w:type="pct"/>
          </w:tcPr>
          <w:p w14:paraId="65C4F1E8" w14:textId="77777777" w:rsidR="001A3FCA" w:rsidRPr="001A3FCA" w:rsidRDefault="001A3FCA" w:rsidP="001A3FCA">
            <w:pPr>
              <w:rPr>
                <w:sz w:val="18"/>
                <w:lang w:eastAsia="de-DE"/>
              </w:rPr>
            </w:pPr>
            <w:r w:rsidRPr="001A3FCA">
              <w:rPr>
                <w:sz w:val="18"/>
                <w:lang w:eastAsia="de-DE"/>
              </w:rPr>
              <w:t>Not relevant as the product is a solid</w:t>
            </w:r>
          </w:p>
          <w:p w14:paraId="4F813516" w14:textId="77777777" w:rsidR="001A3FCA" w:rsidRPr="001A3FCA" w:rsidRDefault="001A3FCA" w:rsidP="001A3FCA">
            <w:pPr>
              <w:rPr>
                <w:sz w:val="18"/>
                <w:lang w:eastAsia="de-DE"/>
              </w:rPr>
            </w:pPr>
          </w:p>
        </w:tc>
        <w:tc>
          <w:tcPr>
            <w:tcW w:w="619" w:type="pct"/>
          </w:tcPr>
          <w:p w14:paraId="2ADE64BC" w14:textId="77777777" w:rsidR="001A3FCA" w:rsidRPr="001A3FCA" w:rsidRDefault="001A3FCA" w:rsidP="001A3FCA">
            <w:pPr>
              <w:rPr>
                <w:sz w:val="18"/>
                <w:lang w:eastAsia="de-DE"/>
              </w:rPr>
            </w:pPr>
            <w:r w:rsidRPr="001A3FCA">
              <w:rPr>
                <w:sz w:val="18"/>
                <w:lang w:eastAsia="de-DE"/>
              </w:rPr>
              <w:t>/</w:t>
            </w:r>
          </w:p>
          <w:p w14:paraId="30CB4EAC" w14:textId="77777777" w:rsidR="001A3FCA" w:rsidRPr="001A3FCA" w:rsidRDefault="001A3FCA" w:rsidP="001A3FCA">
            <w:pPr>
              <w:rPr>
                <w:sz w:val="18"/>
                <w:lang w:eastAsia="de-DE"/>
              </w:rPr>
            </w:pPr>
          </w:p>
          <w:p w14:paraId="0295F62D" w14:textId="77777777" w:rsidR="001A3FCA" w:rsidRPr="001A3FCA" w:rsidRDefault="001A3FCA" w:rsidP="001A3FCA">
            <w:pPr>
              <w:rPr>
                <w:sz w:val="18"/>
                <w:lang w:eastAsia="de-DE"/>
              </w:rPr>
            </w:pPr>
          </w:p>
          <w:p w14:paraId="4E11E015" w14:textId="77777777" w:rsidR="001A3FCA" w:rsidRPr="001A3FCA" w:rsidRDefault="001A3FCA" w:rsidP="001A3FCA">
            <w:pPr>
              <w:rPr>
                <w:sz w:val="18"/>
                <w:lang w:eastAsia="de-DE"/>
              </w:rPr>
            </w:pPr>
          </w:p>
        </w:tc>
      </w:tr>
      <w:tr w:rsidR="001A3FCA" w:rsidRPr="001A3FCA" w14:paraId="4899B9A5" w14:textId="77777777" w:rsidTr="00A76646">
        <w:trPr>
          <w:jc w:val="center"/>
        </w:trPr>
        <w:tc>
          <w:tcPr>
            <w:tcW w:w="1096" w:type="pct"/>
          </w:tcPr>
          <w:p w14:paraId="6F5C59D1" w14:textId="77777777" w:rsidR="001A3FCA" w:rsidRPr="001A3FCA" w:rsidRDefault="001A3FCA" w:rsidP="001A3FCA">
            <w:pPr>
              <w:rPr>
                <w:sz w:val="18"/>
                <w:lang w:eastAsia="de-DE"/>
              </w:rPr>
            </w:pPr>
            <w:r w:rsidRPr="001A3FCA">
              <w:rPr>
                <w:sz w:val="18"/>
                <w:lang w:eastAsia="de-DE"/>
              </w:rPr>
              <w:t>Composition of smoke — smoke generators</w:t>
            </w:r>
          </w:p>
        </w:tc>
        <w:tc>
          <w:tcPr>
            <w:tcW w:w="380" w:type="pct"/>
          </w:tcPr>
          <w:p w14:paraId="44EE9705" w14:textId="77777777" w:rsidR="001A3FCA" w:rsidRPr="001A3FCA" w:rsidRDefault="001A3FCA" w:rsidP="001A3FCA">
            <w:pPr>
              <w:rPr>
                <w:sz w:val="18"/>
              </w:rPr>
            </w:pPr>
            <w:r w:rsidRPr="001A3FCA">
              <w:rPr>
                <w:sz w:val="18"/>
              </w:rPr>
              <w:t>/</w:t>
            </w:r>
          </w:p>
        </w:tc>
        <w:tc>
          <w:tcPr>
            <w:tcW w:w="708" w:type="pct"/>
          </w:tcPr>
          <w:p w14:paraId="10246A78" w14:textId="77777777" w:rsidR="001A3FCA" w:rsidRPr="001A3FCA" w:rsidRDefault="001A3FCA" w:rsidP="001A3FCA">
            <w:pPr>
              <w:rPr>
                <w:sz w:val="18"/>
              </w:rPr>
            </w:pPr>
            <w:r w:rsidRPr="001A3FCA">
              <w:rPr>
                <w:sz w:val="18"/>
              </w:rPr>
              <w:t>/</w:t>
            </w:r>
          </w:p>
        </w:tc>
        <w:tc>
          <w:tcPr>
            <w:tcW w:w="1712" w:type="pct"/>
          </w:tcPr>
          <w:p w14:paraId="6015344A" w14:textId="77777777" w:rsidR="001A3FCA" w:rsidRPr="001A3FCA" w:rsidRDefault="001A3FCA" w:rsidP="001A3FCA">
            <w:pPr>
              <w:rPr>
                <w:sz w:val="18"/>
              </w:rPr>
            </w:pPr>
            <w:r w:rsidRPr="001A3FCA">
              <w:rPr>
                <w:sz w:val="18"/>
              </w:rPr>
              <w:t>/</w:t>
            </w:r>
          </w:p>
        </w:tc>
        <w:tc>
          <w:tcPr>
            <w:tcW w:w="486" w:type="pct"/>
          </w:tcPr>
          <w:p w14:paraId="2883EBA7" w14:textId="77777777" w:rsidR="001A3FCA" w:rsidRPr="001A3FCA" w:rsidRDefault="001A3FCA" w:rsidP="001A3FCA">
            <w:pPr>
              <w:rPr>
                <w:sz w:val="18"/>
                <w:lang w:eastAsia="de-DE"/>
              </w:rPr>
            </w:pPr>
            <w:r w:rsidRPr="001A3FCA">
              <w:rPr>
                <w:sz w:val="18"/>
                <w:lang w:eastAsia="de-DE"/>
              </w:rPr>
              <w:t>Not relevant as the product is a solid.</w:t>
            </w:r>
          </w:p>
          <w:p w14:paraId="67F4274E" w14:textId="77777777" w:rsidR="001A3FCA" w:rsidRPr="001A3FCA" w:rsidRDefault="001A3FCA" w:rsidP="001A3FCA">
            <w:pPr>
              <w:rPr>
                <w:sz w:val="18"/>
                <w:lang w:eastAsia="de-DE"/>
              </w:rPr>
            </w:pPr>
          </w:p>
          <w:p w14:paraId="1C94B9AC" w14:textId="77777777" w:rsidR="001A3FCA" w:rsidRPr="001A3FCA" w:rsidRDefault="001A3FCA" w:rsidP="001A3FCA">
            <w:pPr>
              <w:rPr>
                <w:sz w:val="18"/>
                <w:lang w:eastAsia="de-DE"/>
              </w:rPr>
            </w:pPr>
          </w:p>
          <w:p w14:paraId="10A3C943" w14:textId="77777777" w:rsidR="001A3FCA" w:rsidRPr="001A3FCA" w:rsidRDefault="001A3FCA" w:rsidP="001A3FCA">
            <w:pPr>
              <w:rPr>
                <w:sz w:val="18"/>
                <w:lang w:eastAsia="de-DE"/>
              </w:rPr>
            </w:pPr>
          </w:p>
        </w:tc>
        <w:tc>
          <w:tcPr>
            <w:tcW w:w="619" w:type="pct"/>
          </w:tcPr>
          <w:p w14:paraId="766CD7A5" w14:textId="77777777" w:rsidR="001A3FCA" w:rsidRPr="001A3FCA" w:rsidRDefault="001A3FCA" w:rsidP="001A3FCA">
            <w:pPr>
              <w:rPr>
                <w:sz w:val="18"/>
                <w:lang w:eastAsia="de-DE"/>
              </w:rPr>
            </w:pPr>
            <w:r w:rsidRPr="001A3FCA">
              <w:rPr>
                <w:sz w:val="18"/>
                <w:lang w:eastAsia="de-DE"/>
              </w:rPr>
              <w:t>/</w:t>
            </w:r>
          </w:p>
        </w:tc>
      </w:tr>
      <w:tr w:rsidR="001A3FCA" w:rsidRPr="001A3FCA" w14:paraId="2B5F0D89" w14:textId="77777777" w:rsidTr="00A76646">
        <w:trPr>
          <w:jc w:val="center"/>
        </w:trPr>
        <w:tc>
          <w:tcPr>
            <w:tcW w:w="1096" w:type="pct"/>
          </w:tcPr>
          <w:p w14:paraId="4C73CD93" w14:textId="77777777" w:rsidR="001A3FCA" w:rsidRPr="001A3FCA" w:rsidRDefault="001A3FCA" w:rsidP="001A3FCA">
            <w:pPr>
              <w:rPr>
                <w:sz w:val="18"/>
                <w:lang w:eastAsia="de-DE"/>
              </w:rPr>
            </w:pPr>
            <w:r w:rsidRPr="001A3FCA">
              <w:rPr>
                <w:sz w:val="18"/>
                <w:lang w:eastAsia="de-DE"/>
              </w:rPr>
              <w:t>Spraying pattern — aerosols</w:t>
            </w:r>
          </w:p>
        </w:tc>
        <w:tc>
          <w:tcPr>
            <w:tcW w:w="380" w:type="pct"/>
          </w:tcPr>
          <w:p w14:paraId="11A26A0E" w14:textId="77777777" w:rsidR="001A3FCA" w:rsidRPr="001A3FCA" w:rsidRDefault="001A3FCA" w:rsidP="001A3FCA">
            <w:pPr>
              <w:rPr>
                <w:sz w:val="18"/>
              </w:rPr>
            </w:pPr>
            <w:r w:rsidRPr="001A3FCA">
              <w:rPr>
                <w:sz w:val="18"/>
              </w:rPr>
              <w:t>/</w:t>
            </w:r>
          </w:p>
        </w:tc>
        <w:tc>
          <w:tcPr>
            <w:tcW w:w="708" w:type="pct"/>
          </w:tcPr>
          <w:p w14:paraId="1ECB52E9" w14:textId="77777777" w:rsidR="001A3FCA" w:rsidRPr="001A3FCA" w:rsidRDefault="001A3FCA" w:rsidP="001A3FCA">
            <w:pPr>
              <w:rPr>
                <w:sz w:val="18"/>
              </w:rPr>
            </w:pPr>
            <w:r w:rsidRPr="001A3FCA">
              <w:rPr>
                <w:sz w:val="18"/>
              </w:rPr>
              <w:t>/</w:t>
            </w:r>
          </w:p>
        </w:tc>
        <w:tc>
          <w:tcPr>
            <w:tcW w:w="1712" w:type="pct"/>
          </w:tcPr>
          <w:p w14:paraId="7938747B" w14:textId="77777777" w:rsidR="001A3FCA" w:rsidRPr="001A3FCA" w:rsidRDefault="001A3FCA" w:rsidP="001A3FCA">
            <w:pPr>
              <w:rPr>
                <w:sz w:val="18"/>
              </w:rPr>
            </w:pPr>
            <w:r w:rsidRPr="001A3FCA">
              <w:rPr>
                <w:sz w:val="18"/>
              </w:rPr>
              <w:t>/</w:t>
            </w:r>
          </w:p>
        </w:tc>
        <w:tc>
          <w:tcPr>
            <w:tcW w:w="486" w:type="pct"/>
          </w:tcPr>
          <w:p w14:paraId="05D98999" w14:textId="77777777" w:rsidR="001A3FCA" w:rsidRPr="001A3FCA" w:rsidRDefault="001A3FCA" w:rsidP="001A3FCA">
            <w:pPr>
              <w:rPr>
                <w:sz w:val="18"/>
                <w:lang w:eastAsia="de-DE"/>
              </w:rPr>
            </w:pPr>
            <w:r w:rsidRPr="001A3FCA">
              <w:rPr>
                <w:sz w:val="18"/>
                <w:lang w:eastAsia="de-DE"/>
              </w:rPr>
              <w:t>Not relevant as the product is a solid</w:t>
            </w:r>
          </w:p>
        </w:tc>
        <w:tc>
          <w:tcPr>
            <w:tcW w:w="619" w:type="pct"/>
          </w:tcPr>
          <w:p w14:paraId="05807040" w14:textId="77777777" w:rsidR="001A3FCA" w:rsidRPr="001A3FCA" w:rsidRDefault="001A3FCA" w:rsidP="001A3FCA">
            <w:pPr>
              <w:rPr>
                <w:sz w:val="18"/>
                <w:lang w:eastAsia="de-DE"/>
              </w:rPr>
            </w:pPr>
            <w:r w:rsidRPr="001A3FCA">
              <w:rPr>
                <w:sz w:val="18"/>
                <w:lang w:eastAsia="de-DE"/>
              </w:rPr>
              <w:t>/</w:t>
            </w:r>
          </w:p>
        </w:tc>
      </w:tr>
      <w:tr w:rsidR="001A3FCA" w:rsidRPr="001A3FCA" w14:paraId="54058425" w14:textId="77777777" w:rsidTr="00A76646">
        <w:trPr>
          <w:jc w:val="center"/>
        </w:trPr>
        <w:tc>
          <w:tcPr>
            <w:tcW w:w="1096" w:type="pct"/>
          </w:tcPr>
          <w:p w14:paraId="789702C7" w14:textId="77777777" w:rsidR="001A3FCA" w:rsidRPr="001A3FCA" w:rsidRDefault="001A3FCA" w:rsidP="001A3FCA">
            <w:pPr>
              <w:rPr>
                <w:sz w:val="18"/>
                <w:lang w:eastAsia="de-DE"/>
              </w:rPr>
            </w:pPr>
            <w:r w:rsidRPr="001A3FCA">
              <w:rPr>
                <w:sz w:val="18"/>
                <w:lang w:eastAsia="de-DE"/>
              </w:rPr>
              <w:t>Physical compatibility</w:t>
            </w:r>
          </w:p>
        </w:tc>
        <w:tc>
          <w:tcPr>
            <w:tcW w:w="380" w:type="pct"/>
          </w:tcPr>
          <w:p w14:paraId="54528D78" w14:textId="77777777" w:rsidR="001A3FCA" w:rsidRPr="001A3FCA" w:rsidRDefault="001A3FCA" w:rsidP="001A3FCA">
            <w:pPr>
              <w:rPr>
                <w:sz w:val="18"/>
                <w:lang w:eastAsia="de-DE"/>
              </w:rPr>
            </w:pPr>
            <w:r w:rsidRPr="001A3FCA">
              <w:rPr>
                <w:i/>
                <w:iCs/>
                <w:color w:val="FF0000"/>
                <w:sz w:val="18"/>
                <w:lang w:eastAsia="en-US"/>
              </w:rPr>
              <w:t>/</w:t>
            </w:r>
          </w:p>
        </w:tc>
        <w:tc>
          <w:tcPr>
            <w:tcW w:w="708" w:type="pct"/>
          </w:tcPr>
          <w:p w14:paraId="7E0A1420" w14:textId="77777777" w:rsidR="001A3FCA" w:rsidRPr="001A3FCA" w:rsidRDefault="001A3FCA" w:rsidP="001A3FCA">
            <w:pPr>
              <w:rPr>
                <w:sz w:val="18"/>
                <w:lang w:val="fr-FR" w:eastAsia="de-DE"/>
              </w:rPr>
            </w:pPr>
            <w:r w:rsidRPr="001A3FCA">
              <w:rPr>
                <w:sz w:val="18"/>
                <w:lang w:val="fr-FR" w:eastAsia="de-DE"/>
              </w:rPr>
              <w:t>/</w:t>
            </w:r>
          </w:p>
        </w:tc>
        <w:tc>
          <w:tcPr>
            <w:tcW w:w="1712" w:type="pct"/>
          </w:tcPr>
          <w:p w14:paraId="63B3002A" w14:textId="77777777" w:rsidR="001A3FCA" w:rsidRPr="001A3FCA" w:rsidRDefault="001A3FCA" w:rsidP="001A3FCA">
            <w:pPr>
              <w:rPr>
                <w:sz w:val="18"/>
                <w:lang w:eastAsia="de-DE"/>
              </w:rPr>
            </w:pPr>
            <w:r w:rsidRPr="001A3FCA">
              <w:rPr>
                <w:sz w:val="18"/>
                <w:lang w:eastAsia="de-DE"/>
              </w:rPr>
              <w:t>The product is provided to be used alone, not in combination with other biocides.</w:t>
            </w:r>
          </w:p>
        </w:tc>
        <w:tc>
          <w:tcPr>
            <w:tcW w:w="486" w:type="pct"/>
          </w:tcPr>
          <w:p w14:paraId="651A44DD" w14:textId="77777777" w:rsidR="001A3FCA" w:rsidRPr="001A3FCA" w:rsidRDefault="001A3FCA" w:rsidP="001A3FCA">
            <w:pPr>
              <w:rPr>
                <w:sz w:val="18"/>
                <w:lang w:eastAsia="de-DE"/>
              </w:rPr>
            </w:pPr>
            <w:r w:rsidRPr="001A3FCA">
              <w:rPr>
                <w:sz w:val="18"/>
                <w:lang w:eastAsia="de-DE"/>
              </w:rPr>
              <w:t>Acceptable</w:t>
            </w:r>
          </w:p>
        </w:tc>
        <w:tc>
          <w:tcPr>
            <w:tcW w:w="619" w:type="pct"/>
          </w:tcPr>
          <w:p w14:paraId="3BD0CAEC" w14:textId="77777777" w:rsidR="001A3FCA" w:rsidRPr="001A3FCA" w:rsidRDefault="001A3FCA" w:rsidP="001A3FCA">
            <w:pPr>
              <w:rPr>
                <w:sz w:val="18"/>
              </w:rPr>
            </w:pPr>
            <w:r w:rsidRPr="001A3FCA">
              <w:rPr>
                <w:sz w:val="18"/>
              </w:rPr>
              <w:t>/</w:t>
            </w:r>
          </w:p>
        </w:tc>
      </w:tr>
      <w:tr w:rsidR="001A3FCA" w:rsidRPr="001A3FCA" w14:paraId="7867CAD3" w14:textId="77777777" w:rsidTr="00A76646">
        <w:trPr>
          <w:jc w:val="center"/>
        </w:trPr>
        <w:tc>
          <w:tcPr>
            <w:tcW w:w="1096" w:type="pct"/>
          </w:tcPr>
          <w:p w14:paraId="72AB530F" w14:textId="77777777" w:rsidR="001A3FCA" w:rsidRPr="001A3FCA" w:rsidRDefault="001A3FCA" w:rsidP="001A3FCA">
            <w:pPr>
              <w:rPr>
                <w:sz w:val="18"/>
                <w:lang w:eastAsia="de-DE"/>
              </w:rPr>
            </w:pPr>
            <w:r w:rsidRPr="001A3FCA">
              <w:rPr>
                <w:sz w:val="18"/>
                <w:lang w:eastAsia="de-DE"/>
              </w:rPr>
              <w:t>Chemical compatibility</w:t>
            </w:r>
          </w:p>
        </w:tc>
        <w:tc>
          <w:tcPr>
            <w:tcW w:w="380" w:type="pct"/>
          </w:tcPr>
          <w:p w14:paraId="319E5B90" w14:textId="77777777" w:rsidR="001A3FCA" w:rsidRPr="001A3FCA" w:rsidRDefault="001A3FCA" w:rsidP="001A3FCA">
            <w:pPr>
              <w:rPr>
                <w:sz w:val="18"/>
                <w:lang w:eastAsia="de-DE"/>
              </w:rPr>
            </w:pPr>
            <w:r w:rsidRPr="001A3FCA">
              <w:rPr>
                <w:i/>
                <w:iCs/>
                <w:color w:val="FF0000"/>
                <w:sz w:val="18"/>
                <w:lang w:eastAsia="en-US"/>
              </w:rPr>
              <w:t>/</w:t>
            </w:r>
          </w:p>
        </w:tc>
        <w:tc>
          <w:tcPr>
            <w:tcW w:w="708" w:type="pct"/>
          </w:tcPr>
          <w:p w14:paraId="232B798F" w14:textId="77777777" w:rsidR="001A3FCA" w:rsidRPr="001A3FCA" w:rsidRDefault="001A3FCA" w:rsidP="001A3FCA">
            <w:pPr>
              <w:rPr>
                <w:sz w:val="18"/>
                <w:lang w:eastAsia="de-DE"/>
              </w:rPr>
            </w:pPr>
            <w:r w:rsidRPr="001A3FCA">
              <w:rPr>
                <w:sz w:val="18"/>
                <w:lang w:eastAsia="de-DE"/>
              </w:rPr>
              <w:t>/</w:t>
            </w:r>
          </w:p>
        </w:tc>
        <w:tc>
          <w:tcPr>
            <w:tcW w:w="1712" w:type="pct"/>
          </w:tcPr>
          <w:p w14:paraId="55E3190C" w14:textId="77777777" w:rsidR="001A3FCA" w:rsidRPr="001A3FCA" w:rsidRDefault="001A3FCA" w:rsidP="001A3FCA">
            <w:pPr>
              <w:rPr>
                <w:sz w:val="18"/>
                <w:lang w:eastAsia="de-DE"/>
              </w:rPr>
            </w:pPr>
            <w:r w:rsidRPr="001A3FCA">
              <w:rPr>
                <w:sz w:val="18"/>
                <w:lang w:eastAsia="de-DE"/>
              </w:rPr>
              <w:t>The product is provided to be used alone, not in combination with other biocides.</w:t>
            </w:r>
          </w:p>
        </w:tc>
        <w:tc>
          <w:tcPr>
            <w:tcW w:w="486" w:type="pct"/>
          </w:tcPr>
          <w:p w14:paraId="0444C0BF" w14:textId="77777777" w:rsidR="001A3FCA" w:rsidRPr="001A3FCA" w:rsidRDefault="001A3FCA" w:rsidP="001A3FCA">
            <w:pPr>
              <w:rPr>
                <w:sz w:val="18"/>
                <w:lang w:eastAsia="de-DE"/>
              </w:rPr>
            </w:pPr>
            <w:r w:rsidRPr="001A3FCA">
              <w:rPr>
                <w:sz w:val="18"/>
                <w:lang w:eastAsia="de-DE"/>
              </w:rPr>
              <w:t>Acceptable</w:t>
            </w:r>
          </w:p>
        </w:tc>
        <w:tc>
          <w:tcPr>
            <w:tcW w:w="619" w:type="pct"/>
          </w:tcPr>
          <w:p w14:paraId="5CA31BA1" w14:textId="77777777" w:rsidR="001A3FCA" w:rsidRPr="001A3FCA" w:rsidRDefault="001A3FCA" w:rsidP="001A3FCA">
            <w:pPr>
              <w:rPr>
                <w:sz w:val="18"/>
              </w:rPr>
            </w:pPr>
            <w:r w:rsidRPr="001A3FCA">
              <w:rPr>
                <w:sz w:val="18"/>
              </w:rPr>
              <w:t>/</w:t>
            </w:r>
          </w:p>
        </w:tc>
      </w:tr>
      <w:tr w:rsidR="001A3FCA" w:rsidRPr="001A3FCA" w14:paraId="4E106541" w14:textId="77777777" w:rsidTr="00A76646">
        <w:trPr>
          <w:jc w:val="center"/>
        </w:trPr>
        <w:tc>
          <w:tcPr>
            <w:tcW w:w="1096" w:type="pct"/>
          </w:tcPr>
          <w:p w14:paraId="40DCEA9A" w14:textId="77777777" w:rsidR="001A3FCA" w:rsidRPr="001A3FCA" w:rsidRDefault="001A3FCA" w:rsidP="001A3FCA">
            <w:pPr>
              <w:rPr>
                <w:sz w:val="18"/>
                <w:lang w:eastAsia="de-DE"/>
              </w:rPr>
            </w:pPr>
            <w:r w:rsidRPr="001A3FCA">
              <w:rPr>
                <w:sz w:val="18"/>
                <w:lang w:eastAsia="de-DE"/>
              </w:rPr>
              <w:t>Degree of dissolution and dilution stability</w:t>
            </w:r>
          </w:p>
        </w:tc>
        <w:tc>
          <w:tcPr>
            <w:tcW w:w="380" w:type="pct"/>
          </w:tcPr>
          <w:p w14:paraId="7620E9C9" w14:textId="77777777" w:rsidR="001A3FCA" w:rsidRPr="001A3FCA" w:rsidRDefault="001A3FCA" w:rsidP="001A3FCA">
            <w:pPr>
              <w:rPr>
                <w:sz w:val="18"/>
              </w:rPr>
            </w:pPr>
            <w:r w:rsidRPr="001A3FCA">
              <w:rPr>
                <w:sz w:val="18"/>
              </w:rPr>
              <w:t>/</w:t>
            </w:r>
          </w:p>
        </w:tc>
        <w:tc>
          <w:tcPr>
            <w:tcW w:w="708" w:type="pct"/>
          </w:tcPr>
          <w:p w14:paraId="67B5CE09" w14:textId="77777777" w:rsidR="001A3FCA" w:rsidRPr="001A3FCA" w:rsidRDefault="001A3FCA" w:rsidP="001A3FCA">
            <w:pPr>
              <w:rPr>
                <w:sz w:val="18"/>
              </w:rPr>
            </w:pPr>
            <w:r w:rsidRPr="001A3FCA">
              <w:rPr>
                <w:sz w:val="18"/>
              </w:rPr>
              <w:t>/</w:t>
            </w:r>
          </w:p>
        </w:tc>
        <w:tc>
          <w:tcPr>
            <w:tcW w:w="1712" w:type="pct"/>
          </w:tcPr>
          <w:p w14:paraId="44AE1F96" w14:textId="77777777" w:rsidR="001A3FCA" w:rsidRPr="001A3FCA" w:rsidRDefault="001A3FCA" w:rsidP="001A3FCA">
            <w:pPr>
              <w:rPr>
                <w:sz w:val="18"/>
              </w:rPr>
            </w:pPr>
            <w:r w:rsidRPr="001A3FCA">
              <w:rPr>
                <w:sz w:val="18"/>
              </w:rPr>
              <w:t>/</w:t>
            </w:r>
          </w:p>
        </w:tc>
        <w:tc>
          <w:tcPr>
            <w:tcW w:w="486" w:type="pct"/>
          </w:tcPr>
          <w:p w14:paraId="66FEA20B" w14:textId="77777777" w:rsidR="001A3FCA" w:rsidRPr="001A3FCA" w:rsidRDefault="001A3FCA" w:rsidP="001A3FCA">
            <w:pPr>
              <w:rPr>
                <w:sz w:val="18"/>
                <w:lang w:eastAsia="de-DE"/>
              </w:rPr>
            </w:pPr>
            <w:r w:rsidRPr="001A3FCA">
              <w:rPr>
                <w:sz w:val="18"/>
                <w:lang w:eastAsia="de-DE"/>
              </w:rPr>
              <w:t xml:space="preserve">The product is a Tablet, is not a liquid </w:t>
            </w:r>
            <w:r w:rsidRPr="001A3FCA">
              <w:rPr>
                <w:sz w:val="18"/>
                <w:lang w:eastAsia="de-DE"/>
              </w:rPr>
              <w:lastRenderedPageBreak/>
              <w:t>formulation. The test is not applicable.</w:t>
            </w:r>
          </w:p>
          <w:p w14:paraId="519B770E" w14:textId="77777777" w:rsidR="001A3FCA" w:rsidRPr="001A3FCA" w:rsidRDefault="001A3FCA" w:rsidP="001A3FCA">
            <w:pPr>
              <w:rPr>
                <w:sz w:val="18"/>
                <w:lang w:eastAsia="de-DE"/>
              </w:rPr>
            </w:pPr>
            <w:r w:rsidRPr="001A3FCA">
              <w:rPr>
                <w:sz w:val="18"/>
                <w:lang w:eastAsia="de-DE"/>
              </w:rPr>
              <w:t>Acceptable.</w:t>
            </w:r>
          </w:p>
        </w:tc>
        <w:tc>
          <w:tcPr>
            <w:tcW w:w="619" w:type="pct"/>
          </w:tcPr>
          <w:p w14:paraId="543345FA" w14:textId="77777777" w:rsidR="001A3FCA" w:rsidRPr="001A3FCA" w:rsidRDefault="001A3FCA" w:rsidP="001A3FCA">
            <w:pPr>
              <w:rPr>
                <w:sz w:val="18"/>
                <w:lang w:eastAsia="de-DE"/>
              </w:rPr>
            </w:pPr>
            <w:r w:rsidRPr="001A3FCA">
              <w:rPr>
                <w:sz w:val="18"/>
                <w:lang w:eastAsia="de-DE"/>
              </w:rPr>
              <w:lastRenderedPageBreak/>
              <w:t>/</w:t>
            </w:r>
          </w:p>
        </w:tc>
      </w:tr>
      <w:tr w:rsidR="001A3FCA" w:rsidRPr="001A3FCA" w14:paraId="47DBC394" w14:textId="77777777" w:rsidTr="00A76646">
        <w:trPr>
          <w:jc w:val="center"/>
        </w:trPr>
        <w:tc>
          <w:tcPr>
            <w:tcW w:w="1096" w:type="pct"/>
          </w:tcPr>
          <w:p w14:paraId="66095BDB" w14:textId="77777777" w:rsidR="001A3FCA" w:rsidRPr="001A3FCA" w:rsidRDefault="001A3FCA" w:rsidP="001A3FCA">
            <w:pPr>
              <w:rPr>
                <w:sz w:val="18"/>
                <w:lang w:eastAsia="de-DE"/>
              </w:rPr>
            </w:pPr>
            <w:r w:rsidRPr="001A3FCA">
              <w:rPr>
                <w:sz w:val="18"/>
                <w:lang w:eastAsia="de-DE"/>
              </w:rPr>
              <w:t>Surface tension</w:t>
            </w:r>
          </w:p>
        </w:tc>
        <w:tc>
          <w:tcPr>
            <w:tcW w:w="380" w:type="pct"/>
          </w:tcPr>
          <w:p w14:paraId="1015DA52" w14:textId="77777777" w:rsidR="001A3FCA" w:rsidRPr="001A3FCA" w:rsidRDefault="001A3FCA" w:rsidP="001A3FCA">
            <w:pPr>
              <w:rPr>
                <w:sz w:val="18"/>
              </w:rPr>
            </w:pPr>
            <w:r w:rsidRPr="001A3FCA">
              <w:rPr>
                <w:sz w:val="18"/>
              </w:rPr>
              <w:t>/</w:t>
            </w:r>
          </w:p>
        </w:tc>
        <w:tc>
          <w:tcPr>
            <w:tcW w:w="708" w:type="pct"/>
          </w:tcPr>
          <w:p w14:paraId="316535A3" w14:textId="77777777" w:rsidR="001A3FCA" w:rsidRPr="001A3FCA" w:rsidRDefault="001A3FCA" w:rsidP="001A3FCA">
            <w:pPr>
              <w:rPr>
                <w:sz w:val="18"/>
              </w:rPr>
            </w:pPr>
            <w:r w:rsidRPr="001A3FCA">
              <w:rPr>
                <w:sz w:val="18"/>
              </w:rPr>
              <w:t>/</w:t>
            </w:r>
          </w:p>
        </w:tc>
        <w:tc>
          <w:tcPr>
            <w:tcW w:w="1712" w:type="pct"/>
          </w:tcPr>
          <w:p w14:paraId="12C76A63" w14:textId="77777777" w:rsidR="001A3FCA" w:rsidRPr="001A3FCA" w:rsidRDefault="001A3FCA" w:rsidP="001A3FCA">
            <w:pPr>
              <w:jc w:val="both"/>
              <w:rPr>
                <w:sz w:val="18"/>
                <w:lang w:eastAsia="de-DE"/>
              </w:rPr>
            </w:pPr>
            <w:r w:rsidRPr="001A3FCA">
              <w:rPr>
                <w:sz w:val="18"/>
                <w:lang w:eastAsia="de-DE"/>
              </w:rPr>
              <w:t>The product is a Tablet, is not a liquid formulation. The test is not applicable</w:t>
            </w:r>
          </w:p>
        </w:tc>
        <w:tc>
          <w:tcPr>
            <w:tcW w:w="486" w:type="pct"/>
          </w:tcPr>
          <w:p w14:paraId="074905F9" w14:textId="77777777" w:rsidR="001A3FCA" w:rsidRPr="001A3FCA" w:rsidRDefault="001A3FCA" w:rsidP="001A3FCA">
            <w:pPr>
              <w:rPr>
                <w:sz w:val="18"/>
                <w:lang w:eastAsia="de-DE"/>
              </w:rPr>
            </w:pPr>
            <w:r w:rsidRPr="001A3FCA">
              <w:rPr>
                <w:sz w:val="18"/>
                <w:lang w:eastAsia="de-DE"/>
              </w:rPr>
              <w:t>Acceptable</w:t>
            </w:r>
          </w:p>
        </w:tc>
        <w:tc>
          <w:tcPr>
            <w:tcW w:w="619" w:type="pct"/>
          </w:tcPr>
          <w:p w14:paraId="1776E92B" w14:textId="77777777" w:rsidR="001A3FCA" w:rsidRPr="001A3FCA" w:rsidRDefault="001A3FCA" w:rsidP="001A3FCA">
            <w:pPr>
              <w:rPr>
                <w:sz w:val="18"/>
              </w:rPr>
            </w:pPr>
            <w:r w:rsidRPr="001A3FCA">
              <w:rPr>
                <w:sz w:val="18"/>
              </w:rPr>
              <w:t>/</w:t>
            </w:r>
          </w:p>
        </w:tc>
      </w:tr>
      <w:tr w:rsidR="001A3FCA" w:rsidRPr="001A3FCA" w14:paraId="1D81B426" w14:textId="77777777" w:rsidTr="00A76646">
        <w:trPr>
          <w:trHeight w:val="544"/>
          <w:jc w:val="center"/>
        </w:trPr>
        <w:tc>
          <w:tcPr>
            <w:tcW w:w="1096" w:type="pct"/>
          </w:tcPr>
          <w:p w14:paraId="54EADE01" w14:textId="77777777" w:rsidR="001A3FCA" w:rsidRPr="001A3FCA" w:rsidRDefault="001A3FCA" w:rsidP="001A3FCA">
            <w:pPr>
              <w:rPr>
                <w:sz w:val="18"/>
                <w:lang w:eastAsia="de-DE"/>
              </w:rPr>
            </w:pPr>
            <w:r w:rsidRPr="001A3FCA">
              <w:rPr>
                <w:sz w:val="18"/>
                <w:lang w:eastAsia="de-DE"/>
              </w:rPr>
              <w:t>Viscosity</w:t>
            </w:r>
          </w:p>
        </w:tc>
        <w:tc>
          <w:tcPr>
            <w:tcW w:w="380" w:type="pct"/>
          </w:tcPr>
          <w:p w14:paraId="5153B304" w14:textId="77777777" w:rsidR="001A3FCA" w:rsidRPr="001A3FCA" w:rsidRDefault="001A3FCA" w:rsidP="001A3FCA">
            <w:pPr>
              <w:rPr>
                <w:sz w:val="18"/>
              </w:rPr>
            </w:pPr>
            <w:r w:rsidRPr="001A3FCA">
              <w:rPr>
                <w:sz w:val="18"/>
              </w:rPr>
              <w:t>/</w:t>
            </w:r>
          </w:p>
        </w:tc>
        <w:tc>
          <w:tcPr>
            <w:tcW w:w="708" w:type="pct"/>
          </w:tcPr>
          <w:p w14:paraId="13077473" w14:textId="77777777" w:rsidR="001A3FCA" w:rsidRPr="001A3FCA" w:rsidRDefault="001A3FCA" w:rsidP="001A3FCA">
            <w:pPr>
              <w:rPr>
                <w:sz w:val="18"/>
              </w:rPr>
            </w:pPr>
            <w:r w:rsidRPr="001A3FCA">
              <w:rPr>
                <w:sz w:val="18"/>
              </w:rPr>
              <w:t>/</w:t>
            </w:r>
          </w:p>
        </w:tc>
        <w:tc>
          <w:tcPr>
            <w:tcW w:w="1712" w:type="pct"/>
          </w:tcPr>
          <w:p w14:paraId="200B2B02" w14:textId="77777777" w:rsidR="001A3FCA" w:rsidRPr="001A3FCA" w:rsidRDefault="001A3FCA" w:rsidP="001A3FCA">
            <w:pPr>
              <w:rPr>
                <w:sz w:val="18"/>
                <w:lang w:eastAsia="de-DE"/>
              </w:rPr>
            </w:pPr>
            <w:r w:rsidRPr="001A3FCA">
              <w:rPr>
                <w:sz w:val="18"/>
                <w:lang w:eastAsia="de-DE"/>
              </w:rPr>
              <w:t>The product is a Tablet, is not a liquid formulation. The test is not applicable.</w:t>
            </w:r>
          </w:p>
        </w:tc>
        <w:tc>
          <w:tcPr>
            <w:tcW w:w="486" w:type="pct"/>
          </w:tcPr>
          <w:p w14:paraId="677DAD49" w14:textId="77777777" w:rsidR="001A3FCA" w:rsidRPr="001A3FCA" w:rsidRDefault="001A3FCA" w:rsidP="001A3FCA">
            <w:pPr>
              <w:rPr>
                <w:sz w:val="18"/>
                <w:lang w:eastAsia="de-DE"/>
              </w:rPr>
            </w:pPr>
            <w:r w:rsidRPr="001A3FCA">
              <w:rPr>
                <w:sz w:val="18"/>
                <w:lang w:eastAsia="de-DE"/>
              </w:rPr>
              <w:t>Acceptable</w:t>
            </w:r>
          </w:p>
        </w:tc>
        <w:tc>
          <w:tcPr>
            <w:tcW w:w="619" w:type="pct"/>
          </w:tcPr>
          <w:p w14:paraId="5B6DC73F" w14:textId="77777777" w:rsidR="001A3FCA" w:rsidRPr="001A3FCA" w:rsidRDefault="001A3FCA" w:rsidP="001A3FCA">
            <w:pPr>
              <w:rPr>
                <w:sz w:val="18"/>
              </w:rPr>
            </w:pPr>
            <w:r w:rsidRPr="001A3FCA">
              <w:rPr>
                <w:sz w:val="18"/>
              </w:rPr>
              <w:t>/</w:t>
            </w:r>
          </w:p>
        </w:tc>
      </w:tr>
    </w:tbl>
    <w:p w14:paraId="13E8DDBD" w14:textId="3AD5810C" w:rsidR="009D0C0B" w:rsidRDefault="009D0C0B">
      <w:pPr>
        <w:spacing w:line="260" w:lineRule="atLeast"/>
        <w:ind w:left="360"/>
        <w:contextualSpacing/>
        <w:rPr>
          <w:rFonts w:eastAsia="Calibri"/>
          <w:lang w:eastAsia="sv-SE"/>
        </w:rPr>
      </w:pPr>
    </w:p>
    <w:p w14:paraId="43C147BA" w14:textId="77B4D32A" w:rsidR="0088397F" w:rsidRPr="00A76646" w:rsidRDefault="0088397F" w:rsidP="00A76646">
      <w:pPr>
        <w:pStyle w:val="Paragraphedeliste"/>
        <w:numPr>
          <w:ilvl w:val="0"/>
          <w:numId w:val="28"/>
        </w:numPr>
        <w:shd w:val="clear" w:color="auto" w:fill="D9D9D9" w:themeFill="background1" w:themeFillShade="D9"/>
        <w:spacing w:after="120"/>
        <w:ind w:left="426"/>
        <w:jc w:val="both"/>
        <w:rPr>
          <w:rFonts w:eastAsia="Calibri"/>
          <w:b/>
          <w:lang w:eastAsia="sv-SE"/>
        </w:rPr>
      </w:pPr>
      <w:r w:rsidRPr="00B26326">
        <w:rPr>
          <w:b/>
        </w:rPr>
        <w:t>Post</w:t>
      </w:r>
      <w:r w:rsidRPr="00A76646">
        <w:rPr>
          <w:rFonts w:eastAsia="Calibri"/>
          <w:b/>
          <w:lang w:eastAsia="sv-SE"/>
        </w:rPr>
        <w:t>-authorization data provided on January 2021 (4 years storage stability):</w:t>
      </w:r>
    </w:p>
    <w:tbl>
      <w:tblPr>
        <w:tblStyle w:val="Grilledutableau"/>
        <w:tblW w:w="5000" w:type="pct"/>
        <w:shd w:val="clear" w:color="auto" w:fill="D9D9D9" w:themeFill="background1" w:themeFillShade="D9"/>
        <w:tblLook w:val="04A0" w:firstRow="1" w:lastRow="0" w:firstColumn="1" w:lastColumn="0" w:noHBand="0" w:noVBand="1"/>
      </w:tblPr>
      <w:tblGrid>
        <w:gridCol w:w="1250"/>
        <w:gridCol w:w="9329"/>
        <w:gridCol w:w="1122"/>
        <w:gridCol w:w="1866"/>
      </w:tblGrid>
      <w:tr w:rsidR="00A44308" w:rsidRPr="00065757" w14:paraId="10EA6625" w14:textId="77777777" w:rsidTr="00A76646">
        <w:tc>
          <w:tcPr>
            <w:tcW w:w="441" w:type="pct"/>
            <w:shd w:val="clear" w:color="auto" w:fill="D9D9D9" w:themeFill="background1" w:themeFillShade="D9"/>
          </w:tcPr>
          <w:p w14:paraId="58B52847" w14:textId="57D94112" w:rsidR="00D32D7B" w:rsidRPr="007708EF" w:rsidRDefault="00D32D7B">
            <w:pPr>
              <w:spacing w:line="260" w:lineRule="atLeast"/>
              <w:contextualSpacing/>
              <w:rPr>
                <w:rFonts w:eastAsia="Calibri" w:cstheme="minorHAnsi"/>
                <w:sz w:val="20"/>
                <w:lang w:eastAsia="sv-SE"/>
              </w:rPr>
            </w:pPr>
            <w:r w:rsidRPr="007708EF">
              <w:rPr>
                <w:rFonts w:eastAsia="Calibri" w:cstheme="minorHAnsi"/>
                <w:lang w:eastAsia="sv-SE"/>
              </w:rPr>
              <w:t>Guideline and method</w:t>
            </w:r>
          </w:p>
        </w:tc>
        <w:tc>
          <w:tcPr>
            <w:tcW w:w="3540" w:type="pct"/>
            <w:shd w:val="clear" w:color="auto" w:fill="D9D9D9" w:themeFill="background1" w:themeFillShade="D9"/>
          </w:tcPr>
          <w:p w14:paraId="38D70509" w14:textId="394CEE0B" w:rsidR="00D32D7B" w:rsidRPr="007708EF" w:rsidRDefault="00D32D7B" w:rsidP="00B8725F">
            <w:pPr>
              <w:spacing w:line="260" w:lineRule="atLeast"/>
              <w:contextualSpacing/>
              <w:jc w:val="center"/>
              <w:rPr>
                <w:rFonts w:eastAsia="Calibri" w:cstheme="minorHAnsi"/>
                <w:sz w:val="20"/>
                <w:lang w:eastAsia="sv-SE"/>
              </w:rPr>
            </w:pPr>
            <w:r w:rsidRPr="007708EF">
              <w:rPr>
                <w:rFonts w:eastAsia="Calibri" w:cstheme="minorHAnsi"/>
                <w:lang w:eastAsia="sv-SE"/>
              </w:rPr>
              <w:t>Results</w:t>
            </w:r>
          </w:p>
        </w:tc>
        <w:tc>
          <w:tcPr>
            <w:tcW w:w="398" w:type="pct"/>
            <w:shd w:val="clear" w:color="auto" w:fill="D9D9D9" w:themeFill="background1" w:themeFillShade="D9"/>
          </w:tcPr>
          <w:p w14:paraId="2BE8EA8F" w14:textId="44BFE3AB" w:rsidR="00D32D7B" w:rsidRPr="007708EF" w:rsidRDefault="00D32D7B">
            <w:pPr>
              <w:spacing w:line="260" w:lineRule="atLeast"/>
              <w:contextualSpacing/>
              <w:rPr>
                <w:rFonts w:eastAsia="Calibri" w:cstheme="minorHAnsi"/>
                <w:sz w:val="20"/>
                <w:lang w:eastAsia="sv-SE"/>
              </w:rPr>
            </w:pPr>
            <w:r w:rsidRPr="007708EF">
              <w:rPr>
                <w:rFonts w:eastAsia="Calibri" w:cstheme="minorHAnsi"/>
                <w:lang w:eastAsia="sv-SE"/>
              </w:rPr>
              <w:t>Reference</w:t>
            </w:r>
          </w:p>
        </w:tc>
        <w:tc>
          <w:tcPr>
            <w:tcW w:w="621" w:type="pct"/>
            <w:shd w:val="clear" w:color="auto" w:fill="D9D9D9" w:themeFill="background1" w:themeFillShade="D9"/>
          </w:tcPr>
          <w:p w14:paraId="217B43F2" w14:textId="21D9533D" w:rsidR="00D32D7B" w:rsidRPr="007708EF" w:rsidRDefault="00D32D7B">
            <w:pPr>
              <w:spacing w:line="260" w:lineRule="atLeast"/>
              <w:contextualSpacing/>
              <w:rPr>
                <w:rFonts w:eastAsia="Calibri" w:cstheme="minorHAnsi"/>
                <w:sz w:val="20"/>
                <w:lang w:eastAsia="sv-SE"/>
              </w:rPr>
            </w:pPr>
            <w:r w:rsidRPr="007708EF">
              <w:rPr>
                <w:rFonts w:eastAsia="Calibri" w:cstheme="minorHAnsi"/>
                <w:lang w:eastAsia="sv-SE"/>
              </w:rPr>
              <w:t>Comment</w:t>
            </w:r>
          </w:p>
        </w:tc>
      </w:tr>
      <w:tr w:rsidR="00A44308" w:rsidRPr="00065757" w14:paraId="6A70D0EC" w14:textId="77777777" w:rsidTr="00A76646">
        <w:tc>
          <w:tcPr>
            <w:tcW w:w="441" w:type="pct"/>
            <w:shd w:val="clear" w:color="auto" w:fill="D9D9D9" w:themeFill="background1" w:themeFillShade="D9"/>
          </w:tcPr>
          <w:p w14:paraId="1D5A4FAE" w14:textId="77777777" w:rsidR="00A44308" w:rsidRPr="007708EF" w:rsidRDefault="00A44308">
            <w:pPr>
              <w:spacing w:line="260" w:lineRule="atLeast"/>
              <w:contextualSpacing/>
              <w:rPr>
                <w:rFonts w:eastAsia="Calibri" w:cstheme="minorHAnsi"/>
                <w:sz w:val="20"/>
                <w:lang w:eastAsia="sv-SE"/>
              </w:rPr>
            </w:pPr>
          </w:p>
          <w:p w14:paraId="3AE21071" w14:textId="4FF8F84C" w:rsidR="00D32D7B" w:rsidRPr="007708EF" w:rsidRDefault="00D32D7B">
            <w:pPr>
              <w:spacing w:line="260" w:lineRule="atLeast"/>
              <w:contextualSpacing/>
              <w:rPr>
                <w:rFonts w:eastAsia="Calibri" w:cstheme="minorHAnsi"/>
                <w:sz w:val="20"/>
                <w:lang w:eastAsia="sv-SE"/>
              </w:rPr>
            </w:pPr>
            <w:r w:rsidRPr="007708EF">
              <w:rPr>
                <w:rFonts w:eastAsia="Calibri" w:cstheme="minorHAnsi"/>
                <w:lang w:eastAsia="sv-SE"/>
              </w:rPr>
              <w:t>Technical monograph N°.17</w:t>
            </w:r>
          </w:p>
          <w:p w14:paraId="4BA4C01A" w14:textId="77777777" w:rsidR="00D32D7B" w:rsidRPr="007708EF" w:rsidRDefault="00D32D7B">
            <w:pPr>
              <w:spacing w:line="260" w:lineRule="atLeast"/>
              <w:contextualSpacing/>
              <w:rPr>
                <w:rFonts w:eastAsia="Calibri" w:cstheme="minorHAnsi"/>
                <w:sz w:val="20"/>
                <w:lang w:eastAsia="sv-SE"/>
              </w:rPr>
            </w:pPr>
          </w:p>
          <w:p w14:paraId="555E12E0" w14:textId="77777777" w:rsidR="00B8725F" w:rsidRPr="007708EF" w:rsidRDefault="00B8725F">
            <w:pPr>
              <w:spacing w:line="260" w:lineRule="atLeast"/>
              <w:contextualSpacing/>
              <w:rPr>
                <w:rFonts w:eastAsia="Calibri" w:cstheme="minorHAnsi"/>
                <w:sz w:val="20"/>
                <w:lang w:eastAsia="sv-SE"/>
              </w:rPr>
            </w:pPr>
          </w:p>
          <w:p w14:paraId="7730B330" w14:textId="77777777" w:rsidR="00B8725F" w:rsidRPr="007708EF" w:rsidRDefault="00B8725F">
            <w:pPr>
              <w:spacing w:line="260" w:lineRule="atLeast"/>
              <w:contextualSpacing/>
              <w:rPr>
                <w:rFonts w:eastAsia="Calibri" w:cstheme="minorHAnsi"/>
                <w:sz w:val="20"/>
                <w:lang w:eastAsia="sv-SE"/>
              </w:rPr>
            </w:pPr>
          </w:p>
          <w:p w14:paraId="0B4BBB80" w14:textId="77777777" w:rsidR="00B8725F" w:rsidRPr="007708EF" w:rsidRDefault="00B8725F">
            <w:pPr>
              <w:spacing w:line="260" w:lineRule="atLeast"/>
              <w:contextualSpacing/>
              <w:rPr>
                <w:rFonts w:eastAsia="Calibri" w:cstheme="minorHAnsi"/>
                <w:sz w:val="20"/>
                <w:lang w:eastAsia="sv-SE"/>
              </w:rPr>
            </w:pPr>
          </w:p>
          <w:p w14:paraId="63DCAB64" w14:textId="77777777" w:rsidR="00B8725F" w:rsidRPr="007708EF" w:rsidRDefault="00B8725F">
            <w:pPr>
              <w:spacing w:line="260" w:lineRule="atLeast"/>
              <w:contextualSpacing/>
              <w:rPr>
                <w:rFonts w:eastAsia="Calibri" w:cstheme="minorHAnsi"/>
                <w:sz w:val="20"/>
                <w:lang w:eastAsia="sv-SE"/>
              </w:rPr>
            </w:pPr>
          </w:p>
          <w:p w14:paraId="4C8CD725" w14:textId="77777777" w:rsidR="00B8725F" w:rsidRPr="007708EF" w:rsidRDefault="00B8725F">
            <w:pPr>
              <w:spacing w:line="260" w:lineRule="atLeast"/>
              <w:contextualSpacing/>
              <w:rPr>
                <w:rFonts w:eastAsia="Calibri" w:cstheme="minorHAnsi"/>
                <w:sz w:val="20"/>
                <w:lang w:eastAsia="sv-SE"/>
              </w:rPr>
            </w:pPr>
          </w:p>
          <w:p w14:paraId="390541C6" w14:textId="77777777" w:rsidR="00B8725F" w:rsidRPr="007708EF" w:rsidRDefault="00B8725F">
            <w:pPr>
              <w:spacing w:line="260" w:lineRule="atLeast"/>
              <w:contextualSpacing/>
              <w:rPr>
                <w:rFonts w:eastAsia="Calibri" w:cstheme="minorHAnsi"/>
                <w:sz w:val="20"/>
                <w:lang w:eastAsia="sv-SE"/>
              </w:rPr>
            </w:pPr>
            <w:r w:rsidRPr="007708EF">
              <w:rPr>
                <w:rFonts w:eastAsia="Calibri" w:cstheme="minorHAnsi"/>
                <w:lang w:eastAsia="sv-SE"/>
              </w:rPr>
              <w:t>For AS content:</w:t>
            </w:r>
          </w:p>
          <w:p w14:paraId="0B5D5B02" w14:textId="6584F704" w:rsidR="00D32D7B" w:rsidRPr="007708EF" w:rsidRDefault="00D32D7B">
            <w:pPr>
              <w:spacing w:line="260" w:lineRule="atLeast"/>
              <w:contextualSpacing/>
              <w:rPr>
                <w:rFonts w:eastAsia="Calibri" w:cstheme="minorHAnsi"/>
                <w:sz w:val="20"/>
                <w:lang w:eastAsia="sv-SE"/>
              </w:rPr>
            </w:pPr>
            <w:r w:rsidRPr="007708EF">
              <w:rPr>
                <w:rFonts w:eastAsia="Calibri" w:cstheme="minorHAnsi"/>
                <w:lang w:eastAsia="sv-SE"/>
              </w:rPr>
              <w:t>Method 2010/147 Ami-1-MdP-Rev.1 (already validated)</w:t>
            </w:r>
          </w:p>
        </w:tc>
        <w:tc>
          <w:tcPr>
            <w:tcW w:w="3540" w:type="pct"/>
            <w:shd w:val="clear" w:color="auto" w:fill="D9D9D9" w:themeFill="background1" w:themeFillShade="D9"/>
          </w:tcPr>
          <w:p w14:paraId="030B4EE3" w14:textId="77777777" w:rsidR="00D32D7B" w:rsidRPr="007708EF" w:rsidRDefault="00D32D7B">
            <w:pPr>
              <w:spacing w:line="260" w:lineRule="atLeast"/>
              <w:contextualSpacing/>
              <w:rPr>
                <w:rFonts w:eastAsia="Calibri" w:cstheme="minorHAnsi"/>
                <w:sz w:val="20"/>
                <w:lang w:eastAsia="sv-SE"/>
              </w:rPr>
            </w:pPr>
          </w:p>
          <w:p w14:paraId="5CF97FF7" w14:textId="77777777" w:rsidR="00A44308" w:rsidRPr="007708EF" w:rsidRDefault="00A44308">
            <w:pPr>
              <w:spacing w:line="260" w:lineRule="atLeast"/>
              <w:contextualSpacing/>
              <w:rPr>
                <w:rFonts w:eastAsia="Calibri" w:cstheme="minorHAnsi"/>
                <w:sz w:val="20"/>
                <w:lang w:eastAsia="sv-SE"/>
              </w:rPr>
            </w:pPr>
          </w:p>
          <w:tbl>
            <w:tblPr>
              <w:tblStyle w:val="Grilledutableau"/>
              <w:tblW w:w="0" w:type="auto"/>
              <w:jc w:val="center"/>
              <w:shd w:val="clear" w:color="auto" w:fill="D9D9D9" w:themeFill="background1" w:themeFillShade="D9"/>
              <w:tblLook w:val="04A0" w:firstRow="1" w:lastRow="0" w:firstColumn="1" w:lastColumn="0" w:noHBand="0" w:noVBand="1"/>
            </w:tblPr>
            <w:tblGrid>
              <w:gridCol w:w="1334"/>
              <w:gridCol w:w="1313"/>
              <w:gridCol w:w="1051"/>
              <w:gridCol w:w="1081"/>
              <w:gridCol w:w="1081"/>
              <w:gridCol w:w="1081"/>
              <w:gridCol w:w="1081"/>
              <w:gridCol w:w="1081"/>
            </w:tblGrid>
            <w:tr w:rsidR="00A44308" w:rsidRPr="00065757" w14:paraId="7302E434" w14:textId="77777777" w:rsidTr="00A76646">
              <w:trPr>
                <w:jc w:val="center"/>
              </w:trPr>
              <w:tc>
                <w:tcPr>
                  <w:tcW w:w="382" w:type="dxa"/>
                  <w:shd w:val="clear" w:color="auto" w:fill="D9D9D9" w:themeFill="background1" w:themeFillShade="D9"/>
                </w:tcPr>
                <w:p w14:paraId="08794A09" w14:textId="77777777" w:rsidR="00A44308" w:rsidRPr="007708EF" w:rsidRDefault="00A44308">
                  <w:pPr>
                    <w:spacing w:line="260" w:lineRule="atLeast"/>
                    <w:contextualSpacing/>
                    <w:rPr>
                      <w:rFonts w:eastAsia="Calibri" w:cstheme="minorHAnsi"/>
                      <w:lang w:eastAsia="sv-SE"/>
                    </w:rPr>
                  </w:pPr>
                </w:p>
              </w:tc>
              <w:tc>
                <w:tcPr>
                  <w:tcW w:w="382" w:type="dxa"/>
                  <w:shd w:val="clear" w:color="auto" w:fill="D9D9D9" w:themeFill="background1" w:themeFillShade="D9"/>
                </w:tcPr>
                <w:p w14:paraId="3019E65B" w14:textId="7E4AB94B" w:rsidR="00A44308" w:rsidRPr="007708EF" w:rsidRDefault="00A44308">
                  <w:pPr>
                    <w:spacing w:line="260" w:lineRule="atLeast"/>
                    <w:contextualSpacing/>
                    <w:rPr>
                      <w:rFonts w:eastAsia="Calibri" w:cstheme="minorHAnsi"/>
                      <w:lang w:eastAsia="sv-SE"/>
                    </w:rPr>
                  </w:pPr>
                  <w:r w:rsidRPr="007708EF">
                    <w:rPr>
                      <w:rFonts w:eastAsia="Calibri" w:cstheme="minorHAnsi"/>
                      <w:lang w:eastAsia="sv-SE"/>
                    </w:rPr>
                    <w:t>T0</w:t>
                  </w:r>
                </w:p>
              </w:tc>
              <w:tc>
                <w:tcPr>
                  <w:tcW w:w="382" w:type="dxa"/>
                  <w:shd w:val="clear" w:color="auto" w:fill="D9D9D9" w:themeFill="background1" w:themeFillShade="D9"/>
                </w:tcPr>
                <w:p w14:paraId="6CA6F58A" w14:textId="3CE98C7B" w:rsidR="00A44308" w:rsidRPr="007708EF" w:rsidRDefault="00A44308">
                  <w:pPr>
                    <w:spacing w:line="260" w:lineRule="atLeast"/>
                    <w:contextualSpacing/>
                    <w:rPr>
                      <w:rFonts w:eastAsia="Calibri" w:cstheme="minorHAnsi"/>
                      <w:lang w:eastAsia="sv-SE"/>
                    </w:rPr>
                  </w:pPr>
                  <w:r w:rsidRPr="007708EF">
                    <w:rPr>
                      <w:rFonts w:eastAsia="Calibri" w:cstheme="minorHAnsi"/>
                      <w:lang w:eastAsia="sv-SE"/>
                    </w:rPr>
                    <w:t>T6</w:t>
                  </w:r>
                </w:p>
              </w:tc>
              <w:tc>
                <w:tcPr>
                  <w:tcW w:w="382" w:type="dxa"/>
                  <w:shd w:val="clear" w:color="auto" w:fill="D9D9D9" w:themeFill="background1" w:themeFillShade="D9"/>
                </w:tcPr>
                <w:p w14:paraId="5C26B015" w14:textId="367A15BD" w:rsidR="00A44308" w:rsidRPr="007708EF" w:rsidRDefault="00A44308">
                  <w:pPr>
                    <w:spacing w:line="260" w:lineRule="atLeast"/>
                    <w:contextualSpacing/>
                    <w:rPr>
                      <w:rFonts w:eastAsia="Calibri" w:cstheme="minorHAnsi"/>
                      <w:lang w:eastAsia="sv-SE"/>
                    </w:rPr>
                  </w:pPr>
                  <w:r w:rsidRPr="007708EF">
                    <w:rPr>
                      <w:rFonts w:eastAsia="Calibri" w:cstheme="minorHAnsi"/>
                      <w:lang w:eastAsia="sv-SE"/>
                    </w:rPr>
                    <w:t>T12</w:t>
                  </w:r>
                </w:p>
              </w:tc>
              <w:tc>
                <w:tcPr>
                  <w:tcW w:w="382" w:type="dxa"/>
                  <w:shd w:val="clear" w:color="auto" w:fill="D9D9D9" w:themeFill="background1" w:themeFillShade="D9"/>
                </w:tcPr>
                <w:p w14:paraId="533E06B2" w14:textId="170E5153" w:rsidR="00A44308" w:rsidRPr="007708EF" w:rsidRDefault="00A44308">
                  <w:pPr>
                    <w:spacing w:line="260" w:lineRule="atLeast"/>
                    <w:contextualSpacing/>
                    <w:rPr>
                      <w:rFonts w:eastAsia="Calibri" w:cstheme="minorHAnsi"/>
                      <w:lang w:eastAsia="sv-SE"/>
                    </w:rPr>
                  </w:pPr>
                  <w:r w:rsidRPr="007708EF">
                    <w:rPr>
                      <w:rFonts w:eastAsia="Calibri" w:cstheme="minorHAnsi"/>
                      <w:lang w:eastAsia="sv-SE"/>
                    </w:rPr>
                    <w:t>T18</w:t>
                  </w:r>
                </w:p>
              </w:tc>
              <w:tc>
                <w:tcPr>
                  <w:tcW w:w="383" w:type="dxa"/>
                  <w:shd w:val="clear" w:color="auto" w:fill="D9D9D9" w:themeFill="background1" w:themeFillShade="D9"/>
                </w:tcPr>
                <w:p w14:paraId="0D93B82E" w14:textId="57ED4F59" w:rsidR="00A44308" w:rsidRPr="007708EF" w:rsidRDefault="00A44308">
                  <w:pPr>
                    <w:spacing w:line="260" w:lineRule="atLeast"/>
                    <w:contextualSpacing/>
                    <w:rPr>
                      <w:rFonts w:eastAsia="Calibri" w:cstheme="minorHAnsi"/>
                      <w:lang w:eastAsia="sv-SE"/>
                    </w:rPr>
                  </w:pPr>
                  <w:r w:rsidRPr="007708EF">
                    <w:rPr>
                      <w:rFonts w:eastAsia="Calibri" w:cstheme="minorHAnsi"/>
                      <w:lang w:eastAsia="sv-SE"/>
                    </w:rPr>
                    <w:t>T24</w:t>
                  </w:r>
                </w:p>
              </w:tc>
              <w:tc>
                <w:tcPr>
                  <w:tcW w:w="383" w:type="dxa"/>
                  <w:shd w:val="clear" w:color="auto" w:fill="D9D9D9" w:themeFill="background1" w:themeFillShade="D9"/>
                </w:tcPr>
                <w:p w14:paraId="770D6432" w14:textId="081EAE88" w:rsidR="00A44308" w:rsidRPr="007708EF" w:rsidRDefault="00A44308">
                  <w:pPr>
                    <w:spacing w:line="260" w:lineRule="atLeast"/>
                    <w:contextualSpacing/>
                    <w:rPr>
                      <w:rFonts w:eastAsia="Calibri" w:cstheme="minorHAnsi"/>
                      <w:lang w:eastAsia="sv-SE"/>
                    </w:rPr>
                  </w:pPr>
                  <w:r w:rsidRPr="007708EF">
                    <w:rPr>
                      <w:rFonts w:eastAsia="Calibri" w:cstheme="minorHAnsi"/>
                      <w:lang w:eastAsia="sv-SE"/>
                    </w:rPr>
                    <w:t>T36</w:t>
                  </w:r>
                </w:p>
              </w:tc>
              <w:tc>
                <w:tcPr>
                  <w:tcW w:w="383" w:type="dxa"/>
                  <w:shd w:val="clear" w:color="auto" w:fill="D9D9D9" w:themeFill="background1" w:themeFillShade="D9"/>
                </w:tcPr>
                <w:p w14:paraId="57C9C7CD" w14:textId="6D5CC5E5" w:rsidR="00A44308" w:rsidRPr="007708EF" w:rsidRDefault="00A44308">
                  <w:pPr>
                    <w:spacing w:line="260" w:lineRule="atLeast"/>
                    <w:contextualSpacing/>
                    <w:rPr>
                      <w:rFonts w:eastAsia="Calibri" w:cstheme="minorHAnsi"/>
                      <w:lang w:eastAsia="sv-SE"/>
                    </w:rPr>
                  </w:pPr>
                  <w:r w:rsidRPr="007708EF">
                    <w:rPr>
                      <w:rFonts w:eastAsia="Calibri" w:cstheme="minorHAnsi"/>
                      <w:lang w:eastAsia="sv-SE"/>
                    </w:rPr>
                    <w:t>T48</w:t>
                  </w:r>
                </w:p>
              </w:tc>
            </w:tr>
            <w:tr w:rsidR="00A44308" w:rsidRPr="00065757" w14:paraId="5178BA52" w14:textId="77777777" w:rsidTr="00A76646">
              <w:trPr>
                <w:jc w:val="center"/>
              </w:trPr>
              <w:tc>
                <w:tcPr>
                  <w:tcW w:w="382" w:type="dxa"/>
                  <w:shd w:val="clear" w:color="auto" w:fill="D9D9D9" w:themeFill="background1" w:themeFillShade="D9"/>
                </w:tcPr>
                <w:p w14:paraId="50F98BD6" w14:textId="2FDF343F" w:rsidR="00A44308" w:rsidRPr="007708EF" w:rsidRDefault="00A44308">
                  <w:pPr>
                    <w:spacing w:line="260" w:lineRule="atLeast"/>
                    <w:contextualSpacing/>
                    <w:rPr>
                      <w:rFonts w:eastAsia="Calibri" w:cstheme="minorHAnsi"/>
                      <w:lang w:eastAsia="sv-SE"/>
                    </w:rPr>
                  </w:pPr>
                  <w:r w:rsidRPr="007708EF">
                    <w:rPr>
                      <w:rFonts w:eastAsia="Calibri" w:cstheme="minorHAnsi"/>
                      <w:lang w:eastAsia="sv-SE"/>
                    </w:rPr>
                    <w:t>Appearance of test item</w:t>
                  </w:r>
                </w:p>
              </w:tc>
              <w:tc>
                <w:tcPr>
                  <w:tcW w:w="382" w:type="dxa"/>
                  <w:shd w:val="clear" w:color="auto" w:fill="D9D9D9" w:themeFill="background1" w:themeFillShade="D9"/>
                </w:tcPr>
                <w:p w14:paraId="10766EC8" w14:textId="5FAEB50B" w:rsidR="00A44308" w:rsidRPr="007708EF" w:rsidRDefault="00A44308">
                  <w:pPr>
                    <w:spacing w:line="260" w:lineRule="atLeast"/>
                    <w:contextualSpacing/>
                    <w:rPr>
                      <w:rFonts w:eastAsia="Calibri" w:cstheme="minorHAnsi"/>
                      <w:lang w:eastAsia="sv-SE"/>
                    </w:rPr>
                  </w:pPr>
                  <w:r w:rsidRPr="007708EF">
                    <w:rPr>
                      <w:rFonts w:eastAsia="Calibri" w:cstheme="minorHAnsi"/>
                      <w:lang w:eastAsia="sv-SE"/>
                    </w:rPr>
                    <w:t>White tablets</w:t>
                  </w:r>
                </w:p>
              </w:tc>
              <w:tc>
                <w:tcPr>
                  <w:tcW w:w="382" w:type="dxa"/>
                  <w:shd w:val="clear" w:color="auto" w:fill="D9D9D9" w:themeFill="background1" w:themeFillShade="D9"/>
                </w:tcPr>
                <w:p w14:paraId="2A84A08F" w14:textId="5335A257" w:rsidR="00A44308" w:rsidRPr="007708EF" w:rsidRDefault="00A44308">
                  <w:pPr>
                    <w:spacing w:line="260" w:lineRule="atLeast"/>
                    <w:contextualSpacing/>
                    <w:rPr>
                      <w:rFonts w:eastAsia="Calibri" w:cstheme="minorHAnsi"/>
                      <w:lang w:eastAsia="sv-SE"/>
                    </w:rPr>
                  </w:pPr>
                  <w:r w:rsidRPr="007708EF">
                    <w:rPr>
                      <w:rFonts w:eastAsia="Calibri" w:cstheme="minorHAnsi"/>
                      <w:lang w:eastAsia="sv-SE"/>
                    </w:rPr>
                    <w:t>No change</w:t>
                  </w:r>
                </w:p>
              </w:tc>
              <w:tc>
                <w:tcPr>
                  <w:tcW w:w="382" w:type="dxa"/>
                  <w:shd w:val="clear" w:color="auto" w:fill="D9D9D9" w:themeFill="background1" w:themeFillShade="D9"/>
                </w:tcPr>
                <w:p w14:paraId="3D1066BD" w14:textId="4D8F16C0" w:rsidR="00A44308" w:rsidRPr="007708EF" w:rsidRDefault="00A44308">
                  <w:pPr>
                    <w:spacing w:line="260" w:lineRule="atLeast"/>
                    <w:contextualSpacing/>
                    <w:rPr>
                      <w:rFonts w:eastAsia="Calibri" w:cstheme="minorHAnsi"/>
                      <w:lang w:eastAsia="sv-SE"/>
                    </w:rPr>
                  </w:pPr>
                  <w:r w:rsidRPr="007708EF">
                    <w:rPr>
                      <w:rFonts w:eastAsia="Calibri" w:cstheme="minorHAnsi"/>
                      <w:lang w:eastAsia="sv-SE"/>
                    </w:rPr>
                    <w:t>White tablets partially shattered</w:t>
                  </w:r>
                </w:p>
              </w:tc>
              <w:tc>
                <w:tcPr>
                  <w:tcW w:w="382" w:type="dxa"/>
                  <w:shd w:val="clear" w:color="auto" w:fill="D9D9D9" w:themeFill="background1" w:themeFillShade="D9"/>
                </w:tcPr>
                <w:p w14:paraId="394243DE" w14:textId="7EAC1735" w:rsidR="00A44308" w:rsidRPr="007708EF" w:rsidRDefault="00A44308">
                  <w:pPr>
                    <w:spacing w:line="260" w:lineRule="atLeast"/>
                    <w:contextualSpacing/>
                    <w:rPr>
                      <w:rFonts w:eastAsia="Calibri" w:cstheme="minorHAnsi"/>
                      <w:lang w:eastAsia="sv-SE"/>
                    </w:rPr>
                  </w:pPr>
                  <w:r w:rsidRPr="007708EF">
                    <w:rPr>
                      <w:rFonts w:eastAsia="Calibri" w:cstheme="minorHAnsi"/>
                      <w:lang w:eastAsia="sv-SE"/>
                    </w:rPr>
                    <w:t>White tablets partially shattered</w:t>
                  </w:r>
                </w:p>
              </w:tc>
              <w:tc>
                <w:tcPr>
                  <w:tcW w:w="383" w:type="dxa"/>
                  <w:shd w:val="clear" w:color="auto" w:fill="D9D9D9" w:themeFill="background1" w:themeFillShade="D9"/>
                </w:tcPr>
                <w:p w14:paraId="3E326202" w14:textId="469500F6" w:rsidR="00A44308" w:rsidRPr="007708EF" w:rsidRDefault="00A44308">
                  <w:pPr>
                    <w:spacing w:line="260" w:lineRule="atLeast"/>
                    <w:contextualSpacing/>
                    <w:rPr>
                      <w:rFonts w:eastAsia="Calibri" w:cstheme="minorHAnsi"/>
                      <w:lang w:eastAsia="sv-SE"/>
                    </w:rPr>
                  </w:pPr>
                  <w:r w:rsidRPr="007708EF">
                    <w:rPr>
                      <w:rFonts w:eastAsia="Calibri" w:cstheme="minorHAnsi"/>
                      <w:lang w:eastAsia="sv-SE"/>
                    </w:rPr>
                    <w:t>White tablets partially shattered</w:t>
                  </w:r>
                </w:p>
              </w:tc>
              <w:tc>
                <w:tcPr>
                  <w:tcW w:w="383" w:type="dxa"/>
                  <w:shd w:val="clear" w:color="auto" w:fill="D9D9D9" w:themeFill="background1" w:themeFillShade="D9"/>
                </w:tcPr>
                <w:p w14:paraId="2DE6AFB5" w14:textId="14F7C0DA" w:rsidR="00A44308" w:rsidRPr="007708EF" w:rsidRDefault="00A44308">
                  <w:pPr>
                    <w:spacing w:line="260" w:lineRule="atLeast"/>
                    <w:contextualSpacing/>
                    <w:rPr>
                      <w:rFonts w:eastAsia="Calibri" w:cstheme="minorHAnsi"/>
                      <w:lang w:eastAsia="sv-SE"/>
                    </w:rPr>
                  </w:pPr>
                  <w:r w:rsidRPr="007708EF">
                    <w:rPr>
                      <w:rFonts w:eastAsia="Calibri" w:cstheme="minorHAnsi"/>
                      <w:lang w:eastAsia="sv-SE"/>
                    </w:rPr>
                    <w:t>White tablets partially shattered</w:t>
                  </w:r>
                </w:p>
              </w:tc>
              <w:tc>
                <w:tcPr>
                  <w:tcW w:w="383" w:type="dxa"/>
                  <w:shd w:val="clear" w:color="auto" w:fill="D9D9D9" w:themeFill="background1" w:themeFillShade="D9"/>
                </w:tcPr>
                <w:p w14:paraId="05EF8973" w14:textId="0E16511C" w:rsidR="00A44308" w:rsidRPr="007708EF" w:rsidRDefault="00A44308">
                  <w:pPr>
                    <w:spacing w:line="260" w:lineRule="atLeast"/>
                    <w:contextualSpacing/>
                    <w:rPr>
                      <w:rFonts w:eastAsia="Calibri" w:cstheme="minorHAnsi"/>
                      <w:lang w:eastAsia="sv-SE"/>
                    </w:rPr>
                  </w:pPr>
                  <w:r w:rsidRPr="007708EF">
                    <w:rPr>
                      <w:rFonts w:eastAsia="Calibri" w:cstheme="minorHAnsi"/>
                      <w:lang w:eastAsia="sv-SE"/>
                    </w:rPr>
                    <w:t>White tablets partially shattered</w:t>
                  </w:r>
                </w:p>
              </w:tc>
            </w:tr>
            <w:tr w:rsidR="00A44308" w:rsidRPr="00065757" w14:paraId="622BA2EC" w14:textId="77777777" w:rsidTr="00A76646">
              <w:trPr>
                <w:jc w:val="center"/>
              </w:trPr>
              <w:tc>
                <w:tcPr>
                  <w:tcW w:w="382" w:type="dxa"/>
                  <w:shd w:val="clear" w:color="auto" w:fill="D9D9D9" w:themeFill="background1" w:themeFillShade="D9"/>
                </w:tcPr>
                <w:p w14:paraId="1F90C8D0" w14:textId="74DBF92D" w:rsidR="00A44308" w:rsidRPr="007708EF" w:rsidRDefault="00A44308">
                  <w:pPr>
                    <w:spacing w:line="260" w:lineRule="atLeast"/>
                    <w:contextualSpacing/>
                    <w:rPr>
                      <w:rFonts w:eastAsia="Calibri" w:cstheme="minorHAnsi"/>
                      <w:lang w:eastAsia="sv-SE"/>
                    </w:rPr>
                  </w:pPr>
                  <w:r w:rsidRPr="007708EF">
                    <w:rPr>
                      <w:rFonts w:eastAsia="Calibri" w:cstheme="minorHAnsi"/>
                      <w:lang w:eastAsia="sv-SE"/>
                    </w:rPr>
                    <w:t>Appearance of the packaging</w:t>
                  </w:r>
                </w:p>
              </w:tc>
              <w:tc>
                <w:tcPr>
                  <w:tcW w:w="382" w:type="dxa"/>
                  <w:shd w:val="clear" w:color="auto" w:fill="D9D9D9" w:themeFill="background1" w:themeFillShade="D9"/>
                </w:tcPr>
                <w:p w14:paraId="1074920E" w14:textId="68BB5351" w:rsidR="00A44308" w:rsidRPr="007708EF" w:rsidRDefault="00FF019F">
                  <w:pPr>
                    <w:spacing w:line="260" w:lineRule="atLeast"/>
                    <w:contextualSpacing/>
                    <w:rPr>
                      <w:rFonts w:eastAsia="Calibri" w:cstheme="minorHAnsi"/>
                      <w:lang w:val="fr-FR" w:eastAsia="sv-SE"/>
                    </w:rPr>
                  </w:pPr>
                  <w:r w:rsidRPr="007708EF">
                    <w:rPr>
                      <w:rFonts w:eastAsia="Calibri" w:cstheme="minorHAnsi"/>
                      <w:lang w:val="fr-FR" w:eastAsia="sv-SE"/>
                    </w:rPr>
                    <w:t>Transparent sachet (PET (12 micron) + adhesive + PP (50 micron)</w:t>
                  </w:r>
                </w:p>
              </w:tc>
              <w:tc>
                <w:tcPr>
                  <w:tcW w:w="382" w:type="dxa"/>
                  <w:shd w:val="clear" w:color="auto" w:fill="D9D9D9" w:themeFill="background1" w:themeFillShade="D9"/>
                </w:tcPr>
                <w:p w14:paraId="6313E94B" w14:textId="5AF902FD" w:rsidR="00A44308" w:rsidRPr="007708EF" w:rsidRDefault="00FF019F">
                  <w:pPr>
                    <w:spacing w:line="260" w:lineRule="atLeast"/>
                    <w:contextualSpacing/>
                    <w:rPr>
                      <w:rFonts w:eastAsia="Calibri" w:cstheme="minorHAnsi"/>
                      <w:lang w:val="fr-FR" w:eastAsia="sv-SE"/>
                    </w:rPr>
                  </w:pPr>
                  <w:r w:rsidRPr="007708EF">
                    <w:rPr>
                      <w:rFonts w:eastAsia="Calibri" w:cstheme="minorHAnsi"/>
                      <w:lang w:val="fr-FR" w:eastAsia="sv-SE"/>
                    </w:rPr>
                    <w:t>No variation from initial</w:t>
                  </w:r>
                </w:p>
              </w:tc>
              <w:tc>
                <w:tcPr>
                  <w:tcW w:w="382" w:type="dxa"/>
                  <w:shd w:val="clear" w:color="auto" w:fill="D9D9D9" w:themeFill="background1" w:themeFillShade="D9"/>
                </w:tcPr>
                <w:p w14:paraId="0DE9C3A8" w14:textId="4BF31DB9" w:rsidR="00A44308" w:rsidRPr="007708EF" w:rsidRDefault="00FF019F">
                  <w:pPr>
                    <w:spacing w:line="260" w:lineRule="atLeast"/>
                    <w:contextualSpacing/>
                    <w:rPr>
                      <w:rFonts w:eastAsia="Calibri" w:cstheme="minorHAnsi"/>
                      <w:lang w:val="fr-FR" w:eastAsia="sv-SE"/>
                    </w:rPr>
                  </w:pPr>
                  <w:r w:rsidRPr="007708EF">
                    <w:rPr>
                      <w:rFonts w:eastAsia="Calibri" w:cstheme="minorHAnsi"/>
                      <w:lang w:val="fr-FR" w:eastAsia="sv-SE"/>
                    </w:rPr>
                    <w:t>No variation from initial</w:t>
                  </w:r>
                </w:p>
              </w:tc>
              <w:tc>
                <w:tcPr>
                  <w:tcW w:w="382" w:type="dxa"/>
                  <w:shd w:val="clear" w:color="auto" w:fill="D9D9D9" w:themeFill="background1" w:themeFillShade="D9"/>
                </w:tcPr>
                <w:p w14:paraId="5C03BC9A" w14:textId="683CFBDA" w:rsidR="00A44308" w:rsidRPr="007708EF" w:rsidRDefault="00FF019F">
                  <w:pPr>
                    <w:spacing w:line="260" w:lineRule="atLeast"/>
                    <w:contextualSpacing/>
                    <w:rPr>
                      <w:rFonts w:eastAsia="Calibri" w:cstheme="minorHAnsi"/>
                      <w:lang w:val="fr-FR" w:eastAsia="sv-SE"/>
                    </w:rPr>
                  </w:pPr>
                  <w:r w:rsidRPr="007708EF">
                    <w:rPr>
                      <w:rFonts w:eastAsia="Calibri" w:cstheme="minorHAnsi"/>
                      <w:lang w:val="fr-FR" w:eastAsia="sv-SE"/>
                    </w:rPr>
                    <w:t>No variation from initial</w:t>
                  </w:r>
                </w:p>
              </w:tc>
              <w:tc>
                <w:tcPr>
                  <w:tcW w:w="383" w:type="dxa"/>
                  <w:shd w:val="clear" w:color="auto" w:fill="D9D9D9" w:themeFill="background1" w:themeFillShade="D9"/>
                </w:tcPr>
                <w:p w14:paraId="16673F1B" w14:textId="0690D302" w:rsidR="00A44308" w:rsidRPr="007708EF" w:rsidRDefault="00FF019F">
                  <w:pPr>
                    <w:spacing w:line="260" w:lineRule="atLeast"/>
                    <w:contextualSpacing/>
                    <w:rPr>
                      <w:rFonts w:eastAsia="Calibri" w:cstheme="minorHAnsi"/>
                      <w:lang w:val="fr-FR" w:eastAsia="sv-SE"/>
                    </w:rPr>
                  </w:pPr>
                  <w:r w:rsidRPr="007708EF">
                    <w:rPr>
                      <w:rFonts w:eastAsia="Calibri" w:cstheme="minorHAnsi"/>
                      <w:lang w:val="fr-FR" w:eastAsia="sv-SE"/>
                    </w:rPr>
                    <w:t>No variation from initial</w:t>
                  </w:r>
                </w:p>
              </w:tc>
              <w:tc>
                <w:tcPr>
                  <w:tcW w:w="383" w:type="dxa"/>
                  <w:shd w:val="clear" w:color="auto" w:fill="D9D9D9" w:themeFill="background1" w:themeFillShade="D9"/>
                </w:tcPr>
                <w:p w14:paraId="11ECBC83" w14:textId="042C0BC0" w:rsidR="00A44308" w:rsidRPr="007708EF" w:rsidRDefault="00FF019F">
                  <w:pPr>
                    <w:spacing w:line="260" w:lineRule="atLeast"/>
                    <w:contextualSpacing/>
                    <w:rPr>
                      <w:rFonts w:eastAsia="Calibri" w:cstheme="minorHAnsi"/>
                      <w:lang w:val="fr-FR" w:eastAsia="sv-SE"/>
                    </w:rPr>
                  </w:pPr>
                  <w:r w:rsidRPr="007708EF">
                    <w:rPr>
                      <w:rFonts w:eastAsia="Calibri" w:cstheme="minorHAnsi"/>
                      <w:lang w:val="fr-FR" w:eastAsia="sv-SE"/>
                    </w:rPr>
                    <w:t>No variation from initial</w:t>
                  </w:r>
                </w:p>
              </w:tc>
              <w:tc>
                <w:tcPr>
                  <w:tcW w:w="383" w:type="dxa"/>
                  <w:shd w:val="clear" w:color="auto" w:fill="D9D9D9" w:themeFill="background1" w:themeFillShade="D9"/>
                </w:tcPr>
                <w:p w14:paraId="4208AEED" w14:textId="084F2DFB" w:rsidR="00A44308" w:rsidRPr="007708EF" w:rsidRDefault="00FF019F">
                  <w:pPr>
                    <w:spacing w:line="260" w:lineRule="atLeast"/>
                    <w:contextualSpacing/>
                    <w:rPr>
                      <w:rFonts w:eastAsia="Calibri" w:cstheme="minorHAnsi"/>
                      <w:lang w:val="fr-FR" w:eastAsia="sv-SE"/>
                    </w:rPr>
                  </w:pPr>
                  <w:r w:rsidRPr="007708EF">
                    <w:rPr>
                      <w:rFonts w:eastAsia="Calibri" w:cstheme="minorHAnsi"/>
                      <w:lang w:val="fr-FR" w:eastAsia="sv-SE"/>
                    </w:rPr>
                    <w:t>No variation from initial</w:t>
                  </w:r>
                </w:p>
              </w:tc>
            </w:tr>
            <w:tr w:rsidR="00A44308" w:rsidRPr="00065757" w14:paraId="46E23018" w14:textId="77777777" w:rsidTr="00A76646">
              <w:trPr>
                <w:jc w:val="center"/>
              </w:trPr>
              <w:tc>
                <w:tcPr>
                  <w:tcW w:w="382" w:type="dxa"/>
                  <w:shd w:val="clear" w:color="auto" w:fill="D9D9D9" w:themeFill="background1" w:themeFillShade="D9"/>
                </w:tcPr>
                <w:p w14:paraId="3F1615FF" w14:textId="5838608C" w:rsidR="00A44308" w:rsidRPr="007708EF" w:rsidRDefault="00A44308">
                  <w:pPr>
                    <w:spacing w:line="260" w:lineRule="atLeast"/>
                    <w:contextualSpacing/>
                    <w:rPr>
                      <w:rFonts w:eastAsia="Calibri" w:cstheme="minorHAnsi"/>
                      <w:lang w:eastAsia="sv-SE"/>
                    </w:rPr>
                  </w:pPr>
                  <w:r w:rsidRPr="007708EF">
                    <w:rPr>
                      <w:rFonts w:eastAsia="Calibri" w:cstheme="minorHAnsi"/>
                      <w:lang w:eastAsia="sv-SE"/>
                    </w:rPr>
                    <w:t>Weight loss %</w:t>
                  </w:r>
                </w:p>
              </w:tc>
              <w:tc>
                <w:tcPr>
                  <w:tcW w:w="382" w:type="dxa"/>
                  <w:shd w:val="clear" w:color="auto" w:fill="D9D9D9" w:themeFill="background1" w:themeFillShade="D9"/>
                </w:tcPr>
                <w:p w14:paraId="4D569E72" w14:textId="2153614C" w:rsidR="00A44308" w:rsidRPr="007708EF" w:rsidRDefault="00FF019F">
                  <w:pPr>
                    <w:spacing w:line="260" w:lineRule="atLeast"/>
                    <w:contextualSpacing/>
                    <w:rPr>
                      <w:rFonts w:eastAsia="Calibri" w:cstheme="minorHAnsi"/>
                      <w:lang w:eastAsia="sv-SE"/>
                    </w:rPr>
                  </w:pPr>
                  <w:r w:rsidRPr="007708EF">
                    <w:rPr>
                      <w:rFonts w:eastAsia="Calibri" w:cstheme="minorHAnsi"/>
                      <w:lang w:eastAsia="sv-SE"/>
                    </w:rPr>
                    <w:t>-</w:t>
                  </w:r>
                </w:p>
              </w:tc>
              <w:tc>
                <w:tcPr>
                  <w:tcW w:w="382" w:type="dxa"/>
                  <w:shd w:val="clear" w:color="auto" w:fill="D9D9D9" w:themeFill="background1" w:themeFillShade="D9"/>
                </w:tcPr>
                <w:p w14:paraId="0F0947D8" w14:textId="78AC92A9" w:rsidR="00A44308" w:rsidRPr="007708EF" w:rsidRDefault="00FF019F">
                  <w:pPr>
                    <w:spacing w:line="260" w:lineRule="atLeast"/>
                    <w:contextualSpacing/>
                    <w:rPr>
                      <w:rFonts w:eastAsia="Calibri" w:cstheme="minorHAnsi"/>
                      <w:lang w:eastAsia="sv-SE"/>
                    </w:rPr>
                  </w:pPr>
                  <w:r w:rsidRPr="007708EF">
                    <w:rPr>
                      <w:rFonts w:eastAsia="Calibri" w:cstheme="minorHAnsi"/>
                      <w:lang w:eastAsia="sv-SE"/>
                    </w:rPr>
                    <w:t>3.57%</w:t>
                  </w:r>
                </w:p>
              </w:tc>
              <w:tc>
                <w:tcPr>
                  <w:tcW w:w="382" w:type="dxa"/>
                  <w:shd w:val="clear" w:color="auto" w:fill="D9D9D9" w:themeFill="background1" w:themeFillShade="D9"/>
                </w:tcPr>
                <w:p w14:paraId="7215E76F" w14:textId="74864F8B" w:rsidR="00A44308" w:rsidRPr="007708EF" w:rsidRDefault="00FF019F">
                  <w:pPr>
                    <w:spacing w:line="260" w:lineRule="atLeast"/>
                    <w:contextualSpacing/>
                    <w:rPr>
                      <w:rFonts w:eastAsia="Calibri" w:cstheme="minorHAnsi"/>
                      <w:lang w:eastAsia="sv-SE"/>
                    </w:rPr>
                  </w:pPr>
                  <w:r w:rsidRPr="007708EF">
                    <w:rPr>
                      <w:rFonts w:eastAsia="Calibri" w:cstheme="minorHAnsi"/>
                      <w:lang w:eastAsia="sv-SE"/>
                    </w:rPr>
                    <w:t>2.29%</w:t>
                  </w:r>
                </w:p>
              </w:tc>
              <w:tc>
                <w:tcPr>
                  <w:tcW w:w="382" w:type="dxa"/>
                  <w:shd w:val="clear" w:color="auto" w:fill="D9D9D9" w:themeFill="background1" w:themeFillShade="D9"/>
                </w:tcPr>
                <w:p w14:paraId="4D5C6F7B" w14:textId="655882BE" w:rsidR="00A44308" w:rsidRPr="007708EF" w:rsidRDefault="00FF019F">
                  <w:pPr>
                    <w:spacing w:line="260" w:lineRule="atLeast"/>
                    <w:contextualSpacing/>
                    <w:rPr>
                      <w:rFonts w:eastAsia="Calibri" w:cstheme="minorHAnsi"/>
                      <w:lang w:eastAsia="sv-SE"/>
                    </w:rPr>
                  </w:pPr>
                  <w:r w:rsidRPr="007708EF">
                    <w:rPr>
                      <w:rFonts w:eastAsia="Calibri" w:cstheme="minorHAnsi"/>
                      <w:lang w:eastAsia="sv-SE"/>
                    </w:rPr>
                    <w:t>3.69%</w:t>
                  </w:r>
                </w:p>
              </w:tc>
              <w:tc>
                <w:tcPr>
                  <w:tcW w:w="383" w:type="dxa"/>
                  <w:shd w:val="clear" w:color="auto" w:fill="D9D9D9" w:themeFill="background1" w:themeFillShade="D9"/>
                </w:tcPr>
                <w:p w14:paraId="6E2D99B9" w14:textId="5C3B8742" w:rsidR="00A44308" w:rsidRPr="007708EF" w:rsidRDefault="00FF019F">
                  <w:pPr>
                    <w:spacing w:line="260" w:lineRule="atLeast"/>
                    <w:contextualSpacing/>
                    <w:rPr>
                      <w:rFonts w:eastAsia="Calibri" w:cstheme="minorHAnsi"/>
                      <w:lang w:eastAsia="sv-SE"/>
                    </w:rPr>
                  </w:pPr>
                  <w:r w:rsidRPr="007708EF">
                    <w:rPr>
                      <w:rFonts w:eastAsia="Calibri" w:cstheme="minorHAnsi"/>
                      <w:lang w:eastAsia="sv-SE"/>
                    </w:rPr>
                    <w:t>2.19%</w:t>
                  </w:r>
                </w:p>
              </w:tc>
              <w:tc>
                <w:tcPr>
                  <w:tcW w:w="383" w:type="dxa"/>
                  <w:shd w:val="clear" w:color="auto" w:fill="D9D9D9" w:themeFill="background1" w:themeFillShade="D9"/>
                </w:tcPr>
                <w:p w14:paraId="666F3874" w14:textId="2FF39C4B" w:rsidR="00A44308" w:rsidRPr="007708EF" w:rsidRDefault="00FF019F">
                  <w:pPr>
                    <w:spacing w:line="260" w:lineRule="atLeast"/>
                    <w:contextualSpacing/>
                    <w:rPr>
                      <w:rFonts w:eastAsia="Calibri" w:cstheme="minorHAnsi"/>
                      <w:lang w:eastAsia="sv-SE"/>
                    </w:rPr>
                  </w:pPr>
                  <w:r w:rsidRPr="007708EF">
                    <w:rPr>
                      <w:rFonts w:eastAsia="Calibri" w:cstheme="minorHAnsi"/>
                      <w:lang w:eastAsia="sv-SE"/>
                    </w:rPr>
                    <w:t>4.46%</w:t>
                  </w:r>
                </w:p>
              </w:tc>
              <w:tc>
                <w:tcPr>
                  <w:tcW w:w="383" w:type="dxa"/>
                  <w:shd w:val="clear" w:color="auto" w:fill="D9D9D9" w:themeFill="background1" w:themeFillShade="D9"/>
                </w:tcPr>
                <w:p w14:paraId="53D5A9DC" w14:textId="396FB6E7" w:rsidR="00A44308" w:rsidRPr="007708EF" w:rsidRDefault="00FF019F">
                  <w:pPr>
                    <w:spacing w:line="260" w:lineRule="atLeast"/>
                    <w:contextualSpacing/>
                    <w:rPr>
                      <w:rFonts w:eastAsia="Calibri" w:cstheme="minorHAnsi"/>
                      <w:lang w:eastAsia="sv-SE"/>
                    </w:rPr>
                  </w:pPr>
                  <w:r w:rsidRPr="007708EF">
                    <w:rPr>
                      <w:rFonts w:eastAsia="Calibri" w:cstheme="minorHAnsi"/>
                      <w:lang w:eastAsia="sv-SE"/>
                    </w:rPr>
                    <w:t>6.54%</w:t>
                  </w:r>
                </w:p>
              </w:tc>
            </w:tr>
            <w:tr w:rsidR="00A44308" w:rsidRPr="00065757" w14:paraId="7B50A385" w14:textId="77777777" w:rsidTr="00A76646">
              <w:trPr>
                <w:jc w:val="center"/>
              </w:trPr>
              <w:tc>
                <w:tcPr>
                  <w:tcW w:w="382" w:type="dxa"/>
                  <w:shd w:val="clear" w:color="auto" w:fill="D9D9D9" w:themeFill="background1" w:themeFillShade="D9"/>
                </w:tcPr>
                <w:p w14:paraId="6E5BD405" w14:textId="51F9721F" w:rsidR="00A44308" w:rsidRPr="007708EF" w:rsidRDefault="00A44308" w:rsidP="00B8725F">
                  <w:pPr>
                    <w:spacing w:line="260" w:lineRule="atLeast"/>
                    <w:contextualSpacing/>
                    <w:rPr>
                      <w:rFonts w:eastAsia="Calibri" w:cstheme="minorHAnsi"/>
                      <w:lang w:eastAsia="sv-SE"/>
                    </w:rPr>
                  </w:pPr>
                  <w:r w:rsidRPr="007708EF">
                    <w:rPr>
                      <w:rFonts w:eastAsia="Calibri" w:cstheme="minorHAnsi"/>
                      <w:lang w:eastAsia="sv-SE"/>
                    </w:rPr>
                    <w:lastRenderedPageBreak/>
                    <w:t>Content o</w:t>
                  </w:r>
                  <w:r w:rsidR="00B8725F" w:rsidRPr="007708EF">
                    <w:rPr>
                      <w:rFonts w:eastAsia="Calibri" w:cstheme="minorHAnsi"/>
                      <w:lang w:eastAsia="sv-SE"/>
                    </w:rPr>
                    <w:t xml:space="preserve">f </w:t>
                  </w:r>
                  <w:r w:rsidRPr="007708EF">
                    <w:rPr>
                      <w:rFonts w:eastAsia="Calibri" w:cstheme="minorHAnsi"/>
                      <w:lang w:eastAsia="sv-SE"/>
                    </w:rPr>
                    <w:t>AS transfluthrin (%w/w)</w:t>
                  </w:r>
                </w:p>
              </w:tc>
              <w:tc>
                <w:tcPr>
                  <w:tcW w:w="382" w:type="dxa"/>
                  <w:shd w:val="clear" w:color="auto" w:fill="D9D9D9" w:themeFill="background1" w:themeFillShade="D9"/>
                </w:tcPr>
                <w:p w14:paraId="53E1B2B6" w14:textId="0DDFD6C4" w:rsidR="00A44308" w:rsidRPr="007708EF" w:rsidRDefault="00FF019F">
                  <w:pPr>
                    <w:spacing w:line="260" w:lineRule="atLeast"/>
                    <w:contextualSpacing/>
                    <w:rPr>
                      <w:rFonts w:eastAsia="Calibri" w:cstheme="minorHAnsi"/>
                      <w:lang w:eastAsia="sv-SE"/>
                    </w:rPr>
                  </w:pPr>
                  <w:r w:rsidRPr="007708EF">
                    <w:rPr>
                      <w:rFonts w:eastAsia="Calibri" w:cstheme="minorHAnsi"/>
                      <w:lang w:eastAsia="sv-SE"/>
                    </w:rPr>
                    <w:t>0.0293%</w:t>
                  </w:r>
                  <w:r w:rsidR="00DF7F35" w:rsidRPr="007708EF">
                    <w:rPr>
                      <w:rFonts w:eastAsia="Calibri" w:cstheme="minorHAnsi"/>
                      <w:lang w:eastAsia="sv-SE"/>
                    </w:rPr>
                    <w:t xml:space="preserve"> w/w</w:t>
                  </w:r>
                </w:p>
              </w:tc>
              <w:tc>
                <w:tcPr>
                  <w:tcW w:w="382" w:type="dxa"/>
                  <w:shd w:val="clear" w:color="auto" w:fill="D9D9D9" w:themeFill="background1" w:themeFillShade="D9"/>
                </w:tcPr>
                <w:p w14:paraId="1491C35E" w14:textId="7C19B4A7" w:rsidR="00A44308" w:rsidRPr="007708EF" w:rsidRDefault="00FF019F">
                  <w:pPr>
                    <w:spacing w:line="260" w:lineRule="atLeast"/>
                    <w:contextualSpacing/>
                    <w:rPr>
                      <w:rFonts w:eastAsia="Calibri" w:cstheme="minorHAnsi"/>
                      <w:lang w:eastAsia="sv-SE"/>
                    </w:rPr>
                  </w:pPr>
                  <w:r w:rsidRPr="007708EF">
                    <w:rPr>
                      <w:rFonts w:eastAsia="Calibri" w:cstheme="minorHAnsi"/>
                      <w:lang w:eastAsia="sv-SE"/>
                    </w:rPr>
                    <w:t>0.0286</w:t>
                  </w:r>
                  <w:r w:rsidR="00DF7F35" w:rsidRPr="007708EF">
                    <w:rPr>
                      <w:rFonts w:eastAsia="Calibri" w:cstheme="minorHAnsi"/>
                      <w:lang w:eastAsia="sv-SE"/>
                    </w:rPr>
                    <w:t>% w/w</w:t>
                  </w:r>
                </w:p>
              </w:tc>
              <w:tc>
                <w:tcPr>
                  <w:tcW w:w="382" w:type="dxa"/>
                  <w:shd w:val="clear" w:color="auto" w:fill="D9D9D9" w:themeFill="background1" w:themeFillShade="D9"/>
                </w:tcPr>
                <w:p w14:paraId="3700990F" w14:textId="63B2B791" w:rsidR="00A44308" w:rsidRPr="007708EF" w:rsidRDefault="00FF019F">
                  <w:pPr>
                    <w:spacing w:line="260" w:lineRule="atLeast"/>
                    <w:contextualSpacing/>
                    <w:rPr>
                      <w:rFonts w:eastAsia="Calibri" w:cstheme="minorHAnsi"/>
                      <w:lang w:eastAsia="sv-SE"/>
                    </w:rPr>
                  </w:pPr>
                  <w:r w:rsidRPr="007708EF">
                    <w:rPr>
                      <w:rFonts w:eastAsia="Calibri" w:cstheme="minorHAnsi"/>
                      <w:lang w:eastAsia="sv-SE"/>
                    </w:rPr>
                    <w:t>0.0276</w:t>
                  </w:r>
                  <w:r w:rsidR="00DF7F35" w:rsidRPr="007708EF">
                    <w:rPr>
                      <w:rFonts w:eastAsia="Calibri" w:cstheme="minorHAnsi"/>
                      <w:lang w:eastAsia="sv-SE"/>
                    </w:rPr>
                    <w:t>% w/w</w:t>
                  </w:r>
                </w:p>
              </w:tc>
              <w:tc>
                <w:tcPr>
                  <w:tcW w:w="382" w:type="dxa"/>
                  <w:shd w:val="clear" w:color="auto" w:fill="D9D9D9" w:themeFill="background1" w:themeFillShade="D9"/>
                </w:tcPr>
                <w:p w14:paraId="2CFC98DC" w14:textId="304D33F4" w:rsidR="00A44308" w:rsidRPr="007708EF" w:rsidRDefault="00FF019F">
                  <w:pPr>
                    <w:spacing w:line="260" w:lineRule="atLeast"/>
                    <w:contextualSpacing/>
                    <w:rPr>
                      <w:rFonts w:eastAsia="Calibri" w:cstheme="minorHAnsi"/>
                      <w:lang w:eastAsia="sv-SE"/>
                    </w:rPr>
                  </w:pPr>
                  <w:r w:rsidRPr="007708EF">
                    <w:rPr>
                      <w:rFonts w:eastAsia="Calibri" w:cstheme="minorHAnsi"/>
                      <w:lang w:eastAsia="sv-SE"/>
                    </w:rPr>
                    <w:t>0.0273</w:t>
                  </w:r>
                  <w:r w:rsidR="00DF7F35" w:rsidRPr="007708EF">
                    <w:rPr>
                      <w:rFonts w:eastAsia="Calibri" w:cstheme="minorHAnsi"/>
                      <w:lang w:eastAsia="sv-SE"/>
                    </w:rPr>
                    <w:t>% w/w</w:t>
                  </w:r>
                </w:p>
              </w:tc>
              <w:tc>
                <w:tcPr>
                  <w:tcW w:w="383" w:type="dxa"/>
                  <w:shd w:val="clear" w:color="auto" w:fill="D9D9D9" w:themeFill="background1" w:themeFillShade="D9"/>
                </w:tcPr>
                <w:p w14:paraId="7181038A" w14:textId="3BFC46FD" w:rsidR="00A44308" w:rsidRPr="007708EF" w:rsidRDefault="00FF019F">
                  <w:pPr>
                    <w:spacing w:line="260" w:lineRule="atLeast"/>
                    <w:contextualSpacing/>
                    <w:rPr>
                      <w:rFonts w:eastAsia="Calibri" w:cstheme="minorHAnsi"/>
                      <w:lang w:eastAsia="sv-SE"/>
                    </w:rPr>
                  </w:pPr>
                  <w:r w:rsidRPr="007708EF">
                    <w:rPr>
                      <w:rFonts w:eastAsia="Calibri" w:cstheme="minorHAnsi"/>
                      <w:lang w:eastAsia="sv-SE"/>
                    </w:rPr>
                    <w:t>0.0288</w:t>
                  </w:r>
                  <w:r w:rsidR="00DF7F35" w:rsidRPr="007708EF">
                    <w:rPr>
                      <w:rFonts w:eastAsia="Calibri" w:cstheme="minorHAnsi"/>
                      <w:lang w:eastAsia="sv-SE"/>
                    </w:rPr>
                    <w:t>% w/w</w:t>
                  </w:r>
                </w:p>
              </w:tc>
              <w:tc>
                <w:tcPr>
                  <w:tcW w:w="383" w:type="dxa"/>
                  <w:shd w:val="clear" w:color="auto" w:fill="D9D9D9" w:themeFill="background1" w:themeFillShade="D9"/>
                </w:tcPr>
                <w:p w14:paraId="7D71BA3E" w14:textId="299A5CB8" w:rsidR="00A44308" w:rsidRPr="007708EF" w:rsidRDefault="00FF019F">
                  <w:pPr>
                    <w:spacing w:line="260" w:lineRule="atLeast"/>
                    <w:contextualSpacing/>
                    <w:rPr>
                      <w:rFonts w:eastAsia="Calibri" w:cstheme="minorHAnsi"/>
                      <w:lang w:eastAsia="sv-SE"/>
                    </w:rPr>
                  </w:pPr>
                  <w:r w:rsidRPr="007708EF">
                    <w:rPr>
                      <w:rFonts w:eastAsia="Calibri" w:cstheme="minorHAnsi"/>
                      <w:lang w:eastAsia="sv-SE"/>
                    </w:rPr>
                    <w:t>0.0283</w:t>
                  </w:r>
                  <w:r w:rsidR="00DF7F35" w:rsidRPr="007708EF">
                    <w:rPr>
                      <w:rFonts w:eastAsia="Calibri" w:cstheme="minorHAnsi"/>
                      <w:lang w:eastAsia="sv-SE"/>
                    </w:rPr>
                    <w:t>% w/w</w:t>
                  </w:r>
                </w:p>
              </w:tc>
              <w:tc>
                <w:tcPr>
                  <w:tcW w:w="383" w:type="dxa"/>
                  <w:shd w:val="clear" w:color="auto" w:fill="D9D9D9" w:themeFill="background1" w:themeFillShade="D9"/>
                </w:tcPr>
                <w:p w14:paraId="0F02D922" w14:textId="296C8B59" w:rsidR="00FF019F" w:rsidRPr="007708EF" w:rsidRDefault="00FF019F">
                  <w:pPr>
                    <w:spacing w:line="260" w:lineRule="atLeast"/>
                    <w:contextualSpacing/>
                    <w:rPr>
                      <w:rFonts w:eastAsia="Calibri" w:cstheme="minorHAnsi"/>
                      <w:lang w:eastAsia="sv-SE"/>
                    </w:rPr>
                  </w:pPr>
                  <w:r w:rsidRPr="007708EF">
                    <w:rPr>
                      <w:rFonts w:eastAsia="Calibri" w:cstheme="minorHAnsi"/>
                      <w:lang w:eastAsia="sv-SE"/>
                    </w:rPr>
                    <w:t>0.0286</w:t>
                  </w:r>
                  <w:r w:rsidR="00DF7F35" w:rsidRPr="007708EF">
                    <w:rPr>
                      <w:rFonts w:eastAsia="Calibri" w:cstheme="minorHAnsi"/>
                      <w:lang w:eastAsia="sv-SE"/>
                    </w:rPr>
                    <w:t>% w/w</w:t>
                  </w:r>
                </w:p>
              </w:tc>
            </w:tr>
            <w:tr w:rsidR="00A44308" w:rsidRPr="00065757" w14:paraId="211ED728" w14:textId="77777777" w:rsidTr="00A76646">
              <w:trPr>
                <w:jc w:val="center"/>
              </w:trPr>
              <w:tc>
                <w:tcPr>
                  <w:tcW w:w="382" w:type="dxa"/>
                  <w:shd w:val="clear" w:color="auto" w:fill="D9D9D9" w:themeFill="background1" w:themeFillShade="D9"/>
                </w:tcPr>
                <w:p w14:paraId="5F9E3208" w14:textId="5AA304E7" w:rsidR="00A44308" w:rsidRPr="007708EF" w:rsidRDefault="00A44308">
                  <w:pPr>
                    <w:spacing w:line="260" w:lineRule="atLeast"/>
                    <w:contextualSpacing/>
                    <w:rPr>
                      <w:rFonts w:eastAsia="Calibri" w:cstheme="minorHAnsi"/>
                      <w:lang w:eastAsia="sv-SE"/>
                    </w:rPr>
                  </w:pPr>
                  <w:r w:rsidRPr="007708EF">
                    <w:rPr>
                      <w:rFonts w:eastAsia="Calibri" w:cstheme="minorHAnsi"/>
                      <w:lang w:eastAsia="sv-SE"/>
                    </w:rPr>
                    <w:t>variation</w:t>
                  </w:r>
                </w:p>
              </w:tc>
              <w:tc>
                <w:tcPr>
                  <w:tcW w:w="382" w:type="dxa"/>
                  <w:shd w:val="clear" w:color="auto" w:fill="D9D9D9" w:themeFill="background1" w:themeFillShade="D9"/>
                </w:tcPr>
                <w:p w14:paraId="52F23B8A" w14:textId="3C571DD2" w:rsidR="00A44308" w:rsidRPr="007708EF" w:rsidRDefault="00FF019F">
                  <w:pPr>
                    <w:spacing w:line="260" w:lineRule="atLeast"/>
                    <w:contextualSpacing/>
                    <w:rPr>
                      <w:rFonts w:eastAsia="Calibri" w:cstheme="minorHAnsi"/>
                      <w:lang w:eastAsia="sv-SE"/>
                    </w:rPr>
                  </w:pPr>
                  <w:r w:rsidRPr="007708EF">
                    <w:rPr>
                      <w:rFonts w:eastAsia="Calibri" w:cstheme="minorHAnsi"/>
                      <w:lang w:eastAsia="sv-SE"/>
                    </w:rPr>
                    <w:t>-</w:t>
                  </w:r>
                </w:p>
              </w:tc>
              <w:tc>
                <w:tcPr>
                  <w:tcW w:w="382" w:type="dxa"/>
                  <w:shd w:val="clear" w:color="auto" w:fill="D9D9D9" w:themeFill="background1" w:themeFillShade="D9"/>
                </w:tcPr>
                <w:p w14:paraId="31E306C8" w14:textId="6AA67E97" w:rsidR="00A44308" w:rsidRPr="007708EF" w:rsidRDefault="00FF019F">
                  <w:pPr>
                    <w:spacing w:line="260" w:lineRule="atLeast"/>
                    <w:contextualSpacing/>
                    <w:rPr>
                      <w:rFonts w:eastAsia="Calibri" w:cstheme="minorHAnsi"/>
                      <w:lang w:eastAsia="sv-SE"/>
                    </w:rPr>
                  </w:pPr>
                  <w:r w:rsidRPr="007708EF">
                    <w:rPr>
                      <w:rFonts w:eastAsia="Calibri" w:cstheme="minorHAnsi"/>
                      <w:lang w:eastAsia="sv-SE"/>
                    </w:rPr>
                    <w:t>97.6% of T0</w:t>
                  </w:r>
                </w:p>
              </w:tc>
              <w:tc>
                <w:tcPr>
                  <w:tcW w:w="382" w:type="dxa"/>
                  <w:shd w:val="clear" w:color="auto" w:fill="D9D9D9" w:themeFill="background1" w:themeFillShade="D9"/>
                </w:tcPr>
                <w:p w14:paraId="6D8804D7" w14:textId="6D966A2C" w:rsidR="00A44308" w:rsidRPr="007708EF" w:rsidRDefault="00FF019F">
                  <w:pPr>
                    <w:spacing w:line="260" w:lineRule="atLeast"/>
                    <w:contextualSpacing/>
                    <w:rPr>
                      <w:rFonts w:eastAsia="Calibri" w:cstheme="minorHAnsi"/>
                      <w:lang w:eastAsia="sv-SE"/>
                    </w:rPr>
                  </w:pPr>
                  <w:r w:rsidRPr="007708EF">
                    <w:rPr>
                      <w:rFonts w:eastAsia="Calibri" w:cstheme="minorHAnsi"/>
                      <w:lang w:eastAsia="sv-SE"/>
                    </w:rPr>
                    <w:t>94.2% of T0</w:t>
                  </w:r>
                </w:p>
              </w:tc>
              <w:tc>
                <w:tcPr>
                  <w:tcW w:w="382" w:type="dxa"/>
                  <w:shd w:val="clear" w:color="auto" w:fill="D9D9D9" w:themeFill="background1" w:themeFillShade="D9"/>
                </w:tcPr>
                <w:p w14:paraId="162E924F" w14:textId="20AB1183" w:rsidR="00A44308" w:rsidRPr="007708EF" w:rsidRDefault="00FF019F">
                  <w:pPr>
                    <w:spacing w:line="260" w:lineRule="atLeast"/>
                    <w:contextualSpacing/>
                    <w:rPr>
                      <w:rFonts w:eastAsia="Calibri" w:cstheme="minorHAnsi"/>
                      <w:lang w:eastAsia="sv-SE"/>
                    </w:rPr>
                  </w:pPr>
                  <w:r w:rsidRPr="007708EF">
                    <w:rPr>
                      <w:rFonts w:eastAsia="Calibri" w:cstheme="minorHAnsi"/>
                      <w:lang w:eastAsia="sv-SE"/>
                    </w:rPr>
                    <w:t>93.2% of T0</w:t>
                  </w:r>
                </w:p>
              </w:tc>
              <w:tc>
                <w:tcPr>
                  <w:tcW w:w="383" w:type="dxa"/>
                  <w:shd w:val="clear" w:color="auto" w:fill="D9D9D9" w:themeFill="background1" w:themeFillShade="D9"/>
                </w:tcPr>
                <w:p w14:paraId="13AFB140" w14:textId="405E360F" w:rsidR="00A44308" w:rsidRPr="007708EF" w:rsidRDefault="00FF019F">
                  <w:pPr>
                    <w:spacing w:line="260" w:lineRule="atLeast"/>
                    <w:contextualSpacing/>
                    <w:rPr>
                      <w:rFonts w:eastAsia="Calibri" w:cstheme="minorHAnsi"/>
                      <w:lang w:eastAsia="sv-SE"/>
                    </w:rPr>
                  </w:pPr>
                  <w:r w:rsidRPr="007708EF">
                    <w:rPr>
                      <w:rFonts w:eastAsia="Calibri" w:cstheme="minorHAnsi"/>
                      <w:lang w:eastAsia="sv-SE"/>
                    </w:rPr>
                    <w:t>98.3% of T0</w:t>
                  </w:r>
                </w:p>
              </w:tc>
              <w:tc>
                <w:tcPr>
                  <w:tcW w:w="383" w:type="dxa"/>
                  <w:shd w:val="clear" w:color="auto" w:fill="D9D9D9" w:themeFill="background1" w:themeFillShade="D9"/>
                </w:tcPr>
                <w:p w14:paraId="562FA1D7" w14:textId="2AA7D577" w:rsidR="00A44308" w:rsidRPr="007708EF" w:rsidRDefault="00FF019F">
                  <w:pPr>
                    <w:spacing w:line="260" w:lineRule="atLeast"/>
                    <w:contextualSpacing/>
                    <w:rPr>
                      <w:rFonts w:eastAsia="Calibri" w:cstheme="minorHAnsi"/>
                      <w:lang w:eastAsia="sv-SE"/>
                    </w:rPr>
                  </w:pPr>
                  <w:r w:rsidRPr="007708EF">
                    <w:rPr>
                      <w:rFonts w:eastAsia="Calibri" w:cstheme="minorHAnsi"/>
                      <w:lang w:eastAsia="sv-SE"/>
                    </w:rPr>
                    <w:t>96.6% of T0</w:t>
                  </w:r>
                </w:p>
              </w:tc>
              <w:tc>
                <w:tcPr>
                  <w:tcW w:w="383" w:type="dxa"/>
                  <w:shd w:val="clear" w:color="auto" w:fill="D9D9D9" w:themeFill="background1" w:themeFillShade="D9"/>
                </w:tcPr>
                <w:p w14:paraId="7C609AC8" w14:textId="51CF03EF" w:rsidR="00A44308" w:rsidRPr="007708EF" w:rsidRDefault="00FF019F">
                  <w:pPr>
                    <w:spacing w:line="260" w:lineRule="atLeast"/>
                    <w:contextualSpacing/>
                    <w:rPr>
                      <w:rFonts w:eastAsia="Calibri" w:cstheme="minorHAnsi"/>
                      <w:lang w:eastAsia="sv-SE"/>
                    </w:rPr>
                  </w:pPr>
                  <w:r w:rsidRPr="007708EF">
                    <w:rPr>
                      <w:rFonts w:eastAsia="Calibri" w:cstheme="minorHAnsi"/>
                      <w:lang w:eastAsia="sv-SE"/>
                    </w:rPr>
                    <w:t>97.6% of T0</w:t>
                  </w:r>
                </w:p>
              </w:tc>
            </w:tr>
          </w:tbl>
          <w:p w14:paraId="17790CBC" w14:textId="06D2B86A" w:rsidR="00A44308" w:rsidRPr="007708EF" w:rsidRDefault="00A44308">
            <w:pPr>
              <w:spacing w:line="260" w:lineRule="atLeast"/>
              <w:contextualSpacing/>
              <w:rPr>
                <w:rFonts w:eastAsia="Calibri" w:cstheme="minorHAnsi"/>
                <w:sz w:val="20"/>
                <w:lang w:eastAsia="sv-SE"/>
              </w:rPr>
            </w:pPr>
          </w:p>
        </w:tc>
        <w:tc>
          <w:tcPr>
            <w:tcW w:w="398" w:type="pct"/>
            <w:shd w:val="clear" w:color="auto" w:fill="D9D9D9" w:themeFill="background1" w:themeFillShade="D9"/>
          </w:tcPr>
          <w:p w14:paraId="19EA33D5" w14:textId="1CE4D9D5" w:rsidR="00D32D7B" w:rsidRPr="007708EF" w:rsidRDefault="00D32D7B">
            <w:pPr>
              <w:spacing w:line="260" w:lineRule="atLeast"/>
              <w:contextualSpacing/>
              <w:rPr>
                <w:rFonts w:eastAsia="Calibri" w:cstheme="minorHAnsi"/>
                <w:sz w:val="20"/>
                <w:lang w:eastAsia="sv-SE"/>
              </w:rPr>
            </w:pPr>
            <w:r w:rsidRPr="007708EF">
              <w:rPr>
                <w:rFonts w:eastAsia="Calibri" w:cstheme="minorHAnsi"/>
                <w:lang w:eastAsia="sv-SE"/>
              </w:rPr>
              <w:lastRenderedPageBreak/>
              <w:t>Study N° 2016/342 AM</w:t>
            </w:r>
          </w:p>
        </w:tc>
        <w:tc>
          <w:tcPr>
            <w:tcW w:w="621" w:type="pct"/>
            <w:shd w:val="clear" w:color="auto" w:fill="D9D9D9" w:themeFill="background1" w:themeFillShade="D9"/>
          </w:tcPr>
          <w:p w14:paraId="7040267A" w14:textId="77777777" w:rsidR="00D32D7B" w:rsidRPr="007708EF" w:rsidRDefault="00A44308">
            <w:pPr>
              <w:spacing w:line="260" w:lineRule="atLeast"/>
              <w:contextualSpacing/>
              <w:rPr>
                <w:rFonts w:eastAsia="Calibri" w:cstheme="minorHAnsi"/>
                <w:sz w:val="20"/>
                <w:lang w:eastAsia="sv-SE"/>
              </w:rPr>
            </w:pPr>
            <w:r w:rsidRPr="007708EF">
              <w:rPr>
                <w:rFonts w:eastAsia="Calibri" w:cstheme="minorHAnsi"/>
                <w:lang w:eastAsia="sv-SE"/>
              </w:rPr>
              <w:t>Acceptable.</w:t>
            </w:r>
          </w:p>
          <w:p w14:paraId="48D33A4F" w14:textId="3C62E7C0" w:rsidR="00A44308" w:rsidRPr="007708EF" w:rsidRDefault="00A44308">
            <w:pPr>
              <w:spacing w:line="260" w:lineRule="atLeast"/>
              <w:contextualSpacing/>
              <w:rPr>
                <w:rFonts w:eastAsia="Calibri" w:cstheme="minorHAnsi"/>
                <w:sz w:val="20"/>
                <w:lang w:eastAsia="sv-SE"/>
              </w:rPr>
            </w:pPr>
            <w:r w:rsidRPr="007708EF">
              <w:rPr>
                <w:rFonts w:eastAsia="Calibri" w:cstheme="minorHAnsi"/>
                <w:lang w:eastAsia="sv-SE"/>
              </w:rPr>
              <w:t>Product is stable for 4 years in PET+adhesive+PP</w:t>
            </w:r>
          </w:p>
        </w:tc>
      </w:tr>
    </w:tbl>
    <w:p w14:paraId="4D0299F4" w14:textId="77777777" w:rsidR="0088397F" w:rsidRPr="0088397F" w:rsidRDefault="0088397F">
      <w:pPr>
        <w:spacing w:line="260" w:lineRule="atLeast"/>
        <w:ind w:left="360"/>
        <w:contextualSpacing/>
        <w:rPr>
          <w:rFonts w:eastAsia="Calibri"/>
          <w:b/>
          <w:sz w:val="22"/>
          <w:lang w:eastAsia="sv-SE"/>
        </w:rPr>
      </w:pPr>
    </w:p>
    <w:p w14:paraId="2D27CCE8" w14:textId="77777777" w:rsidR="0088397F" w:rsidRDefault="0088397F">
      <w:pPr>
        <w:spacing w:line="260" w:lineRule="atLeast"/>
        <w:ind w:left="360"/>
        <w:contextualSpacing/>
        <w:rPr>
          <w:rFonts w:eastAsia="Calibri"/>
          <w:lang w:eastAsia="sv-SE"/>
        </w:rPr>
      </w:pPr>
    </w:p>
    <w:tbl>
      <w:tblPr>
        <w:tblW w:w="5000" w:type="pct"/>
        <w:tblLook w:val="0000" w:firstRow="0" w:lastRow="0" w:firstColumn="0" w:lastColumn="0" w:noHBand="0" w:noVBand="0"/>
      </w:tblPr>
      <w:tblGrid>
        <w:gridCol w:w="13567"/>
      </w:tblGrid>
      <w:tr w:rsidR="009D0C0B" w14:paraId="0203AA8F" w14:textId="77777777" w:rsidTr="001A3FCA">
        <w:tc>
          <w:tcPr>
            <w:tcW w:w="5000" w:type="pct"/>
            <w:tcBorders>
              <w:top w:val="single" w:sz="4" w:space="0" w:color="000000"/>
              <w:left w:val="single" w:sz="4" w:space="0" w:color="000000"/>
              <w:bottom w:val="single" w:sz="6" w:space="0" w:color="000000"/>
              <w:right w:val="single" w:sz="6" w:space="0" w:color="000000"/>
            </w:tcBorders>
            <w:shd w:val="clear" w:color="auto" w:fill="CCFFCC"/>
          </w:tcPr>
          <w:p w14:paraId="678F5D85" w14:textId="77777777" w:rsidR="009D0C0B" w:rsidRDefault="00FA480B">
            <w:pPr>
              <w:spacing w:line="260" w:lineRule="atLeast"/>
            </w:pPr>
            <w:r>
              <w:rPr>
                <w:rFonts w:eastAsia="Calibri"/>
                <w:b/>
                <w:bCs/>
                <w:lang w:eastAsia="en-US"/>
              </w:rPr>
              <w:t>Conclusion on the p</w:t>
            </w:r>
            <w:r>
              <w:rPr>
                <w:rFonts w:eastAsia="Calibri"/>
                <w:b/>
              </w:rPr>
              <w:t>hysical, chemical and technical properties</w:t>
            </w:r>
            <w:r>
              <w:rPr>
                <w:rFonts w:eastAsia="Calibri"/>
                <w:b/>
                <w:bCs/>
                <w:lang w:eastAsia="en-US"/>
              </w:rPr>
              <w:t xml:space="preserve"> of the product</w:t>
            </w:r>
          </w:p>
        </w:tc>
      </w:tr>
      <w:tr w:rsidR="009D0C0B" w14:paraId="19515879" w14:textId="77777777" w:rsidTr="001A3FCA">
        <w:trPr>
          <w:trHeight w:val="298"/>
        </w:trPr>
        <w:tc>
          <w:tcPr>
            <w:tcW w:w="5000" w:type="pct"/>
            <w:tcBorders>
              <w:top w:val="single" w:sz="6" w:space="0" w:color="000000"/>
              <w:left w:val="single" w:sz="4" w:space="0" w:color="000000"/>
              <w:bottom w:val="single" w:sz="6" w:space="0" w:color="000000"/>
              <w:right w:val="single" w:sz="6" w:space="0" w:color="000000"/>
            </w:tcBorders>
            <w:shd w:val="clear" w:color="auto" w:fill="auto"/>
          </w:tcPr>
          <w:p w14:paraId="61B2F15C" w14:textId="77777777" w:rsidR="001A3FCA" w:rsidRDefault="001A3FCA" w:rsidP="001A3FCA">
            <w:pPr>
              <w:jc w:val="both"/>
              <w:rPr>
                <w:lang w:eastAsia="en-US"/>
              </w:rPr>
            </w:pPr>
            <w:r w:rsidRPr="00E977B7">
              <w:rPr>
                <w:lang w:eastAsia="en-US"/>
              </w:rPr>
              <w:t xml:space="preserve">The </w:t>
            </w:r>
            <w:r>
              <w:rPr>
                <w:lang w:eastAsia="en-US"/>
              </w:rPr>
              <w:t>product</w:t>
            </w:r>
            <w:r w:rsidRPr="00E977B7">
              <w:rPr>
                <w:lang w:eastAsia="en-US"/>
              </w:rPr>
              <w:t xml:space="preserve"> </w:t>
            </w:r>
            <w:r>
              <w:t>VITOMIT BOULES ANTI-MITES</w:t>
            </w:r>
            <w:r w:rsidRPr="00E977B7">
              <w:rPr>
                <w:lang w:eastAsia="en-US"/>
              </w:rPr>
              <w:t xml:space="preserve"> is </w:t>
            </w:r>
            <w:r>
              <w:rPr>
                <w:lang w:eastAsia="en-US"/>
              </w:rPr>
              <w:t xml:space="preserve">a tablet </w:t>
            </w:r>
            <w:r w:rsidRPr="00E977B7">
              <w:rPr>
                <w:lang w:eastAsia="en-US"/>
              </w:rPr>
              <w:t>(</w:t>
            </w:r>
            <w:r>
              <w:rPr>
                <w:lang w:eastAsia="en-US"/>
              </w:rPr>
              <w:t>TB</w:t>
            </w:r>
            <w:r w:rsidRPr="00E977B7">
              <w:rPr>
                <w:lang w:eastAsia="en-US"/>
              </w:rPr>
              <w:t xml:space="preserve">) formulation. </w:t>
            </w:r>
          </w:p>
          <w:p w14:paraId="28E24638" w14:textId="77777777" w:rsidR="001A3FCA" w:rsidRDefault="001A3FCA" w:rsidP="001A3FCA">
            <w:pPr>
              <w:rPr>
                <w:lang w:eastAsia="en-US"/>
              </w:rPr>
            </w:pPr>
            <w:r w:rsidRPr="00E977B7">
              <w:rPr>
                <w:lang w:eastAsia="en-US"/>
              </w:rPr>
              <w:t xml:space="preserve">The appearance of the product is </w:t>
            </w:r>
            <w:r>
              <w:rPr>
                <w:lang w:eastAsia="en-US"/>
              </w:rPr>
              <w:t xml:space="preserve">a </w:t>
            </w:r>
            <w:r w:rsidRPr="000A1503">
              <w:rPr>
                <w:lang w:eastAsia="en-US"/>
              </w:rPr>
              <w:t>white round tablet</w:t>
            </w:r>
            <w:r>
              <w:rPr>
                <w:lang w:eastAsia="en-US"/>
              </w:rPr>
              <w:t xml:space="preserve"> </w:t>
            </w:r>
            <w:r w:rsidRPr="000A1503">
              <w:rPr>
                <w:lang w:eastAsia="en-US"/>
              </w:rPr>
              <w:t>with a characteristic odour</w:t>
            </w:r>
            <w:r>
              <w:rPr>
                <w:lang w:eastAsia="en-US"/>
              </w:rPr>
              <w:t>.</w:t>
            </w:r>
            <w:r w:rsidRPr="00E977B7">
              <w:rPr>
                <w:lang w:eastAsia="en-US"/>
              </w:rPr>
              <w:t xml:space="preserve"> </w:t>
            </w:r>
          </w:p>
          <w:p w14:paraId="0BAC9D20" w14:textId="77777777" w:rsidR="00022565" w:rsidRPr="00A756C8" w:rsidRDefault="00022565" w:rsidP="00C520B1">
            <w:pPr>
              <w:rPr>
                <w:lang w:eastAsia="en-US"/>
              </w:rPr>
            </w:pPr>
            <w:r w:rsidRPr="00A756C8">
              <w:rPr>
                <w:lang w:eastAsia="en-US"/>
              </w:rPr>
              <w:t>An accelerated storage study 2weeks at 54°C is provided. The stability data indicate a shelf life of at least 2 years when stored in PET+PP packaging. Nevertheless, a long term storage study at ambient temperature should be provided to confirm the stability of product.</w:t>
            </w:r>
          </w:p>
          <w:p w14:paraId="484E4CC1" w14:textId="5FDCD1B0" w:rsidR="00C520B1" w:rsidRDefault="00022565" w:rsidP="00022565">
            <w:pPr>
              <w:rPr>
                <w:lang w:eastAsia="en-US"/>
              </w:rPr>
            </w:pPr>
            <w:r w:rsidRPr="00A756C8">
              <w:rPr>
                <w:lang w:eastAsia="en-US"/>
              </w:rPr>
              <w:t>Storage of the product: 2 years</w:t>
            </w:r>
          </w:p>
          <w:p w14:paraId="35652A26" w14:textId="1E528839" w:rsidR="00A76646" w:rsidRDefault="00A76646" w:rsidP="00022565">
            <w:pPr>
              <w:rPr>
                <w:lang w:eastAsia="en-US"/>
              </w:rPr>
            </w:pPr>
          </w:p>
          <w:p w14:paraId="05E40001" w14:textId="77777777" w:rsidR="00A76646" w:rsidRPr="00AE46E9" w:rsidRDefault="00A76646" w:rsidP="00A76646">
            <w:pPr>
              <w:pStyle w:val="Paragraphedeliste"/>
              <w:numPr>
                <w:ilvl w:val="0"/>
                <w:numId w:val="28"/>
              </w:numPr>
              <w:shd w:val="clear" w:color="auto" w:fill="D9D9D9" w:themeFill="background1" w:themeFillShade="D9"/>
              <w:spacing w:after="120"/>
              <w:ind w:left="426"/>
              <w:jc w:val="both"/>
              <w:rPr>
                <w:b/>
                <w:u w:val="single"/>
              </w:rPr>
            </w:pPr>
            <w:r w:rsidRPr="00AE46E9">
              <w:rPr>
                <w:b/>
                <w:u w:val="single"/>
              </w:rPr>
              <w:t>Post-authorisation 202</w:t>
            </w:r>
            <w:r>
              <w:rPr>
                <w:b/>
                <w:u w:val="single"/>
              </w:rPr>
              <w:t>1</w:t>
            </w:r>
          </w:p>
          <w:p w14:paraId="72AAB0E6" w14:textId="367977BF" w:rsidR="00C520B1" w:rsidRPr="003F42B6" w:rsidRDefault="00B26326" w:rsidP="00B26326">
            <w:pPr>
              <w:shd w:val="clear" w:color="auto" w:fill="D9D9D9" w:themeFill="background1" w:themeFillShade="D9"/>
              <w:spacing w:line="276" w:lineRule="auto"/>
              <w:rPr>
                <w:b/>
                <w:lang w:eastAsia="en-US"/>
              </w:rPr>
            </w:pPr>
            <w:r w:rsidRPr="00B26326">
              <w:rPr>
                <w:rFonts w:cs="Arial"/>
                <w:szCs w:val="22"/>
                <w:lang w:val="en-US" w:eastAsia="en-US"/>
              </w:rPr>
              <w:t>Long-term</w:t>
            </w:r>
            <w:r w:rsidR="00ED4D95" w:rsidRPr="00B26326">
              <w:rPr>
                <w:rFonts w:cs="Arial"/>
                <w:szCs w:val="22"/>
                <w:lang w:val="en-US" w:eastAsia="en-US"/>
              </w:rPr>
              <w:t xml:space="preserve"> storage</w:t>
            </w:r>
            <w:r w:rsidR="00C520B1" w:rsidRPr="00B26326">
              <w:rPr>
                <w:rFonts w:cs="Arial"/>
                <w:szCs w:val="22"/>
                <w:lang w:val="en-US" w:eastAsia="en-US"/>
              </w:rPr>
              <w:t xml:space="preserve"> study shows that after </w:t>
            </w:r>
            <w:r w:rsidR="003F42B6" w:rsidRPr="00B26326">
              <w:rPr>
                <w:rFonts w:cs="Arial"/>
                <w:szCs w:val="22"/>
                <w:lang w:val="en-US" w:eastAsia="en-US"/>
              </w:rPr>
              <w:t>4</w:t>
            </w:r>
            <w:r w:rsidR="00C520B1" w:rsidRPr="00B26326">
              <w:rPr>
                <w:rFonts w:cs="Arial"/>
                <w:szCs w:val="22"/>
                <w:lang w:val="en-US" w:eastAsia="en-US"/>
              </w:rPr>
              <w:t xml:space="preserve"> years at ambient temperature in </w:t>
            </w:r>
            <w:r w:rsidR="003F42B6" w:rsidRPr="00B26326">
              <w:rPr>
                <w:rFonts w:cs="Arial"/>
                <w:lang w:val="en-US" w:eastAsia="fr-FR"/>
              </w:rPr>
              <w:t>PET+adhesive+PP</w:t>
            </w:r>
            <w:r w:rsidR="00C520B1" w:rsidRPr="00B26326">
              <w:rPr>
                <w:rFonts w:cs="Arial"/>
                <w:lang w:val="en-US" w:eastAsia="fr-FR"/>
              </w:rPr>
              <w:t xml:space="preserve"> </w:t>
            </w:r>
            <w:r w:rsidR="003F42B6" w:rsidRPr="00B26326">
              <w:rPr>
                <w:rFonts w:cs="Arial"/>
                <w:lang w:val="en-US" w:eastAsia="fr-FR"/>
              </w:rPr>
              <w:t>packaging</w:t>
            </w:r>
            <w:r w:rsidR="00C520B1" w:rsidRPr="00B26326">
              <w:rPr>
                <w:rFonts w:ascii="Arial" w:hAnsi="Arial" w:cs="Arial"/>
                <w:lang w:val="en-US" w:eastAsia="fr-FR"/>
              </w:rPr>
              <w:t xml:space="preserve">, </w:t>
            </w:r>
            <w:r w:rsidR="00C520B1" w:rsidRPr="00B26326">
              <w:rPr>
                <w:rFonts w:cs="Arial"/>
                <w:szCs w:val="22"/>
                <w:lang w:val="en-US" w:eastAsia="en-US"/>
              </w:rPr>
              <w:t>the product remain</w:t>
            </w:r>
            <w:r w:rsidR="003F42B6" w:rsidRPr="00B26326">
              <w:rPr>
                <w:rFonts w:cs="Arial"/>
                <w:szCs w:val="22"/>
                <w:lang w:val="en-US" w:eastAsia="en-US"/>
              </w:rPr>
              <w:t>s</w:t>
            </w:r>
            <w:r w:rsidR="00C520B1" w:rsidRPr="00B26326">
              <w:rPr>
                <w:rFonts w:cs="Arial"/>
                <w:szCs w:val="22"/>
                <w:lang w:val="en-US" w:eastAsia="en-US"/>
              </w:rPr>
              <w:t xml:space="preserve"> stable.</w:t>
            </w:r>
            <w:r w:rsidR="007B14B4">
              <w:rPr>
                <w:rFonts w:cs="Arial"/>
                <w:b/>
                <w:szCs w:val="22"/>
                <w:lang w:val="en-US" w:eastAsia="en-US"/>
              </w:rPr>
              <w:t xml:space="preserve"> </w:t>
            </w:r>
            <w:r>
              <w:rPr>
                <w:rFonts w:cs="Arial"/>
                <w:szCs w:val="22"/>
                <w:lang w:val="en-US" w:eastAsia="en-US"/>
              </w:rPr>
              <w:t>Consequently</w:t>
            </w:r>
            <w:r w:rsidR="007B14B4">
              <w:rPr>
                <w:rFonts w:cs="Arial"/>
                <w:szCs w:val="22"/>
                <w:lang w:val="en-US" w:eastAsia="en-US"/>
              </w:rPr>
              <w:t xml:space="preserve">, the shelf life of </w:t>
            </w:r>
            <w:r w:rsidR="00D72FC3">
              <w:rPr>
                <w:rFonts w:cs="Arial"/>
                <w:szCs w:val="22"/>
                <w:lang w:val="en-US" w:eastAsia="en-US"/>
              </w:rPr>
              <w:t xml:space="preserve">the </w:t>
            </w:r>
            <w:r w:rsidR="007B14B4">
              <w:rPr>
                <w:rFonts w:cs="Arial"/>
                <w:szCs w:val="22"/>
                <w:lang w:val="en-US" w:eastAsia="en-US"/>
              </w:rPr>
              <w:t>product is kept at 2 years.</w:t>
            </w:r>
            <w:r w:rsidR="00FD0442">
              <w:rPr>
                <w:rFonts w:cs="Arial"/>
                <w:szCs w:val="22"/>
                <w:lang w:val="en-US" w:eastAsia="en-US"/>
              </w:rPr>
              <w:t xml:space="preserve"> </w:t>
            </w:r>
            <w:r w:rsidR="00FD0442" w:rsidRPr="007708EF">
              <w:rPr>
                <w:rFonts w:cs="Arial"/>
                <w:lang w:val="en-US" w:eastAsia="fr-FR"/>
              </w:rPr>
              <w:t>Shelf life can only be increased in the frame of a minor change application</w:t>
            </w:r>
            <w:r w:rsidR="00FD0442">
              <w:rPr>
                <w:rFonts w:cs="Arial"/>
                <w:lang w:val="en-US" w:eastAsia="fr-FR"/>
              </w:rPr>
              <w:t>.</w:t>
            </w:r>
          </w:p>
        </w:tc>
      </w:tr>
    </w:tbl>
    <w:p w14:paraId="60BBE99B" w14:textId="77777777" w:rsidR="009D0C0B" w:rsidRDefault="009D0C0B">
      <w:pPr>
        <w:spacing w:line="260" w:lineRule="atLeast"/>
        <w:ind w:left="360"/>
        <w:contextualSpacing/>
        <w:rPr>
          <w:rFonts w:eastAsia="Calibri"/>
          <w:lang w:eastAsia="sv-SE"/>
        </w:rPr>
      </w:pPr>
    </w:p>
    <w:p w14:paraId="23FDBC5F" w14:textId="77777777" w:rsidR="009D0C0B" w:rsidRDefault="00FA480B">
      <w:pPr>
        <w:pStyle w:val="Titre3"/>
        <w:rPr>
          <w:rFonts w:eastAsia="Calibri"/>
          <w:lang w:eastAsia="en-US"/>
        </w:rPr>
      </w:pPr>
      <w:bookmarkStart w:id="66" w:name="_Toc65140596"/>
      <w:r>
        <w:t>Physical hazards and respective characteristics</w:t>
      </w:r>
      <w:bookmarkEnd w:id="6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2"/>
        <w:gridCol w:w="1810"/>
        <w:gridCol w:w="1937"/>
        <w:gridCol w:w="3877"/>
        <w:gridCol w:w="2971"/>
        <w:gridCol w:w="1344"/>
      </w:tblGrid>
      <w:tr w:rsidR="001A3FCA" w:rsidRPr="001A3FCA" w14:paraId="5E880316" w14:textId="77777777" w:rsidTr="001A3FCA">
        <w:trPr>
          <w:cantSplit/>
          <w:tblHeader/>
          <w:jc w:val="center"/>
        </w:trPr>
        <w:tc>
          <w:tcPr>
            <w:tcW w:w="575" w:type="pct"/>
            <w:shd w:val="clear" w:color="auto" w:fill="E0E0E0"/>
            <w:vAlign w:val="center"/>
          </w:tcPr>
          <w:p w14:paraId="583052EA" w14:textId="77777777" w:rsidR="001A3FCA" w:rsidRPr="001A3FCA" w:rsidRDefault="001A3FCA" w:rsidP="001A3FCA">
            <w:pPr>
              <w:rPr>
                <w:b/>
                <w:sz w:val="18"/>
                <w:lang w:eastAsia="de-DE"/>
              </w:rPr>
            </w:pPr>
            <w:r w:rsidRPr="001A3FCA">
              <w:rPr>
                <w:b/>
                <w:sz w:val="18"/>
                <w:lang w:eastAsia="de-DE"/>
              </w:rPr>
              <w:t>Property</w:t>
            </w:r>
          </w:p>
        </w:tc>
        <w:tc>
          <w:tcPr>
            <w:tcW w:w="671" w:type="pct"/>
            <w:shd w:val="clear" w:color="auto" w:fill="E0E0E0"/>
            <w:vAlign w:val="center"/>
          </w:tcPr>
          <w:p w14:paraId="50E9C302" w14:textId="77777777" w:rsidR="001A3FCA" w:rsidRPr="001A3FCA" w:rsidRDefault="001A3FCA" w:rsidP="001A3FCA">
            <w:pPr>
              <w:rPr>
                <w:b/>
                <w:sz w:val="18"/>
                <w:lang w:eastAsia="de-DE"/>
              </w:rPr>
            </w:pPr>
            <w:r w:rsidRPr="001A3FCA">
              <w:rPr>
                <w:b/>
                <w:sz w:val="18"/>
                <w:lang w:eastAsia="de-DE"/>
              </w:rPr>
              <w:t>Guideline and Method</w:t>
            </w:r>
          </w:p>
        </w:tc>
        <w:tc>
          <w:tcPr>
            <w:tcW w:w="718" w:type="pct"/>
            <w:shd w:val="clear" w:color="auto" w:fill="E0E0E0"/>
            <w:vAlign w:val="center"/>
          </w:tcPr>
          <w:p w14:paraId="32EB0210" w14:textId="77777777" w:rsidR="001A3FCA" w:rsidRPr="001A3FCA" w:rsidRDefault="001A3FCA" w:rsidP="001A3FCA">
            <w:pPr>
              <w:rPr>
                <w:b/>
                <w:sz w:val="18"/>
                <w:lang w:eastAsia="de-DE"/>
              </w:rPr>
            </w:pPr>
            <w:r w:rsidRPr="001A3FCA">
              <w:rPr>
                <w:b/>
                <w:sz w:val="18"/>
                <w:lang w:eastAsia="de-DE"/>
              </w:rPr>
              <w:t>Purity of the test substance (% (w/w)</w:t>
            </w:r>
          </w:p>
        </w:tc>
        <w:tc>
          <w:tcPr>
            <w:tcW w:w="1437" w:type="pct"/>
            <w:shd w:val="clear" w:color="auto" w:fill="E0E0E0"/>
            <w:vAlign w:val="center"/>
          </w:tcPr>
          <w:p w14:paraId="7CBAED96" w14:textId="77777777" w:rsidR="001A3FCA" w:rsidRPr="001A3FCA" w:rsidRDefault="001A3FCA" w:rsidP="001A3FCA">
            <w:pPr>
              <w:rPr>
                <w:b/>
                <w:sz w:val="18"/>
                <w:lang w:eastAsia="de-DE"/>
              </w:rPr>
            </w:pPr>
            <w:r w:rsidRPr="001A3FCA">
              <w:rPr>
                <w:b/>
                <w:sz w:val="18"/>
                <w:lang w:eastAsia="de-DE"/>
              </w:rPr>
              <w:t>Results</w:t>
            </w:r>
          </w:p>
        </w:tc>
        <w:tc>
          <w:tcPr>
            <w:tcW w:w="1101" w:type="pct"/>
            <w:shd w:val="clear" w:color="auto" w:fill="E0E0E0"/>
            <w:vAlign w:val="center"/>
          </w:tcPr>
          <w:p w14:paraId="2A39822A" w14:textId="77777777" w:rsidR="001A3FCA" w:rsidRPr="001A3FCA" w:rsidRDefault="001A3FCA" w:rsidP="001A3FCA">
            <w:pPr>
              <w:rPr>
                <w:b/>
                <w:sz w:val="18"/>
                <w:lang w:eastAsia="de-DE"/>
              </w:rPr>
            </w:pPr>
            <w:r w:rsidRPr="001A3FCA">
              <w:rPr>
                <w:b/>
                <w:sz w:val="18"/>
                <w:lang w:eastAsia="de-DE"/>
              </w:rPr>
              <w:t>FR evaluation</w:t>
            </w:r>
          </w:p>
        </w:tc>
        <w:tc>
          <w:tcPr>
            <w:tcW w:w="498" w:type="pct"/>
            <w:shd w:val="clear" w:color="auto" w:fill="E0E0E0"/>
            <w:vAlign w:val="center"/>
          </w:tcPr>
          <w:p w14:paraId="7B4343AB" w14:textId="77777777" w:rsidR="001A3FCA" w:rsidRPr="001A3FCA" w:rsidRDefault="001A3FCA" w:rsidP="001A3FCA">
            <w:pPr>
              <w:rPr>
                <w:b/>
                <w:sz w:val="18"/>
                <w:lang w:eastAsia="de-DE"/>
              </w:rPr>
            </w:pPr>
            <w:r w:rsidRPr="001A3FCA">
              <w:rPr>
                <w:b/>
                <w:sz w:val="18"/>
                <w:lang w:eastAsia="de-DE"/>
              </w:rPr>
              <w:t>Reference</w:t>
            </w:r>
          </w:p>
        </w:tc>
      </w:tr>
      <w:tr w:rsidR="001A3FCA" w:rsidRPr="001A3FCA" w14:paraId="1A1891D2" w14:textId="77777777" w:rsidTr="001A3FCA">
        <w:trPr>
          <w:cantSplit/>
          <w:tblHeader/>
          <w:jc w:val="center"/>
        </w:trPr>
        <w:tc>
          <w:tcPr>
            <w:tcW w:w="575" w:type="pct"/>
          </w:tcPr>
          <w:p w14:paraId="22EB4886" w14:textId="77777777" w:rsidR="001A3FCA" w:rsidRPr="001A3FCA" w:rsidRDefault="001A3FCA" w:rsidP="001A3FCA">
            <w:pPr>
              <w:rPr>
                <w:sz w:val="18"/>
                <w:lang w:eastAsia="de-DE"/>
              </w:rPr>
            </w:pPr>
            <w:r w:rsidRPr="001A3FCA">
              <w:rPr>
                <w:sz w:val="18"/>
                <w:lang w:eastAsia="de-DE"/>
              </w:rPr>
              <w:t>Explosives</w:t>
            </w:r>
          </w:p>
        </w:tc>
        <w:tc>
          <w:tcPr>
            <w:tcW w:w="671" w:type="pct"/>
          </w:tcPr>
          <w:p w14:paraId="3749F4E0" w14:textId="77777777" w:rsidR="001A3FCA" w:rsidRPr="001A3FCA" w:rsidRDefault="001A3FCA" w:rsidP="001A3FCA">
            <w:pPr>
              <w:rPr>
                <w:i/>
                <w:iCs/>
                <w:sz w:val="18"/>
                <w:lang w:eastAsia="en-US"/>
              </w:rPr>
            </w:pPr>
            <w:r w:rsidRPr="001A3FCA">
              <w:rPr>
                <w:sz w:val="18"/>
                <w:lang w:val="fr-FR" w:eastAsia="en-US"/>
              </w:rPr>
              <w:t>Statement</w:t>
            </w:r>
          </w:p>
          <w:p w14:paraId="2B44180F" w14:textId="77777777" w:rsidR="001A3FCA" w:rsidRPr="001A3FCA" w:rsidRDefault="001A3FCA" w:rsidP="001A3FCA">
            <w:pPr>
              <w:rPr>
                <w:sz w:val="18"/>
                <w:lang w:val="fr-FR" w:eastAsia="de-DE"/>
              </w:rPr>
            </w:pPr>
          </w:p>
        </w:tc>
        <w:tc>
          <w:tcPr>
            <w:tcW w:w="718" w:type="pct"/>
          </w:tcPr>
          <w:p w14:paraId="6E5BB364" w14:textId="77777777" w:rsidR="001A3FCA" w:rsidRPr="001A3FCA" w:rsidRDefault="001A3FCA" w:rsidP="001A3FCA">
            <w:pPr>
              <w:rPr>
                <w:sz w:val="18"/>
                <w:lang w:val="fr-FR" w:eastAsia="de-DE"/>
              </w:rPr>
            </w:pPr>
            <w:r w:rsidRPr="001A3FCA">
              <w:rPr>
                <w:i/>
                <w:iCs/>
                <w:sz w:val="18"/>
                <w:lang w:eastAsia="en-US"/>
              </w:rPr>
              <w:t>/</w:t>
            </w:r>
          </w:p>
        </w:tc>
        <w:tc>
          <w:tcPr>
            <w:tcW w:w="1437" w:type="pct"/>
          </w:tcPr>
          <w:p w14:paraId="4EFDE928" w14:textId="77777777" w:rsidR="001A3FCA" w:rsidRPr="001A3FCA" w:rsidRDefault="001A3FCA" w:rsidP="001A3FCA">
            <w:pPr>
              <w:rPr>
                <w:sz w:val="18"/>
                <w:lang w:val="en-US" w:eastAsia="de-DE"/>
              </w:rPr>
            </w:pPr>
            <w:r w:rsidRPr="001A3FCA">
              <w:rPr>
                <w:sz w:val="18"/>
                <w:lang w:eastAsia="de-DE"/>
              </w:rPr>
              <w:t>The product is not classified as explosive according to Annex I of Dir. 67/548/CEE and Reg. 1272/2008/CE.</w:t>
            </w:r>
          </w:p>
        </w:tc>
        <w:tc>
          <w:tcPr>
            <w:tcW w:w="1101" w:type="pct"/>
            <w:shd w:val="clear" w:color="auto" w:fill="auto"/>
          </w:tcPr>
          <w:p w14:paraId="7DE677AC" w14:textId="77777777" w:rsidR="001A3FCA" w:rsidRPr="001A3FCA" w:rsidRDefault="001A3FCA" w:rsidP="001A3FCA">
            <w:pPr>
              <w:rPr>
                <w:i/>
                <w:iCs/>
                <w:color w:val="FF0000"/>
                <w:sz w:val="18"/>
                <w:lang w:eastAsia="en-US"/>
              </w:rPr>
            </w:pPr>
          </w:p>
          <w:p w14:paraId="0D8A0104" w14:textId="77777777" w:rsidR="001A3FCA" w:rsidRPr="001A3FCA" w:rsidRDefault="001A3FCA" w:rsidP="001A3FCA">
            <w:pPr>
              <w:rPr>
                <w:sz w:val="18"/>
                <w:lang w:val="fr-FR" w:eastAsia="de-DE"/>
              </w:rPr>
            </w:pPr>
            <w:r w:rsidRPr="001A3FCA">
              <w:rPr>
                <w:sz w:val="18"/>
                <w:lang w:val="fr-FR" w:eastAsia="de-DE"/>
              </w:rPr>
              <w:t xml:space="preserve">Acceptable </w:t>
            </w:r>
          </w:p>
          <w:p w14:paraId="0255AFED" w14:textId="77777777" w:rsidR="001A3FCA" w:rsidRPr="001A3FCA" w:rsidRDefault="001A3FCA" w:rsidP="001A3FCA">
            <w:pPr>
              <w:rPr>
                <w:sz w:val="18"/>
                <w:lang w:val="fr-FR" w:eastAsia="de-DE"/>
              </w:rPr>
            </w:pPr>
          </w:p>
          <w:p w14:paraId="2C4AD6CA" w14:textId="77777777" w:rsidR="001A3FCA" w:rsidRPr="001A3FCA" w:rsidRDefault="001A3FCA" w:rsidP="001A3FCA">
            <w:pPr>
              <w:rPr>
                <w:i/>
                <w:iCs/>
                <w:color w:val="FF0000"/>
                <w:sz w:val="18"/>
                <w:lang w:eastAsia="en-US"/>
              </w:rPr>
            </w:pPr>
          </w:p>
        </w:tc>
        <w:tc>
          <w:tcPr>
            <w:tcW w:w="498" w:type="pct"/>
          </w:tcPr>
          <w:p w14:paraId="4E1EC5FF" w14:textId="77777777" w:rsidR="001A3FCA" w:rsidRPr="001A3FCA" w:rsidRDefault="001A3FCA" w:rsidP="001A3FCA">
            <w:pPr>
              <w:rPr>
                <w:sz w:val="18"/>
              </w:rPr>
            </w:pPr>
            <w:r w:rsidRPr="001A3FCA">
              <w:rPr>
                <w:sz w:val="18"/>
              </w:rPr>
              <w:t>/</w:t>
            </w:r>
          </w:p>
          <w:p w14:paraId="0D9EA47A" w14:textId="77777777" w:rsidR="001A3FCA" w:rsidRPr="001A3FCA" w:rsidRDefault="001A3FCA" w:rsidP="001A3FCA">
            <w:pPr>
              <w:rPr>
                <w:sz w:val="18"/>
                <w:lang w:eastAsia="de-DE"/>
              </w:rPr>
            </w:pPr>
          </w:p>
        </w:tc>
      </w:tr>
      <w:tr w:rsidR="001A3FCA" w:rsidRPr="001A3FCA" w14:paraId="5E94A8F7" w14:textId="77777777" w:rsidTr="001A3FCA">
        <w:trPr>
          <w:cantSplit/>
          <w:tblHeader/>
          <w:jc w:val="center"/>
        </w:trPr>
        <w:tc>
          <w:tcPr>
            <w:tcW w:w="575" w:type="pct"/>
          </w:tcPr>
          <w:p w14:paraId="3B9EF34A" w14:textId="77777777" w:rsidR="001A3FCA" w:rsidRPr="001A3FCA" w:rsidRDefault="001A3FCA" w:rsidP="001A3FCA">
            <w:pPr>
              <w:rPr>
                <w:sz w:val="18"/>
                <w:lang w:eastAsia="de-DE"/>
              </w:rPr>
            </w:pPr>
            <w:r w:rsidRPr="001A3FCA">
              <w:rPr>
                <w:sz w:val="18"/>
                <w:lang w:eastAsia="de-DE"/>
              </w:rPr>
              <w:t>Flammable gases</w:t>
            </w:r>
          </w:p>
        </w:tc>
        <w:tc>
          <w:tcPr>
            <w:tcW w:w="671" w:type="pct"/>
          </w:tcPr>
          <w:p w14:paraId="5BE83B18" w14:textId="77777777" w:rsidR="001A3FCA" w:rsidRPr="001A3FCA" w:rsidRDefault="001A3FCA" w:rsidP="001A3FCA">
            <w:pPr>
              <w:rPr>
                <w:sz w:val="18"/>
                <w:lang w:val="fr-FR" w:eastAsia="de-DE"/>
              </w:rPr>
            </w:pPr>
            <w:r w:rsidRPr="001A3FCA">
              <w:rPr>
                <w:i/>
                <w:iCs/>
                <w:sz w:val="18"/>
                <w:lang w:eastAsia="en-US"/>
              </w:rPr>
              <w:t>/</w:t>
            </w:r>
          </w:p>
        </w:tc>
        <w:tc>
          <w:tcPr>
            <w:tcW w:w="718" w:type="pct"/>
          </w:tcPr>
          <w:p w14:paraId="772FE00E" w14:textId="77777777" w:rsidR="001A3FCA" w:rsidRPr="001A3FCA" w:rsidRDefault="001A3FCA" w:rsidP="001A3FCA">
            <w:pPr>
              <w:rPr>
                <w:sz w:val="18"/>
                <w:lang w:val="fr-FR" w:eastAsia="de-DE"/>
              </w:rPr>
            </w:pPr>
            <w:r w:rsidRPr="001A3FCA">
              <w:rPr>
                <w:i/>
                <w:iCs/>
                <w:sz w:val="18"/>
                <w:lang w:eastAsia="en-US"/>
              </w:rPr>
              <w:t>/</w:t>
            </w:r>
          </w:p>
        </w:tc>
        <w:tc>
          <w:tcPr>
            <w:tcW w:w="1437" w:type="pct"/>
          </w:tcPr>
          <w:p w14:paraId="02B37F36" w14:textId="77777777" w:rsidR="001A3FCA" w:rsidRPr="001A3FCA" w:rsidRDefault="001A3FCA" w:rsidP="001A3FCA">
            <w:pPr>
              <w:rPr>
                <w:sz w:val="18"/>
                <w:lang w:val="fr-FR" w:eastAsia="en-US"/>
              </w:rPr>
            </w:pPr>
            <w:r w:rsidRPr="001A3FCA">
              <w:rPr>
                <w:i/>
                <w:iCs/>
                <w:sz w:val="18"/>
                <w:lang w:eastAsia="en-US"/>
              </w:rPr>
              <w:t>/</w:t>
            </w:r>
          </w:p>
          <w:p w14:paraId="3B23F37D" w14:textId="77777777" w:rsidR="001A3FCA" w:rsidRPr="001A3FCA" w:rsidRDefault="001A3FCA" w:rsidP="001A3FCA">
            <w:pPr>
              <w:rPr>
                <w:sz w:val="18"/>
                <w:lang w:eastAsia="de-DE"/>
              </w:rPr>
            </w:pPr>
          </w:p>
        </w:tc>
        <w:tc>
          <w:tcPr>
            <w:tcW w:w="1101" w:type="pct"/>
          </w:tcPr>
          <w:p w14:paraId="6D40D714" w14:textId="77777777" w:rsidR="001A3FCA" w:rsidRPr="001A3FCA" w:rsidRDefault="001A3FCA" w:rsidP="001A3FCA">
            <w:pPr>
              <w:rPr>
                <w:sz w:val="18"/>
                <w:lang w:eastAsia="de-DE"/>
              </w:rPr>
            </w:pPr>
            <w:r w:rsidRPr="001A3FCA">
              <w:rPr>
                <w:sz w:val="18"/>
                <w:lang w:eastAsia="de-DE"/>
              </w:rPr>
              <w:t>Not relevant as the product is a solid</w:t>
            </w:r>
          </w:p>
        </w:tc>
        <w:tc>
          <w:tcPr>
            <w:tcW w:w="498" w:type="pct"/>
          </w:tcPr>
          <w:p w14:paraId="6B8814D9" w14:textId="77777777" w:rsidR="001A3FCA" w:rsidRPr="001A3FCA" w:rsidRDefault="001A3FCA" w:rsidP="001A3FCA">
            <w:pPr>
              <w:rPr>
                <w:sz w:val="18"/>
                <w:lang w:eastAsia="de-DE"/>
              </w:rPr>
            </w:pPr>
            <w:r w:rsidRPr="001A3FCA">
              <w:rPr>
                <w:i/>
                <w:iCs/>
                <w:sz w:val="18"/>
                <w:lang w:eastAsia="en-US"/>
              </w:rPr>
              <w:t>/</w:t>
            </w:r>
          </w:p>
        </w:tc>
      </w:tr>
      <w:tr w:rsidR="001A3FCA" w:rsidRPr="001A3FCA" w14:paraId="442AC057" w14:textId="77777777" w:rsidTr="001A3FCA">
        <w:trPr>
          <w:cantSplit/>
          <w:tblHeader/>
          <w:jc w:val="center"/>
        </w:trPr>
        <w:tc>
          <w:tcPr>
            <w:tcW w:w="575" w:type="pct"/>
          </w:tcPr>
          <w:p w14:paraId="0822E75F" w14:textId="77777777" w:rsidR="001A3FCA" w:rsidRPr="001A3FCA" w:rsidRDefault="001A3FCA" w:rsidP="001A3FCA">
            <w:pPr>
              <w:rPr>
                <w:sz w:val="18"/>
                <w:lang w:eastAsia="de-DE"/>
              </w:rPr>
            </w:pPr>
            <w:r w:rsidRPr="001A3FCA">
              <w:rPr>
                <w:sz w:val="18"/>
                <w:lang w:eastAsia="de-DE"/>
              </w:rPr>
              <w:t>Flammable aerosols</w:t>
            </w:r>
          </w:p>
        </w:tc>
        <w:tc>
          <w:tcPr>
            <w:tcW w:w="671" w:type="pct"/>
          </w:tcPr>
          <w:p w14:paraId="3E12E09C" w14:textId="77777777" w:rsidR="001A3FCA" w:rsidRPr="001A3FCA" w:rsidRDefault="001A3FCA" w:rsidP="001A3FCA">
            <w:pPr>
              <w:rPr>
                <w:sz w:val="18"/>
                <w:lang w:val="fr-FR" w:eastAsia="de-DE"/>
              </w:rPr>
            </w:pPr>
            <w:r w:rsidRPr="001A3FCA">
              <w:rPr>
                <w:i/>
                <w:iCs/>
                <w:sz w:val="18"/>
                <w:lang w:eastAsia="en-US"/>
              </w:rPr>
              <w:t>/</w:t>
            </w:r>
          </w:p>
        </w:tc>
        <w:tc>
          <w:tcPr>
            <w:tcW w:w="718" w:type="pct"/>
          </w:tcPr>
          <w:p w14:paraId="753F83E1" w14:textId="77777777" w:rsidR="001A3FCA" w:rsidRPr="001A3FCA" w:rsidRDefault="001A3FCA" w:rsidP="001A3FCA">
            <w:pPr>
              <w:rPr>
                <w:sz w:val="18"/>
                <w:lang w:val="fr-FR" w:eastAsia="de-DE"/>
              </w:rPr>
            </w:pPr>
            <w:r w:rsidRPr="001A3FCA">
              <w:rPr>
                <w:i/>
                <w:iCs/>
                <w:sz w:val="18"/>
                <w:lang w:eastAsia="en-US"/>
              </w:rPr>
              <w:t>/</w:t>
            </w:r>
          </w:p>
        </w:tc>
        <w:tc>
          <w:tcPr>
            <w:tcW w:w="1437" w:type="pct"/>
          </w:tcPr>
          <w:p w14:paraId="20B34C52" w14:textId="77777777" w:rsidR="001A3FCA" w:rsidRPr="001A3FCA" w:rsidRDefault="001A3FCA" w:rsidP="001A3FCA">
            <w:pPr>
              <w:rPr>
                <w:sz w:val="18"/>
                <w:lang w:val="fr-FR" w:eastAsia="en-US"/>
              </w:rPr>
            </w:pPr>
            <w:r w:rsidRPr="001A3FCA">
              <w:rPr>
                <w:i/>
                <w:iCs/>
                <w:sz w:val="18"/>
                <w:lang w:eastAsia="en-US"/>
              </w:rPr>
              <w:t>/</w:t>
            </w:r>
          </w:p>
          <w:p w14:paraId="1983A9C0" w14:textId="77777777" w:rsidR="001A3FCA" w:rsidRPr="001A3FCA" w:rsidRDefault="001A3FCA" w:rsidP="001A3FCA">
            <w:pPr>
              <w:rPr>
                <w:sz w:val="18"/>
                <w:lang w:eastAsia="de-DE"/>
              </w:rPr>
            </w:pPr>
          </w:p>
        </w:tc>
        <w:tc>
          <w:tcPr>
            <w:tcW w:w="1101" w:type="pct"/>
          </w:tcPr>
          <w:p w14:paraId="6B13FAEC" w14:textId="77777777" w:rsidR="001A3FCA" w:rsidRPr="001A3FCA" w:rsidRDefault="001A3FCA" w:rsidP="001A3FCA">
            <w:pPr>
              <w:rPr>
                <w:sz w:val="18"/>
                <w:lang w:eastAsia="de-DE"/>
              </w:rPr>
            </w:pPr>
            <w:r w:rsidRPr="001A3FCA">
              <w:rPr>
                <w:sz w:val="18"/>
                <w:lang w:eastAsia="de-DE"/>
              </w:rPr>
              <w:t>Not relevant as the product is a not an aerosol</w:t>
            </w:r>
          </w:p>
        </w:tc>
        <w:tc>
          <w:tcPr>
            <w:tcW w:w="498" w:type="pct"/>
          </w:tcPr>
          <w:p w14:paraId="788E1735" w14:textId="77777777" w:rsidR="001A3FCA" w:rsidRPr="001A3FCA" w:rsidRDefault="001A3FCA" w:rsidP="001A3FCA">
            <w:pPr>
              <w:rPr>
                <w:sz w:val="18"/>
                <w:lang w:val="fr-FR" w:eastAsia="de-DE"/>
              </w:rPr>
            </w:pPr>
            <w:r w:rsidRPr="001A3FCA">
              <w:rPr>
                <w:i/>
                <w:iCs/>
                <w:sz w:val="18"/>
                <w:lang w:eastAsia="en-US"/>
              </w:rPr>
              <w:t>/</w:t>
            </w:r>
          </w:p>
          <w:p w14:paraId="7E1D469C" w14:textId="77777777" w:rsidR="001A3FCA" w:rsidRPr="001A3FCA" w:rsidRDefault="001A3FCA" w:rsidP="001A3FCA">
            <w:pPr>
              <w:rPr>
                <w:sz w:val="18"/>
                <w:lang w:eastAsia="de-DE"/>
              </w:rPr>
            </w:pPr>
          </w:p>
        </w:tc>
      </w:tr>
      <w:tr w:rsidR="001A3FCA" w:rsidRPr="001A3FCA" w14:paraId="107DFADB" w14:textId="77777777" w:rsidTr="001A3FCA">
        <w:trPr>
          <w:cantSplit/>
          <w:tblHeader/>
          <w:jc w:val="center"/>
        </w:trPr>
        <w:tc>
          <w:tcPr>
            <w:tcW w:w="575" w:type="pct"/>
          </w:tcPr>
          <w:p w14:paraId="37219236" w14:textId="77777777" w:rsidR="001A3FCA" w:rsidRPr="001A3FCA" w:rsidRDefault="001A3FCA" w:rsidP="001A3FCA">
            <w:pPr>
              <w:rPr>
                <w:sz w:val="18"/>
                <w:lang w:eastAsia="de-DE"/>
              </w:rPr>
            </w:pPr>
            <w:r w:rsidRPr="001A3FCA">
              <w:rPr>
                <w:sz w:val="18"/>
                <w:lang w:eastAsia="de-DE"/>
              </w:rPr>
              <w:lastRenderedPageBreak/>
              <w:t>Oxidising gases</w:t>
            </w:r>
          </w:p>
        </w:tc>
        <w:tc>
          <w:tcPr>
            <w:tcW w:w="671" w:type="pct"/>
          </w:tcPr>
          <w:p w14:paraId="1DF2FBD5" w14:textId="77777777" w:rsidR="001A3FCA" w:rsidRPr="001A3FCA" w:rsidRDefault="001A3FCA" w:rsidP="001A3FCA">
            <w:pPr>
              <w:rPr>
                <w:sz w:val="18"/>
                <w:lang w:val="fr-FR" w:eastAsia="de-DE"/>
              </w:rPr>
            </w:pPr>
            <w:r w:rsidRPr="001A3FCA">
              <w:rPr>
                <w:sz w:val="18"/>
                <w:lang w:val="fr-FR" w:eastAsia="de-DE"/>
              </w:rPr>
              <w:t>/</w:t>
            </w:r>
          </w:p>
        </w:tc>
        <w:tc>
          <w:tcPr>
            <w:tcW w:w="718" w:type="pct"/>
          </w:tcPr>
          <w:p w14:paraId="0DB3E888" w14:textId="77777777" w:rsidR="001A3FCA" w:rsidRPr="001A3FCA" w:rsidRDefault="001A3FCA" w:rsidP="001A3FCA">
            <w:pPr>
              <w:rPr>
                <w:sz w:val="18"/>
                <w:lang w:val="fr-FR" w:eastAsia="de-DE"/>
              </w:rPr>
            </w:pPr>
            <w:r w:rsidRPr="001A3FCA">
              <w:rPr>
                <w:sz w:val="18"/>
                <w:lang w:val="fr-FR" w:eastAsia="de-DE"/>
              </w:rPr>
              <w:t>/</w:t>
            </w:r>
          </w:p>
        </w:tc>
        <w:tc>
          <w:tcPr>
            <w:tcW w:w="1437" w:type="pct"/>
          </w:tcPr>
          <w:p w14:paraId="49EC6E31" w14:textId="77777777" w:rsidR="001A3FCA" w:rsidRPr="001A3FCA" w:rsidRDefault="001A3FCA" w:rsidP="001A3FCA">
            <w:pPr>
              <w:rPr>
                <w:sz w:val="18"/>
                <w:lang w:eastAsia="de-DE"/>
              </w:rPr>
            </w:pPr>
            <w:r w:rsidRPr="001A3FCA">
              <w:rPr>
                <w:sz w:val="18"/>
                <w:lang w:eastAsia="de-DE"/>
              </w:rPr>
              <w:t>/</w:t>
            </w:r>
          </w:p>
        </w:tc>
        <w:tc>
          <w:tcPr>
            <w:tcW w:w="1101" w:type="pct"/>
          </w:tcPr>
          <w:p w14:paraId="0E4C1DE7" w14:textId="77777777" w:rsidR="001A3FCA" w:rsidRPr="001A3FCA" w:rsidRDefault="001A3FCA" w:rsidP="001A3FCA">
            <w:pPr>
              <w:rPr>
                <w:sz w:val="18"/>
                <w:lang w:eastAsia="de-DE"/>
              </w:rPr>
            </w:pPr>
            <w:r w:rsidRPr="001A3FCA">
              <w:rPr>
                <w:sz w:val="18"/>
                <w:lang w:eastAsia="de-DE"/>
              </w:rPr>
              <w:t>Not relevant as the product is a solid</w:t>
            </w:r>
          </w:p>
        </w:tc>
        <w:tc>
          <w:tcPr>
            <w:tcW w:w="498" w:type="pct"/>
          </w:tcPr>
          <w:p w14:paraId="1923E111" w14:textId="77777777" w:rsidR="001A3FCA" w:rsidRPr="001A3FCA" w:rsidRDefault="001A3FCA" w:rsidP="001A3FCA">
            <w:pPr>
              <w:rPr>
                <w:sz w:val="18"/>
                <w:lang w:eastAsia="de-DE"/>
              </w:rPr>
            </w:pPr>
            <w:r w:rsidRPr="001A3FCA">
              <w:rPr>
                <w:i/>
                <w:iCs/>
                <w:sz w:val="18"/>
                <w:lang w:eastAsia="en-US"/>
              </w:rPr>
              <w:t>/</w:t>
            </w:r>
          </w:p>
        </w:tc>
      </w:tr>
      <w:tr w:rsidR="001A3FCA" w:rsidRPr="001A3FCA" w14:paraId="1E453A07" w14:textId="77777777" w:rsidTr="001A3FCA">
        <w:trPr>
          <w:cantSplit/>
          <w:tblHeader/>
          <w:jc w:val="center"/>
        </w:trPr>
        <w:tc>
          <w:tcPr>
            <w:tcW w:w="575" w:type="pct"/>
          </w:tcPr>
          <w:p w14:paraId="4C0D6771" w14:textId="77777777" w:rsidR="001A3FCA" w:rsidRPr="001A3FCA" w:rsidRDefault="001A3FCA" w:rsidP="001A3FCA">
            <w:pPr>
              <w:rPr>
                <w:sz w:val="18"/>
                <w:lang w:eastAsia="de-DE"/>
              </w:rPr>
            </w:pPr>
            <w:r w:rsidRPr="001A3FCA">
              <w:rPr>
                <w:sz w:val="18"/>
                <w:lang w:eastAsia="de-DE"/>
              </w:rPr>
              <w:t>Gases under pressure</w:t>
            </w:r>
          </w:p>
        </w:tc>
        <w:tc>
          <w:tcPr>
            <w:tcW w:w="671" w:type="pct"/>
          </w:tcPr>
          <w:p w14:paraId="3946499F" w14:textId="77777777" w:rsidR="001A3FCA" w:rsidRPr="001A3FCA" w:rsidRDefault="001A3FCA" w:rsidP="001A3FCA">
            <w:pPr>
              <w:rPr>
                <w:sz w:val="18"/>
                <w:lang w:val="fr-FR" w:eastAsia="de-DE"/>
              </w:rPr>
            </w:pPr>
            <w:r w:rsidRPr="001A3FCA">
              <w:rPr>
                <w:i/>
                <w:iCs/>
                <w:sz w:val="18"/>
                <w:lang w:eastAsia="en-US"/>
              </w:rPr>
              <w:t>/</w:t>
            </w:r>
          </w:p>
        </w:tc>
        <w:tc>
          <w:tcPr>
            <w:tcW w:w="718" w:type="pct"/>
          </w:tcPr>
          <w:p w14:paraId="58831DFF" w14:textId="77777777" w:rsidR="001A3FCA" w:rsidRPr="001A3FCA" w:rsidRDefault="001A3FCA" w:rsidP="001A3FCA">
            <w:pPr>
              <w:rPr>
                <w:sz w:val="18"/>
                <w:lang w:val="fr-FR" w:eastAsia="de-DE"/>
              </w:rPr>
            </w:pPr>
            <w:r w:rsidRPr="001A3FCA">
              <w:rPr>
                <w:i/>
                <w:iCs/>
                <w:sz w:val="18"/>
                <w:lang w:eastAsia="en-US"/>
              </w:rPr>
              <w:t>/</w:t>
            </w:r>
          </w:p>
        </w:tc>
        <w:tc>
          <w:tcPr>
            <w:tcW w:w="1437" w:type="pct"/>
          </w:tcPr>
          <w:p w14:paraId="3922932F" w14:textId="77777777" w:rsidR="001A3FCA" w:rsidRPr="001A3FCA" w:rsidRDefault="001A3FCA" w:rsidP="001A3FCA">
            <w:pPr>
              <w:rPr>
                <w:sz w:val="18"/>
                <w:lang w:eastAsia="de-DE"/>
              </w:rPr>
            </w:pPr>
            <w:r w:rsidRPr="001A3FCA">
              <w:rPr>
                <w:i/>
                <w:iCs/>
                <w:sz w:val="18"/>
                <w:lang w:eastAsia="en-US"/>
              </w:rPr>
              <w:t>/</w:t>
            </w:r>
          </w:p>
        </w:tc>
        <w:tc>
          <w:tcPr>
            <w:tcW w:w="1101" w:type="pct"/>
            <w:shd w:val="clear" w:color="auto" w:fill="auto"/>
          </w:tcPr>
          <w:p w14:paraId="7E7539DA" w14:textId="77777777" w:rsidR="001A3FCA" w:rsidRPr="001A3FCA" w:rsidRDefault="001A3FCA" w:rsidP="001A3FCA">
            <w:pPr>
              <w:rPr>
                <w:sz w:val="18"/>
                <w:lang w:eastAsia="de-DE"/>
              </w:rPr>
            </w:pPr>
            <w:r w:rsidRPr="001A3FCA">
              <w:rPr>
                <w:sz w:val="18"/>
                <w:lang w:eastAsia="de-DE"/>
              </w:rPr>
              <w:t>Not relevant as the product is not a gas under pressure</w:t>
            </w:r>
          </w:p>
        </w:tc>
        <w:tc>
          <w:tcPr>
            <w:tcW w:w="498" w:type="pct"/>
          </w:tcPr>
          <w:p w14:paraId="723960D8" w14:textId="77777777" w:rsidR="001A3FCA" w:rsidRPr="001A3FCA" w:rsidRDefault="001A3FCA" w:rsidP="001A3FCA">
            <w:pPr>
              <w:rPr>
                <w:sz w:val="18"/>
                <w:lang w:eastAsia="de-DE"/>
              </w:rPr>
            </w:pPr>
            <w:r w:rsidRPr="001A3FCA">
              <w:rPr>
                <w:i/>
                <w:iCs/>
                <w:sz w:val="18"/>
                <w:lang w:eastAsia="en-US"/>
              </w:rPr>
              <w:t>/</w:t>
            </w:r>
          </w:p>
        </w:tc>
      </w:tr>
      <w:tr w:rsidR="001A3FCA" w:rsidRPr="001A3FCA" w14:paraId="66D46283" w14:textId="77777777" w:rsidTr="001A3FCA">
        <w:trPr>
          <w:cantSplit/>
          <w:tblHeader/>
          <w:jc w:val="center"/>
        </w:trPr>
        <w:tc>
          <w:tcPr>
            <w:tcW w:w="575" w:type="pct"/>
          </w:tcPr>
          <w:p w14:paraId="60CFE63F" w14:textId="77777777" w:rsidR="001A3FCA" w:rsidRPr="001A3FCA" w:rsidRDefault="001A3FCA" w:rsidP="001A3FCA">
            <w:pPr>
              <w:rPr>
                <w:sz w:val="18"/>
                <w:lang w:eastAsia="de-DE"/>
              </w:rPr>
            </w:pPr>
            <w:r w:rsidRPr="001A3FCA">
              <w:rPr>
                <w:sz w:val="18"/>
                <w:lang w:eastAsia="de-DE"/>
              </w:rPr>
              <w:t>Flammable liquids</w:t>
            </w:r>
          </w:p>
        </w:tc>
        <w:tc>
          <w:tcPr>
            <w:tcW w:w="671" w:type="pct"/>
          </w:tcPr>
          <w:p w14:paraId="22C0F893" w14:textId="77777777" w:rsidR="001A3FCA" w:rsidRPr="001A3FCA" w:rsidRDefault="001A3FCA" w:rsidP="001A3FCA">
            <w:pPr>
              <w:rPr>
                <w:sz w:val="18"/>
                <w:lang w:val="fr-FR" w:eastAsia="de-DE"/>
              </w:rPr>
            </w:pPr>
            <w:r w:rsidRPr="001A3FCA">
              <w:rPr>
                <w:i/>
                <w:iCs/>
                <w:sz w:val="18"/>
                <w:lang w:eastAsia="en-US"/>
              </w:rPr>
              <w:t>/</w:t>
            </w:r>
          </w:p>
        </w:tc>
        <w:tc>
          <w:tcPr>
            <w:tcW w:w="718" w:type="pct"/>
          </w:tcPr>
          <w:p w14:paraId="600CD247" w14:textId="77777777" w:rsidR="001A3FCA" w:rsidRPr="001A3FCA" w:rsidRDefault="001A3FCA" w:rsidP="001A3FCA">
            <w:pPr>
              <w:rPr>
                <w:sz w:val="18"/>
                <w:lang w:val="fr-FR" w:eastAsia="de-DE"/>
              </w:rPr>
            </w:pPr>
            <w:r w:rsidRPr="001A3FCA">
              <w:rPr>
                <w:i/>
                <w:iCs/>
                <w:sz w:val="18"/>
                <w:lang w:eastAsia="en-US"/>
              </w:rPr>
              <w:t>/</w:t>
            </w:r>
          </w:p>
        </w:tc>
        <w:tc>
          <w:tcPr>
            <w:tcW w:w="1437" w:type="pct"/>
          </w:tcPr>
          <w:p w14:paraId="66EBD471" w14:textId="77777777" w:rsidR="001A3FCA" w:rsidRPr="001A3FCA" w:rsidRDefault="001A3FCA" w:rsidP="001A3FCA">
            <w:pPr>
              <w:rPr>
                <w:sz w:val="18"/>
                <w:lang w:val="fr-FR" w:eastAsia="en-US"/>
              </w:rPr>
            </w:pPr>
            <w:r w:rsidRPr="001A3FCA">
              <w:rPr>
                <w:i/>
                <w:iCs/>
                <w:sz w:val="18"/>
                <w:lang w:eastAsia="en-US"/>
              </w:rPr>
              <w:t>/</w:t>
            </w:r>
          </w:p>
          <w:p w14:paraId="0041ED6A" w14:textId="77777777" w:rsidR="001A3FCA" w:rsidRPr="001A3FCA" w:rsidRDefault="001A3FCA" w:rsidP="001A3FCA">
            <w:pPr>
              <w:rPr>
                <w:sz w:val="18"/>
                <w:lang w:eastAsia="de-DE"/>
              </w:rPr>
            </w:pPr>
          </w:p>
        </w:tc>
        <w:tc>
          <w:tcPr>
            <w:tcW w:w="1101" w:type="pct"/>
          </w:tcPr>
          <w:p w14:paraId="7C3DA05F" w14:textId="77777777" w:rsidR="001A3FCA" w:rsidRPr="001A3FCA" w:rsidRDefault="001A3FCA" w:rsidP="001A3FCA">
            <w:pPr>
              <w:rPr>
                <w:sz w:val="18"/>
                <w:lang w:eastAsia="de-DE"/>
              </w:rPr>
            </w:pPr>
            <w:r w:rsidRPr="001A3FCA">
              <w:rPr>
                <w:sz w:val="18"/>
                <w:lang w:eastAsia="de-DE"/>
              </w:rPr>
              <w:t>Not relevant as the product is a solid</w:t>
            </w:r>
          </w:p>
        </w:tc>
        <w:tc>
          <w:tcPr>
            <w:tcW w:w="498" w:type="pct"/>
          </w:tcPr>
          <w:p w14:paraId="633E4470" w14:textId="77777777" w:rsidR="001A3FCA" w:rsidRPr="001A3FCA" w:rsidRDefault="001A3FCA" w:rsidP="001A3FCA">
            <w:pPr>
              <w:rPr>
                <w:sz w:val="18"/>
                <w:lang w:eastAsia="de-DE"/>
              </w:rPr>
            </w:pPr>
          </w:p>
        </w:tc>
      </w:tr>
      <w:tr w:rsidR="001A3FCA" w:rsidRPr="001A3FCA" w14:paraId="33C65F90" w14:textId="77777777" w:rsidTr="001A3FCA">
        <w:trPr>
          <w:cantSplit/>
          <w:tblHeader/>
          <w:jc w:val="center"/>
        </w:trPr>
        <w:tc>
          <w:tcPr>
            <w:tcW w:w="575" w:type="pct"/>
          </w:tcPr>
          <w:p w14:paraId="7CD43605" w14:textId="77777777" w:rsidR="001A3FCA" w:rsidRPr="001A3FCA" w:rsidRDefault="001A3FCA" w:rsidP="001A3FCA">
            <w:pPr>
              <w:rPr>
                <w:sz w:val="18"/>
                <w:lang w:eastAsia="de-DE"/>
              </w:rPr>
            </w:pPr>
            <w:r w:rsidRPr="001A3FCA">
              <w:rPr>
                <w:sz w:val="18"/>
                <w:lang w:eastAsia="de-DE"/>
              </w:rPr>
              <w:t>Flammable solids</w:t>
            </w:r>
          </w:p>
        </w:tc>
        <w:tc>
          <w:tcPr>
            <w:tcW w:w="671" w:type="pct"/>
          </w:tcPr>
          <w:p w14:paraId="74295660" w14:textId="77777777" w:rsidR="001A3FCA" w:rsidRPr="001A3FCA" w:rsidRDefault="001A3FCA" w:rsidP="001A3FCA">
            <w:pPr>
              <w:rPr>
                <w:sz w:val="18"/>
                <w:lang w:eastAsia="de-DE"/>
              </w:rPr>
            </w:pPr>
            <w:r w:rsidRPr="001A3FCA">
              <w:rPr>
                <w:sz w:val="18"/>
                <w:lang w:eastAsia="de-DE"/>
              </w:rPr>
              <w:t>EU Method A.10</w:t>
            </w:r>
          </w:p>
        </w:tc>
        <w:tc>
          <w:tcPr>
            <w:tcW w:w="718" w:type="pct"/>
          </w:tcPr>
          <w:p w14:paraId="70E384C0" w14:textId="77777777" w:rsidR="001A3FCA" w:rsidRPr="001A3FCA" w:rsidRDefault="001A3FCA" w:rsidP="001A3FCA">
            <w:pPr>
              <w:rPr>
                <w:sz w:val="18"/>
                <w:lang w:eastAsia="de-DE"/>
              </w:rPr>
            </w:pPr>
            <w:r w:rsidRPr="001A3FCA">
              <w:rPr>
                <w:sz w:val="18"/>
                <w:lang w:eastAsia="de-DE"/>
              </w:rPr>
              <w:t>Biocide tablet with transfluthrin at 0.05%</w:t>
            </w:r>
          </w:p>
          <w:p w14:paraId="6368BEE5" w14:textId="77777777" w:rsidR="001A3FCA" w:rsidRPr="001A3FCA" w:rsidRDefault="001A3FCA" w:rsidP="001A3FCA">
            <w:pPr>
              <w:rPr>
                <w:sz w:val="18"/>
                <w:lang w:eastAsia="de-DE"/>
              </w:rPr>
            </w:pPr>
            <w:r w:rsidRPr="001A3FCA">
              <w:rPr>
                <w:sz w:val="18"/>
                <w:lang w:eastAsia="de-DE"/>
              </w:rPr>
              <w:t>Batch: 161214</w:t>
            </w:r>
          </w:p>
        </w:tc>
        <w:tc>
          <w:tcPr>
            <w:tcW w:w="1437" w:type="pct"/>
          </w:tcPr>
          <w:p w14:paraId="44704EDA" w14:textId="77777777" w:rsidR="001A3FCA" w:rsidRPr="001A3FCA" w:rsidRDefault="001A3FCA" w:rsidP="001A3FCA">
            <w:pPr>
              <w:jc w:val="both"/>
              <w:rPr>
                <w:sz w:val="18"/>
                <w:lang w:eastAsia="de-DE"/>
              </w:rPr>
            </w:pPr>
            <w:r w:rsidRPr="001A3FCA">
              <w:rPr>
                <w:sz w:val="18"/>
                <w:lang w:eastAsia="de-DE"/>
              </w:rPr>
              <w:t xml:space="preserve">In the preliminary test, the test strip was obtained piling a first layer of tablets in the mould and then piling a second layer over the first one but slightly shifted, in order to ensure the contact between the sample tablets. </w:t>
            </w:r>
          </w:p>
          <w:p w14:paraId="238DDE1C" w14:textId="77777777" w:rsidR="001A3FCA" w:rsidRPr="001A3FCA" w:rsidRDefault="001A3FCA" w:rsidP="001A3FCA">
            <w:pPr>
              <w:jc w:val="both"/>
              <w:rPr>
                <w:sz w:val="18"/>
                <w:lang w:eastAsia="de-DE"/>
              </w:rPr>
            </w:pPr>
            <w:r w:rsidRPr="001A3FCA">
              <w:rPr>
                <w:sz w:val="18"/>
                <w:lang w:eastAsia="de-DE"/>
              </w:rPr>
              <w:t xml:space="preserve">The test flame was applied for over two minutes. The testes sample did not ignite: only a few embers were observed on the part directly hit by flame. The tested sample slowly blackened and few bubbles were observed. </w:t>
            </w:r>
          </w:p>
          <w:p w14:paraId="148E94A4" w14:textId="77777777" w:rsidR="001A3FCA" w:rsidRPr="001A3FCA" w:rsidRDefault="001A3FCA" w:rsidP="001A3FCA">
            <w:pPr>
              <w:jc w:val="both"/>
              <w:rPr>
                <w:sz w:val="18"/>
                <w:lang w:eastAsia="de-DE"/>
              </w:rPr>
            </w:pPr>
          </w:p>
          <w:p w14:paraId="3CE92175" w14:textId="77777777" w:rsidR="001A3FCA" w:rsidRPr="001A3FCA" w:rsidRDefault="001A3FCA" w:rsidP="001A3FCA">
            <w:pPr>
              <w:jc w:val="both"/>
              <w:rPr>
                <w:sz w:val="18"/>
                <w:lang w:eastAsia="de-DE"/>
              </w:rPr>
            </w:pPr>
            <w:r w:rsidRPr="001A3FCA">
              <w:rPr>
                <w:sz w:val="18"/>
                <w:lang w:eastAsia="de-DE"/>
              </w:rPr>
              <w:t>According to test method A.10 the sample labelled as Biocide tablet with transfluthrin at 0.05% is not readly flammable.</w:t>
            </w:r>
          </w:p>
          <w:p w14:paraId="56B56317" w14:textId="77777777" w:rsidR="001A3FCA" w:rsidRPr="001A3FCA" w:rsidRDefault="001A3FCA" w:rsidP="001A3FCA">
            <w:pPr>
              <w:rPr>
                <w:sz w:val="18"/>
                <w:lang w:eastAsia="de-DE"/>
              </w:rPr>
            </w:pPr>
          </w:p>
        </w:tc>
        <w:tc>
          <w:tcPr>
            <w:tcW w:w="1101" w:type="pct"/>
          </w:tcPr>
          <w:p w14:paraId="07A73E2E" w14:textId="77777777" w:rsidR="001A3FCA" w:rsidRPr="001A3FCA" w:rsidRDefault="001A3FCA" w:rsidP="001A3FCA">
            <w:pPr>
              <w:jc w:val="both"/>
              <w:rPr>
                <w:sz w:val="18"/>
                <w:lang w:eastAsia="de-DE"/>
              </w:rPr>
            </w:pPr>
          </w:p>
          <w:p w14:paraId="36090F80" w14:textId="77777777" w:rsidR="001A3FCA" w:rsidRPr="001A3FCA" w:rsidRDefault="001A3FCA" w:rsidP="001A3FCA">
            <w:pPr>
              <w:jc w:val="both"/>
              <w:rPr>
                <w:sz w:val="18"/>
                <w:lang w:eastAsia="de-DE"/>
              </w:rPr>
            </w:pPr>
            <w:r w:rsidRPr="001A3FCA">
              <w:rPr>
                <w:sz w:val="18"/>
                <w:lang w:eastAsia="de-DE"/>
              </w:rPr>
              <w:t xml:space="preserve">Acceptable </w:t>
            </w:r>
          </w:p>
          <w:p w14:paraId="14A48276" w14:textId="77777777" w:rsidR="001A3FCA" w:rsidRPr="001A3FCA" w:rsidRDefault="001A3FCA" w:rsidP="001A3FCA">
            <w:pPr>
              <w:jc w:val="both"/>
              <w:rPr>
                <w:sz w:val="18"/>
                <w:lang w:eastAsia="de-DE"/>
              </w:rPr>
            </w:pPr>
          </w:p>
          <w:p w14:paraId="062D9DFF" w14:textId="77777777" w:rsidR="001A3FCA" w:rsidRPr="001A3FCA" w:rsidRDefault="001A3FCA" w:rsidP="001A3FCA">
            <w:pPr>
              <w:jc w:val="both"/>
              <w:rPr>
                <w:sz w:val="18"/>
                <w:lang w:eastAsia="de-DE"/>
              </w:rPr>
            </w:pPr>
          </w:p>
        </w:tc>
        <w:tc>
          <w:tcPr>
            <w:tcW w:w="498" w:type="pct"/>
          </w:tcPr>
          <w:p w14:paraId="1F12EACC" w14:textId="77777777" w:rsidR="001A3FCA" w:rsidRPr="001A3FCA" w:rsidRDefault="001A3FCA" w:rsidP="001A3FCA">
            <w:pPr>
              <w:jc w:val="both"/>
              <w:rPr>
                <w:sz w:val="18"/>
                <w:lang w:eastAsia="de-DE"/>
              </w:rPr>
            </w:pPr>
            <w:r w:rsidRPr="001A3FCA">
              <w:rPr>
                <w:sz w:val="18"/>
                <w:lang w:eastAsia="de-DE"/>
              </w:rPr>
              <w:t>A. Mazzei 2015, report: 201502001</w:t>
            </w:r>
          </w:p>
        </w:tc>
      </w:tr>
      <w:tr w:rsidR="001A3FCA" w:rsidRPr="001A3FCA" w14:paraId="6DE37E1A" w14:textId="77777777" w:rsidTr="001A3FCA">
        <w:trPr>
          <w:cantSplit/>
          <w:tblHeader/>
          <w:jc w:val="center"/>
        </w:trPr>
        <w:tc>
          <w:tcPr>
            <w:tcW w:w="575" w:type="pct"/>
          </w:tcPr>
          <w:p w14:paraId="5C4CEDC7" w14:textId="77777777" w:rsidR="001A3FCA" w:rsidRPr="001A3FCA" w:rsidRDefault="001A3FCA" w:rsidP="001A3FCA">
            <w:pPr>
              <w:rPr>
                <w:sz w:val="18"/>
                <w:lang w:eastAsia="de-DE"/>
              </w:rPr>
            </w:pPr>
            <w:r w:rsidRPr="001A3FCA">
              <w:rPr>
                <w:sz w:val="18"/>
                <w:lang w:eastAsia="de-DE"/>
              </w:rPr>
              <w:t>Self-reactive substances and mixtures</w:t>
            </w:r>
          </w:p>
        </w:tc>
        <w:tc>
          <w:tcPr>
            <w:tcW w:w="671" w:type="pct"/>
          </w:tcPr>
          <w:p w14:paraId="0E4ADCAA" w14:textId="77777777" w:rsidR="001A3FCA" w:rsidRPr="001A3FCA" w:rsidRDefault="001A3FCA" w:rsidP="001A3FCA">
            <w:pPr>
              <w:jc w:val="both"/>
              <w:rPr>
                <w:sz w:val="18"/>
                <w:lang w:eastAsia="de-DE"/>
              </w:rPr>
            </w:pPr>
            <w:r w:rsidRPr="001A3FCA">
              <w:rPr>
                <w:sz w:val="18"/>
                <w:lang w:eastAsia="de-DE"/>
              </w:rPr>
              <w:t>Statement</w:t>
            </w:r>
          </w:p>
        </w:tc>
        <w:tc>
          <w:tcPr>
            <w:tcW w:w="718" w:type="pct"/>
          </w:tcPr>
          <w:p w14:paraId="6900126A" w14:textId="77777777" w:rsidR="001A3FCA" w:rsidRPr="001A3FCA" w:rsidRDefault="001A3FCA" w:rsidP="001A3FCA">
            <w:pPr>
              <w:jc w:val="both"/>
              <w:rPr>
                <w:sz w:val="18"/>
                <w:lang w:eastAsia="de-DE"/>
              </w:rPr>
            </w:pPr>
            <w:r w:rsidRPr="001A3FCA">
              <w:rPr>
                <w:sz w:val="18"/>
                <w:lang w:eastAsia="de-DE"/>
              </w:rPr>
              <w:t>VITOMIT BOULES ANTI-MITES</w:t>
            </w:r>
          </w:p>
        </w:tc>
        <w:tc>
          <w:tcPr>
            <w:tcW w:w="1437" w:type="pct"/>
          </w:tcPr>
          <w:p w14:paraId="42CF503D" w14:textId="77777777" w:rsidR="001A3FCA" w:rsidRPr="001A3FCA" w:rsidRDefault="001A3FCA" w:rsidP="001A3FCA">
            <w:pPr>
              <w:jc w:val="both"/>
              <w:rPr>
                <w:sz w:val="18"/>
                <w:lang w:eastAsia="de-DE"/>
              </w:rPr>
            </w:pPr>
            <w:r w:rsidRPr="001A3FCA">
              <w:rPr>
                <w:sz w:val="18"/>
                <w:lang w:eastAsia="de-DE"/>
              </w:rPr>
              <w:t xml:space="preserve">According to the CLP Reg, self-reactive substance or mixtures are thermally unstable liquid or solid substances or mixtures liable to undergo a strongly exothermic decomposition even without participation of oxygen (air). There are no chemical groups present in the molecule associated with explosive or self-reactive properties. For this reason, the study was waived. </w:t>
            </w:r>
          </w:p>
        </w:tc>
        <w:tc>
          <w:tcPr>
            <w:tcW w:w="1101" w:type="pct"/>
          </w:tcPr>
          <w:p w14:paraId="264604EF" w14:textId="77777777" w:rsidR="001A3FCA" w:rsidRPr="001A3FCA" w:rsidRDefault="001A3FCA" w:rsidP="001A3FCA">
            <w:pPr>
              <w:rPr>
                <w:sz w:val="18"/>
                <w:lang w:val="fr-FR" w:eastAsia="de-DE"/>
              </w:rPr>
            </w:pPr>
            <w:r w:rsidRPr="001A3FCA">
              <w:rPr>
                <w:sz w:val="18"/>
                <w:lang w:val="fr-FR" w:eastAsia="de-DE"/>
              </w:rPr>
              <w:t xml:space="preserve">Acceptable </w:t>
            </w:r>
          </w:p>
        </w:tc>
        <w:tc>
          <w:tcPr>
            <w:tcW w:w="498" w:type="pct"/>
          </w:tcPr>
          <w:p w14:paraId="67381751" w14:textId="77777777" w:rsidR="001A3FCA" w:rsidRPr="001A3FCA" w:rsidRDefault="001A3FCA" w:rsidP="001A3FCA">
            <w:pPr>
              <w:rPr>
                <w:sz w:val="18"/>
              </w:rPr>
            </w:pPr>
            <w:r w:rsidRPr="001A3FCA">
              <w:rPr>
                <w:sz w:val="18"/>
              </w:rPr>
              <w:t>/</w:t>
            </w:r>
          </w:p>
        </w:tc>
      </w:tr>
      <w:tr w:rsidR="001A3FCA" w:rsidRPr="001A3FCA" w14:paraId="5278B766" w14:textId="77777777" w:rsidTr="001A3FCA">
        <w:trPr>
          <w:cantSplit/>
          <w:tblHeader/>
          <w:jc w:val="center"/>
        </w:trPr>
        <w:tc>
          <w:tcPr>
            <w:tcW w:w="575" w:type="pct"/>
          </w:tcPr>
          <w:p w14:paraId="4B699911" w14:textId="77777777" w:rsidR="001A3FCA" w:rsidRPr="001A3FCA" w:rsidRDefault="001A3FCA" w:rsidP="001A3FCA">
            <w:pPr>
              <w:rPr>
                <w:sz w:val="18"/>
                <w:lang w:eastAsia="de-DE"/>
              </w:rPr>
            </w:pPr>
            <w:r w:rsidRPr="001A3FCA">
              <w:rPr>
                <w:sz w:val="18"/>
                <w:lang w:eastAsia="de-DE"/>
              </w:rPr>
              <w:t>Pyrophoric liquids</w:t>
            </w:r>
          </w:p>
        </w:tc>
        <w:tc>
          <w:tcPr>
            <w:tcW w:w="671" w:type="pct"/>
          </w:tcPr>
          <w:p w14:paraId="2D21F120" w14:textId="77777777" w:rsidR="001A3FCA" w:rsidRPr="001A3FCA" w:rsidRDefault="001A3FCA" w:rsidP="001A3FCA">
            <w:pPr>
              <w:rPr>
                <w:sz w:val="18"/>
                <w:lang w:val="fr-FR" w:eastAsia="de-DE"/>
              </w:rPr>
            </w:pPr>
            <w:r w:rsidRPr="001A3FCA">
              <w:rPr>
                <w:i/>
                <w:iCs/>
                <w:sz w:val="18"/>
                <w:lang w:eastAsia="en-US"/>
              </w:rPr>
              <w:t>/</w:t>
            </w:r>
          </w:p>
        </w:tc>
        <w:tc>
          <w:tcPr>
            <w:tcW w:w="718" w:type="pct"/>
          </w:tcPr>
          <w:p w14:paraId="0A2C2B33" w14:textId="77777777" w:rsidR="001A3FCA" w:rsidRPr="001A3FCA" w:rsidRDefault="001A3FCA" w:rsidP="001A3FCA">
            <w:pPr>
              <w:rPr>
                <w:sz w:val="18"/>
                <w:lang w:val="fr-FR" w:eastAsia="de-DE"/>
              </w:rPr>
            </w:pPr>
            <w:r w:rsidRPr="001A3FCA">
              <w:rPr>
                <w:i/>
                <w:iCs/>
                <w:sz w:val="18"/>
                <w:lang w:eastAsia="en-US"/>
              </w:rPr>
              <w:t>/</w:t>
            </w:r>
          </w:p>
        </w:tc>
        <w:tc>
          <w:tcPr>
            <w:tcW w:w="1437" w:type="pct"/>
          </w:tcPr>
          <w:p w14:paraId="5B81FD72" w14:textId="77777777" w:rsidR="001A3FCA" w:rsidRPr="001A3FCA" w:rsidRDefault="001A3FCA" w:rsidP="001A3FCA">
            <w:pPr>
              <w:rPr>
                <w:sz w:val="18"/>
                <w:lang w:val="fr-FR" w:eastAsia="en-US"/>
              </w:rPr>
            </w:pPr>
            <w:r w:rsidRPr="001A3FCA">
              <w:rPr>
                <w:i/>
                <w:iCs/>
                <w:sz w:val="18"/>
                <w:lang w:eastAsia="en-US"/>
              </w:rPr>
              <w:t>/</w:t>
            </w:r>
          </w:p>
          <w:p w14:paraId="24E4E7EA" w14:textId="77777777" w:rsidR="001A3FCA" w:rsidRPr="001A3FCA" w:rsidRDefault="001A3FCA" w:rsidP="001A3FCA">
            <w:pPr>
              <w:rPr>
                <w:sz w:val="18"/>
                <w:lang w:eastAsia="de-DE"/>
              </w:rPr>
            </w:pPr>
          </w:p>
        </w:tc>
        <w:tc>
          <w:tcPr>
            <w:tcW w:w="1101" w:type="pct"/>
          </w:tcPr>
          <w:p w14:paraId="7CA1CC41" w14:textId="77777777" w:rsidR="001A3FCA" w:rsidRPr="001A3FCA" w:rsidRDefault="001A3FCA" w:rsidP="001A3FCA">
            <w:pPr>
              <w:rPr>
                <w:sz w:val="18"/>
                <w:lang w:eastAsia="de-DE"/>
              </w:rPr>
            </w:pPr>
            <w:r w:rsidRPr="001A3FCA">
              <w:rPr>
                <w:sz w:val="18"/>
                <w:lang w:eastAsia="de-DE"/>
              </w:rPr>
              <w:t>Not relevant as the product is a solid</w:t>
            </w:r>
          </w:p>
        </w:tc>
        <w:tc>
          <w:tcPr>
            <w:tcW w:w="498" w:type="pct"/>
          </w:tcPr>
          <w:p w14:paraId="6625C80E" w14:textId="77777777" w:rsidR="001A3FCA" w:rsidRPr="001A3FCA" w:rsidRDefault="001A3FCA" w:rsidP="001A3FCA">
            <w:pPr>
              <w:rPr>
                <w:sz w:val="18"/>
              </w:rPr>
            </w:pPr>
            <w:r w:rsidRPr="001A3FCA">
              <w:rPr>
                <w:sz w:val="18"/>
              </w:rPr>
              <w:t>/</w:t>
            </w:r>
          </w:p>
        </w:tc>
      </w:tr>
      <w:tr w:rsidR="001A3FCA" w:rsidRPr="001A3FCA" w14:paraId="104C898F" w14:textId="77777777" w:rsidTr="001A3FCA">
        <w:trPr>
          <w:cantSplit/>
          <w:tblHeader/>
          <w:jc w:val="center"/>
        </w:trPr>
        <w:tc>
          <w:tcPr>
            <w:tcW w:w="575" w:type="pct"/>
          </w:tcPr>
          <w:p w14:paraId="7C20969F" w14:textId="77777777" w:rsidR="001A3FCA" w:rsidRPr="001A3FCA" w:rsidRDefault="001A3FCA" w:rsidP="001A3FCA">
            <w:pPr>
              <w:rPr>
                <w:sz w:val="18"/>
                <w:lang w:eastAsia="de-DE"/>
              </w:rPr>
            </w:pPr>
            <w:r w:rsidRPr="001A3FCA">
              <w:rPr>
                <w:sz w:val="18"/>
                <w:lang w:eastAsia="de-DE"/>
              </w:rPr>
              <w:lastRenderedPageBreak/>
              <w:t>Pyrophoric solids</w:t>
            </w:r>
          </w:p>
        </w:tc>
        <w:tc>
          <w:tcPr>
            <w:tcW w:w="671" w:type="pct"/>
          </w:tcPr>
          <w:p w14:paraId="093F5869" w14:textId="77777777" w:rsidR="001A3FCA" w:rsidRPr="001A3FCA" w:rsidRDefault="001A3FCA" w:rsidP="001A3FCA">
            <w:pPr>
              <w:jc w:val="both"/>
              <w:rPr>
                <w:sz w:val="18"/>
                <w:lang w:eastAsia="de-DE"/>
              </w:rPr>
            </w:pPr>
            <w:r w:rsidRPr="001A3FCA">
              <w:rPr>
                <w:sz w:val="18"/>
                <w:lang w:eastAsia="de-DE"/>
              </w:rPr>
              <w:t>Statement</w:t>
            </w:r>
          </w:p>
          <w:p w14:paraId="5E2F775B" w14:textId="77777777" w:rsidR="001A3FCA" w:rsidRPr="001A3FCA" w:rsidRDefault="001A3FCA" w:rsidP="001A3FCA">
            <w:pPr>
              <w:jc w:val="both"/>
              <w:rPr>
                <w:sz w:val="18"/>
                <w:lang w:eastAsia="de-DE"/>
              </w:rPr>
            </w:pPr>
          </w:p>
        </w:tc>
        <w:tc>
          <w:tcPr>
            <w:tcW w:w="718" w:type="pct"/>
          </w:tcPr>
          <w:p w14:paraId="5E02B546" w14:textId="77777777" w:rsidR="001A3FCA" w:rsidRPr="001A3FCA" w:rsidRDefault="001A3FCA" w:rsidP="001A3FCA">
            <w:pPr>
              <w:jc w:val="both"/>
              <w:rPr>
                <w:sz w:val="18"/>
                <w:lang w:eastAsia="de-DE"/>
              </w:rPr>
            </w:pPr>
            <w:r w:rsidRPr="001A3FCA">
              <w:rPr>
                <w:sz w:val="18"/>
                <w:lang w:eastAsia="de-DE"/>
              </w:rPr>
              <w:t>VITOMIT BOULES ANTI-MITES</w:t>
            </w:r>
          </w:p>
        </w:tc>
        <w:tc>
          <w:tcPr>
            <w:tcW w:w="1437" w:type="pct"/>
          </w:tcPr>
          <w:p w14:paraId="28F128C1" w14:textId="77777777" w:rsidR="001A3FCA" w:rsidRPr="001A3FCA" w:rsidRDefault="001A3FCA" w:rsidP="001A3FCA">
            <w:pPr>
              <w:jc w:val="both"/>
              <w:rPr>
                <w:sz w:val="18"/>
                <w:lang w:eastAsia="de-DE"/>
              </w:rPr>
            </w:pPr>
            <w:r w:rsidRPr="001A3FCA">
              <w:rPr>
                <w:sz w:val="18"/>
                <w:lang w:eastAsia="de-DE"/>
              </w:rPr>
              <w:t>According to section 2.10 of Annex I to the CLP Regulation the test was not performed. In fact the experience in manufacture and handling shows that is known to be stable at room temperature for prolonged periods of time.</w:t>
            </w:r>
          </w:p>
        </w:tc>
        <w:tc>
          <w:tcPr>
            <w:tcW w:w="1101" w:type="pct"/>
          </w:tcPr>
          <w:p w14:paraId="46B54449" w14:textId="77777777" w:rsidR="001A3FCA" w:rsidRPr="001A3FCA" w:rsidRDefault="001A3FCA" w:rsidP="001A3FCA">
            <w:pPr>
              <w:rPr>
                <w:sz w:val="18"/>
                <w:lang w:val="fr-FR" w:eastAsia="de-DE"/>
              </w:rPr>
            </w:pPr>
            <w:r w:rsidRPr="001A3FCA">
              <w:rPr>
                <w:sz w:val="18"/>
                <w:lang w:val="fr-FR" w:eastAsia="de-DE"/>
              </w:rPr>
              <w:t xml:space="preserve">Acceptable </w:t>
            </w:r>
          </w:p>
        </w:tc>
        <w:tc>
          <w:tcPr>
            <w:tcW w:w="498" w:type="pct"/>
          </w:tcPr>
          <w:p w14:paraId="33098BFF" w14:textId="77777777" w:rsidR="001A3FCA" w:rsidRPr="001A3FCA" w:rsidRDefault="001A3FCA" w:rsidP="001A3FCA">
            <w:pPr>
              <w:rPr>
                <w:sz w:val="18"/>
              </w:rPr>
            </w:pPr>
            <w:r w:rsidRPr="001A3FCA">
              <w:rPr>
                <w:sz w:val="18"/>
              </w:rPr>
              <w:t>/</w:t>
            </w:r>
          </w:p>
        </w:tc>
      </w:tr>
      <w:tr w:rsidR="001A3FCA" w:rsidRPr="001A3FCA" w14:paraId="69FF061F" w14:textId="77777777" w:rsidTr="001A3FCA">
        <w:trPr>
          <w:cantSplit/>
          <w:tblHeader/>
          <w:jc w:val="center"/>
        </w:trPr>
        <w:tc>
          <w:tcPr>
            <w:tcW w:w="575" w:type="pct"/>
          </w:tcPr>
          <w:p w14:paraId="6345F735" w14:textId="77777777" w:rsidR="001A3FCA" w:rsidRPr="001A3FCA" w:rsidRDefault="001A3FCA" w:rsidP="001A3FCA">
            <w:pPr>
              <w:rPr>
                <w:sz w:val="18"/>
                <w:lang w:eastAsia="de-DE"/>
              </w:rPr>
            </w:pPr>
            <w:r w:rsidRPr="001A3FCA">
              <w:rPr>
                <w:sz w:val="18"/>
                <w:lang w:eastAsia="de-DE"/>
              </w:rPr>
              <w:t>Self-heating substances and mixtures</w:t>
            </w:r>
          </w:p>
        </w:tc>
        <w:tc>
          <w:tcPr>
            <w:tcW w:w="671" w:type="pct"/>
          </w:tcPr>
          <w:p w14:paraId="0E29984E" w14:textId="77777777" w:rsidR="001A3FCA" w:rsidRPr="001A3FCA" w:rsidRDefault="001A3FCA" w:rsidP="001A3FCA">
            <w:pPr>
              <w:jc w:val="both"/>
              <w:rPr>
                <w:sz w:val="18"/>
                <w:lang w:eastAsia="de-DE"/>
              </w:rPr>
            </w:pPr>
            <w:r w:rsidRPr="001A3FCA">
              <w:rPr>
                <w:sz w:val="18"/>
                <w:lang w:eastAsia="de-DE"/>
              </w:rPr>
              <w:t>Statement</w:t>
            </w:r>
          </w:p>
          <w:p w14:paraId="6CC498F6" w14:textId="77777777" w:rsidR="001A3FCA" w:rsidRPr="001A3FCA" w:rsidRDefault="001A3FCA" w:rsidP="001A3FCA">
            <w:pPr>
              <w:jc w:val="both"/>
              <w:rPr>
                <w:sz w:val="18"/>
                <w:lang w:eastAsia="de-DE"/>
              </w:rPr>
            </w:pPr>
          </w:p>
        </w:tc>
        <w:tc>
          <w:tcPr>
            <w:tcW w:w="718" w:type="pct"/>
          </w:tcPr>
          <w:p w14:paraId="4D2D1126" w14:textId="77777777" w:rsidR="001A3FCA" w:rsidRPr="001A3FCA" w:rsidRDefault="001A3FCA" w:rsidP="001A3FCA">
            <w:pPr>
              <w:jc w:val="both"/>
              <w:rPr>
                <w:sz w:val="18"/>
                <w:lang w:eastAsia="de-DE"/>
              </w:rPr>
            </w:pPr>
            <w:r w:rsidRPr="001A3FCA">
              <w:rPr>
                <w:sz w:val="18"/>
                <w:lang w:eastAsia="de-DE"/>
              </w:rPr>
              <w:t>VITOMIT BOULES ANTI-MITES</w:t>
            </w:r>
          </w:p>
        </w:tc>
        <w:tc>
          <w:tcPr>
            <w:tcW w:w="1437" w:type="pct"/>
          </w:tcPr>
          <w:p w14:paraId="54F7BB57" w14:textId="77777777" w:rsidR="001A3FCA" w:rsidRPr="001A3FCA" w:rsidRDefault="001A3FCA" w:rsidP="001A3FCA">
            <w:pPr>
              <w:jc w:val="both"/>
              <w:rPr>
                <w:sz w:val="18"/>
                <w:lang w:eastAsia="de-DE"/>
              </w:rPr>
            </w:pPr>
            <w:r w:rsidRPr="001A3FCA">
              <w:rPr>
                <w:sz w:val="18"/>
                <w:lang w:eastAsia="de-DE"/>
              </w:rPr>
              <w:t>according to the CLP Regulation, a self-heating substance or mixture is a liquid or solid substance or mixture, other than a pyrophoric liquid or solid, which, by reaction with air and without energy supply, is liable to self-heat; this substance or mixture differs from a pyrophoric liquid or solid in that it will ignite only when in large amounts (kilograms) and after long periods of time (hours or days). The experience in manufacture and handling shows that the product is stable at room temperature for prolonged periods of time, and it does not react in contact with air. For this reason, the study was not performed.</w:t>
            </w:r>
          </w:p>
        </w:tc>
        <w:tc>
          <w:tcPr>
            <w:tcW w:w="1101" w:type="pct"/>
          </w:tcPr>
          <w:p w14:paraId="3EDADEF5" w14:textId="77777777" w:rsidR="001A3FCA" w:rsidRPr="001A3FCA" w:rsidRDefault="001A3FCA" w:rsidP="001A3FCA">
            <w:pPr>
              <w:rPr>
                <w:sz w:val="18"/>
                <w:lang w:val="fr-FR" w:eastAsia="de-DE"/>
              </w:rPr>
            </w:pPr>
            <w:r w:rsidRPr="001A3FCA">
              <w:rPr>
                <w:sz w:val="18"/>
                <w:lang w:val="fr-FR" w:eastAsia="de-DE"/>
              </w:rPr>
              <w:t xml:space="preserve">Acceptable </w:t>
            </w:r>
          </w:p>
        </w:tc>
        <w:tc>
          <w:tcPr>
            <w:tcW w:w="498" w:type="pct"/>
          </w:tcPr>
          <w:p w14:paraId="6DA83B7C" w14:textId="77777777" w:rsidR="001A3FCA" w:rsidRPr="001A3FCA" w:rsidRDefault="001A3FCA" w:rsidP="001A3FCA">
            <w:pPr>
              <w:rPr>
                <w:sz w:val="18"/>
              </w:rPr>
            </w:pPr>
            <w:r w:rsidRPr="001A3FCA">
              <w:rPr>
                <w:sz w:val="18"/>
              </w:rPr>
              <w:t>/</w:t>
            </w:r>
          </w:p>
        </w:tc>
      </w:tr>
      <w:tr w:rsidR="001A3FCA" w:rsidRPr="001A3FCA" w14:paraId="26D32D73" w14:textId="77777777" w:rsidTr="001A3FCA">
        <w:trPr>
          <w:cantSplit/>
          <w:tblHeader/>
          <w:jc w:val="center"/>
        </w:trPr>
        <w:tc>
          <w:tcPr>
            <w:tcW w:w="575" w:type="pct"/>
          </w:tcPr>
          <w:p w14:paraId="779AB9B0" w14:textId="77777777" w:rsidR="001A3FCA" w:rsidRPr="001A3FCA" w:rsidRDefault="001A3FCA" w:rsidP="001A3FCA">
            <w:pPr>
              <w:rPr>
                <w:sz w:val="18"/>
                <w:lang w:eastAsia="de-DE"/>
              </w:rPr>
            </w:pPr>
            <w:r w:rsidRPr="001A3FCA">
              <w:rPr>
                <w:sz w:val="18"/>
                <w:lang w:eastAsia="de-DE"/>
              </w:rPr>
              <w:lastRenderedPageBreak/>
              <w:t>Substances and mixtures which in contact with water emit flammable gases</w:t>
            </w:r>
          </w:p>
        </w:tc>
        <w:tc>
          <w:tcPr>
            <w:tcW w:w="671" w:type="pct"/>
          </w:tcPr>
          <w:p w14:paraId="05D27A65" w14:textId="77777777" w:rsidR="001A3FCA" w:rsidRPr="001A3FCA" w:rsidRDefault="001A3FCA" w:rsidP="001A3FCA">
            <w:pPr>
              <w:jc w:val="both"/>
              <w:rPr>
                <w:sz w:val="18"/>
                <w:lang w:eastAsia="de-DE"/>
              </w:rPr>
            </w:pPr>
            <w:r w:rsidRPr="001A3FCA">
              <w:rPr>
                <w:sz w:val="18"/>
                <w:lang w:eastAsia="de-DE"/>
              </w:rPr>
              <w:t>Statement</w:t>
            </w:r>
          </w:p>
          <w:p w14:paraId="76AE2611" w14:textId="77777777" w:rsidR="001A3FCA" w:rsidRPr="001A3FCA" w:rsidRDefault="001A3FCA" w:rsidP="001A3FCA">
            <w:pPr>
              <w:jc w:val="both"/>
              <w:rPr>
                <w:sz w:val="18"/>
                <w:lang w:eastAsia="de-DE"/>
              </w:rPr>
            </w:pPr>
          </w:p>
        </w:tc>
        <w:tc>
          <w:tcPr>
            <w:tcW w:w="718" w:type="pct"/>
          </w:tcPr>
          <w:p w14:paraId="11F74EEB" w14:textId="77777777" w:rsidR="001A3FCA" w:rsidRPr="001A3FCA" w:rsidRDefault="001A3FCA" w:rsidP="001A3FCA">
            <w:pPr>
              <w:jc w:val="both"/>
              <w:rPr>
                <w:sz w:val="18"/>
                <w:lang w:eastAsia="de-DE"/>
              </w:rPr>
            </w:pPr>
            <w:r w:rsidRPr="001A3FCA">
              <w:rPr>
                <w:sz w:val="18"/>
                <w:lang w:eastAsia="de-DE"/>
              </w:rPr>
              <w:t>VITOMIT BOULES ANTI-MITES</w:t>
            </w:r>
          </w:p>
        </w:tc>
        <w:tc>
          <w:tcPr>
            <w:tcW w:w="1437" w:type="pct"/>
          </w:tcPr>
          <w:p w14:paraId="579B40D9" w14:textId="77777777" w:rsidR="001A3FCA" w:rsidRPr="001A3FCA" w:rsidRDefault="001A3FCA" w:rsidP="001A3FCA">
            <w:pPr>
              <w:jc w:val="both"/>
              <w:rPr>
                <w:sz w:val="18"/>
                <w:lang w:eastAsia="de-DE"/>
              </w:rPr>
            </w:pPr>
            <w:r w:rsidRPr="001A3FCA">
              <w:rPr>
                <w:sz w:val="18"/>
                <w:lang w:eastAsia="de-DE"/>
              </w:rPr>
              <w:t xml:space="preserve">According to the CLP Regulation, substances or mixtures which, in contact with water, emit flammable gases means solid or liquid substances or mixtures which, by interaction with water, are liable to become spontaneously flammable or to give off flammable gases in dangerous quantities. The product has not these characteristics, moreover the contact with water is not foreseen, in normal condition of use; the product consists in anti-mites tablets to be put into drawers or wardrobes. For these reasons, the study was not performed. </w:t>
            </w:r>
          </w:p>
          <w:p w14:paraId="7A139680" w14:textId="77777777" w:rsidR="001A3FCA" w:rsidRPr="001A3FCA" w:rsidRDefault="001A3FCA" w:rsidP="001A3FCA">
            <w:pPr>
              <w:jc w:val="both"/>
              <w:rPr>
                <w:sz w:val="18"/>
                <w:lang w:eastAsia="de-DE"/>
              </w:rPr>
            </w:pPr>
          </w:p>
          <w:p w14:paraId="5C81AC40" w14:textId="77777777" w:rsidR="001A3FCA" w:rsidRPr="001A3FCA" w:rsidRDefault="001A3FCA" w:rsidP="001A3FCA">
            <w:pPr>
              <w:jc w:val="both"/>
              <w:rPr>
                <w:sz w:val="18"/>
                <w:lang w:eastAsia="de-DE"/>
              </w:rPr>
            </w:pPr>
          </w:p>
          <w:p w14:paraId="75BA07E9" w14:textId="77777777" w:rsidR="001A3FCA" w:rsidRPr="001A3FCA" w:rsidRDefault="001A3FCA" w:rsidP="001A3FCA">
            <w:pPr>
              <w:jc w:val="both"/>
              <w:rPr>
                <w:sz w:val="18"/>
                <w:lang w:eastAsia="de-DE"/>
              </w:rPr>
            </w:pPr>
          </w:p>
          <w:p w14:paraId="7CCE6EBA" w14:textId="77777777" w:rsidR="001A3FCA" w:rsidRPr="001A3FCA" w:rsidRDefault="001A3FCA" w:rsidP="001A3FCA">
            <w:pPr>
              <w:jc w:val="both"/>
              <w:rPr>
                <w:sz w:val="18"/>
                <w:lang w:eastAsia="de-DE"/>
              </w:rPr>
            </w:pPr>
          </w:p>
        </w:tc>
        <w:tc>
          <w:tcPr>
            <w:tcW w:w="1101" w:type="pct"/>
          </w:tcPr>
          <w:p w14:paraId="167AC3CB" w14:textId="77777777" w:rsidR="001A3FCA" w:rsidRPr="001A3FCA" w:rsidRDefault="001A3FCA" w:rsidP="001A3FCA">
            <w:pPr>
              <w:rPr>
                <w:sz w:val="18"/>
                <w:lang w:val="fr-FR" w:eastAsia="de-DE"/>
              </w:rPr>
            </w:pPr>
            <w:r w:rsidRPr="001A3FCA">
              <w:rPr>
                <w:sz w:val="18"/>
                <w:lang w:val="fr-FR" w:eastAsia="de-DE"/>
              </w:rPr>
              <w:t xml:space="preserve">Acceptable </w:t>
            </w:r>
          </w:p>
        </w:tc>
        <w:tc>
          <w:tcPr>
            <w:tcW w:w="498" w:type="pct"/>
          </w:tcPr>
          <w:p w14:paraId="7EB5FDB6" w14:textId="77777777" w:rsidR="001A3FCA" w:rsidRPr="001A3FCA" w:rsidRDefault="001A3FCA" w:rsidP="001A3FCA">
            <w:pPr>
              <w:rPr>
                <w:sz w:val="18"/>
              </w:rPr>
            </w:pPr>
            <w:r w:rsidRPr="001A3FCA">
              <w:rPr>
                <w:sz w:val="18"/>
              </w:rPr>
              <w:t>/</w:t>
            </w:r>
          </w:p>
        </w:tc>
      </w:tr>
      <w:tr w:rsidR="001A3FCA" w:rsidRPr="001A3FCA" w14:paraId="2181DA3D" w14:textId="77777777" w:rsidTr="001A3FCA">
        <w:trPr>
          <w:cantSplit/>
          <w:tblHeader/>
          <w:jc w:val="center"/>
        </w:trPr>
        <w:tc>
          <w:tcPr>
            <w:tcW w:w="575" w:type="pct"/>
          </w:tcPr>
          <w:p w14:paraId="0E8351D9" w14:textId="77777777" w:rsidR="001A3FCA" w:rsidRPr="001A3FCA" w:rsidRDefault="001A3FCA" w:rsidP="001A3FCA">
            <w:pPr>
              <w:rPr>
                <w:sz w:val="18"/>
                <w:lang w:eastAsia="de-DE"/>
              </w:rPr>
            </w:pPr>
            <w:r w:rsidRPr="001A3FCA">
              <w:rPr>
                <w:sz w:val="18"/>
                <w:lang w:eastAsia="de-DE"/>
              </w:rPr>
              <w:t>Oxidising liquids</w:t>
            </w:r>
          </w:p>
        </w:tc>
        <w:tc>
          <w:tcPr>
            <w:tcW w:w="671" w:type="pct"/>
          </w:tcPr>
          <w:p w14:paraId="5EE7A6BB" w14:textId="77777777" w:rsidR="001A3FCA" w:rsidRPr="001A3FCA" w:rsidRDefault="001A3FCA" w:rsidP="001A3FCA">
            <w:pPr>
              <w:rPr>
                <w:sz w:val="18"/>
                <w:lang w:val="fr-FR" w:eastAsia="de-DE"/>
              </w:rPr>
            </w:pPr>
            <w:r w:rsidRPr="001A3FCA">
              <w:rPr>
                <w:sz w:val="18"/>
                <w:lang w:val="fr-FR" w:eastAsia="de-DE"/>
              </w:rPr>
              <w:t>/</w:t>
            </w:r>
          </w:p>
        </w:tc>
        <w:tc>
          <w:tcPr>
            <w:tcW w:w="718" w:type="pct"/>
          </w:tcPr>
          <w:p w14:paraId="77F436E9" w14:textId="77777777" w:rsidR="001A3FCA" w:rsidRPr="001A3FCA" w:rsidRDefault="001A3FCA" w:rsidP="001A3FCA">
            <w:pPr>
              <w:rPr>
                <w:sz w:val="18"/>
                <w:lang w:val="fr-FR" w:eastAsia="de-DE"/>
              </w:rPr>
            </w:pPr>
            <w:r w:rsidRPr="001A3FCA">
              <w:rPr>
                <w:sz w:val="18"/>
                <w:lang w:val="fr-FR" w:eastAsia="de-DE"/>
              </w:rPr>
              <w:t>/</w:t>
            </w:r>
          </w:p>
        </w:tc>
        <w:tc>
          <w:tcPr>
            <w:tcW w:w="1437" w:type="pct"/>
          </w:tcPr>
          <w:p w14:paraId="6EEB86D2" w14:textId="77777777" w:rsidR="001A3FCA" w:rsidRPr="001A3FCA" w:rsidRDefault="001A3FCA" w:rsidP="001A3FCA">
            <w:pPr>
              <w:rPr>
                <w:sz w:val="18"/>
                <w:lang w:eastAsia="de-DE"/>
              </w:rPr>
            </w:pPr>
            <w:r w:rsidRPr="001A3FCA">
              <w:rPr>
                <w:sz w:val="18"/>
                <w:lang w:eastAsia="de-DE"/>
              </w:rPr>
              <w:t>/</w:t>
            </w:r>
          </w:p>
        </w:tc>
        <w:tc>
          <w:tcPr>
            <w:tcW w:w="1101" w:type="pct"/>
          </w:tcPr>
          <w:p w14:paraId="5CA021FF" w14:textId="77777777" w:rsidR="001A3FCA" w:rsidRPr="001A3FCA" w:rsidRDefault="001A3FCA" w:rsidP="001A3FCA">
            <w:pPr>
              <w:rPr>
                <w:sz w:val="18"/>
                <w:lang w:eastAsia="de-DE"/>
              </w:rPr>
            </w:pPr>
            <w:r w:rsidRPr="001A3FCA">
              <w:rPr>
                <w:sz w:val="18"/>
                <w:lang w:eastAsia="de-DE"/>
              </w:rPr>
              <w:t>Not relevant as the product is a solid</w:t>
            </w:r>
          </w:p>
        </w:tc>
        <w:tc>
          <w:tcPr>
            <w:tcW w:w="498" w:type="pct"/>
          </w:tcPr>
          <w:p w14:paraId="06450949" w14:textId="77777777" w:rsidR="001A3FCA" w:rsidRPr="001A3FCA" w:rsidRDefault="001A3FCA" w:rsidP="001A3FCA">
            <w:pPr>
              <w:rPr>
                <w:sz w:val="18"/>
                <w:lang w:eastAsia="de-DE"/>
              </w:rPr>
            </w:pPr>
            <w:r w:rsidRPr="001A3FCA">
              <w:rPr>
                <w:i/>
                <w:iCs/>
                <w:sz w:val="18"/>
                <w:lang w:eastAsia="en-US"/>
              </w:rPr>
              <w:t>/</w:t>
            </w:r>
          </w:p>
        </w:tc>
      </w:tr>
      <w:tr w:rsidR="001A3FCA" w:rsidRPr="001A3FCA" w14:paraId="734DAD0E" w14:textId="77777777" w:rsidTr="001A3FCA">
        <w:trPr>
          <w:cantSplit/>
          <w:tblHeader/>
          <w:jc w:val="center"/>
        </w:trPr>
        <w:tc>
          <w:tcPr>
            <w:tcW w:w="575" w:type="pct"/>
          </w:tcPr>
          <w:p w14:paraId="0D9E09CA" w14:textId="77777777" w:rsidR="001A3FCA" w:rsidRPr="001A3FCA" w:rsidRDefault="001A3FCA" w:rsidP="001A3FCA">
            <w:pPr>
              <w:rPr>
                <w:sz w:val="18"/>
                <w:lang w:eastAsia="de-DE"/>
              </w:rPr>
            </w:pPr>
            <w:r w:rsidRPr="001A3FCA">
              <w:rPr>
                <w:sz w:val="18"/>
                <w:lang w:eastAsia="de-DE"/>
              </w:rPr>
              <w:t>Oxidising solids</w:t>
            </w:r>
          </w:p>
        </w:tc>
        <w:tc>
          <w:tcPr>
            <w:tcW w:w="671" w:type="pct"/>
          </w:tcPr>
          <w:p w14:paraId="02EA43A2" w14:textId="77777777" w:rsidR="001A3FCA" w:rsidRPr="001A3FCA" w:rsidRDefault="001A3FCA" w:rsidP="001A3FCA">
            <w:pPr>
              <w:rPr>
                <w:i/>
                <w:iCs/>
                <w:color w:val="FF0000"/>
                <w:sz w:val="18"/>
                <w:lang w:eastAsia="en-US"/>
              </w:rPr>
            </w:pPr>
            <w:r w:rsidRPr="001A3FCA">
              <w:rPr>
                <w:sz w:val="18"/>
                <w:lang w:val="fr-FR" w:eastAsia="en-US"/>
              </w:rPr>
              <w:t>Statement</w:t>
            </w:r>
          </w:p>
          <w:p w14:paraId="703148A2" w14:textId="77777777" w:rsidR="001A3FCA" w:rsidRPr="001A3FCA" w:rsidRDefault="001A3FCA" w:rsidP="001A3FCA">
            <w:pPr>
              <w:rPr>
                <w:sz w:val="18"/>
                <w:lang w:val="fr-FR" w:eastAsia="de-DE"/>
              </w:rPr>
            </w:pPr>
          </w:p>
        </w:tc>
        <w:tc>
          <w:tcPr>
            <w:tcW w:w="718" w:type="pct"/>
          </w:tcPr>
          <w:p w14:paraId="2DBC6431" w14:textId="77777777" w:rsidR="001A3FCA" w:rsidRPr="001A3FCA" w:rsidRDefault="001A3FCA" w:rsidP="001A3FCA">
            <w:pPr>
              <w:rPr>
                <w:sz w:val="18"/>
                <w:lang w:val="fr-FR" w:eastAsia="de-DE"/>
              </w:rPr>
            </w:pPr>
            <w:r w:rsidRPr="001A3FCA">
              <w:rPr>
                <w:sz w:val="18"/>
                <w:lang w:val="fr-FR" w:eastAsia="de-DE"/>
              </w:rPr>
              <w:t>/</w:t>
            </w:r>
          </w:p>
        </w:tc>
        <w:tc>
          <w:tcPr>
            <w:tcW w:w="1437" w:type="pct"/>
          </w:tcPr>
          <w:p w14:paraId="2F5C8797" w14:textId="77777777" w:rsidR="001A3FCA" w:rsidRPr="001A3FCA" w:rsidRDefault="001A3FCA" w:rsidP="001A3FCA">
            <w:pPr>
              <w:jc w:val="both"/>
              <w:rPr>
                <w:sz w:val="18"/>
                <w:lang w:eastAsia="de-DE"/>
              </w:rPr>
            </w:pPr>
            <w:r w:rsidRPr="001A3FCA">
              <w:rPr>
                <w:sz w:val="18"/>
                <w:lang w:val="en-US" w:eastAsia="en-US"/>
              </w:rPr>
              <w:t>The formulation doesn't show any oxidizing properties according to Annex I of Dir. 67/548/CEE and Reg. 1272/2008/CE.</w:t>
            </w:r>
          </w:p>
        </w:tc>
        <w:tc>
          <w:tcPr>
            <w:tcW w:w="1101" w:type="pct"/>
          </w:tcPr>
          <w:p w14:paraId="0BCA72E4" w14:textId="77777777" w:rsidR="001A3FCA" w:rsidRPr="001A3FCA" w:rsidRDefault="001A3FCA" w:rsidP="001A3FCA">
            <w:pPr>
              <w:rPr>
                <w:i/>
                <w:iCs/>
                <w:color w:val="FF0000"/>
                <w:sz w:val="18"/>
                <w:lang w:eastAsia="en-US"/>
              </w:rPr>
            </w:pPr>
          </w:p>
          <w:p w14:paraId="70A64FCB" w14:textId="77777777" w:rsidR="001A3FCA" w:rsidRPr="001A3FCA" w:rsidRDefault="001A3FCA" w:rsidP="001A3FCA">
            <w:pPr>
              <w:rPr>
                <w:sz w:val="18"/>
                <w:lang w:val="fr-FR" w:eastAsia="de-DE"/>
              </w:rPr>
            </w:pPr>
            <w:r w:rsidRPr="001A3FCA">
              <w:rPr>
                <w:sz w:val="18"/>
                <w:lang w:val="fr-FR" w:eastAsia="de-DE"/>
              </w:rPr>
              <w:t xml:space="preserve">Acceptable </w:t>
            </w:r>
          </w:p>
          <w:p w14:paraId="37501D13" w14:textId="77777777" w:rsidR="001A3FCA" w:rsidRPr="001A3FCA" w:rsidRDefault="001A3FCA" w:rsidP="001A3FCA">
            <w:pPr>
              <w:rPr>
                <w:sz w:val="18"/>
                <w:lang w:val="fr-FR" w:eastAsia="de-DE"/>
              </w:rPr>
            </w:pPr>
          </w:p>
          <w:p w14:paraId="17784556" w14:textId="77777777" w:rsidR="001A3FCA" w:rsidRPr="001A3FCA" w:rsidRDefault="001A3FCA" w:rsidP="001A3FCA">
            <w:pPr>
              <w:rPr>
                <w:sz w:val="18"/>
                <w:lang w:eastAsia="de-DE"/>
              </w:rPr>
            </w:pPr>
          </w:p>
        </w:tc>
        <w:tc>
          <w:tcPr>
            <w:tcW w:w="498" w:type="pct"/>
          </w:tcPr>
          <w:p w14:paraId="7C08A923" w14:textId="77777777" w:rsidR="001A3FCA" w:rsidRPr="001A3FCA" w:rsidRDefault="001A3FCA" w:rsidP="001A3FCA">
            <w:pPr>
              <w:rPr>
                <w:sz w:val="18"/>
              </w:rPr>
            </w:pPr>
            <w:r w:rsidRPr="001A3FCA">
              <w:rPr>
                <w:sz w:val="18"/>
              </w:rPr>
              <w:t>/</w:t>
            </w:r>
          </w:p>
        </w:tc>
      </w:tr>
      <w:tr w:rsidR="001A3FCA" w:rsidRPr="001A3FCA" w14:paraId="484A13A1" w14:textId="77777777" w:rsidTr="001A3FCA">
        <w:trPr>
          <w:cantSplit/>
          <w:tblHeader/>
          <w:jc w:val="center"/>
        </w:trPr>
        <w:tc>
          <w:tcPr>
            <w:tcW w:w="575" w:type="pct"/>
          </w:tcPr>
          <w:p w14:paraId="05F4F058" w14:textId="77777777" w:rsidR="001A3FCA" w:rsidRPr="001A3FCA" w:rsidRDefault="001A3FCA" w:rsidP="001A3FCA">
            <w:pPr>
              <w:rPr>
                <w:sz w:val="18"/>
                <w:lang w:eastAsia="de-DE"/>
              </w:rPr>
            </w:pPr>
            <w:r w:rsidRPr="001A3FCA">
              <w:rPr>
                <w:sz w:val="18"/>
                <w:lang w:eastAsia="de-DE"/>
              </w:rPr>
              <w:t>Organic peroxides</w:t>
            </w:r>
          </w:p>
        </w:tc>
        <w:tc>
          <w:tcPr>
            <w:tcW w:w="671" w:type="pct"/>
          </w:tcPr>
          <w:p w14:paraId="20B515FF" w14:textId="77777777" w:rsidR="001A3FCA" w:rsidRPr="001A3FCA" w:rsidRDefault="001A3FCA" w:rsidP="001A3FCA">
            <w:pPr>
              <w:jc w:val="both"/>
              <w:rPr>
                <w:sz w:val="18"/>
                <w:lang w:eastAsia="de-DE"/>
              </w:rPr>
            </w:pPr>
            <w:r w:rsidRPr="001A3FCA">
              <w:rPr>
                <w:sz w:val="18"/>
                <w:lang w:eastAsia="de-DE"/>
              </w:rPr>
              <w:t>Statement</w:t>
            </w:r>
          </w:p>
          <w:p w14:paraId="5E1989B0" w14:textId="77777777" w:rsidR="001A3FCA" w:rsidRPr="001A3FCA" w:rsidRDefault="001A3FCA" w:rsidP="001A3FCA">
            <w:pPr>
              <w:jc w:val="both"/>
              <w:rPr>
                <w:sz w:val="18"/>
                <w:lang w:eastAsia="de-DE"/>
              </w:rPr>
            </w:pPr>
          </w:p>
        </w:tc>
        <w:tc>
          <w:tcPr>
            <w:tcW w:w="718" w:type="pct"/>
          </w:tcPr>
          <w:p w14:paraId="14C40BAB" w14:textId="77777777" w:rsidR="001A3FCA" w:rsidRPr="001A3FCA" w:rsidRDefault="001A3FCA" w:rsidP="001A3FCA">
            <w:pPr>
              <w:jc w:val="both"/>
              <w:rPr>
                <w:sz w:val="18"/>
                <w:lang w:eastAsia="de-DE"/>
              </w:rPr>
            </w:pPr>
            <w:r w:rsidRPr="001A3FCA">
              <w:rPr>
                <w:sz w:val="18"/>
                <w:lang w:eastAsia="de-DE"/>
              </w:rPr>
              <w:t>VITOMIT BOULES ANTI-MITES</w:t>
            </w:r>
          </w:p>
        </w:tc>
        <w:tc>
          <w:tcPr>
            <w:tcW w:w="1437" w:type="pct"/>
          </w:tcPr>
          <w:p w14:paraId="400053B9" w14:textId="77777777" w:rsidR="001A3FCA" w:rsidRPr="001A3FCA" w:rsidRDefault="001A3FCA" w:rsidP="001A3FCA">
            <w:pPr>
              <w:jc w:val="both"/>
              <w:rPr>
                <w:sz w:val="18"/>
                <w:lang w:eastAsia="de-DE"/>
              </w:rPr>
            </w:pPr>
            <w:r w:rsidRPr="001A3FCA">
              <w:rPr>
                <w:sz w:val="18"/>
                <w:lang w:eastAsia="de-DE"/>
              </w:rPr>
              <w:t xml:space="preserve">In the formulation there are not co-formulants  that are peroxides. The study is scientifically unjustified </w:t>
            </w:r>
          </w:p>
        </w:tc>
        <w:tc>
          <w:tcPr>
            <w:tcW w:w="1101" w:type="pct"/>
          </w:tcPr>
          <w:p w14:paraId="6798A750" w14:textId="77777777" w:rsidR="001A3FCA" w:rsidRPr="001A3FCA" w:rsidRDefault="001A3FCA" w:rsidP="001A3FCA">
            <w:pPr>
              <w:rPr>
                <w:sz w:val="18"/>
                <w:lang w:val="fr-FR" w:eastAsia="de-DE"/>
              </w:rPr>
            </w:pPr>
            <w:r w:rsidRPr="001A3FCA">
              <w:rPr>
                <w:sz w:val="18"/>
                <w:lang w:val="fr-FR" w:eastAsia="de-DE"/>
              </w:rPr>
              <w:t xml:space="preserve">Acceptable </w:t>
            </w:r>
          </w:p>
        </w:tc>
        <w:tc>
          <w:tcPr>
            <w:tcW w:w="498" w:type="pct"/>
          </w:tcPr>
          <w:p w14:paraId="6657905C" w14:textId="77777777" w:rsidR="001A3FCA" w:rsidRPr="001A3FCA" w:rsidRDefault="001A3FCA" w:rsidP="001A3FCA">
            <w:pPr>
              <w:rPr>
                <w:sz w:val="18"/>
              </w:rPr>
            </w:pPr>
            <w:r w:rsidRPr="001A3FCA">
              <w:rPr>
                <w:sz w:val="18"/>
              </w:rPr>
              <w:t>/</w:t>
            </w:r>
          </w:p>
        </w:tc>
      </w:tr>
      <w:tr w:rsidR="001A3FCA" w:rsidRPr="001A3FCA" w14:paraId="15DC123A" w14:textId="77777777" w:rsidTr="001A3FCA">
        <w:trPr>
          <w:cantSplit/>
          <w:tblHeader/>
          <w:jc w:val="center"/>
        </w:trPr>
        <w:tc>
          <w:tcPr>
            <w:tcW w:w="575" w:type="pct"/>
          </w:tcPr>
          <w:p w14:paraId="5CDFEB24" w14:textId="77777777" w:rsidR="001A3FCA" w:rsidRPr="001A3FCA" w:rsidRDefault="001A3FCA" w:rsidP="001A3FCA">
            <w:pPr>
              <w:rPr>
                <w:sz w:val="18"/>
                <w:lang w:eastAsia="de-DE"/>
              </w:rPr>
            </w:pPr>
            <w:r w:rsidRPr="001A3FCA">
              <w:rPr>
                <w:sz w:val="18"/>
                <w:lang w:eastAsia="de-DE"/>
              </w:rPr>
              <w:t>Corrosive to metals</w:t>
            </w:r>
          </w:p>
        </w:tc>
        <w:tc>
          <w:tcPr>
            <w:tcW w:w="671" w:type="pct"/>
          </w:tcPr>
          <w:p w14:paraId="154CB440" w14:textId="77777777" w:rsidR="001A3FCA" w:rsidRPr="001A3FCA" w:rsidRDefault="001A3FCA" w:rsidP="001A3FCA">
            <w:pPr>
              <w:jc w:val="both"/>
              <w:rPr>
                <w:sz w:val="18"/>
                <w:lang w:eastAsia="de-DE"/>
              </w:rPr>
            </w:pPr>
            <w:r w:rsidRPr="001A3FCA">
              <w:rPr>
                <w:sz w:val="18"/>
                <w:lang w:eastAsia="de-DE"/>
              </w:rPr>
              <w:t>Statement</w:t>
            </w:r>
          </w:p>
          <w:p w14:paraId="3AABAB81" w14:textId="77777777" w:rsidR="001A3FCA" w:rsidRPr="001A3FCA" w:rsidRDefault="001A3FCA" w:rsidP="001A3FCA">
            <w:pPr>
              <w:jc w:val="both"/>
              <w:rPr>
                <w:sz w:val="18"/>
                <w:lang w:eastAsia="de-DE"/>
              </w:rPr>
            </w:pPr>
          </w:p>
        </w:tc>
        <w:tc>
          <w:tcPr>
            <w:tcW w:w="718" w:type="pct"/>
          </w:tcPr>
          <w:p w14:paraId="66DF4CCD" w14:textId="77777777" w:rsidR="001A3FCA" w:rsidRPr="001A3FCA" w:rsidRDefault="001A3FCA" w:rsidP="001A3FCA">
            <w:pPr>
              <w:jc w:val="both"/>
              <w:rPr>
                <w:sz w:val="18"/>
                <w:lang w:eastAsia="de-DE"/>
              </w:rPr>
            </w:pPr>
            <w:r w:rsidRPr="001A3FCA">
              <w:rPr>
                <w:sz w:val="18"/>
                <w:lang w:eastAsia="de-DE"/>
              </w:rPr>
              <w:t>VITOMIT BOULES ANTI-MITES</w:t>
            </w:r>
          </w:p>
        </w:tc>
        <w:tc>
          <w:tcPr>
            <w:tcW w:w="1437" w:type="pct"/>
          </w:tcPr>
          <w:p w14:paraId="1F92459E" w14:textId="77777777" w:rsidR="001A3FCA" w:rsidRPr="001A3FCA" w:rsidRDefault="001A3FCA" w:rsidP="001A3FCA">
            <w:pPr>
              <w:jc w:val="both"/>
              <w:rPr>
                <w:sz w:val="18"/>
                <w:lang w:eastAsia="de-DE"/>
              </w:rPr>
            </w:pPr>
            <w:r w:rsidRPr="001A3FCA">
              <w:rPr>
                <w:sz w:val="18"/>
                <w:lang w:eastAsia="de-DE"/>
              </w:rPr>
              <w:t xml:space="preserve">The product is intended to be used in drawers/wardrobes; in normal condition of use, the contact with metal surfaces is not foreseen. For this reason the study was not performed. </w:t>
            </w:r>
          </w:p>
        </w:tc>
        <w:tc>
          <w:tcPr>
            <w:tcW w:w="1101" w:type="pct"/>
          </w:tcPr>
          <w:p w14:paraId="49857C84" w14:textId="77777777" w:rsidR="001A3FCA" w:rsidRPr="001A3FCA" w:rsidRDefault="001A3FCA" w:rsidP="001A3FCA">
            <w:pPr>
              <w:rPr>
                <w:sz w:val="18"/>
                <w:lang w:val="fr-FR" w:eastAsia="de-DE"/>
              </w:rPr>
            </w:pPr>
            <w:r w:rsidRPr="001A3FCA">
              <w:rPr>
                <w:sz w:val="18"/>
                <w:lang w:val="fr-FR" w:eastAsia="de-DE"/>
              </w:rPr>
              <w:t xml:space="preserve">Acceptable </w:t>
            </w:r>
          </w:p>
        </w:tc>
        <w:tc>
          <w:tcPr>
            <w:tcW w:w="498" w:type="pct"/>
          </w:tcPr>
          <w:p w14:paraId="21069DAF" w14:textId="77777777" w:rsidR="001A3FCA" w:rsidRPr="001A3FCA" w:rsidRDefault="001A3FCA" w:rsidP="001A3FCA">
            <w:pPr>
              <w:rPr>
                <w:sz w:val="18"/>
              </w:rPr>
            </w:pPr>
            <w:r w:rsidRPr="001A3FCA">
              <w:rPr>
                <w:sz w:val="18"/>
              </w:rPr>
              <w:t>/</w:t>
            </w:r>
          </w:p>
        </w:tc>
      </w:tr>
      <w:tr w:rsidR="001A3FCA" w:rsidRPr="001A3FCA" w14:paraId="2AF215AA" w14:textId="77777777" w:rsidTr="001A3FCA">
        <w:trPr>
          <w:cantSplit/>
          <w:tblHeader/>
          <w:jc w:val="center"/>
        </w:trPr>
        <w:tc>
          <w:tcPr>
            <w:tcW w:w="575" w:type="pct"/>
          </w:tcPr>
          <w:p w14:paraId="36B3F1C5" w14:textId="77777777" w:rsidR="001A3FCA" w:rsidRPr="001A3FCA" w:rsidRDefault="001A3FCA" w:rsidP="001A3FCA">
            <w:pPr>
              <w:rPr>
                <w:sz w:val="18"/>
                <w:lang w:eastAsia="de-DE"/>
              </w:rPr>
            </w:pPr>
            <w:r w:rsidRPr="001A3FCA">
              <w:rPr>
                <w:sz w:val="18"/>
                <w:lang w:eastAsia="de-DE"/>
              </w:rPr>
              <w:t>Auto-ignition temperatures of products (liquids and gases)</w:t>
            </w:r>
          </w:p>
        </w:tc>
        <w:tc>
          <w:tcPr>
            <w:tcW w:w="671" w:type="pct"/>
          </w:tcPr>
          <w:p w14:paraId="304EDCF9" w14:textId="77777777" w:rsidR="001A3FCA" w:rsidRPr="001A3FCA" w:rsidRDefault="001A3FCA" w:rsidP="001A3FCA">
            <w:pPr>
              <w:rPr>
                <w:sz w:val="18"/>
                <w:lang w:val="fr-FR" w:eastAsia="de-DE"/>
              </w:rPr>
            </w:pPr>
            <w:r w:rsidRPr="001A3FCA">
              <w:rPr>
                <w:i/>
                <w:iCs/>
                <w:sz w:val="18"/>
                <w:lang w:eastAsia="en-US"/>
              </w:rPr>
              <w:t>/</w:t>
            </w:r>
          </w:p>
        </w:tc>
        <w:tc>
          <w:tcPr>
            <w:tcW w:w="718" w:type="pct"/>
          </w:tcPr>
          <w:p w14:paraId="5C7FFE18" w14:textId="77777777" w:rsidR="001A3FCA" w:rsidRPr="001A3FCA" w:rsidRDefault="001A3FCA" w:rsidP="001A3FCA">
            <w:pPr>
              <w:rPr>
                <w:sz w:val="18"/>
                <w:lang w:val="fr-FR" w:eastAsia="de-DE"/>
              </w:rPr>
            </w:pPr>
            <w:r w:rsidRPr="001A3FCA">
              <w:rPr>
                <w:i/>
                <w:iCs/>
                <w:sz w:val="18"/>
                <w:lang w:eastAsia="en-US"/>
              </w:rPr>
              <w:t>/</w:t>
            </w:r>
          </w:p>
        </w:tc>
        <w:tc>
          <w:tcPr>
            <w:tcW w:w="1437" w:type="pct"/>
          </w:tcPr>
          <w:p w14:paraId="3543BD0E" w14:textId="77777777" w:rsidR="001A3FCA" w:rsidRPr="001A3FCA" w:rsidRDefault="001A3FCA" w:rsidP="001A3FCA">
            <w:pPr>
              <w:rPr>
                <w:sz w:val="18"/>
                <w:lang w:val="fr-FR" w:eastAsia="en-US"/>
              </w:rPr>
            </w:pPr>
            <w:r w:rsidRPr="001A3FCA">
              <w:rPr>
                <w:i/>
                <w:iCs/>
                <w:sz w:val="18"/>
                <w:lang w:eastAsia="en-US"/>
              </w:rPr>
              <w:t>/</w:t>
            </w:r>
          </w:p>
          <w:p w14:paraId="02B88FDE" w14:textId="77777777" w:rsidR="001A3FCA" w:rsidRPr="001A3FCA" w:rsidRDefault="001A3FCA" w:rsidP="001A3FCA">
            <w:pPr>
              <w:rPr>
                <w:sz w:val="18"/>
                <w:lang w:eastAsia="de-DE"/>
              </w:rPr>
            </w:pPr>
          </w:p>
        </w:tc>
        <w:tc>
          <w:tcPr>
            <w:tcW w:w="1101" w:type="pct"/>
          </w:tcPr>
          <w:p w14:paraId="7D73D996" w14:textId="77777777" w:rsidR="001A3FCA" w:rsidRPr="001A3FCA" w:rsidRDefault="001A3FCA" w:rsidP="001A3FCA">
            <w:pPr>
              <w:rPr>
                <w:sz w:val="18"/>
                <w:lang w:eastAsia="de-DE"/>
              </w:rPr>
            </w:pPr>
            <w:r w:rsidRPr="001A3FCA">
              <w:rPr>
                <w:sz w:val="18"/>
                <w:lang w:eastAsia="de-DE"/>
              </w:rPr>
              <w:t>Not relevant as the product is a solid</w:t>
            </w:r>
          </w:p>
        </w:tc>
        <w:tc>
          <w:tcPr>
            <w:tcW w:w="498" w:type="pct"/>
          </w:tcPr>
          <w:p w14:paraId="606F5A8F" w14:textId="77777777" w:rsidR="001A3FCA" w:rsidRPr="001A3FCA" w:rsidRDefault="001A3FCA" w:rsidP="001A3FCA">
            <w:pPr>
              <w:rPr>
                <w:sz w:val="18"/>
                <w:lang w:eastAsia="de-DE"/>
              </w:rPr>
            </w:pPr>
            <w:r w:rsidRPr="001A3FCA">
              <w:rPr>
                <w:i/>
                <w:iCs/>
                <w:sz w:val="18"/>
                <w:lang w:eastAsia="en-US"/>
              </w:rPr>
              <w:t>/</w:t>
            </w:r>
          </w:p>
        </w:tc>
      </w:tr>
      <w:tr w:rsidR="001A3FCA" w:rsidRPr="001A3FCA" w14:paraId="0CCA16F5" w14:textId="77777777" w:rsidTr="001A3FCA">
        <w:trPr>
          <w:cantSplit/>
          <w:tblHeader/>
          <w:jc w:val="center"/>
        </w:trPr>
        <w:tc>
          <w:tcPr>
            <w:tcW w:w="575" w:type="pct"/>
          </w:tcPr>
          <w:p w14:paraId="2435DBF3" w14:textId="77777777" w:rsidR="001A3FCA" w:rsidRPr="001A3FCA" w:rsidRDefault="001A3FCA" w:rsidP="001A3FCA">
            <w:pPr>
              <w:rPr>
                <w:sz w:val="18"/>
                <w:lang w:eastAsia="de-DE"/>
              </w:rPr>
            </w:pPr>
            <w:r w:rsidRPr="001A3FCA">
              <w:rPr>
                <w:sz w:val="18"/>
                <w:lang w:eastAsia="de-DE"/>
              </w:rPr>
              <w:lastRenderedPageBreak/>
              <w:t>Relative self-ignition temperature for solids</w:t>
            </w:r>
          </w:p>
        </w:tc>
        <w:tc>
          <w:tcPr>
            <w:tcW w:w="671" w:type="pct"/>
          </w:tcPr>
          <w:p w14:paraId="4143ADCD" w14:textId="77777777" w:rsidR="001A3FCA" w:rsidRPr="001A3FCA" w:rsidRDefault="001A3FCA" w:rsidP="001A3FCA">
            <w:pPr>
              <w:rPr>
                <w:sz w:val="18"/>
                <w:lang w:eastAsia="de-DE"/>
              </w:rPr>
            </w:pPr>
            <w:r w:rsidRPr="001A3FCA">
              <w:rPr>
                <w:sz w:val="18"/>
                <w:lang w:eastAsia="de-DE"/>
              </w:rPr>
              <w:t>EU Method A.16</w:t>
            </w:r>
          </w:p>
        </w:tc>
        <w:tc>
          <w:tcPr>
            <w:tcW w:w="718" w:type="pct"/>
          </w:tcPr>
          <w:p w14:paraId="5C6F77F9" w14:textId="77777777" w:rsidR="001A3FCA" w:rsidRPr="001A3FCA" w:rsidRDefault="001A3FCA" w:rsidP="001A3FCA">
            <w:pPr>
              <w:rPr>
                <w:b/>
                <w:sz w:val="18"/>
                <w:lang w:eastAsia="de-DE"/>
              </w:rPr>
            </w:pPr>
            <w:r w:rsidRPr="001A3FCA">
              <w:rPr>
                <w:sz w:val="18"/>
                <w:lang w:eastAsia="de-DE"/>
              </w:rPr>
              <w:t>Biocide tablet with transfluthrin at 0.05%</w:t>
            </w:r>
          </w:p>
          <w:p w14:paraId="3B5A77E1" w14:textId="77777777" w:rsidR="001A3FCA" w:rsidRPr="001A3FCA" w:rsidRDefault="001A3FCA" w:rsidP="001A3FCA">
            <w:pPr>
              <w:rPr>
                <w:sz w:val="18"/>
                <w:lang w:eastAsia="de-DE"/>
              </w:rPr>
            </w:pPr>
            <w:r w:rsidRPr="001A3FCA">
              <w:rPr>
                <w:sz w:val="18"/>
                <w:lang w:eastAsia="de-DE"/>
              </w:rPr>
              <w:t>Batch: 161214</w:t>
            </w:r>
          </w:p>
        </w:tc>
        <w:tc>
          <w:tcPr>
            <w:tcW w:w="1437" w:type="pct"/>
          </w:tcPr>
          <w:p w14:paraId="18B5C636" w14:textId="77777777" w:rsidR="001A3FCA" w:rsidRPr="001A3FCA" w:rsidRDefault="001A3FCA" w:rsidP="001A3FCA">
            <w:pPr>
              <w:jc w:val="both"/>
              <w:rPr>
                <w:sz w:val="18"/>
                <w:lang w:eastAsia="de-DE"/>
              </w:rPr>
            </w:pPr>
            <w:r w:rsidRPr="001A3FCA">
              <w:rPr>
                <w:sz w:val="18"/>
                <w:lang w:eastAsia="de-DE"/>
              </w:rPr>
              <w:t xml:space="preserve">The temperature-time curves show that there are no exothermic effects up to 400°C. </w:t>
            </w:r>
          </w:p>
          <w:p w14:paraId="1081C66F" w14:textId="77777777" w:rsidR="001A3FCA" w:rsidRPr="001A3FCA" w:rsidRDefault="001A3FCA" w:rsidP="001A3FCA">
            <w:pPr>
              <w:rPr>
                <w:sz w:val="18"/>
                <w:lang w:eastAsia="de-DE"/>
              </w:rPr>
            </w:pPr>
          </w:p>
        </w:tc>
        <w:tc>
          <w:tcPr>
            <w:tcW w:w="1101" w:type="pct"/>
          </w:tcPr>
          <w:p w14:paraId="5DA6485E" w14:textId="77777777" w:rsidR="001A3FCA" w:rsidRPr="001A3FCA" w:rsidRDefault="001A3FCA" w:rsidP="001A3FCA">
            <w:pPr>
              <w:rPr>
                <w:sz w:val="18"/>
                <w:lang w:eastAsia="de-DE"/>
              </w:rPr>
            </w:pPr>
            <w:r w:rsidRPr="001A3FCA">
              <w:rPr>
                <w:sz w:val="18"/>
                <w:lang w:eastAsia="de-DE"/>
              </w:rPr>
              <w:t>Acceptable</w:t>
            </w:r>
          </w:p>
          <w:p w14:paraId="4F333941" w14:textId="77777777" w:rsidR="001A3FCA" w:rsidRPr="001A3FCA" w:rsidRDefault="001A3FCA" w:rsidP="001A3FCA">
            <w:pPr>
              <w:rPr>
                <w:sz w:val="18"/>
                <w:lang w:eastAsia="de-DE"/>
              </w:rPr>
            </w:pPr>
          </w:p>
          <w:p w14:paraId="7B285D28" w14:textId="77777777" w:rsidR="001A3FCA" w:rsidRPr="001A3FCA" w:rsidRDefault="001A3FCA" w:rsidP="001A3FCA">
            <w:pPr>
              <w:rPr>
                <w:sz w:val="18"/>
                <w:lang w:eastAsia="de-DE"/>
              </w:rPr>
            </w:pPr>
          </w:p>
          <w:p w14:paraId="568AD2F9" w14:textId="77777777" w:rsidR="001A3FCA" w:rsidRPr="001A3FCA" w:rsidRDefault="001A3FCA" w:rsidP="001A3FCA">
            <w:pPr>
              <w:rPr>
                <w:sz w:val="18"/>
                <w:lang w:eastAsia="de-DE"/>
              </w:rPr>
            </w:pPr>
          </w:p>
        </w:tc>
        <w:tc>
          <w:tcPr>
            <w:tcW w:w="498" w:type="pct"/>
          </w:tcPr>
          <w:p w14:paraId="26CC75A6" w14:textId="77777777" w:rsidR="001A3FCA" w:rsidRPr="001A3FCA" w:rsidRDefault="001A3FCA" w:rsidP="001A3FCA">
            <w:pPr>
              <w:rPr>
                <w:sz w:val="18"/>
                <w:lang w:eastAsia="de-DE"/>
              </w:rPr>
            </w:pPr>
            <w:r w:rsidRPr="001A3FCA">
              <w:rPr>
                <w:sz w:val="18"/>
                <w:lang w:eastAsia="de-DE"/>
              </w:rPr>
              <w:t>A. Mazzei 2015, report: 201502001</w:t>
            </w:r>
          </w:p>
        </w:tc>
      </w:tr>
      <w:tr w:rsidR="001A3FCA" w:rsidRPr="001A3FCA" w14:paraId="4405A707" w14:textId="77777777" w:rsidTr="001A3FCA">
        <w:trPr>
          <w:cantSplit/>
          <w:tblHeader/>
          <w:jc w:val="center"/>
        </w:trPr>
        <w:tc>
          <w:tcPr>
            <w:tcW w:w="575" w:type="pct"/>
          </w:tcPr>
          <w:p w14:paraId="3FDF6A94" w14:textId="77777777" w:rsidR="001A3FCA" w:rsidRPr="001A3FCA" w:rsidRDefault="001A3FCA" w:rsidP="001A3FCA">
            <w:pPr>
              <w:rPr>
                <w:sz w:val="18"/>
                <w:lang w:eastAsia="de-DE"/>
              </w:rPr>
            </w:pPr>
            <w:r w:rsidRPr="001A3FCA">
              <w:rPr>
                <w:sz w:val="18"/>
                <w:lang w:eastAsia="de-DE"/>
              </w:rPr>
              <w:t>Dust explosion hazard</w:t>
            </w:r>
          </w:p>
        </w:tc>
        <w:tc>
          <w:tcPr>
            <w:tcW w:w="671" w:type="pct"/>
          </w:tcPr>
          <w:p w14:paraId="790884BB" w14:textId="77777777" w:rsidR="001A3FCA" w:rsidRPr="001A3FCA" w:rsidRDefault="001A3FCA" w:rsidP="001A3FCA">
            <w:pPr>
              <w:jc w:val="both"/>
              <w:rPr>
                <w:sz w:val="18"/>
                <w:lang w:eastAsia="de-DE"/>
              </w:rPr>
            </w:pPr>
            <w:r w:rsidRPr="001A3FCA">
              <w:rPr>
                <w:sz w:val="18"/>
                <w:lang w:eastAsia="de-DE"/>
              </w:rPr>
              <w:t>Statement</w:t>
            </w:r>
          </w:p>
          <w:p w14:paraId="56D8F963" w14:textId="77777777" w:rsidR="001A3FCA" w:rsidRPr="001A3FCA" w:rsidRDefault="001A3FCA" w:rsidP="001A3FCA">
            <w:pPr>
              <w:jc w:val="both"/>
              <w:rPr>
                <w:sz w:val="18"/>
                <w:lang w:eastAsia="de-DE"/>
              </w:rPr>
            </w:pPr>
          </w:p>
        </w:tc>
        <w:tc>
          <w:tcPr>
            <w:tcW w:w="718" w:type="pct"/>
          </w:tcPr>
          <w:p w14:paraId="5CE423C1" w14:textId="77777777" w:rsidR="001A3FCA" w:rsidRPr="001A3FCA" w:rsidRDefault="001A3FCA" w:rsidP="001A3FCA">
            <w:pPr>
              <w:jc w:val="both"/>
              <w:rPr>
                <w:sz w:val="18"/>
                <w:lang w:eastAsia="de-DE"/>
              </w:rPr>
            </w:pPr>
            <w:r w:rsidRPr="001A3FCA">
              <w:rPr>
                <w:sz w:val="18"/>
                <w:lang w:eastAsia="de-DE"/>
              </w:rPr>
              <w:t>VITOMIT BOULES ANTI-MITES</w:t>
            </w:r>
          </w:p>
        </w:tc>
        <w:tc>
          <w:tcPr>
            <w:tcW w:w="1437" w:type="pct"/>
          </w:tcPr>
          <w:p w14:paraId="373C8652" w14:textId="77777777" w:rsidR="001A3FCA" w:rsidRPr="001A3FCA" w:rsidRDefault="001A3FCA" w:rsidP="001A3FCA">
            <w:pPr>
              <w:jc w:val="both"/>
              <w:rPr>
                <w:sz w:val="18"/>
                <w:lang w:eastAsia="de-DE"/>
              </w:rPr>
            </w:pPr>
            <w:r w:rsidRPr="001A3FCA">
              <w:rPr>
                <w:sz w:val="18"/>
                <w:lang w:eastAsia="de-DE"/>
              </w:rPr>
              <w:t xml:space="preserve">According to "Guidance on the Biocidal Products Regulation Volume I: Identity/physico-chemical properties/analytical methodology – Part A: Information Requirements Version 1.1 November 2014", a dust explosion hazard is applicable to all powders and products containing, or able to produce, dust that can either ignite or explode when exposed to an ignition source when dispersed in air (relevant for particulates up to 1 mm in diameter). A relative self-ignition temperature for solids study was conducted, showing the product does not auto-ignited up to 400°C. For these reasons, the study was not performed. </w:t>
            </w:r>
          </w:p>
        </w:tc>
        <w:tc>
          <w:tcPr>
            <w:tcW w:w="1101" w:type="pct"/>
          </w:tcPr>
          <w:p w14:paraId="27F9BE26" w14:textId="77777777" w:rsidR="001A3FCA" w:rsidRPr="001A3FCA" w:rsidRDefault="001A3FCA" w:rsidP="001A3FCA">
            <w:pPr>
              <w:rPr>
                <w:sz w:val="18"/>
                <w:lang w:val="fr-FR" w:eastAsia="de-DE"/>
              </w:rPr>
            </w:pPr>
            <w:r w:rsidRPr="001A3FCA">
              <w:rPr>
                <w:sz w:val="18"/>
                <w:lang w:val="fr-FR" w:eastAsia="de-DE"/>
              </w:rPr>
              <w:t xml:space="preserve">Acceptable </w:t>
            </w:r>
          </w:p>
        </w:tc>
        <w:tc>
          <w:tcPr>
            <w:tcW w:w="498" w:type="pct"/>
          </w:tcPr>
          <w:p w14:paraId="330080C9" w14:textId="77777777" w:rsidR="001A3FCA" w:rsidRPr="001A3FCA" w:rsidRDefault="001A3FCA" w:rsidP="001A3FCA">
            <w:pPr>
              <w:rPr>
                <w:sz w:val="18"/>
              </w:rPr>
            </w:pPr>
            <w:r w:rsidRPr="001A3FCA">
              <w:rPr>
                <w:sz w:val="18"/>
              </w:rPr>
              <w:t>/</w:t>
            </w:r>
          </w:p>
          <w:p w14:paraId="355975B6" w14:textId="77777777" w:rsidR="001A3FCA" w:rsidRPr="001A3FCA" w:rsidRDefault="001A3FCA" w:rsidP="001A3FCA">
            <w:pPr>
              <w:rPr>
                <w:sz w:val="18"/>
                <w:lang w:eastAsia="de-DE"/>
              </w:rPr>
            </w:pPr>
          </w:p>
        </w:tc>
      </w:tr>
    </w:tbl>
    <w:p w14:paraId="27E57E34" w14:textId="77777777" w:rsidR="009D0C0B" w:rsidRDefault="009D0C0B" w:rsidP="001A3FCA">
      <w:pPr>
        <w:pStyle w:val="Absatz"/>
        <w:ind w:left="0"/>
        <w:rPr>
          <w:rFonts w:eastAsia="Calibri"/>
          <w:lang w:val="de-DE" w:eastAsia="en-US"/>
        </w:rPr>
      </w:pPr>
    </w:p>
    <w:p w14:paraId="2A274F62" w14:textId="77777777" w:rsidR="001A3FCA" w:rsidRDefault="001A3FCA" w:rsidP="001A3FCA">
      <w:pPr>
        <w:pStyle w:val="Absatz"/>
        <w:ind w:left="0"/>
        <w:rPr>
          <w:rFonts w:eastAsia="Calibri"/>
          <w:lang w:val="de-DE" w:eastAsia="en-US"/>
        </w:rPr>
      </w:pPr>
    </w:p>
    <w:tbl>
      <w:tblPr>
        <w:tblW w:w="5000" w:type="pct"/>
        <w:tblLook w:val="0000" w:firstRow="0" w:lastRow="0" w:firstColumn="0" w:lastColumn="0" w:noHBand="0" w:noVBand="0"/>
      </w:tblPr>
      <w:tblGrid>
        <w:gridCol w:w="13567"/>
      </w:tblGrid>
      <w:tr w:rsidR="009D0C0B" w14:paraId="16B36E9C" w14:textId="77777777" w:rsidTr="001A3FCA">
        <w:tc>
          <w:tcPr>
            <w:tcW w:w="5000" w:type="pct"/>
            <w:tcBorders>
              <w:top w:val="single" w:sz="4" w:space="0" w:color="000000"/>
              <w:left w:val="single" w:sz="4" w:space="0" w:color="000000"/>
              <w:bottom w:val="single" w:sz="6" w:space="0" w:color="000000"/>
              <w:right w:val="single" w:sz="6" w:space="0" w:color="000000"/>
            </w:tcBorders>
            <w:shd w:val="clear" w:color="auto" w:fill="CCFFCC"/>
          </w:tcPr>
          <w:p w14:paraId="411D28CF" w14:textId="77777777" w:rsidR="009D0C0B" w:rsidRDefault="00FA480B">
            <w:pPr>
              <w:spacing w:line="260" w:lineRule="atLeast"/>
            </w:pPr>
            <w:r>
              <w:rPr>
                <w:rFonts w:eastAsia="Calibri"/>
                <w:b/>
                <w:bCs/>
                <w:lang w:eastAsia="en-US"/>
              </w:rPr>
              <w:t>Conclusion on the physical hazards and respective characteristics of the product</w:t>
            </w:r>
          </w:p>
        </w:tc>
      </w:tr>
      <w:tr w:rsidR="009D0C0B" w14:paraId="30009CAF" w14:textId="77777777" w:rsidTr="001A3FCA">
        <w:trPr>
          <w:trHeight w:val="298"/>
        </w:trPr>
        <w:tc>
          <w:tcPr>
            <w:tcW w:w="5000" w:type="pct"/>
            <w:tcBorders>
              <w:top w:val="single" w:sz="6" w:space="0" w:color="000000"/>
              <w:left w:val="single" w:sz="4" w:space="0" w:color="000000"/>
              <w:bottom w:val="single" w:sz="6" w:space="0" w:color="000000"/>
              <w:right w:val="single" w:sz="6" w:space="0" w:color="000000"/>
            </w:tcBorders>
            <w:shd w:val="clear" w:color="auto" w:fill="auto"/>
          </w:tcPr>
          <w:p w14:paraId="7CA70F3D" w14:textId="77777777" w:rsidR="009D0C0B" w:rsidRDefault="001A3FCA" w:rsidP="001A3FCA">
            <w:pPr>
              <w:rPr>
                <w:rFonts w:eastAsia="Calibri"/>
                <w:b/>
                <w:bCs/>
                <w:lang w:eastAsia="en-US"/>
              </w:rPr>
            </w:pPr>
            <w:r w:rsidRPr="004433A4">
              <w:rPr>
                <w:lang w:eastAsia="en-US"/>
              </w:rPr>
              <w:t xml:space="preserve">The product is neither flammable nor auto-flammable. It has no explosive and no oxidizing properties. </w:t>
            </w:r>
          </w:p>
        </w:tc>
      </w:tr>
    </w:tbl>
    <w:p w14:paraId="2287B36D" w14:textId="77777777" w:rsidR="001A3FCA" w:rsidRDefault="001A3FCA">
      <w:pPr>
        <w:pStyle w:val="Absatz"/>
        <w:rPr>
          <w:rFonts w:eastAsia="Calibri"/>
          <w:lang w:eastAsia="en-US"/>
        </w:rPr>
        <w:sectPr w:rsidR="001A3FCA" w:rsidSect="001A3FCA">
          <w:headerReference w:type="default" r:id="rId20"/>
          <w:pgSz w:w="16838" w:h="11906" w:orient="landscape"/>
          <w:pgMar w:top="1446" w:right="1474" w:bottom="1247" w:left="2013" w:header="850" w:footer="850" w:gutter="0"/>
          <w:cols w:space="720"/>
          <w:docGrid w:linePitch="272"/>
        </w:sectPr>
      </w:pPr>
    </w:p>
    <w:p w14:paraId="4AFB2BDF" w14:textId="77777777" w:rsidR="009D0C0B" w:rsidRDefault="00FA480B">
      <w:pPr>
        <w:pStyle w:val="Titre3"/>
      </w:pPr>
      <w:bookmarkStart w:id="67" w:name="_Toc65140597"/>
      <w:r>
        <w:lastRenderedPageBreak/>
        <w:t>Methods for detection and identification</w:t>
      </w:r>
      <w:bookmarkEnd w:id="67"/>
    </w:p>
    <w:p w14:paraId="20CEEA99" w14:textId="77777777" w:rsidR="001A3FCA" w:rsidRPr="001A3FCA" w:rsidRDefault="001A3FCA" w:rsidP="001A3FCA">
      <w:pPr>
        <w:pBdr>
          <w:top w:val="single" w:sz="4" w:space="1" w:color="auto"/>
          <w:left w:val="single" w:sz="4" w:space="4" w:color="auto"/>
          <w:bottom w:val="single" w:sz="4" w:space="1" w:color="auto"/>
          <w:right w:val="single" w:sz="4" w:space="4" w:color="auto"/>
        </w:pBdr>
        <w:jc w:val="both"/>
        <w:rPr>
          <w:lang w:val="en-US" w:eastAsia="en-US"/>
        </w:rPr>
      </w:pPr>
      <w:r w:rsidRPr="001A3FCA">
        <w:rPr>
          <w:lang w:val="en-US" w:eastAsia="en-US"/>
        </w:rPr>
        <w:t>Report: Validation of a GC method for the identification and quantification of the active ingredient transfluthrin in the test product PALL</w:t>
      </w:r>
    </w:p>
    <w:p w14:paraId="3D0AA83A" w14:textId="77777777" w:rsidR="001A3FCA" w:rsidRPr="001A3FCA" w:rsidRDefault="001A3FCA" w:rsidP="001A3FCA">
      <w:pPr>
        <w:pBdr>
          <w:top w:val="single" w:sz="4" w:space="1" w:color="auto"/>
          <w:left w:val="single" w:sz="4" w:space="4" w:color="auto"/>
          <w:bottom w:val="single" w:sz="4" w:space="1" w:color="auto"/>
          <w:right w:val="single" w:sz="4" w:space="4" w:color="auto"/>
        </w:pBdr>
        <w:rPr>
          <w:lang w:val="en-US" w:eastAsia="en-US"/>
        </w:rPr>
      </w:pPr>
      <w:r w:rsidRPr="001A3FCA">
        <w:rPr>
          <w:lang w:val="en-US" w:eastAsia="en-US"/>
        </w:rPr>
        <w:t>Report no 2010/147/AM</w:t>
      </w:r>
    </w:p>
    <w:p w14:paraId="5CE49F32" w14:textId="77777777" w:rsidR="001A3FCA" w:rsidRPr="001A3FCA" w:rsidRDefault="001A3FCA" w:rsidP="001A3FCA">
      <w:pPr>
        <w:rPr>
          <w:highlight w:val="lightGray"/>
          <w:lang w:val="en-US" w:eastAsia="de-DE"/>
        </w:rPr>
      </w:pPr>
    </w:p>
    <w:p w14:paraId="49BC311B" w14:textId="77777777" w:rsidR="001A3FCA" w:rsidRPr="001A3FCA" w:rsidRDefault="001A3FCA" w:rsidP="001A3FCA">
      <w:pPr>
        <w:jc w:val="both"/>
        <w:rPr>
          <w:u w:val="single"/>
          <w:lang w:val="en-US" w:eastAsia="en-US"/>
        </w:rPr>
      </w:pPr>
      <w:r w:rsidRPr="001A3FCA">
        <w:rPr>
          <w:u w:val="single"/>
          <w:lang w:val="en-US" w:eastAsia="en-US"/>
        </w:rPr>
        <w:t xml:space="preserve">Principle of the method: </w:t>
      </w:r>
    </w:p>
    <w:p w14:paraId="53B4C0E2" w14:textId="77777777" w:rsidR="001A3FCA" w:rsidRPr="00275636" w:rsidRDefault="001A3FCA" w:rsidP="001A3FCA">
      <w:pPr>
        <w:jc w:val="both"/>
        <w:rPr>
          <w:lang w:eastAsia="en-US"/>
        </w:rPr>
      </w:pPr>
      <w:r w:rsidRPr="00275636">
        <w:rPr>
          <w:lang w:eastAsia="en-US"/>
        </w:rPr>
        <w:t>The samples to be analysed were dissolved in acetone and were investigated by capillary column and by GC-FID technique.</w:t>
      </w:r>
    </w:p>
    <w:p w14:paraId="58588367" w14:textId="77777777" w:rsidR="001A3FCA" w:rsidRPr="00275636" w:rsidRDefault="001A3FCA" w:rsidP="001A3FCA">
      <w:pPr>
        <w:jc w:val="both"/>
        <w:rPr>
          <w:lang w:eastAsia="en-US"/>
        </w:rPr>
      </w:pPr>
    </w:p>
    <w:p w14:paraId="56B5F66F" w14:textId="77777777" w:rsidR="001A3FCA" w:rsidRPr="00275636" w:rsidRDefault="001A3FCA" w:rsidP="001A3FCA">
      <w:pPr>
        <w:jc w:val="both"/>
        <w:rPr>
          <w:lang w:eastAsia="en-US"/>
        </w:rPr>
      </w:pPr>
      <w:r w:rsidRPr="00275636">
        <w:rPr>
          <w:lang w:eastAsia="en-US"/>
        </w:rPr>
        <w:t>The validation of this method was considered in compliance with SANCO/3030/99 rev.4.</w:t>
      </w:r>
    </w:p>
    <w:p w14:paraId="1DBBEF5F" w14:textId="77777777" w:rsidR="001A3FCA" w:rsidRPr="008B5D50" w:rsidRDefault="001A3FCA" w:rsidP="001A3FCA">
      <w:pPr>
        <w:jc w:val="both"/>
        <w:rPr>
          <w:highlight w:val="lightGray"/>
          <w:lang w:eastAsia="en-US"/>
        </w:rPr>
      </w:pPr>
    </w:p>
    <w:p w14:paraId="4DDACA54" w14:textId="77777777" w:rsidR="001A3FCA" w:rsidRPr="00275636" w:rsidRDefault="001A3FCA" w:rsidP="001A3FCA">
      <w:pPr>
        <w:jc w:val="both"/>
        <w:rPr>
          <w:u w:val="single"/>
          <w:lang w:eastAsia="en-US"/>
        </w:rPr>
      </w:pPr>
      <w:r w:rsidRPr="00275636">
        <w:rPr>
          <w:u w:val="single"/>
          <w:lang w:eastAsia="en-US"/>
        </w:rPr>
        <w:t>Validation data:</w:t>
      </w:r>
    </w:p>
    <w:p w14:paraId="5D90E8E8" w14:textId="77777777" w:rsidR="001A3FCA" w:rsidRPr="008B5D50" w:rsidRDefault="001A3FCA" w:rsidP="001A3FCA">
      <w:pPr>
        <w:jc w:val="both"/>
        <w:rPr>
          <w:highlight w:val="lightGray"/>
          <w:lang w:eastAsia="en-US"/>
        </w:rPr>
      </w:pP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2340"/>
        <w:gridCol w:w="4032"/>
      </w:tblGrid>
      <w:tr w:rsidR="001A3FCA" w:rsidRPr="008B5D50" w14:paraId="437908E0" w14:textId="77777777" w:rsidTr="001A3FCA">
        <w:trPr>
          <w:cantSplit/>
          <w:trHeight w:val="941"/>
        </w:trPr>
        <w:tc>
          <w:tcPr>
            <w:tcW w:w="2714" w:type="dxa"/>
            <w:tcBorders>
              <w:top w:val="single" w:sz="6" w:space="0" w:color="auto"/>
              <w:left w:val="single" w:sz="6" w:space="0" w:color="auto"/>
              <w:bottom w:val="single" w:sz="6" w:space="0" w:color="auto"/>
              <w:right w:val="double" w:sz="4" w:space="0" w:color="auto"/>
            </w:tcBorders>
          </w:tcPr>
          <w:p w14:paraId="1B43F7CE" w14:textId="77777777" w:rsidR="001A3FCA" w:rsidRPr="00275636" w:rsidRDefault="001A3FCA" w:rsidP="001A3FCA">
            <w:pPr>
              <w:jc w:val="both"/>
              <w:rPr>
                <w:lang w:eastAsia="en-US"/>
              </w:rPr>
            </w:pPr>
            <w:r w:rsidRPr="00275636">
              <w:rPr>
                <w:lang w:eastAsia="en-US"/>
              </w:rPr>
              <w:t>Specificity</w:t>
            </w:r>
          </w:p>
        </w:tc>
        <w:tc>
          <w:tcPr>
            <w:tcW w:w="6372" w:type="dxa"/>
            <w:gridSpan w:val="2"/>
            <w:tcBorders>
              <w:top w:val="single" w:sz="6" w:space="0" w:color="auto"/>
              <w:left w:val="double" w:sz="4" w:space="0" w:color="auto"/>
              <w:bottom w:val="single" w:sz="4" w:space="0" w:color="auto"/>
              <w:right w:val="single" w:sz="6" w:space="0" w:color="auto"/>
            </w:tcBorders>
          </w:tcPr>
          <w:p w14:paraId="1986666A" w14:textId="77777777" w:rsidR="001A3FCA" w:rsidRPr="00275636" w:rsidRDefault="001A3FCA" w:rsidP="001A3FCA">
            <w:pPr>
              <w:jc w:val="both"/>
              <w:rPr>
                <w:lang w:val="en-US" w:eastAsia="en-US"/>
              </w:rPr>
            </w:pPr>
            <w:r w:rsidRPr="00275636">
              <w:rPr>
                <w:lang w:val="en-US" w:eastAsia="en-US"/>
              </w:rPr>
              <w:t>To demonstrate the specificity of the method, several solution are analyzed:</w:t>
            </w:r>
          </w:p>
          <w:p w14:paraId="5413BC69" w14:textId="77777777" w:rsidR="001A3FCA" w:rsidRPr="00275636" w:rsidRDefault="001A3FCA" w:rsidP="001A3FCA">
            <w:pPr>
              <w:numPr>
                <w:ilvl w:val="0"/>
                <w:numId w:val="19"/>
              </w:numPr>
              <w:suppressAutoHyphens w:val="0"/>
              <w:spacing w:line="260" w:lineRule="atLeast"/>
              <w:jc w:val="both"/>
              <w:rPr>
                <w:lang w:val="en-US" w:eastAsia="en-US"/>
              </w:rPr>
            </w:pPr>
            <w:r w:rsidRPr="00275636">
              <w:rPr>
                <w:lang w:val="en-US" w:eastAsia="en-US"/>
              </w:rPr>
              <w:t>Solvent blank (acetone)</w:t>
            </w:r>
          </w:p>
          <w:p w14:paraId="142FE210" w14:textId="77777777" w:rsidR="001A3FCA" w:rsidRPr="00275636" w:rsidRDefault="001A3FCA" w:rsidP="001A3FCA">
            <w:pPr>
              <w:numPr>
                <w:ilvl w:val="0"/>
                <w:numId w:val="19"/>
              </w:numPr>
              <w:suppressAutoHyphens w:val="0"/>
              <w:spacing w:line="260" w:lineRule="atLeast"/>
              <w:jc w:val="both"/>
              <w:rPr>
                <w:lang w:val="en-US" w:eastAsia="en-US"/>
              </w:rPr>
            </w:pPr>
            <w:r w:rsidRPr="00275636">
              <w:rPr>
                <w:lang w:val="en-US" w:eastAsia="en-US"/>
              </w:rPr>
              <w:t>Formulation blank</w:t>
            </w:r>
          </w:p>
          <w:p w14:paraId="0C003218" w14:textId="77777777" w:rsidR="001A3FCA" w:rsidRDefault="001A3FCA" w:rsidP="001A3FCA">
            <w:pPr>
              <w:numPr>
                <w:ilvl w:val="0"/>
                <w:numId w:val="19"/>
              </w:numPr>
              <w:suppressAutoHyphens w:val="0"/>
              <w:spacing w:line="260" w:lineRule="atLeast"/>
              <w:jc w:val="both"/>
              <w:rPr>
                <w:lang w:val="en-US" w:eastAsia="en-US"/>
              </w:rPr>
            </w:pPr>
            <w:r w:rsidRPr="00275636">
              <w:rPr>
                <w:lang w:val="en-US" w:eastAsia="en-US"/>
              </w:rPr>
              <w:t>Reference item of the active substance</w:t>
            </w:r>
            <w:r>
              <w:rPr>
                <w:lang w:val="en-US" w:eastAsia="en-US"/>
              </w:rPr>
              <w:t>.</w:t>
            </w:r>
          </w:p>
          <w:p w14:paraId="7E8E719F" w14:textId="77777777" w:rsidR="001A3FCA" w:rsidRDefault="001A3FCA" w:rsidP="001A3FCA">
            <w:pPr>
              <w:jc w:val="both"/>
              <w:rPr>
                <w:lang w:val="en-US" w:eastAsia="en-US"/>
              </w:rPr>
            </w:pPr>
          </w:p>
          <w:p w14:paraId="39A9D5BA" w14:textId="77777777" w:rsidR="001A3FCA" w:rsidRPr="00275636" w:rsidRDefault="001A3FCA" w:rsidP="001A3FCA">
            <w:pPr>
              <w:jc w:val="both"/>
              <w:rPr>
                <w:lang w:val="en-US" w:eastAsia="en-US"/>
              </w:rPr>
            </w:pPr>
            <w:r w:rsidRPr="00275636">
              <w:rPr>
                <w:lang w:val="en-US" w:eastAsia="en-US"/>
              </w:rPr>
              <w:t>No interference was found: no peak appears in the solvent blank and in the formulation blank, one peak is observed at the same retention time for the reference item and test item.</w:t>
            </w:r>
          </w:p>
        </w:tc>
      </w:tr>
      <w:tr w:rsidR="001A3FCA" w:rsidRPr="008B5D50" w14:paraId="3A6E4113" w14:textId="77777777" w:rsidTr="001A3FCA">
        <w:trPr>
          <w:cantSplit/>
          <w:trHeight w:val="941"/>
        </w:trPr>
        <w:tc>
          <w:tcPr>
            <w:tcW w:w="2714" w:type="dxa"/>
            <w:vMerge w:val="restart"/>
            <w:tcBorders>
              <w:top w:val="single" w:sz="6" w:space="0" w:color="auto"/>
              <w:left w:val="single" w:sz="6" w:space="0" w:color="auto"/>
              <w:right w:val="double" w:sz="4" w:space="0" w:color="auto"/>
            </w:tcBorders>
            <w:hideMark/>
          </w:tcPr>
          <w:p w14:paraId="15565E15" w14:textId="77777777" w:rsidR="001A3FCA" w:rsidRPr="00275636" w:rsidRDefault="001A3FCA" w:rsidP="001A3FCA">
            <w:pPr>
              <w:jc w:val="both"/>
              <w:rPr>
                <w:lang w:eastAsia="en-US"/>
              </w:rPr>
            </w:pPr>
            <w:r w:rsidRPr="00275636">
              <w:rPr>
                <w:lang w:eastAsia="en-US"/>
              </w:rPr>
              <w:t>Linearity</w:t>
            </w:r>
          </w:p>
        </w:tc>
        <w:tc>
          <w:tcPr>
            <w:tcW w:w="6372" w:type="dxa"/>
            <w:gridSpan w:val="2"/>
            <w:tcBorders>
              <w:top w:val="single" w:sz="6" w:space="0" w:color="auto"/>
              <w:left w:val="double" w:sz="4" w:space="0" w:color="auto"/>
              <w:bottom w:val="single" w:sz="4" w:space="0" w:color="auto"/>
              <w:right w:val="single" w:sz="6" w:space="0" w:color="auto"/>
            </w:tcBorders>
            <w:hideMark/>
          </w:tcPr>
          <w:p w14:paraId="2D6403E7" w14:textId="77777777" w:rsidR="001A3FCA" w:rsidRPr="00275636" w:rsidRDefault="001A3FCA" w:rsidP="001A3FCA">
            <w:pPr>
              <w:jc w:val="both"/>
              <w:rPr>
                <w:lang w:val="en-US" w:eastAsia="en-US"/>
              </w:rPr>
            </w:pPr>
            <w:r w:rsidRPr="00275636">
              <w:rPr>
                <w:lang w:val="en-US" w:eastAsia="en-US"/>
              </w:rPr>
              <w:t xml:space="preserve">Linearity was studied by carrying out five concentrations between </w:t>
            </w:r>
            <w:r>
              <w:rPr>
                <w:lang w:val="en-US" w:eastAsia="en-US"/>
              </w:rPr>
              <w:t>0.02% to 0.06%</w:t>
            </w:r>
            <w:r w:rsidRPr="00275636">
              <w:rPr>
                <w:lang w:val="en-US" w:eastAsia="en-US"/>
              </w:rPr>
              <w:t xml:space="preserve">. </w:t>
            </w:r>
          </w:p>
          <w:p w14:paraId="70F67833" w14:textId="77777777" w:rsidR="001A3FCA" w:rsidRPr="00275636" w:rsidRDefault="001A3FCA" w:rsidP="001A3FCA">
            <w:pPr>
              <w:jc w:val="both"/>
              <w:rPr>
                <w:lang w:val="en-US" w:eastAsia="en-US"/>
              </w:rPr>
            </w:pPr>
            <w:r w:rsidRPr="00275636">
              <w:rPr>
                <w:lang w:val="en-US" w:eastAsia="en-US"/>
              </w:rPr>
              <w:t>Calibration curve has been provided with a R</w:t>
            </w:r>
            <w:r w:rsidRPr="00275636">
              <w:rPr>
                <w:vertAlign w:val="superscript"/>
                <w:lang w:val="en-US" w:eastAsia="en-US"/>
              </w:rPr>
              <w:t>2</w:t>
            </w:r>
            <w:r w:rsidRPr="00275636">
              <w:rPr>
                <w:lang w:val="en-US" w:eastAsia="en-US"/>
              </w:rPr>
              <w:t xml:space="preserve"> higher than 0.99.</w:t>
            </w:r>
          </w:p>
        </w:tc>
      </w:tr>
      <w:tr w:rsidR="001A3FCA" w:rsidRPr="008B5D50" w14:paraId="2F603BF9" w14:textId="77777777" w:rsidTr="001A3FCA">
        <w:trPr>
          <w:cantSplit/>
          <w:trHeight w:val="315"/>
        </w:trPr>
        <w:tc>
          <w:tcPr>
            <w:tcW w:w="2714" w:type="dxa"/>
            <w:vMerge/>
            <w:tcBorders>
              <w:left w:val="single" w:sz="6" w:space="0" w:color="auto"/>
              <w:right w:val="double" w:sz="4" w:space="0" w:color="auto"/>
            </w:tcBorders>
            <w:vAlign w:val="center"/>
            <w:hideMark/>
          </w:tcPr>
          <w:p w14:paraId="32C35C2E" w14:textId="77777777" w:rsidR="001A3FCA" w:rsidRPr="00275636" w:rsidRDefault="001A3FCA" w:rsidP="001A3FCA">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0BB4283B" w14:textId="77777777" w:rsidR="001A3FCA" w:rsidRPr="00275636" w:rsidRDefault="001A3FCA" w:rsidP="001A3FCA">
            <w:pPr>
              <w:jc w:val="both"/>
              <w:rPr>
                <w:lang w:eastAsia="en-US"/>
              </w:rPr>
            </w:pPr>
            <w:r w:rsidRPr="00275636">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197818E8" w14:textId="77777777" w:rsidR="001A3FCA" w:rsidRPr="00275636" w:rsidRDefault="001A3FCA" w:rsidP="001A3FCA">
            <w:pPr>
              <w:jc w:val="both"/>
              <w:rPr>
                <w:lang w:val="en-US" w:eastAsia="en-US"/>
              </w:rPr>
            </w:pPr>
            <w:r w:rsidRPr="00275636">
              <w:rPr>
                <w:lang w:val="en-US" w:eastAsia="en-US"/>
              </w:rPr>
              <w:t>Linearity %</w:t>
            </w:r>
          </w:p>
        </w:tc>
      </w:tr>
      <w:tr w:rsidR="001A3FCA" w:rsidRPr="008B5D50" w14:paraId="2D733D82" w14:textId="77777777" w:rsidTr="001A3FCA">
        <w:trPr>
          <w:cantSplit/>
          <w:trHeight w:val="979"/>
        </w:trPr>
        <w:tc>
          <w:tcPr>
            <w:tcW w:w="2714" w:type="dxa"/>
            <w:vMerge/>
            <w:tcBorders>
              <w:left w:val="single" w:sz="6" w:space="0" w:color="auto"/>
              <w:right w:val="double" w:sz="4" w:space="0" w:color="auto"/>
            </w:tcBorders>
            <w:vAlign w:val="center"/>
            <w:hideMark/>
          </w:tcPr>
          <w:p w14:paraId="19E98212" w14:textId="77777777" w:rsidR="001A3FCA" w:rsidRPr="00275636" w:rsidRDefault="001A3FCA" w:rsidP="001A3FCA">
            <w:pPr>
              <w:jc w:val="both"/>
              <w:rPr>
                <w:lang w:val="en-US" w:eastAsia="en-US"/>
              </w:rPr>
            </w:pPr>
          </w:p>
        </w:tc>
        <w:tc>
          <w:tcPr>
            <w:tcW w:w="2340" w:type="dxa"/>
            <w:tcBorders>
              <w:top w:val="single" w:sz="4" w:space="0" w:color="auto"/>
              <w:left w:val="double" w:sz="4" w:space="0" w:color="auto"/>
              <w:bottom w:val="single" w:sz="6" w:space="0" w:color="auto"/>
              <w:right w:val="single" w:sz="4" w:space="0" w:color="auto"/>
            </w:tcBorders>
            <w:hideMark/>
          </w:tcPr>
          <w:p w14:paraId="2E2FB260" w14:textId="77777777" w:rsidR="001A3FCA" w:rsidRPr="00275636" w:rsidRDefault="001A3FCA" w:rsidP="001A3FCA">
            <w:pPr>
              <w:rPr>
                <w:lang w:val="en-US" w:eastAsia="en-US"/>
              </w:rPr>
            </w:pPr>
            <w:r w:rsidRPr="00275636">
              <w:rPr>
                <w:lang w:val="en-US" w:eastAsia="en-US"/>
              </w:rPr>
              <w:t>Active substance</w:t>
            </w:r>
          </w:p>
        </w:tc>
        <w:tc>
          <w:tcPr>
            <w:tcW w:w="4032" w:type="dxa"/>
            <w:tcBorders>
              <w:top w:val="single" w:sz="4" w:space="0" w:color="auto"/>
              <w:left w:val="single" w:sz="4" w:space="0" w:color="auto"/>
              <w:bottom w:val="single" w:sz="6" w:space="0" w:color="auto"/>
              <w:right w:val="single" w:sz="6" w:space="0" w:color="auto"/>
            </w:tcBorders>
            <w:hideMark/>
          </w:tcPr>
          <w:p w14:paraId="76DACB70" w14:textId="77777777" w:rsidR="001A3FCA" w:rsidRPr="00275636" w:rsidRDefault="001A3FCA" w:rsidP="001A3FCA">
            <w:pPr>
              <w:rPr>
                <w:lang w:eastAsia="en-US"/>
              </w:rPr>
            </w:pPr>
            <w:r w:rsidRPr="00275636">
              <w:rPr>
                <w:lang w:eastAsia="en-US"/>
              </w:rPr>
              <w:t xml:space="preserve">Y = </w:t>
            </w:r>
            <w:r>
              <w:rPr>
                <w:lang w:eastAsia="en-US"/>
              </w:rPr>
              <w:t>0.0221x-0.0028</w:t>
            </w:r>
            <w:r w:rsidRPr="00275636">
              <w:rPr>
                <w:lang w:eastAsia="en-US"/>
              </w:rPr>
              <w:br/>
              <w:t>R</w:t>
            </w:r>
            <w:r w:rsidRPr="00275636">
              <w:rPr>
                <w:vertAlign w:val="superscript"/>
                <w:lang w:eastAsia="en-US"/>
              </w:rPr>
              <w:t>2</w:t>
            </w:r>
            <w:r>
              <w:rPr>
                <w:lang w:eastAsia="en-US"/>
              </w:rPr>
              <w:t xml:space="preserve"> = 0.9999</w:t>
            </w:r>
          </w:p>
          <w:p w14:paraId="42BB7B3A" w14:textId="77777777" w:rsidR="001A3FCA" w:rsidRPr="00275636" w:rsidRDefault="001A3FCA" w:rsidP="001A3FCA">
            <w:pPr>
              <w:rPr>
                <w:lang w:eastAsia="en-US"/>
              </w:rPr>
            </w:pPr>
            <w:r w:rsidRPr="00275636">
              <w:rPr>
                <w:lang w:eastAsia="en-US"/>
              </w:rPr>
              <w:t>n=5</w:t>
            </w:r>
          </w:p>
        </w:tc>
      </w:tr>
      <w:tr w:rsidR="001A3FCA" w:rsidRPr="008B5D50" w14:paraId="04056EE3" w14:textId="77777777" w:rsidTr="001A3FCA">
        <w:trPr>
          <w:cantSplit/>
          <w:trHeight w:val="543"/>
        </w:trPr>
        <w:tc>
          <w:tcPr>
            <w:tcW w:w="2714" w:type="dxa"/>
            <w:vMerge w:val="restart"/>
            <w:tcBorders>
              <w:top w:val="single" w:sz="6" w:space="0" w:color="auto"/>
              <w:left w:val="single" w:sz="6" w:space="0" w:color="auto"/>
              <w:bottom w:val="single" w:sz="6" w:space="0" w:color="auto"/>
              <w:right w:val="double" w:sz="4" w:space="0" w:color="auto"/>
            </w:tcBorders>
            <w:hideMark/>
          </w:tcPr>
          <w:p w14:paraId="390B6B1C" w14:textId="77777777" w:rsidR="001A3FCA" w:rsidRPr="00275636" w:rsidRDefault="001A3FCA" w:rsidP="001A3FCA">
            <w:pPr>
              <w:jc w:val="both"/>
              <w:rPr>
                <w:lang w:eastAsia="en-US"/>
              </w:rPr>
            </w:pPr>
            <w:r w:rsidRPr="00275636">
              <w:rPr>
                <w:lang w:eastAsia="en-US"/>
              </w:rPr>
              <w:t>Precision</w:t>
            </w:r>
          </w:p>
        </w:tc>
        <w:tc>
          <w:tcPr>
            <w:tcW w:w="6372" w:type="dxa"/>
            <w:gridSpan w:val="2"/>
            <w:tcBorders>
              <w:top w:val="single" w:sz="6" w:space="0" w:color="auto"/>
              <w:left w:val="double" w:sz="4" w:space="0" w:color="auto"/>
              <w:bottom w:val="single" w:sz="4" w:space="0" w:color="auto"/>
              <w:right w:val="single" w:sz="6" w:space="0" w:color="auto"/>
            </w:tcBorders>
            <w:hideMark/>
          </w:tcPr>
          <w:p w14:paraId="0618E492" w14:textId="77777777" w:rsidR="001A3FCA" w:rsidRPr="00275636" w:rsidRDefault="001A3FCA" w:rsidP="001A3FCA">
            <w:pPr>
              <w:jc w:val="both"/>
              <w:rPr>
                <w:lang w:val="en-US" w:eastAsia="en-US"/>
              </w:rPr>
            </w:pPr>
            <w:r w:rsidRPr="00275636">
              <w:rPr>
                <w:lang w:val="en-US" w:eastAsia="en-US"/>
              </w:rPr>
              <w:t xml:space="preserve">Repeatability was evaluated by analyzing </w:t>
            </w:r>
            <w:r>
              <w:rPr>
                <w:lang w:val="en-US" w:eastAsia="en-US"/>
              </w:rPr>
              <w:t>six</w:t>
            </w:r>
            <w:r w:rsidRPr="00275636">
              <w:rPr>
                <w:lang w:val="en-US" w:eastAsia="en-US"/>
              </w:rPr>
              <w:t xml:space="preserve"> test item solutions. </w:t>
            </w:r>
          </w:p>
        </w:tc>
      </w:tr>
      <w:tr w:rsidR="001A3FCA" w:rsidRPr="008B5D50" w14:paraId="7BB340D3" w14:textId="77777777" w:rsidTr="001A3FCA">
        <w:trPr>
          <w:cantSplit/>
          <w:trHeight w:val="330"/>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5F7BB6A1" w14:textId="77777777" w:rsidR="001A3FCA" w:rsidRPr="00275636" w:rsidRDefault="001A3FCA" w:rsidP="001A3FCA">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281A3939" w14:textId="77777777" w:rsidR="001A3FCA" w:rsidRPr="00275636" w:rsidRDefault="001A3FCA" w:rsidP="001A3FCA">
            <w:pPr>
              <w:jc w:val="both"/>
              <w:rPr>
                <w:lang w:eastAsia="en-US"/>
              </w:rPr>
            </w:pPr>
            <w:r w:rsidRPr="00275636">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1112076B" w14:textId="77777777" w:rsidR="001A3FCA" w:rsidRPr="00275636" w:rsidRDefault="001A3FCA" w:rsidP="001A3FCA">
            <w:pPr>
              <w:jc w:val="both"/>
              <w:rPr>
                <w:lang w:eastAsia="en-US"/>
              </w:rPr>
            </w:pPr>
            <w:r w:rsidRPr="00275636">
              <w:rPr>
                <w:lang w:eastAsia="en-US"/>
              </w:rPr>
              <w:t>Repeatability (RSD)</w:t>
            </w:r>
          </w:p>
        </w:tc>
      </w:tr>
      <w:tr w:rsidR="001A3FCA" w:rsidRPr="008B5D50" w14:paraId="5CA39625" w14:textId="77777777" w:rsidTr="001A3FCA">
        <w:trPr>
          <w:cantSplit/>
          <w:trHeight w:val="373"/>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26CADE42" w14:textId="77777777" w:rsidR="001A3FCA" w:rsidRPr="00275636" w:rsidRDefault="001A3FCA" w:rsidP="001A3FCA">
            <w:pPr>
              <w:jc w:val="both"/>
              <w:rPr>
                <w:lang w:eastAsia="en-US"/>
              </w:rPr>
            </w:pPr>
          </w:p>
        </w:tc>
        <w:tc>
          <w:tcPr>
            <w:tcW w:w="2340" w:type="dxa"/>
            <w:tcBorders>
              <w:top w:val="single" w:sz="4" w:space="0" w:color="auto"/>
              <w:left w:val="double" w:sz="4" w:space="0" w:color="auto"/>
              <w:bottom w:val="single" w:sz="6" w:space="0" w:color="auto"/>
              <w:right w:val="single" w:sz="4" w:space="0" w:color="auto"/>
            </w:tcBorders>
            <w:hideMark/>
          </w:tcPr>
          <w:p w14:paraId="4FBD4A57" w14:textId="77777777" w:rsidR="001A3FCA" w:rsidRPr="00275636" w:rsidRDefault="001A3FCA" w:rsidP="001A3FCA">
            <w:pPr>
              <w:rPr>
                <w:lang w:eastAsia="en-US"/>
              </w:rPr>
            </w:pPr>
            <w:r w:rsidRPr="00275636">
              <w:rPr>
                <w:lang w:val="en-US" w:eastAsia="en-US"/>
              </w:rPr>
              <w:t>Active substance</w:t>
            </w:r>
          </w:p>
        </w:tc>
        <w:tc>
          <w:tcPr>
            <w:tcW w:w="4032" w:type="dxa"/>
            <w:tcBorders>
              <w:top w:val="single" w:sz="4" w:space="0" w:color="auto"/>
              <w:left w:val="single" w:sz="4" w:space="0" w:color="auto"/>
              <w:bottom w:val="single" w:sz="6" w:space="0" w:color="auto"/>
              <w:right w:val="single" w:sz="6" w:space="0" w:color="auto"/>
            </w:tcBorders>
            <w:hideMark/>
          </w:tcPr>
          <w:p w14:paraId="2BD9C692" w14:textId="77777777" w:rsidR="001A3FCA" w:rsidRPr="00275636" w:rsidRDefault="001A3FCA" w:rsidP="001A3FCA">
            <w:pPr>
              <w:rPr>
                <w:lang w:eastAsia="en-US"/>
              </w:rPr>
            </w:pPr>
            <w:r w:rsidRPr="00275636">
              <w:rPr>
                <w:lang w:eastAsia="en-US"/>
              </w:rPr>
              <w:t xml:space="preserve">RSD = </w:t>
            </w:r>
            <w:r>
              <w:rPr>
                <w:lang w:eastAsia="en-US"/>
              </w:rPr>
              <w:t>4.2</w:t>
            </w:r>
            <w:r w:rsidRPr="00275636">
              <w:rPr>
                <w:lang w:eastAsia="en-US"/>
              </w:rPr>
              <w:t>%</w:t>
            </w:r>
          </w:p>
        </w:tc>
      </w:tr>
      <w:tr w:rsidR="001A3FCA" w:rsidRPr="008B5D50" w14:paraId="3947D9C6" w14:textId="77777777" w:rsidTr="001A3FCA">
        <w:trPr>
          <w:cantSplit/>
          <w:trHeight w:val="644"/>
        </w:trPr>
        <w:tc>
          <w:tcPr>
            <w:tcW w:w="2714" w:type="dxa"/>
            <w:tcBorders>
              <w:top w:val="single" w:sz="6" w:space="0" w:color="auto"/>
              <w:left w:val="single" w:sz="6" w:space="0" w:color="auto"/>
              <w:bottom w:val="single" w:sz="6" w:space="0" w:color="auto"/>
              <w:right w:val="double" w:sz="4" w:space="0" w:color="auto"/>
            </w:tcBorders>
            <w:hideMark/>
          </w:tcPr>
          <w:p w14:paraId="0AC3F1BF" w14:textId="77777777" w:rsidR="001A3FCA" w:rsidRPr="00275636" w:rsidRDefault="001A3FCA" w:rsidP="001A3FCA">
            <w:pPr>
              <w:jc w:val="both"/>
              <w:rPr>
                <w:lang w:eastAsia="en-US"/>
              </w:rPr>
            </w:pPr>
            <w:r w:rsidRPr="00275636">
              <w:rPr>
                <w:lang w:eastAsia="en-US"/>
              </w:rPr>
              <w:t>Accuracy</w:t>
            </w:r>
          </w:p>
        </w:tc>
        <w:tc>
          <w:tcPr>
            <w:tcW w:w="6372" w:type="dxa"/>
            <w:gridSpan w:val="2"/>
            <w:tcBorders>
              <w:top w:val="single" w:sz="6" w:space="0" w:color="auto"/>
              <w:left w:val="double" w:sz="4" w:space="0" w:color="auto"/>
              <w:bottom w:val="single" w:sz="4" w:space="0" w:color="auto"/>
              <w:right w:val="single" w:sz="6" w:space="0" w:color="auto"/>
            </w:tcBorders>
            <w:hideMark/>
          </w:tcPr>
          <w:p w14:paraId="1A1DD9DF" w14:textId="77777777" w:rsidR="001A3FCA" w:rsidRPr="00275636" w:rsidRDefault="001A3FCA" w:rsidP="001A3FCA">
            <w:pPr>
              <w:jc w:val="both"/>
              <w:rPr>
                <w:lang w:val="en-US" w:eastAsia="en-US"/>
              </w:rPr>
            </w:pPr>
            <w:r w:rsidRPr="00275636">
              <w:rPr>
                <w:lang w:val="en-US" w:eastAsia="en-US"/>
              </w:rPr>
              <w:t xml:space="preserve">Accuracy was determined by analysis of </w:t>
            </w:r>
            <w:r>
              <w:rPr>
                <w:lang w:val="en-US" w:eastAsia="en-US"/>
              </w:rPr>
              <w:t>3</w:t>
            </w:r>
            <w:r w:rsidRPr="00275636">
              <w:rPr>
                <w:lang w:val="en-US" w:eastAsia="en-US"/>
              </w:rPr>
              <w:t xml:space="preserve"> reconstituted samples. The accuracy results are expressed as the recovery rate. </w:t>
            </w:r>
          </w:p>
          <w:p w14:paraId="063BFD4F" w14:textId="77777777" w:rsidR="001A3FCA" w:rsidRPr="00275636" w:rsidRDefault="001A3FCA" w:rsidP="001A3FCA">
            <w:pPr>
              <w:jc w:val="both"/>
              <w:rPr>
                <w:lang w:val="en-US" w:eastAsia="en-US"/>
              </w:rPr>
            </w:pPr>
          </w:p>
          <w:tbl>
            <w:tblPr>
              <w:tblStyle w:val="Grilledutableau"/>
              <w:tblW w:w="6155" w:type="dxa"/>
              <w:tblLayout w:type="fixed"/>
              <w:tblLook w:val="04A0" w:firstRow="1" w:lastRow="0" w:firstColumn="1" w:lastColumn="0" w:noHBand="0" w:noVBand="1"/>
            </w:tblPr>
            <w:tblGrid>
              <w:gridCol w:w="1553"/>
              <w:gridCol w:w="1767"/>
              <w:gridCol w:w="1341"/>
              <w:gridCol w:w="1068"/>
              <w:gridCol w:w="426"/>
            </w:tblGrid>
            <w:tr w:rsidR="001A3FCA" w:rsidRPr="00275636" w14:paraId="1512B3B0" w14:textId="77777777" w:rsidTr="001A3FCA">
              <w:tc>
                <w:tcPr>
                  <w:tcW w:w="1553" w:type="dxa"/>
                </w:tcPr>
                <w:p w14:paraId="46716324" w14:textId="77777777" w:rsidR="001A3FCA" w:rsidRPr="00275636" w:rsidRDefault="001A3FCA" w:rsidP="001A3FCA">
                  <w:pPr>
                    <w:jc w:val="center"/>
                    <w:rPr>
                      <w:sz w:val="20"/>
                      <w:szCs w:val="20"/>
                      <w:lang w:val="en-US" w:eastAsia="en-US"/>
                    </w:rPr>
                  </w:pPr>
                  <w:r w:rsidRPr="00275636">
                    <w:rPr>
                      <w:sz w:val="20"/>
                      <w:szCs w:val="20"/>
                      <w:lang w:val="en-US" w:eastAsia="en-US"/>
                    </w:rPr>
                    <w:t>Fortification level</w:t>
                  </w:r>
                  <w:r>
                    <w:rPr>
                      <w:sz w:val="20"/>
                      <w:szCs w:val="20"/>
                      <w:lang w:val="en-US" w:eastAsia="en-US"/>
                    </w:rPr>
                    <w:t xml:space="preserve"> %</w:t>
                  </w:r>
                </w:p>
              </w:tc>
              <w:tc>
                <w:tcPr>
                  <w:tcW w:w="1767" w:type="dxa"/>
                </w:tcPr>
                <w:p w14:paraId="06F532B3" w14:textId="77777777" w:rsidR="001A3FCA" w:rsidRPr="00275636" w:rsidRDefault="001A3FCA" w:rsidP="001A3FCA">
                  <w:pPr>
                    <w:jc w:val="center"/>
                    <w:rPr>
                      <w:sz w:val="20"/>
                      <w:szCs w:val="20"/>
                      <w:lang w:val="en-US" w:eastAsia="en-US"/>
                    </w:rPr>
                  </w:pPr>
                  <w:r w:rsidRPr="00275636">
                    <w:rPr>
                      <w:sz w:val="20"/>
                      <w:szCs w:val="20"/>
                      <w:lang w:val="en-US" w:eastAsia="en-US"/>
                    </w:rPr>
                    <w:t>Recovery rate</w:t>
                  </w:r>
                </w:p>
              </w:tc>
              <w:tc>
                <w:tcPr>
                  <w:tcW w:w="1341" w:type="dxa"/>
                </w:tcPr>
                <w:p w14:paraId="07A6AF9C" w14:textId="77777777" w:rsidR="001A3FCA" w:rsidRPr="00275636" w:rsidRDefault="001A3FCA" w:rsidP="001A3FCA">
                  <w:pPr>
                    <w:jc w:val="center"/>
                    <w:rPr>
                      <w:sz w:val="20"/>
                      <w:szCs w:val="20"/>
                      <w:lang w:val="en-US" w:eastAsia="en-US"/>
                    </w:rPr>
                  </w:pPr>
                  <w:r w:rsidRPr="00275636">
                    <w:rPr>
                      <w:sz w:val="20"/>
                      <w:szCs w:val="20"/>
                      <w:lang w:val="en-US" w:eastAsia="en-US"/>
                    </w:rPr>
                    <w:t>Mean recovery rate</w:t>
                  </w:r>
                  <w:r>
                    <w:rPr>
                      <w:sz w:val="20"/>
                      <w:szCs w:val="20"/>
                      <w:lang w:val="en-US" w:eastAsia="en-US"/>
                    </w:rPr>
                    <w:t xml:space="preserve"> %</w:t>
                  </w:r>
                </w:p>
              </w:tc>
              <w:tc>
                <w:tcPr>
                  <w:tcW w:w="1068" w:type="dxa"/>
                </w:tcPr>
                <w:p w14:paraId="20AB9817" w14:textId="77777777" w:rsidR="001A3FCA" w:rsidRPr="00275636" w:rsidRDefault="001A3FCA" w:rsidP="001A3FCA">
                  <w:pPr>
                    <w:jc w:val="center"/>
                    <w:rPr>
                      <w:sz w:val="20"/>
                      <w:szCs w:val="20"/>
                      <w:lang w:val="en-US" w:eastAsia="en-US"/>
                    </w:rPr>
                  </w:pPr>
                  <w:r w:rsidRPr="00275636">
                    <w:rPr>
                      <w:sz w:val="20"/>
                      <w:szCs w:val="20"/>
                      <w:lang w:val="en-US" w:eastAsia="en-US"/>
                    </w:rPr>
                    <w:t>RSD (%)</w:t>
                  </w:r>
                </w:p>
              </w:tc>
              <w:tc>
                <w:tcPr>
                  <w:tcW w:w="426" w:type="dxa"/>
                </w:tcPr>
                <w:p w14:paraId="71F66878" w14:textId="77777777" w:rsidR="001A3FCA" w:rsidRPr="00275636" w:rsidRDefault="001A3FCA" w:rsidP="001A3FCA">
                  <w:pPr>
                    <w:jc w:val="center"/>
                    <w:rPr>
                      <w:sz w:val="20"/>
                      <w:szCs w:val="20"/>
                      <w:lang w:val="en-US" w:eastAsia="en-US"/>
                    </w:rPr>
                  </w:pPr>
                  <w:r w:rsidRPr="00275636">
                    <w:rPr>
                      <w:sz w:val="20"/>
                      <w:szCs w:val="20"/>
                      <w:lang w:val="en-US" w:eastAsia="en-US"/>
                    </w:rPr>
                    <w:t>n</w:t>
                  </w:r>
                </w:p>
              </w:tc>
            </w:tr>
            <w:tr w:rsidR="001A3FCA" w:rsidRPr="00275636" w14:paraId="644C85F5" w14:textId="77777777" w:rsidTr="001A3FCA">
              <w:tc>
                <w:tcPr>
                  <w:tcW w:w="1553" w:type="dxa"/>
                </w:tcPr>
                <w:p w14:paraId="09843697" w14:textId="77777777" w:rsidR="001A3FCA" w:rsidRPr="00275636" w:rsidRDefault="001A3FCA" w:rsidP="001A3FCA">
                  <w:pPr>
                    <w:jc w:val="both"/>
                    <w:rPr>
                      <w:sz w:val="20"/>
                      <w:szCs w:val="20"/>
                      <w:lang w:val="en-US" w:eastAsia="en-US"/>
                    </w:rPr>
                  </w:pPr>
                  <w:r>
                    <w:rPr>
                      <w:sz w:val="20"/>
                      <w:szCs w:val="20"/>
                      <w:lang w:val="en-US" w:eastAsia="en-US"/>
                    </w:rPr>
                    <w:t>0.02</w:t>
                  </w:r>
                </w:p>
              </w:tc>
              <w:tc>
                <w:tcPr>
                  <w:tcW w:w="1767" w:type="dxa"/>
                </w:tcPr>
                <w:p w14:paraId="302EF58E" w14:textId="77777777" w:rsidR="001A3FCA" w:rsidRPr="00275636" w:rsidRDefault="001A3FCA" w:rsidP="001A3FCA">
                  <w:pPr>
                    <w:jc w:val="both"/>
                    <w:rPr>
                      <w:sz w:val="20"/>
                      <w:szCs w:val="20"/>
                      <w:lang w:val="en-US" w:eastAsia="en-US"/>
                    </w:rPr>
                  </w:pPr>
                  <w:r>
                    <w:rPr>
                      <w:sz w:val="20"/>
                      <w:szCs w:val="20"/>
                      <w:lang w:val="en-US" w:eastAsia="en-US"/>
                    </w:rPr>
                    <w:t>99.5 to 99.8</w:t>
                  </w:r>
                </w:p>
              </w:tc>
              <w:tc>
                <w:tcPr>
                  <w:tcW w:w="1341" w:type="dxa"/>
                </w:tcPr>
                <w:p w14:paraId="148F12FE" w14:textId="77777777" w:rsidR="001A3FCA" w:rsidRPr="00275636" w:rsidRDefault="001A3FCA" w:rsidP="001A3FCA">
                  <w:pPr>
                    <w:jc w:val="both"/>
                    <w:rPr>
                      <w:sz w:val="20"/>
                      <w:szCs w:val="20"/>
                      <w:lang w:val="en-US" w:eastAsia="en-US"/>
                    </w:rPr>
                  </w:pPr>
                  <w:r>
                    <w:rPr>
                      <w:sz w:val="20"/>
                      <w:szCs w:val="20"/>
                      <w:lang w:val="en-US" w:eastAsia="en-US"/>
                    </w:rPr>
                    <w:t>99.7</w:t>
                  </w:r>
                </w:p>
              </w:tc>
              <w:tc>
                <w:tcPr>
                  <w:tcW w:w="1068" w:type="dxa"/>
                </w:tcPr>
                <w:p w14:paraId="4FD85BE9" w14:textId="77777777" w:rsidR="001A3FCA" w:rsidRPr="00275636" w:rsidRDefault="001A3FCA" w:rsidP="001A3FCA">
                  <w:pPr>
                    <w:jc w:val="both"/>
                    <w:rPr>
                      <w:sz w:val="20"/>
                      <w:szCs w:val="20"/>
                      <w:lang w:val="en-US" w:eastAsia="en-US"/>
                    </w:rPr>
                  </w:pPr>
                  <w:r>
                    <w:rPr>
                      <w:sz w:val="20"/>
                      <w:szCs w:val="20"/>
                      <w:lang w:val="en-US" w:eastAsia="en-US"/>
                    </w:rPr>
                    <w:t>0.1</w:t>
                  </w:r>
                </w:p>
              </w:tc>
              <w:tc>
                <w:tcPr>
                  <w:tcW w:w="426" w:type="dxa"/>
                </w:tcPr>
                <w:p w14:paraId="3A4AD7FB" w14:textId="77777777" w:rsidR="001A3FCA" w:rsidRPr="00275636" w:rsidRDefault="001A3FCA" w:rsidP="001A3FCA">
                  <w:pPr>
                    <w:jc w:val="both"/>
                    <w:rPr>
                      <w:sz w:val="20"/>
                      <w:szCs w:val="20"/>
                      <w:lang w:val="en-US" w:eastAsia="en-US"/>
                    </w:rPr>
                  </w:pPr>
                  <w:r>
                    <w:rPr>
                      <w:sz w:val="20"/>
                      <w:szCs w:val="20"/>
                      <w:lang w:val="en-US" w:eastAsia="en-US"/>
                    </w:rPr>
                    <w:t>3</w:t>
                  </w:r>
                </w:p>
              </w:tc>
            </w:tr>
            <w:tr w:rsidR="001A3FCA" w:rsidRPr="00275636" w14:paraId="6B035209" w14:textId="77777777" w:rsidTr="001A3FCA">
              <w:tc>
                <w:tcPr>
                  <w:tcW w:w="1553" w:type="dxa"/>
                </w:tcPr>
                <w:p w14:paraId="66BBF6AC" w14:textId="77777777" w:rsidR="001A3FCA" w:rsidRPr="00275636" w:rsidRDefault="001A3FCA" w:rsidP="001A3FCA">
                  <w:pPr>
                    <w:jc w:val="both"/>
                    <w:rPr>
                      <w:sz w:val="20"/>
                      <w:szCs w:val="20"/>
                      <w:lang w:val="en-US" w:eastAsia="en-US"/>
                    </w:rPr>
                  </w:pPr>
                  <w:r>
                    <w:rPr>
                      <w:sz w:val="20"/>
                      <w:szCs w:val="20"/>
                      <w:lang w:val="en-US" w:eastAsia="en-US"/>
                    </w:rPr>
                    <w:t>0.03</w:t>
                  </w:r>
                </w:p>
              </w:tc>
              <w:tc>
                <w:tcPr>
                  <w:tcW w:w="1767" w:type="dxa"/>
                </w:tcPr>
                <w:p w14:paraId="53F30930" w14:textId="77777777" w:rsidR="001A3FCA" w:rsidRPr="00275636" w:rsidRDefault="001A3FCA" w:rsidP="001A3FCA">
                  <w:pPr>
                    <w:jc w:val="both"/>
                    <w:rPr>
                      <w:sz w:val="20"/>
                      <w:szCs w:val="20"/>
                      <w:lang w:val="en-US" w:eastAsia="en-US"/>
                    </w:rPr>
                  </w:pPr>
                  <w:r>
                    <w:rPr>
                      <w:sz w:val="20"/>
                      <w:szCs w:val="20"/>
                      <w:lang w:val="en-US" w:eastAsia="en-US"/>
                    </w:rPr>
                    <w:t>99.1 to 100.6</w:t>
                  </w:r>
                </w:p>
              </w:tc>
              <w:tc>
                <w:tcPr>
                  <w:tcW w:w="1341" w:type="dxa"/>
                </w:tcPr>
                <w:p w14:paraId="2DB45513" w14:textId="77777777" w:rsidR="001A3FCA" w:rsidRPr="00275636" w:rsidRDefault="001A3FCA" w:rsidP="001A3FCA">
                  <w:pPr>
                    <w:jc w:val="both"/>
                    <w:rPr>
                      <w:sz w:val="20"/>
                      <w:szCs w:val="20"/>
                      <w:lang w:val="en-US" w:eastAsia="en-US"/>
                    </w:rPr>
                  </w:pPr>
                  <w:r>
                    <w:rPr>
                      <w:sz w:val="20"/>
                      <w:szCs w:val="20"/>
                      <w:lang w:val="en-US" w:eastAsia="en-US"/>
                    </w:rPr>
                    <w:t>100.3</w:t>
                  </w:r>
                </w:p>
              </w:tc>
              <w:tc>
                <w:tcPr>
                  <w:tcW w:w="1068" w:type="dxa"/>
                </w:tcPr>
                <w:p w14:paraId="7A307D2F" w14:textId="77777777" w:rsidR="001A3FCA" w:rsidRPr="00275636" w:rsidRDefault="001A3FCA" w:rsidP="001A3FCA">
                  <w:pPr>
                    <w:jc w:val="both"/>
                    <w:rPr>
                      <w:sz w:val="20"/>
                      <w:szCs w:val="20"/>
                      <w:lang w:val="en-US" w:eastAsia="en-US"/>
                    </w:rPr>
                  </w:pPr>
                  <w:r>
                    <w:rPr>
                      <w:sz w:val="20"/>
                      <w:szCs w:val="20"/>
                      <w:lang w:val="en-US" w:eastAsia="en-US"/>
                    </w:rPr>
                    <w:t>0.7</w:t>
                  </w:r>
                </w:p>
              </w:tc>
              <w:tc>
                <w:tcPr>
                  <w:tcW w:w="426" w:type="dxa"/>
                </w:tcPr>
                <w:p w14:paraId="313F78A0" w14:textId="77777777" w:rsidR="001A3FCA" w:rsidRPr="00275636" w:rsidRDefault="001A3FCA" w:rsidP="001A3FCA">
                  <w:pPr>
                    <w:jc w:val="both"/>
                    <w:rPr>
                      <w:sz w:val="20"/>
                      <w:szCs w:val="20"/>
                      <w:lang w:val="en-US" w:eastAsia="en-US"/>
                    </w:rPr>
                  </w:pPr>
                  <w:r>
                    <w:rPr>
                      <w:sz w:val="20"/>
                      <w:szCs w:val="20"/>
                      <w:lang w:val="en-US" w:eastAsia="en-US"/>
                    </w:rPr>
                    <w:t>3</w:t>
                  </w:r>
                </w:p>
              </w:tc>
            </w:tr>
            <w:tr w:rsidR="001A3FCA" w:rsidRPr="00275636" w14:paraId="7B74DE20" w14:textId="77777777" w:rsidTr="001A3FCA">
              <w:tc>
                <w:tcPr>
                  <w:tcW w:w="1553" w:type="dxa"/>
                </w:tcPr>
                <w:p w14:paraId="796F2125" w14:textId="77777777" w:rsidR="001A3FCA" w:rsidRPr="00275636" w:rsidRDefault="001A3FCA" w:rsidP="001A3FCA">
                  <w:pPr>
                    <w:jc w:val="both"/>
                    <w:rPr>
                      <w:sz w:val="20"/>
                      <w:szCs w:val="20"/>
                      <w:lang w:val="en-US" w:eastAsia="en-US"/>
                    </w:rPr>
                  </w:pPr>
                  <w:r>
                    <w:rPr>
                      <w:sz w:val="20"/>
                      <w:szCs w:val="20"/>
                      <w:lang w:val="en-US" w:eastAsia="en-US"/>
                    </w:rPr>
                    <w:t>0.04</w:t>
                  </w:r>
                </w:p>
              </w:tc>
              <w:tc>
                <w:tcPr>
                  <w:tcW w:w="1767" w:type="dxa"/>
                </w:tcPr>
                <w:p w14:paraId="37578EA4" w14:textId="77777777" w:rsidR="001A3FCA" w:rsidRPr="00275636" w:rsidRDefault="001A3FCA" w:rsidP="001A3FCA">
                  <w:pPr>
                    <w:jc w:val="both"/>
                    <w:rPr>
                      <w:sz w:val="20"/>
                      <w:szCs w:val="20"/>
                      <w:lang w:val="en-US" w:eastAsia="en-US"/>
                    </w:rPr>
                  </w:pPr>
                  <w:r>
                    <w:rPr>
                      <w:sz w:val="20"/>
                      <w:szCs w:val="20"/>
                      <w:lang w:val="en-US" w:eastAsia="en-US"/>
                    </w:rPr>
                    <w:t>99.7 to 99.9</w:t>
                  </w:r>
                </w:p>
              </w:tc>
              <w:tc>
                <w:tcPr>
                  <w:tcW w:w="1341" w:type="dxa"/>
                </w:tcPr>
                <w:p w14:paraId="3507E958" w14:textId="77777777" w:rsidR="001A3FCA" w:rsidRPr="00275636" w:rsidRDefault="001A3FCA" w:rsidP="001A3FCA">
                  <w:pPr>
                    <w:jc w:val="both"/>
                    <w:rPr>
                      <w:sz w:val="20"/>
                      <w:szCs w:val="20"/>
                      <w:lang w:val="en-US" w:eastAsia="en-US"/>
                    </w:rPr>
                  </w:pPr>
                  <w:r>
                    <w:rPr>
                      <w:sz w:val="20"/>
                      <w:szCs w:val="20"/>
                      <w:lang w:val="en-US" w:eastAsia="en-US"/>
                    </w:rPr>
                    <w:t>99.8</w:t>
                  </w:r>
                </w:p>
              </w:tc>
              <w:tc>
                <w:tcPr>
                  <w:tcW w:w="1068" w:type="dxa"/>
                </w:tcPr>
                <w:p w14:paraId="0B8F9E8D" w14:textId="77777777" w:rsidR="001A3FCA" w:rsidRPr="00275636" w:rsidRDefault="001A3FCA" w:rsidP="001A3FCA">
                  <w:pPr>
                    <w:jc w:val="both"/>
                    <w:rPr>
                      <w:sz w:val="20"/>
                      <w:szCs w:val="20"/>
                      <w:lang w:val="en-US" w:eastAsia="en-US"/>
                    </w:rPr>
                  </w:pPr>
                  <w:r>
                    <w:rPr>
                      <w:sz w:val="20"/>
                      <w:szCs w:val="20"/>
                      <w:lang w:val="en-US" w:eastAsia="en-US"/>
                    </w:rPr>
                    <w:t>0.1</w:t>
                  </w:r>
                </w:p>
              </w:tc>
              <w:tc>
                <w:tcPr>
                  <w:tcW w:w="426" w:type="dxa"/>
                </w:tcPr>
                <w:p w14:paraId="1FC248F0" w14:textId="77777777" w:rsidR="001A3FCA" w:rsidRPr="00275636" w:rsidRDefault="001A3FCA" w:rsidP="001A3FCA">
                  <w:pPr>
                    <w:jc w:val="both"/>
                    <w:rPr>
                      <w:sz w:val="20"/>
                      <w:szCs w:val="20"/>
                      <w:lang w:val="en-US" w:eastAsia="en-US"/>
                    </w:rPr>
                  </w:pPr>
                  <w:r>
                    <w:rPr>
                      <w:sz w:val="20"/>
                      <w:szCs w:val="20"/>
                      <w:lang w:val="en-US" w:eastAsia="en-US"/>
                    </w:rPr>
                    <w:t>3</w:t>
                  </w:r>
                </w:p>
              </w:tc>
            </w:tr>
            <w:tr w:rsidR="001A3FCA" w:rsidRPr="00275636" w14:paraId="024C3DA2" w14:textId="77777777" w:rsidTr="001A3FCA">
              <w:tc>
                <w:tcPr>
                  <w:tcW w:w="1553" w:type="dxa"/>
                </w:tcPr>
                <w:p w14:paraId="4D7A61A4" w14:textId="77777777" w:rsidR="001A3FCA" w:rsidRPr="00275636" w:rsidRDefault="001A3FCA" w:rsidP="001A3FCA">
                  <w:pPr>
                    <w:jc w:val="both"/>
                    <w:rPr>
                      <w:sz w:val="20"/>
                      <w:szCs w:val="20"/>
                      <w:lang w:val="en-US" w:eastAsia="en-US"/>
                    </w:rPr>
                  </w:pPr>
                  <w:r>
                    <w:rPr>
                      <w:sz w:val="20"/>
                      <w:szCs w:val="20"/>
                      <w:lang w:val="en-US" w:eastAsia="en-US"/>
                    </w:rPr>
                    <w:t>0.05</w:t>
                  </w:r>
                </w:p>
              </w:tc>
              <w:tc>
                <w:tcPr>
                  <w:tcW w:w="1767" w:type="dxa"/>
                </w:tcPr>
                <w:p w14:paraId="6B00BFB2" w14:textId="77777777" w:rsidR="001A3FCA" w:rsidRPr="00275636" w:rsidRDefault="001A3FCA" w:rsidP="001A3FCA">
                  <w:pPr>
                    <w:jc w:val="both"/>
                    <w:rPr>
                      <w:sz w:val="20"/>
                      <w:szCs w:val="20"/>
                      <w:lang w:val="en-US" w:eastAsia="en-US"/>
                    </w:rPr>
                  </w:pPr>
                  <w:r>
                    <w:rPr>
                      <w:sz w:val="20"/>
                      <w:szCs w:val="20"/>
                      <w:lang w:val="en-US" w:eastAsia="en-US"/>
                    </w:rPr>
                    <w:t>100.2 to 100.3</w:t>
                  </w:r>
                </w:p>
              </w:tc>
              <w:tc>
                <w:tcPr>
                  <w:tcW w:w="1341" w:type="dxa"/>
                </w:tcPr>
                <w:p w14:paraId="16C6F7D1" w14:textId="77777777" w:rsidR="001A3FCA" w:rsidRPr="00275636" w:rsidRDefault="001A3FCA" w:rsidP="001A3FCA">
                  <w:pPr>
                    <w:jc w:val="both"/>
                    <w:rPr>
                      <w:sz w:val="20"/>
                      <w:szCs w:val="20"/>
                      <w:lang w:val="en-US" w:eastAsia="en-US"/>
                    </w:rPr>
                  </w:pPr>
                  <w:r>
                    <w:rPr>
                      <w:sz w:val="20"/>
                      <w:szCs w:val="20"/>
                      <w:lang w:val="en-US" w:eastAsia="en-US"/>
                    </w:rPr>
                    <w:t>100.2</w:t>
                  </w:r>
                </w:p>
              </w:tc>
              <w:tc>
                <w:tcPr>
                  <w:tcW w:w="1068" w:type="dxa"/>
                </w:tcPr>
                <w:p w14:paraId="6A1DD2FB" w14:textId="77777777" w:rsidR="001A3FCA" w:rsidRPr="00275636" w:rsidRDefault="001A3FCA" w:rsidP="001A3FCA">
                  <w:pPr>
                    <w:jc w:val="both"/>
                    <w:rPr>
                      <w:sz w:val="20"/>
                      <w:szCs w:val="20"/>
                      <w:lang w:val="en-US" w:eastAsia="en-US"/>
                    </w:rPr>
                  </w:pPr>
                  <w:r>
                    <w:rPr>
                      <w:sz w:val="20"/>
                      <w:szCs w:val="20"/>
                      <w:lang w:val="en-US" w:eastAsia="en-US"/>
                    </w:rPr>
                    <w:t>0.04</w:t>
                  </w:r>
                </w:p>
              </w:tc>
              <w:tc>
                <w:tcPr>
                  <w:tcW w:w="426" w:type="dxa"/>
                </w:tcPr>
                <w:p w14:paraId="1533E105" w14:textId="77777777" w:rsidR="001A3FCA" w:rsidRDefault="001A3FCA" w:rsidP="001A3FCA">
                  <w:pPr>
                    <w:jc w:val="both"/>
                    <w:rPr>
                      <w:sz w:val="20"/>
                      <w:szCs w:val="20"/>
                      <w:lang w:val="en-US" w:eastAsia="en-US"/>
                    </w:rPr>
                  </w:pPr>
                  <w:r>
                    <w:rPr>
                      <w:sz w:val="20"/>
                      <w:szCs w:val="20"/>
                      <w:lang w:val="en-US" w:eastAsia="en-US"/>
                    </w:rPr>
                    <w:t>3</w:t>
                  </w:r>
                </w:p>
              </w:tc>
            </w:tr>
            <w:tr w:rsidR="001A3FCA" w:rsidRPr="00275636" w14:paraId="30697963" w14:textId="77777777" w:rsidTr="001A3FCA">
              <w:tc>
                <w:tcPr>
                  <w:tcW w:w="1553" w:type="dxa"/>
                </w:tcPr>
                <w:p w14:paraId="41E527E6" w14:textId="77777777" w:rsidR="001A3FCA" w:rsidRPr="00275636" w:rsidRDefault="001A3FCA" w:rsidP="001A3FCA">
                  <w:pPr>
                    <w:jc w:val="both"/>
                    <w:rPr>
                      <w:sz w:val="20"/>
                      <w:szCs w:val="20"/>
                      <w:lang w:val="en-US" w:eastAsia="en-US"/>
                    </w:rPr>
                  </w:pPr>
                  <w:r>
                    <w:rPr>
                      <w:sz w:val="20"/>
                      <w:szCs w:val="20"/>
                      <w:lang w:val="en-US" w:eastAsia="en-US"/>
                    </w:rPr>
                    <w:t>0.06</w:t>
                  </w:r>
                </w:p>
              </w:tc>
              <w:tc>
                <w:tcPr>
                  <w:tcW w:w="1767" w:type="dxa"/>
                </w:tcPr>
                <w:p w14:paraId="0F38774E" w14:textId="77777777" w:rsidR="001A3FCA" w:rsidRPr="00275636" w:rsidRDefault="001A3FCA" w:rsidP="001A3FCA">
                  <w:pPr>
                    <w:jc w:val="both"/>
                    <w:rPr>
                      <w:sz w:val="20"/>
                      <w:szCs w:val="20"/>
                      <w:lang w:val="en-US" w:eastAsia="en-US"/>
                    </w:rPr>
                  </w:pPr>
                  <w:r>
                    <w:rPr>
                      <w:sz w:val="20"/>
                      <w:szCs w:val="20"/>
                      <w:lang w:val="en-US" w:eastAsia="en-US"/>
                    </w:rPr>
                    <w:t>99.6 to 99.7</w:t>
                  </w:r>
                </w:p>
              </w:tc>
              <w:tc>
                <w:tcPr>
                  <w:tcW w:w="1341" w:type="dxa"/>
                </w:tcPr>
                <w:p w14:paraId="0445A02A" w14:textId="77777777" w:rsidR="001A3FCA" w:rsidRPr="00275636" w:rsidRDefault="001A3FCA" w:rsidP="001A3FCA">
                  <w:pPr>
                    <w:jc w:val="both"/>
                    <w:rPr>
                      <w:sz w:val="20"/>
                      <w:szCs w:val="20"/>
                      <w:lang w:val="en-US" w:eastAsia="en-US"/>
                    </w:rPr>
                  </w:pPr>
                  <w:r>
                    <w:rPr>
                      <w:sz w:val="20"/>
                      <w:szCs w:val="20"/>
                      <w:lang w:val="en-US" w:eastAsia="en-US"/>
                    </w:rPr>
                    <w:t>99.6</w:t>
                  </w:r>
                </w:p>
              </w:tc>
              <w:tc>
                <w:tcPr>
                  <w:tcW w:w="1068" w:type="dxa"/>
                </w:tcPr>
                <w:p w14:paraId="7E1E20E7" w14:textId="77777777" w:rsidR="001A3FCA" w:rsidRPr="00275636" w:rsidRDefault="001A3FCA" w:rsidP="001A3FCA">
                  <w:pPr>
                    <w:jc w:val="both"/>
                    <w:rPr>
                      <w:sz w:val="20"/>
                      <w:szCs w:val="20"/>
                      <w:lang w:val="en-US" w:eastAsia="en-US"/>
                    </w:rPr>
                  </w:pPr>
                  <w:r>
                    <w:rPr>
                      <w:sz w:val="20"/>
                      <w:szCs w:val="20"/>
                      <w:lang w:val="en-US" w:eastAsia="en-US"/>
                    </w:rPr>
                    <w:t>0.04</w:t>
                  </w:r>
                </w:p>
              </w:tc>
              <w:tc>
                <w:tcPr>
                  <w:tcW w:w="426" w:type="dxa"/>
                </w:tcPr>
                <w:p w14:paraId="64E14037" w14:textId="77777777" w:rsidR="001A3FCA" w:rsidRDefault="001A3FCA" w:rsidP="001A3FCA">
                  <w:pPr>
                    <w:jc w:val="both"/>
                    <w:rPr>
                      <w:sz w:val="20"/>
                      <w:szCs w:val="20"/>
                      <w:lang w:val="en-US" w:eastAsia="en-US"/>
                    </w:rPr>
                  </w:pPr>
                  <w:r>
                    <w:rPr>
                      <w:sz w:val="20"/>
                      <w:szCs w:val="20"/>
                      <w:lang w:val="en-US" w:eastAsia="en-US"/>
                    </w:rPr>
                    <w:t>3</w:t>
                  </w:r>
                </w:p>
              </w:tc>
            </w:tr>
          </w:tbl>
          <w:p w14:paraId="5962AB06" w14:textId="77777777" w:rsidR="001A3FCA" w:rsidRPr="00275636" w:rsidRDefault="001A3FCA" w:rsidP="001A3FCA">
            <w:pPr>
              <w:jc w:val="both"/>
              <w:rPr>
                <w:lang w:val="en-US" w:eastAsia="en-US"/>
              </w:rPr>
            </w:pPr>
          </w:p>
        </w:tc>
      </w:tr>
    </w:tbl>
    <w:p w14:paraId="147A5D8B" w14:textId="77777777" w:rsidR="001A3FCA" w:rsidRPr="008B5D50" w:rsidRDefault="001A3FCA" w:rsidP="001A3FCA">
      <w:pPr>
        <w:jc w:val="both"/>
        <w:rPr>
          <w:highlight w:val="lightGray"/>
          <w:lang w:eastAsia="en-US"/>
        </w:rPr>
      </w:pPr>
    </w:p>
    <w:p w14:paraId="35636474" w14:textId="77777777" w:rsidR="001A3FCA" w:rsidRPr="00033FED" w:rsidRDefault="001A3FCA" w:rsidP="001A3FCA">
      <w:pPr>
        <w:jc w:val="both"/>
        <w:rPr>
          <w:lang w:eastAsia="de-DE"/>
        </w:rPr>
      </w:pPr>
      <w:r w:rsidRPr="00033FED">
        <w:rPr>
          <w:lang w:eastAsia="de-DE"/>
        </w:rPr>
        <w:t xml:space="preserve">The analytical method is fully validated for the determination of the active substance </w:t>
      </w:r>
      <w:r>
        <w:rPr>
          <w:lang w:eastAsia="de-DE"/>
        </w:rPr>
        <w:t>transfluthrin</w:t>
      </w:r>
      <w:r w:rsidRPr="00033FED">
        <w:rPr>
          <w:lang w:eastAsia="de-DE"/>
        </w:rPr>
        <w:t xml:space="preserve"> in the product.</w:t>
      </w:r>
    </w:p>
    <w:p w14:paraId="41119081" w14:textId="77777777" w:rsidR="001A3FCA" w:rsidRDefault="001A3FCA" w:rsidP="001A3FCA">
      <w:pPr>
        <w:rPr>
          <w:i/>
          <w:iCs/>
          <w:color w:val="FF0000"/>
          <w:lang w:eastAsia="en-US"/>
        </w:rPr>
      </w:pPr>
    </w:p>
    <w:p w14:paraId="59E180F3" w14:textId="77777777" w:rsidR="001A3FCA" w:rsidRDefault="001A3FCA" w:rsidP="00B1022E">
      <w:pPr>
        <w:jc w:val="both"/>
        <w:rPr>
          <w:lang w:eastAsia="en-US"/>
        </w:rPr>
      </w:pPr>
      <w:r>
        <w:rPr>
          <w:lang w:eastAsia="en-US"/>
        </w:rPr>
        <w:lastRenderedPageBreak/>
        <w:t>A</w:t>
      </w:r>
      <w:r w:rsidRPr="00961ED8">
        <w:rPr>
          <w:lang w:eastAsia="en-US"/>
        </w:rPr>
        <w:t xml:space="preserve">nalytical methods for </w:t>
      </w:r>
      <w:r>
        <w:rPr>
          <w:lang w:eastAsia="en-US"/>
        </w:rPr>
        <w:t xml:space="preserve">transfluthrin </w:t>
      </w:r>
      <w:r w:rsidRPr="00961ED8">
        <w:rPr>
          <w:lang w:eastAsia="en-US"/>
        </w:rPr>
        <w:t xml:space="preserve">residues in soil, air, water (drinking water) and sediment are available in Assessment Report </w:t>
      </w:r>
      <w:r>
        <w:rPr>
          <w:lang w:eastAsia="en-US"/>
        </w:rPr>
        <w:t>of transfluthrin</w:t>
      </w:r>
      <w:r w:rsidRPr="00961ED8">
        <w:rPr>
          <w:lang w:eastAsia="en-US"/>
        </w:rPr>
        <w:t xml:space="preserve">. </w:t>
      </w:r>
      <w:r>
        <w:rPr>
          <w:lang w:eastAsia="en-US"/>
        </w:rPr>
        <w:t xml:space="preserve">The applicant </w:t>
      </w:r>
      <w:r w:rsidRPr="00952C73">
        <w:rPr>
          <w:lang w:eastAsia="en-US"/>
        </w:rPr>
        <w:t>Relevi S.p.A</w:t>
      </w:r>
      <w:r>
        <w:rPr>
          <w:lang w:eastAsia="en-US"/>
        </w:rPr>
        <w:t xml:space="preserve"> has a</w:t>
      </w:r>
      <w:r w:rsidRPr="00961ED8">
        <w:rPr>
          <w:lang w:eastAsia="en-US"/>
        </w:rPr>
        <w:t xml:space="preserve"> Letter of Access from </w:t>
      </w:r>
      <w:r>
        <w:rPr>
          <w:lang w:eastAsia="en-US"/>
        </w:rPr>
        <w:t>BAYER for these data</w:t>
      </w:r>
      <w:r w:rsidRPr="00961ED8">
        <w:rPr>
          <w:lang w:eastAsia="en-US"/>
        </w:rPr>
        <w:t>.</w:t>
      </w:r>
    </w:p>
    <w:p w14:paraId="3B1CCD2F" w14:textId="77777777" w:rsidR="001A3FCA" w:rsidRPr="00961ED8" w:rsidRDefault="001A3FCA" w:rsidP="00B1022E">
      <w:pPr>
        <w:jc w:val="both"/>
        <w:rPr>
          <w:lang w:eastAsia="en-US"/>
        </w:rPr>
      </w:pPr>
    </w:p>
    <w:p w14:paraId="5AF854EC" w14:textId="77777777" w:rsidR="001A3FCA" w:rsidRDefault="001A3FCA" w:rsidP="00B1022E">
      <w:pPr>
        <w:jc w:val="both"/>
        <w:rPr>
          <w:lang w:eastAsia="en-US"/>
        </w:rPr>
      </w:pPr>
      <w:r w:rsidRPr="00961ED8">
        <w:rPr>
          <w:lang w:eastAsia="en-US"/>
        </w:rPr>
        <w:t>As the active substance</w:t>
      </w:r>
      <w:r>
        <w:rPr>
          <w:lang w:eastAsia="en-US"/>
        </w:rPr>
        <w:t xml:space="preserve"> transfluthrin</w:t>
      </w:r>
      <w:r w:rsidRPr="00961ED8">
        <w:rPr>
          <w:lang w:eastAsia="en-US"/>
        </w:rPr>
        <w:t xml:space="preserve"> is not classified Toxic or Very Toxic, an analytical method for the determination of </w:t>
      </w:r>
      <w:r w:rsidRPr="00952C73">
        <w:rPr>
          <w:lang w:eastAsia="en-US"/>
        </w:rPr>
        <w:t xml:space="preserve">transfluthrin </w:t>
      </w:r>
      <w:r w:rsidRPr="00961ED8">
        <w:rPr>
          <w:lang w:eastAsia="en-US"/>
        </w:rPr>
        <w:t>residue in human body fluids and tissues is unnecessary.</w:t>
      </w:r>
    </w:p>
    <w:p w14:paraId="03DEBB34" w14:textId="77777777" w:rsidR="001A3FCA" w:rsidRDefault="001A3FCA" w:rsidP="00B1022E">
      <w:pPr>
        <w:jc w:val="both"/>
        <w:rPr>
          <w:lang w:eastAsia="en-US"/>
        </w:rPr>
      </w:pPr>
    </w:p>
    <w:p w14:paraId="12C068B9" w14:textId="77777777" w:rsidR="001A3FCA" w:rsidRDefault="001A3FCA" w:rsidP="00B1022E">
      <w:pPr>
        <w:jc w:val="both"/>
        <w:rPr>
          <w:lang w:eastAsia="en-US"/>
        </w:rPr>
      </w:pPr>
      <w:r w:rsidRPr="00961ED8">
        <w:rPr>
          <w:lang w:eastAsia="en-US"/>
        </w:rPr>
        <w:t xml:space="preserve">As the product </w:t>
      </w:r>
      <w:r>
        <w:rPr>
          <w:lang w:eastAsia="en-US"/>
        </w:rPr>
        <w:t>VITOMIT BOULES ANTI-MITES</w:t>
      </w:r>
      <w:r w:rsidRPr="00961ED8">
        <w:rPr>
          <w:lang w:eastAsia="en-US"/>
        </w:rPr>
        <w:t xml:space="preserve"> is not intended to be used with surface in contact with food/feed of plant and animal origin, analytical method for the determination of </w:t>
      </w:r>
      <w:r w:rsidRPr="00952C73">
        <w:rPr>
          <w:lang w:eastAsia="en-US"/>
        </w:rPr>
        <w:t>transfluthrin</w:t>
      </w:r>
      <w:r>
        <w:rPr>
          <w:lang w:eastAsia="en-US"/>
        </w:rPr>
        <w:t xml:space="preserve"> </w:t>
      </w:r>
      <w:r w:rsidRPr="00961ED8">
        <w:rPr>
          <w:lang w:eastAsia="en-US"/>
        </w:rPr>
        <w:t>residue in food/feed of plant and animal origin is unnecessary.</w:t>
      </w:r>
    </w:p>
    <w:p w14:paraId="7A7E48D6" w14:textId="77777777" w:rsidR="001A3FCA" w:rsidRPr="007C5FFD" w:rsidRDefault="001A3FCA" w:rsidP="001A3FCA">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29"/>
      </w:tblGrid>
      <w:tr w:rsidR="001A3FCA" w:rsidRPr="007C5FFD" w14:paraId="495F61F0" w14:textId="77777777" w:rsidTr="001A3FCA">
        <w:tc>
          <w:tcPr>
            <w:tcW w:w="5000" w:type="pct"/>
            <w:tcBorders>
              <w:top w:val="single" w:sz="4" w:space="0" w:color="auto"/>
              <w:left w:val="single" w:sz="4" w:space="0" w:color="auto"/>
              <w:bottom w:val="single" w:sz="6" w:space="0" w:color="auto"/>
              <w:right w:val="single" w:sz="6" w:space="0" w:color="auto"/>
            </w:tcBorders>
            <w:shd w:val="clear" w:color="auto" w:fill="CCFFCC"/>
          </w:tcPr>
          <w:p w14:paraId="59BD2C75" w14:textId="77777777" w:rsidR="001A3FCA" w:rsidRPr="00952C73" w:rsidRDefault="001A3FCA" w:rsidP="001A3FCA">
            <w:pPr>
              <w:rPr>
                <w:b/>
                <w:bCs/>
                <w:lang w:eastAsia="en-US"/>
              </w:rPr>
            </w:pPr>
            <w:r w:rsidRPr="00952C73">
              <w:rPr>
                <w:b/>
                <w:bCs/>
                <w:lang w:eastAsia="en-US"/>
              </w:rPr>
              <w:t>Conclusion on the methods for detection and identification of the product</w:t>
            </w:r>
          </w:p>
        </w:tc>
      </w:tr>
      <w:tr w:rsidR="001A3FCA" w:rsidRPr="007C5FFD" w14:paraId="233872B9" w14:textId="77777777" w:rsidTr="00B1022E">
        <w:trPr>
          <w:trHeight w:val="647"/>
        </w:trPr>
        <w:tc>
          <w:tcPr>
            <w:tcW w:w="5000" w:type="pct"/>
            <w:tcBorders>
              <w:top w:val="single" w:sz="6" w:space="0" w:color="auto"/>
              <w:left w:val="single" w:sz="4" w:space="0" w:color="auto"/>
              <w:bottom w:val="single" w:sz="4" w:space="0" w:color="auto"/>
              <w:right w:val="single" w:sz="6" w:space="0" w:color="auto"/>
            </w:tcBorders>
            <w:shd w:val="clear" w:color="auto" w:fill="auto"/>
          </w:tcPr>
          <w:p w14:paraId="6B3D216E" w14:textId="77777777" w:rsidR="001A3FCA" w:rsidRPr="00952C73" w:rsidRDefault="001A3FCA" w:rsidP="00B1022E">
            <w:pPr>
              <w:jc w:val="both"/>
              <w:rPr>
                <w:lang w:eastAsia="en-US"/>
              </w:rPr>
            </w:pPr>
            <w:r w:rsidRPr="00033FED">
              <w:rPr>
                <w:lang w:eastAsia="de-DE"/>
              </w:rPr>
              <w:t xml:space="preserve">The analytical method is fully validated for the determination of the active substance transfluthrin in the product. </w:t>
            </w:r>
          </w:p>
        </w:tc>
      </w:tr>
      <w:tr w:rsidR="001A3FCA" w:rsidRPr="007C5FFD" w14:paraId="5B50FE1F" w14:textId="77777777" w:rsidTr="001A3FCA">
        <w:trPr>
          <w:trHeight w:val="285"/>
        </w:trPr>
        <w:tc>
          <w:tcPr>
            <w:tcW w:w="5000" w:type="pct"/>
            <w:tcBorders>
              <w:top w:val="single" w:sz="4" w:space="0" w:color="auto"/>
              <w:left w:val="single" w:sz="4" w:space="0" w:color="auto"/>
              <w:bottom w:val="single" w:sz="4" w:space="0" w:color="auto"/>
              <w:right w:val="single" w:sz="6" w:space="0" w:color="auto"/>
            </w:tcBorders>
            <w:shd w:val="clear" w:color="auto" w:fill="CCFFCC"/>
          </w:tcPr>
          <w:p w14:paraId="4795DD20" w14:textId="77777777" w:rsidR="001A3FCA" w:rsidRPr="001A3FCA" w:rsidRDefault="001A3FCA" w:rsidP="001A3FCA">
            <w:pPr>
              <w:rPr>
                <w:b/>
                <w:lang w:val="en-US" w:eastAsia="en-US"/>
              </w:rPr>
            </w:pPr>
            <w:r w:rsidRPr="001A3FCA">
              <w:rPr>
                <w:b/>
                <w:lang w:val="en-US" w:eastAsia="en-US"/>
              </w:rPr>
              <w:t>Methods for monitoring of residues of active substance</w:t>
            </w:r>
          </w:p>
        </w:tc>
      </w:tr>
      <w:tr w:rsidR="001A3FCA" w:rsidRPr="007C5FFD" w14:paraId="0C3EE227" w14:textId="77777777" w:rsidTr="001A3FCA">
        <w:trPr>
          <w:trHeight w:val="2460"/>
        </w:trPr>
        <w:tc>
          <w:tcPr>
            <w:tcW w:w="5000" w:type="pct"/>
            <w:tcBorders>
              <w:top w:val="single" w:sz="4" w:space="0" w:color="auto"/>
              <w:left w:val="single" w:sz="4" w:space="0" w:color="auto"/>
              <w:bottom w:val="single" w:sz="6" w:space="0" w:color="auto"/>
              <w:right w:val="single" w:sz="6" w:space="0" w:color="auto"/>
            </w:tcBorders>
            <w:shd w:val="clear" w:color="auto" w:fill="auto"/>
          </w:tcPr>
          <w:p w14:paraId="4D31E1DF" w14:textId="77777777" w:rsidR="001A3FCA" w:rsidRPr="00952C73" w:rsidRDefault="001A3FCA" w:rsidP="00B1022E">
            <w:pPr>
              <w:pStyle w:val="Default"/>
              <w:jc w:val="both"/>
              <w:rPr>
                <w:rFonts w:ascii="Verdana" w:hAnsi="Verdana"/>
                <w:color w:val="auto"/>
                <w:sz w:val="20"/>
                <w:szCs w:val="20"/>
                <w:lang w:eastAsia="en-US"/>
              </w:rPr>
            </w:pPr>
            <w:r w:rsidRPr="00952C73">
              <w:rPr>
                <w:rFonts w:ascii="Verdana" w:hAnsi="Verdana"/>
                <w:color w:val="auto"/>
                <w:sz w:val="20"/>
                <w:szCs w:val="20"/>
                <w:lang w:eastAsia="en-US"/>
              </w:rPr>
              <w:t xml:space="preserve">Analytical methods were provided at EU level for the determination of </w:t>
            </w:r>
            <w:r w:rsidRPr="00952C73">
              <w:rPr>
                <w:rFonts w:ascii="Verdana" w:hAnsi="Verdana"/>
                <w:sz w:val="20"/>
                <w:szCs w:val="20"/>
                <w:lang w:eastAsia="en-US"/>
              </w:rPr>
              <w:t xml:space="preserve">active substance </w:t>
            </w:r>
            <w:r w:rsidRPr="00952C73">
              <w:rPr>
                <w:rFonts w:ascii="Verdana" w:hAnsi="Verdana"/>
                <w:color w:val="auto"/>
                <w:sz w:val="20"/>
                <w:szCs w:val="20"/>
                <w:lang w:eastAsia="en-US"/>
              </w:rPr>
              <w:t xml:space="preserve">residue in soil, water and air with respectively LOQ = </w:t>
            </w:r>
            <w:r>
              <w:rPr>
                <w:rFonts w:ascii="Verdana" w:hAnsi="Verdana"/>
                <w:color w:val="auto"/>
                <w:sz w:val="20"/>
                <w:szCs w:val="20"/>
                <w:lang w:eastAsia="en-US"/>
              </w:rPr>
              <w:t>0.005</w:t>
            </w:r>
            <w:r w:rsidRPr="00952C73">
              <w:rPr>
                <w:rFonts w:ascii="Verdana" w:hAnsi="Verdana"/>
                <w:color w:val="auto"/>
                <w:sz w:val="20"/>
                <w:szCs w:val="20"/>
                <w:lang w:eastAsia="en-US"/>
              </w:rPr>
              <w:t xml:space="preserve">mg/kg, </w:t>
            </w:r>
            <w:r>
              <w:rPr>
                <w:rFonts w:ascii="Verdana" w:hAnsi="Verdana"/>
                <w:color w:val="auto"/>
                <w:sz w:val="20"/>
                <w:szCs w:val="20"/>
                <w:lang w:eastAsia="en-US"/>
              </w:rPr>
              <w:t>0.05</w:t>
            </w:r>
            <w:r w:rsidRPr="00952C73">
              <w:rPr>
                <w:rFonts w:ascii="Verdana" w:hAnsi="Verdana"/>
                <w:color w:val="auto"/>
                <w:sz w:val="20"/>
                <w:szCs w:val="20"/>
                <w:lang w:eastAsia="en-US"/>
              </w:rPr>
              <w:t>µg/L</w:t>
            </w:r>
            <w:r>
              <w:t xml:space="preserve"> and </w:t>
            </w:r>
            <w:r>
              <w:rPr>
                <w:rFonts w:ascii="Verdana" w:hAnsi="Verdana"/>
                <w:color w:val="auto"/>
                <w:sz w:val="20"/>
                <w:szCs w:val="20"/>
                <w:lang w:eastAsia="en-US"/>
              </w:rPr>
              <w:t>0.5</w:t>
            </w:r>
            <w:r w:rsidRPr="00952C73">
              <w:rPr>
                <w:rFonts w:ascii="Verdana" w:hAnsi="Verdana"/>
                <w:color w:val="auto"/>
                <w:sz w:val="20"/>
                <w:szCs w:val="20"/>
                <w:lang w:eastAsia="en-US"/>
              </w:rPr>
              <w:t>µg/m3.</w:t>
            </w:r>
          </w:p>
          <w:p w14:paraId="0DB31676" w14:textId="77777777" w:rsidR="001A3FCA" w:rsidRPr="00952C73" w:rsidRDefault="001A3FCA" w:rsidP="00B1022E">
            <w:pPr>
              <w:pStyle w:val="Default"/>
              <w:jc w:val="both"/>
              <w:rPr>
                <w:rFonts w:ascii="Verdana" w:hAnsi="Verdana"/>
                <w:color w:val="auto"/>
                <w:sz w:val="20"/>
                <w:szCs w:val="20"/>
                <w:lang w:eastAsia="en-US"/>
              </w:rPr>
            </w:pPr>
          </w:p>
          <w:p w14:paraId="2A71564E" w14:textId="77777777" w:rsidR="001A3FCA" w:rsidRPr="00952C73" w:rsidRDefault="001A3FCA" w:rsidP="00B1022E">
            <w:pPr>
              <w:jc w:val="both"/>
              <w:rPr>
                <w:lang w:eastAsia="en-US"/>
              </w:rPr>
            </w:pPr>
            <w:r w:rsidRPr="00952C73">
              <w:rPr>
                <w:lang w:eastAsia="en-US"/>
              </w:rPr>
              <w:t xml:space="preserve">Active substance is not </w:t>
            </w:r>
            <w:r w:rsidR="00BB2240">
              <w:rPr>
                <w:lang w:eastAsia="en-US"/>
              </w:rPr>
              <w:t xml:space="preserve">a </w:t>
            </w:r>
            <w:r w:rsidRPr="00952C73">
              <w:rPr>
                <w:lang w:eastAsia="en-US"/>
              </w:rPr>
              <w:t xml:space="preserve">toxic (T) </w:t>
            </w:r>
            <w:r w:rsidR="00BB2240">
              <w:rPr>
                <w:lang w:eastAsia="en-US"/>
              </w:rPr>
              <w:t>n</w:t>
            </w:r>
            <w:r w:rsidRPr="00952C73">
              <w:rPr>
                <w:lang w:eastAsia="en-US"/>
              </w:rPr>
              <w:t>or very toxic (T+) active substance. Therefore, an analytical method in biological matrices is not required.</w:t>
            </w:r>
          </w:p>
          <w:p w14:paraId="5908B2F8" w14:textId="77777777" w:rsidR="001A3FCA" w:rsidRPr="00952C73" w:rsidRDefault="001A3FCA" w:rsidP="00B1022E">
            <w:pPr>
              <w:jc w:val="both"/>
              <w:rPr>
                <w:lang w:eastAsia="en-US"/>
              </w:rPr>
            </w:pPr>
          </w:p>
          <w:p w14:paraId="3DC6BC9F" w14:textId="77777777" w:rsidR="001A3FCA" w:rsidRPr="00952C73" w:rsidRDefault="001A3FCA" w:rsidP="00B1022E">
            <w:pPr>
              <w:jc w:val="both"/>
              <w:rPr>
                <w:lang w:eastAsia="en-US"/>
              </w:rPr>
            </w:pPr>
            <w:r w:rsidRPr="00952C73">
              <w:rPr>
                <w:lang w:eastAsia="en-US"/>
              </w:rPr>
              <w:t>The product is not intended to be used on surface in contact with food/feed of plant and animal origin, analytical method for the determination of active substance in food/feed of plant and animal origin is not required.</w:t>
            </w:r>
          </w:p>
        </w:tc>
      </w:tr>
    </w:tbl>
    <w:p w14:paraId="6376A318" w14:textId="77777777" w:rsidR="009D0C0B" w:rsidRPr="001A3FCA" w:rsidRDefault="009D0C0B">
      <w:pPr>
        <w:pStyle w:val="Titre3"/>
        <w:numPr>
          <w:ilvl w:val="0"/>
          <w:numId w:val="0"/>
        </w:numPr>
        <w:rPr>
          <w:lang w:val="en-US"/>
        </w:rPr>
      </w:pPr>
    </w:p>
    <w:p w14:paraId="595BC102" w14:textId="77777777" w:rsidR="009D0C0B" w:rsidRDefault="00FA480B">
      <w:pPr>
        <w:pStyle w:val="Titre3"/>
      </w:pPr>
      <w:bookmarkStart w:id="68" w:name="_Toc65140598"/>
      <w:r>
        <w:t>Efficacy against target organisms</w:t>
      </w:r>
      <w:bookmarkEnd w:id="68"/>
    </w:p>
    <w:p w14:paraId="30085C25" w14:textId="77777777" w:rsidR="009D0C0B" w:rsidRDefault="00FA480B" w:rsidP="007F5084">
      <w:pPr>
        <w:pStyle w:val="Titre4"/>
        <w:rPr>
          <w:rFonts w:ascii="Times New Roman" w:hAnsi="Times New Roman" w:cs="Times New Roman"/>
          <w:i/>
          <w:iCs/>
          <w:lang w:eastAsia="en-US"/>
        </w:rPr>
      </w:pPr>
      <w:bookmarkStart w:id="69" w:name="_Toc65140599"/>
      <w:r>
        <w:t>Function and field of use</w:t>
      </w:r>
      <w:bookmarkEnd w:id="69"/>
    </w:p>
    <w:p w14:paraId="4BC3B8EE" w14:textId="77777777" w:rsidR="006F525F" w:rsidRPr="00C53598" w:rsidRDefault="006F525F" w:rsidP="00674E75">
      <w:pPr>
        <w:spacing w:before="240"/>
        <w:jc w:val="both"/>
        <w:rPr>
          <w:lang w:eastAsia="en-US"/>
        </w:rPr>
      </w:pPr>
      <w:r w:rsidRPr="00C53598">
        <w:rPr>
          <w:lang w:eastAsia="en-US"/>
        </w:rPr>
        <w:t>MG 03: Pest Control.</w:t>
      </w:r>
    </w:p>
    <w:p w14:paraId="2E9A52DC" w14:textId="77777777" w:rsidR="006F525F" w:rsidRPr="00C53598" w:rsidRDefault="006F525F" w:rsidP="006F525F">
      <w:pPr>
        <w:jc w:val="both"/>
        <w:rPr>
          <w:lang w:eastAsia="en-US"/>
        </w:rPr>
      </w:pPr>
      <w:r w:rsidRPr="00C53598">
        <w:rPr>
          <w:lang w:eastAsia="en-US"/>
        </w:rPr>
        <w:t>Product Type 18: Insecticides, acaricides and products to control other arthropods</w:t>
      </w:r>
      <w:r w:rsidR="00674E75">
        <w:rPr>
          <w:lang w:eastAsia="en-US"/>
        </w:rPr>
        <w:t>.</w:t>
      </w:r>
    </w:p>
    <w:p w14:paraId="716997F0" w14:textId="77777777" w:rsidR="006F525F" w:rsidRPr="00C53598" w:rsidRDefault="006F525F" w:rsidP="006F525F">
      <w:pPr>
        <w:jc w:val="both"/>
        <w:rPr>
          <w:lang w:eastAsia="en-US"/>
        </w:rPr>
      </w:pPr>
    </w:p>
    <w:p w14:paraId="7AF6C01B" w14:textId="77777777" w:rsidR="006F525F" w:rsidRPr="00C53598" w:rsidRDefault="006F525F" w:rsidP="006F525F">
      <w:pPr>
        <w:jc w:val="both"/>
        <w:rPr>
          <w:lang w:eastAsia="en-US"/>
        </w:rPr>
      </w:pPr>
      <w:r w:rsidRPr="00840D8E">
        <w:rPr>
          <w:bCs/>
          <w:iCs/>
          <w:lang w:val="en-US" w:eastAsia="en-US"/>
        </w:rPr>
        <w:t xml:space="preserve">VITOMIT BOULES ANTI-MITES </w:t>
      </w:r>
      <w:r w:rsidRPr="00C53598">
        <w:rPr>
          <w:lang w:eastAsia="en-US"/>
        </w:rPr>
        <w:t xml:space="preserve">consists of </w:t>
      </w:r>
      <w:r>
        <w:rPr>
          <w:lang w:eastAsia="en-US"/>
        </w:rPr>
        <w:t>tablets</w:t>
      </w:r>
      <w:r w:rsidRPr="00C53598">
        <w:rPr>
          <w:lang w:eastAsia="en-US"/>
        </w:rPr>
        <w:t xml:space="preserve"> </w:t>
      </w:r>
      <w:r>
        <w:rPr>
          <w:lang w:eastAsia="en-US"/>
        </w:rPr>
        <w:t>containing</w:t>
      </w:r>
      <w:r w:rsidRPr="00C53598">
        <w:rPr>
          <w:lang w:eastAsia="en-US"/>
        </w:rPr>
        <w:t xml:space="preserve"> </w:t>
      </w:r>
      <w:r w:rsidRPr="00E86132">
        <w:rPr>
          <w:lang w:eastAsia="en-US"/>
        </w:rPr>
        <w:t>0.03 %</w:t>
      </w:r>
      <w:r>
        <w:rPr>
          <w:lang w:eastAsia="en-US"/>
        </w:rPr>
        <w:t xml:space="preserve"> w/w</w:t>
      </w:r>
      <w:r w:rsidRPr="00C53598">
        <w:rPr>
          <w:lang w:eastAsia="en-US"/>
        </w:rPr>
        <w:t xml:space="preserve"> </w:t>
      </w:r>
      <w:r>
        <w:rPr>
          <w:lang w:eastAsia="en-US"/>
        </w:rPr>
        <w:t xml:space="preserve">of </w:t>
      </w:r>
      <w:r w:rsidRPr="00C53598">
        <w:rPr>
          <w:lang w:eastAsia="en-US"/>
        </w:rPr>
        <w:t xml:space="preserve">Transfluthrin, </w:t>
      </w:r>
      <w:r>
        <w:rPr>
          <w:lang w:eastAsia="en-US"/>
        </w:rPr>
        <w:t xml:space="preserve">which </w:t>
      </w:r>
      <w:r w:rsidRPr="00C53598">
        <w:rPr>
          <w:lang w:eastAsia="en-US"/>
        </w:rPr>
        <w:t>evaporates at a suitable rate to provide an adequate level of protection.</w:t>
      </w:r>
    </w:p>
    <w:p w14:paraId="6734B7A1" w14:textId="77777777" w:rsidR="006F525F" w:rsidRPr="00C53598" w:rsidRDefault="006F525F" w:rsidP="006F525F">
      <w:pPr>
        <w:jc w:val="both"/>
        <w:rPr>
          <w:lang w:eastAsia="en-US"/>
        </w:rPr>
      </w:pPr>
      <w:r w:rsidRPr="00C53598">
        <w:rPr>
          <w:lang w:eastAsia="en-US"/>
        </w:rPr>
        <w:t>The product is intended to be used indoor.</w:t>
      </w:r>
    </w:p>
    <w:p w14:paraId="6C758403" w14:textId="77777777" w:rsidR="006F525F" w:rsidRPr="00C53598" w:rsidRDefault="006F525F" w:rsidP="006F525F">
      <w:pPr>
        <w:jc w:val="both"/>
        <w:rPr>
          <w:lang w:eastAsia="en-US"/>
        </w:rPr>
      </w:pPr>
    </w:p>
    <w:p w14:paraId="73564FD6" w14:textId="77777777" w:rsidR="006F525F" w:rsidRPr="00E5292B" w:rsidRDefault="006F525F" w:rsidP="006F525F">
      <w:pPr>
        <w:jc w:val="both"/>
        <w:rPr>
          <w:lang w:eastAsia="en-US"/>
        </w:rPr>
      </w:pPr>
      <w:r w:rsidRPr="00487E9F">
        <w:rPr>
          <w:lang w:eastAsia="en-US"/>
        </w:rPr>
        <w:t xml:space="preserve">The continuous action </w:t>
      </w:r>
      <w:r>
        <w:rPr>
          <w:lang w:eastAsia="en-US"/>
        </w:rPr>
        <w:t>of tablets</w:t>
      </w:r>
      <w:r w:rsidRPr="00487E9F">
        <w:rPr>
          <w:lang w:eastAsia="en-US"/>
        </w:rPr>
        <w:t xml:space="preserve"> has been developed to eliminate cloth moth </w:t>
      </w:r>
      <w:r w:rsidRPr="00487E9F">
        <w:rPr>
          <w:i/>
          <w:lang w:eastAsia="en-US"/>
        </w:rPr>
        <w:t>Tineola bisselliella</w:t>
      </w:r>
      <w:r w:rsidRPr="00487E9F">
        <w:rPr>
          <w:lang w:eastAsia="en-US"/>
        </w:rPr>
        <w:t xml:space="preserve">, carpet beetles </w:t>
      </w:r>
      <w:r w:rsidRPr="00487E9F">
        <w:rPr>
          <w:i/>
          <w:lang w:eastAsia="en-US"/>
        </w:rPr>
        <w:t>Anthrenus verbasci</w:t>
      </w:r>
      <w:r w:rsidRPr="00487E9F">
        <w:rPr>
          <w:lang w:eastAsia="en-US"/>
        </w:rPr>
        <w:t xml:space="preserve"> and house dust mite </w:t>
      </w:r>
      <w:r w:rsidRPr="00487E9F">
        <w:rPr>
          <w:i/>
          <w:lang w:eastAsia="en-US"/>
        </w:rPr>
        <w:t>Dermatophagoides pteronyssinus</w:t>
      </w:r>
      <w:r w:rsidRPr="00487E9F">
        <w:rPr>
          <w:lang w:eastAsia="en-US"/>
        </w:rPr>
        <w:t xml:space="preserve"> effectively for up to 4 months.</w:t>
      </w:r>
      <w:r w:rsidRPr="00E5292B">
        <w:rPr>
          <w:lang w:eastAsia="en-US"/>
        </w:rPr>
        <w:t xml:space="preserve">  </w:t>
      </w:r>
    </w:p>
    <w:p w14:paraId="5141C28C" w14:textId="77777777" w:rsidR="009D0C0B" w:rsidRDefault="009D0C0B">
      <w:pPr>
        <w:spacing w:line="260" w:lineRule="atLeast"/>
        <w:rPr>
          <w:rFonts w:ascii="Times New Roman" w:eastAsia="Calibri" w:hAnsi="Times New Roman" w:cs="Times New Roman"/>
          <w:i/>
          <w:iCs/>
          <w:lang w:eastAsia="en-US"/>
        </w:rPr>
      </w:pPr>
    </w:p>
    <w:p w14:paraId="62D14DCC" w14:textId="77777777" w:rsidR="009D0C0B" w:rsidRDefault="00FA480B">
      <w:pPr>
        <w:pStyle w:val="Titre4"/>
        <w:rPr>
          <w:rFonts w:ascii="Times New Roman" w:hAnsi="Times New Roman" w:cs="Times New Roman"/>
          <w:i/>
          <w:iCs/>
          <w:lang w:eastAsia="en-US"/>
        </w:rPr>
      </w:pPr>
      <w:bookmarkStart w:id="70" w:name="_Toc65140600"/>
      <w:r>
        <w:t>Organisms to be controlled and products, organisms or objects to be protected</w:t>
      </w:r>
      <w:bookmarkEnd w:id="70"/>
    </w:p>
    <w:p w14:paraId="12A27C41" w14:textId="77777777" w:rsidR="006F525F" w:rsidRPr="002B7989" w:rsidRDefault="006F525F" w:rsidP="006F525F">
      <w:pPr>
        <w:jc w:val="both"/>
        <w:rPr>
          <w:lang w:eastAsia="en-US"/>
        </w:rPr>
      </w:pPr>
      <w:r w:rsidRPr="002B7989">
        <w:rPr>
          <w:lang w:eastAsia="en-US"/>
        </w:rPr>
        <w:t xml:space="preserve">According to the uses claimed by the applicant, the product </w:t>
      </w:r>
      <w:r w:rsidRPr="00997F87">
        <w:rPr>
          <w:bCs/>
          <w:iCs/>
          <w:lang w:val="en-US" w:eastAsia="en-US"/>
        </w:rPr>
        <w:t>VITOMIT BOULES ANTI-MITES</w:t>
      </w:r>
      <w:r w:rsidRPr="00997F87">
        <w:rPr>
          <w:bCs/>
          <w:i/>
          <w:iCs/>
          <w:lang w:val="en-US" w:eastAsia="en-US"/>
        </w:rPr>
        <w:t xml:space="preserve"> </w:t>
      </w:r>
      <w:r w:rsidRPr="002B7989">
        <w:rPr>
          <w:lang w:eastAsia="en-US"/>
        </w:rPr>
        <w:t>is intended to be used to control cloth moth</w:t>
      </w:r>
      <w:r>
        <w:rPr>
          <w:lang w:eastAsia="en-US"/>
        </w:rPr>
        <w:t>s</w:t>
      </w:r>
      <w:r w:rsidRPr="002B7989">
        <w:rPr>
          <w:lang w:eastAsia="en-US"/>
        </w:rPr>
        <w:t xml:space="preserve"> </w:t>
      </w:r>
      <w:r w:rsidRPr="002B7989">
        <w:rPr>
          <w:i/>
          <w:lang w:eastAsia="en-US"/>
        </w:rPr>
        <w:t>Tineola bisselliella</w:t>
      </w:r>
      <w:r>
        <w:rPr>
          <w:lang w:eastAsia="en-US"/>
        </w:rPr>
        <w:t xml:space="preserve"> and</w:t>
      </w:r>
      <w:r w:rsidRPr="002B7989">
        <w:rPr>
          <w:lang w:eastAsia="en-US"/>
        </w:rPr>
        <w:t xml:space="preserve"> carpet beetles </w:t>
      </w:r>
      <w:r w:rsidRPr="002B7989">
        <w:rPr>
          <w:i/>
          <w:lang w:eastAsia="en-US"/>
        </w:rPr>
        <w:t>Anthrenus verbasci</w:t>
      </w:r>
      <w:r w:rsidRPr="002B7989">
        <w:rPr>
          <w:lang w:eastAsia="en-US"/>
        </w:rPr>
        <w:t xml:space="preserve"> </w:t>
      </w:r>
      <w:r>
        <w:rPr>
          <w:lang w:eastAsia="en-US"/>
        </w:rPr>
        <w:t xml:space="preserve">(adults, larvae and eggs), </w:t>
      </w:r>
      <w:r w:rsidRPr="002B7989">
        <w:rPr>
          <w:lang w:eastAsia="en-US"/>
        </w:rPr>
        <w:t>and house dust mite</w:t>
      </w:r>
      <w:r>
        <w:rPr>
          <w:lang w:eastAsia="en-US"/>
        </w:rPr>
        <w:t>s</w:t>
      </w:r>
      <w:r w:rsidRPr="002B7989">
        <w:rPr>
          <w:lang w:eastAsia="en-US"/>
        </w:rPr>
        <w:t xml:space="preserve"> </w:t>
      </w:r>
      <w:r w:rsidRPr="002B7989">
        <w:rPr>
          <w:i/>
          <w:lang w:eastAsia="en-US"/>
        </w:rPr>
        <w:t>Dermatophagoides pteronyssinus</w:t>
      </w:r>
      <w:r>
        <w:rPr>
          <w:i/>
          <w:lang w:eastAsia="en-US"/>
        </w:rPr>
        <w:t xml:space="preserve"> </w:t>
      </w:r>
      <w:r>
        <w:rPr>
          <w:lang w:eastAsia="en-US"/>
        </w:rPr>
        <w:t>(adults and nymphs) indoor.</w:t>
      </w:r>
    </w:p>
    <w:p w14:paraId="7E8587BA" w14:textId="77777777" w:rsidR="006F525F" w:rsidRPr="002B7989" w:rsidRDefault="006F525F" w:rsidP="006F525F">
      <w:pPr>
        <w:jc w:val="both"/>
        <w:rPr>
          <w:lang w:eastAsia="en-US"/>
        </w:rPr>
      </w:pPr>
      <w:r w:rsidRPr="002B7989">
        <w:rPr>
          <w:lang w:eastAsia="en-US"/>
        </w:rPr>
        <w:t>The products, organisms or objects to be protected are human health</w:t>
      </w:r>
      <w:r w:rsidR="00674E75">
        <w:rPr>
          <w:lang w:eastAsia="en-US"/>
        </w:rPr>
        <w:t>.</w:t>
      </w:r>
    </w:p>
    <w:p w14:paraId="63B4DAA9" w14:textId="77777777" w:rsidR="009D0C0B" w:rsidRDefault="009D0C0B">
      <w:pPr>
        <w:spacing w:line="260" w:lineRule="atLeast"/>
        <w:rPr>
          <w:rFonts w:ascii="Times New Roman" w:eastAsia="Calibri" w:hAnsi="Times New Roman" w:cs="Times New Roman"/>
          <w:i/>
          <w:iCs/>
          <w:szCs w:val="24"/>
          <w:lang w:eastAsia="en-US"/>
        </w:rPr>
      </w:pPr>
    </w:p>
    <w:p w14:paraId="2C357B68" w14:textId="77777777" w:rsidR="009D0C0B" w:rsidRDefault="00FA480B">
      <w:pPr>
        <w:pStyle w:val="Titre4"/>
        <w:rPr>
          <w:rFonts w:ascii="Times New Roman" w:hAnsi="Times New Roman" w:cs="Times New Roman"/>
          <w:i/>
          <w:iCs/>
          <w:lang w:eastAsia="en-US"/>
        </w:rPr>
      </w:pPr>
      <w:bookmarkStart w:id="71" w:name="_Toc65140601"/>
      <w:r>
        <w:lastRenderedPageBreak/>
        <w:t>Effects on target organisms, including unacceptable suffering</w:t>
      </w:r>
      <w:bookmarkEnd w:id="71"/>
    </w:p>
    <w:p w14:paraId="1ACC21D8" w14:textId="77777777" w:rsidR="006F525F" w:rsidRPr="002B7989" w:rsidRDefault="006F525F" w:rsidP="006F525F">
      <w:pPr>
        <w:jc w:val="both"/>
        <w:rPr>
          <w:lang w:eastAsia="en-US"/>
        </w:rPr>
      </w:pPr>
      <w:r w:rsidRPr="002B7989">
        <w:rPr>
          <w:lang w:eastAsia="en-US"/>
        </w:rPr>
        <w:t>As described in the CAR, Transfluthrin is a synthetic pyrethroid which acts on harmful organisms by contact and ingestion. It expresses a strong knock-down effect, followed by mortality of insects.</w:t>
      </w:r>
    </w:p>
    <w:p w14:paraId="243B25E0" w14:textId="77777777" w:rsidR="009D0C0B" w:rsidRDefault="009D0C0B">
      <w:pPr>
        <w:spacing w:line="260" w:lineRule="atLeast"/>
        <w:rPr>
          <w:rFonts w:ascii="Times New Roman" w:eastAsia="Calibri" w:hAnsi="Times New Roman" w:cs="Times New Roman"/>
          <w:i/>
          <w:iCs/>
          <w:szCs w:val="24"/>
          <w:lang w:eastAsia="en-US"/>
        </w:rPr>
      </w:pPr>
    </w:p>
    <w:p w14:paraId="0C28C404" w14:textId="77777777" w:rsidR="009D0C0B" w:rsidRDefault="00FA480B">
      <w:pPr>
        <w:pStyle w:val="Titre4"/>
        <w:rPr>
          <w:rFonts w:ascii="Times New Roman" w:hAnsi="Times New Roman" w:cs="Times New Roman"/>
          <w:i/>
          <w:iCs/>
          <w:lang w:eastAsia="en-US"/>
        </w:rPr>
      </w:pPr>
      <w:bookmarkStart w:id="72" w:name="_Toc65140602"/>
      <w:r>
        <w:t>Mode of action, including time delay</w:t>
      </w:r>
      <w:bookmarkEnd w:id="72"/>
    </w:p>
    <w:p w14:paraId="12F4856D" w14:textId="77777777" w:rsidR="006F525F" w:rsidRPr="002B7989" w:rsidRDefault="006F525F" w:rsidP="006F525F">
      <w:pPr>
        <w:jc w:val="both"/>
        <w:rPr>
          <w:lang w:eastAsia="en-US"/>
        </w:rPr>
      </w:pPr>
      <w:r w:rsidRPr="002B7989">
        <w:rPr>
          <w:lang w:eastAsia="en-US"/>
        </w:rPr>
        <w:t>The active substance, Transfluthrin, is a broad spectrum insecticide which affects insect’s presynaptic voltage gate sodium channels in nerve membranes resulting in rapid knockdown.  The active substance disrupts the transmission of nerve impulses at the nicotinic acetylcholine receptor leading to death of the pest.</w:t>
      </w:r>
    </w:p>
    <w:p w14:paraId="49AF745F" w14:textId="77777777" w:rsidR="009D0C0B" w:rsidRDefault="009D0C0B">
      <w:pPr>
        <w:spacing w:line="260" w:lineRule="atLeast"/>
        <w:ind w:left="360"/>
        <w:rPr>
          <w:rFonts w:ascii="Times New Roman" w:eastAsia="Calibri" w:hAnsi="Times New Roman" w:cs="Times New Roman"/>
          <w:i/>
          <w:iCs/>
          <w:szCs w:val="24"/>
          <w:lang w:eastAsia="en-US"/>
        </w:rPr>
      </w:pPr>
    </w:p>
    <w:p w14:paraId="6B104F2E" w14:textId="77777777" w:rsidR="009D0C0B" w:rsidRDefault="00FA480B">
      <w:pPr>
        <w:pStyle w:val="Titre4"/>
        <w:rPr>
          <w:rFonts w:ascii="Times New Roman" w:hAnsi="Times New Roman" w:cs="Times New Roman"/>
          <w:i/>
          <w:iCs/>
          <w:lang w:eastAsia="en-US"/>
        </w:rPr>
      </w:pPr>
      <w:bookmarkStart w:id="73" w:name="_Toc65140603"/>
      <w:r>
        <w:t>Efficacy data</w:t>
      </w:r>
      <w:bookmarkEnd w:id="73"/>
      <w:r>
        <w:t xml:space="preserve"> </w:t>
      </w:r>
    </w:p>
    <w:p w14:paraId="6BBA7C6A" w14:textId="77777777" w:rsidR="006F525F" w:rsidRPr="006A28CC" w:rsidRDefault="006F525F" w:rsidP="006F525F">
      <w:pPr>
        <w:jc w:val="both"/>
        <w:rPr>
          <w:rFonts w:cs="Arial"/>
          <w:bCs/>
          <w:i/>
          <w:caps/>
          <w:lang w:eastAsia="en-US"/>
        </w:rPr>
      </w:pPr>
      <w:r w:rsidRPr="002B7989">
        <w:rPr>
          <w:lang w:eastAsia="en-US"/>
        </w:rPr>
        <w:t>The applicant has submitted one simulated use test which is compliant with the requirements and criteria described in the section 1</w:t>
      </w:r>
      <w:r>
        <w:rPr>
          <w:lang w:eastAsia="en-US"/>
        </w:rPr>
        <w:t>1</w:t>
      </w:r>
      <w:r w:rsidRPr="002B7989">
        <w:rPr>
          <w:lang w:eastAsia="en-US"/>
        </w:rPr>
        <w:t>.2.2.2</w:t>
      </w:r>
      <w:r>
        <w:rPr>
          <w:lang w:eastAsia="en-US"/>
        </w:rPr>
        <w:t xml:space="preserve"> for textile-attacking insects and in the section 8.2.2 for mites</w:t>
      </w:r>
      <w:r w:rsidRPr="002B7989">
        <w:rPr>
          <w:lang w:eastAsia="en-US"/>
        </w:rPr>
        <w:t xml:space="preserve"> </w:t>
      </w:r>
      <w:r>
        <w:rPr>
          <w:lang w:eastAsia="en-US"/>
        </w:rPr>
        <w:t>of</w:t>
      </w:r>
      <w:r w:rsidRPr="002B7989">
        <w:rPr>
          <w:lang w:eastAsia="en-US"/>
        </w:rPr>
        <w:t xml:space="preserve"> TNsG on product evaluation for PT 18.</w:t>
      </w:r>
      <w:r w:rsidRPr="006A28CC">
        <w:rPr>
          <w:rFonts w:cs="Arial"/>
          <w:bCs/>
          <w:i/>
          <w:caps/>
          <w:lang w:eastAsia="en-US"/>
        </w:rPr>
        <w:t xml:space="preserve"> </w:t>
      </w:r>
    </w:p>
    <w:p w14:paraId="6C43CD24" w14:textId="77777777" w:rsidR="006F525F" w:rsidRDefault="006F525F">
      <w:pPr>
        <w:spacing w:line="260" w:lineRule="atLeast"/>
        <w:rPr>
          <w:rFonts w:ascii="Times New Roman" w:eastAsia="Calibri" w:hAnsi="Times New Roman" w:cs="Times New Roman"/>
          <w:i/>
          <w:iCs/>
          <w:lang w:eastAsia="en-US"/>
        </w:rPr>
        <w:sectPr w:rsidR="006F525F" w:rsidSect="001A3FCA">
          <w:headerReference w:type="default" r:id="rId21"/>
          <w:pgSz w:w="11906" w:h="16838"/>
          <w:pgMar w:top="1474" w:right="1247" w:bottom="2013" w:left="1446" w:header="850" w:footer="850"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89"/>
        <w:gridCol w:w="1071"/>
        <w:gridCol w:w="1529"/>
        <w:gridCol w:w="1834"/>
        <w:gridCol w:w="6885"/>
        <w:gridCol w:w="1000"/>
        <w:gridCol w:w="377"/>
      </w:tblGrid>
      <w:tr w:rsidR="006F525F" w:rsidRPr="000B1B9A" w14:paraId="76BE0413" w14:textId="77777777" w:rsidTr="00674E75">
        <w:trPr>
          <w:trHeight w:val="285"/>
          <w:tblHeader/>
        </w:trPr>
        <w:tc>
          <w:tcPr>
            <w:tcW w:w="4868" w:type="pct"/>
            <w:gridSpan w:val="6"/>
            <w:shd w:val="clear" w:color="auto" w:fill="FFFFCC"/>
            <w:vAlign w:val="center"/>
          </w:tcPr>
          <w:p w14:paraId="0021C7CE" w14:textId="77777777" w:rsidR="006F525F" w:rsidRPr="000B1B9A" w:rsidRDefault="006F525F" w:rsidP="00E7771D">
            <w:pPr>
              <w:rPr>
                <w:b/>
                <w:bCs/>
                <w:lang w:eastAsia="en-US"/>
              </w:rPr>
            </w:pPr>
            <w:r w:rsidRPr="000B1B9A">
              <w:rPr>
                <w:b/>
                <w:bCs/>
                <w:lang w:eastAsia="en-US"/>
              </w:rPr>
              <w:lastRenderedPageBreak/>
              <w:t>Experimental data on the efficacy of the biocidal product against target organism(s)</w:t>
            </w:r>
          </w:p>
        </w:tc>
        <w:tc>
          <w:tcPr>
            <w:tcW w:w="132" w:type="pct"/>
            <w:shd w:val="clear" w:color="auto" w:fill="FFFFCC"/>
          </w:tcPr>
          <w:p w14:paraId="2AFAE8B4" w14:textId="77777777" w:rsidR="006F525F" w:rsidRPr="000B1B9A" w:rsidRDefault="006F525F" w:rsidP="00E7771D">
            <w:pPr>
              <w:rPr>
                <w:b/>
                <w:bCs/>
                <w:lang w:eastAsia="en-US"/>
              </w:rPr>
            </w:pPr>
          </w:p>
        </w:tc>
      </w:tr>
      <w:tr w:rsidR="006F525F" w:rsidRPr="000B1B9A" w14:paraId="49A75977" w14:textId="77777777" w:rsidTr="000C464F">
        <w:trPr>
          <w:trHeight w:val="635"/>
          <w:tblHeader/>
        </w:trPr>
        <w:tc>
          <w:tcPr>
            <w:tcW w:w="556" w:type="pct"/>
            <w:shd w:val="clear" w:color="auto" w:fill="FFFFFF"/>
            <w:vAlign w:val="center"/>
          </w:tcPr>
          <w:p w14:paraId="72AF4E73" w14:textId="77777777" w:rsidR="006F525F" w:rsidRPr="005277B7" w:rsidRDefault="006F525F" w:rsidP="00E7771D">
            <w:pPr>
              <w:jc w:val="center"/>
              <w:rPr>
                <w:b/>
                <w:color w:val="000000"/>
                <w:sz w:val="14"/>
                <w:szCs w:val="14"/>
              </w:rPr>
            </w:pPr>
            <w:r w:rsidRPr="005277B7">
              <w:rPr>
                <w:b/>
                <w:color w:val="000000"/>
                <w:sz w:val="14"/>
                <w:szCs w:val="14"/>
              </w:rPr>
              <w:t>Function and field of use envisaged</w:t>
            </w:r>
          </w:p>
        </w:tc>
        <w:tc>
          <w:tcPr>
            <w:tcW w:w="375" w:type="pct"/>
            <w:shd w:val="clear" w:color="auto" w:fill="FFFFFF"/>
            <w:vAlign w:val="center"/>
          </w:tcPr>
          <w:p w14:paraId="4A61943A" w14:textId="77777777" w:rsidR="006F525F" w:rsidRPr="005277B7" w:rsidRDefault="006F525F" w:rsidP="00E7771D">
            <w:pPr>
              <w:jc w:val="center"/>
              <w:rPr>
                <w:b/>
                <w:color w:val="000000"/>
                <w:sz w:val="14"/>
                <w:szCs w:val="14"/>
              </w:rPr>
            </w:pPr>
            <w:r w:rsidRPr="005277B7">
              <w:rPr>
                <w:b/>
                <w:color w:val="000000"/>
                <w:sz w:val="14"/>
                <w:szCs w:val="14"/>
              </w:rPr>
              <w:t>Test substance</w:t>
            </w:r>
          </w:p>
        </w:tc>
        <w:tc>
          <w:tcPr>
            <w:tcW w:w="535" w:type="pct"/>
            <w:shd w:val="clear" w:color="auto" w:fill="FFFFFF"/>
            <w:vAlign w:val="center"/>
          </w:tcPr>
          <w:p w14:paraId="1C80580E" w14:textId="77777777" w:rsidR="006F525F" w:rsidRPr="005277B7" w:rsidRDefault="006F525F" w:rsidP="00E7771D">
            <w:pPr>
              <w:jc w:val="center"/>
              <w:rPr>
                <w:b/>
                <w:color w:val="000000"/>
                <w:sz w:val="14"/>
                <w:szCs w:val="14"/>
              </w:rPr>
            </w:pPr>
            <w:r w:rsidRPr="005277B7">
              <w:rPr>
                <w:b/>
                <w:color w:val="000000"/>
                <w:sz w:val="14"/>
                <w:szCs w:val="14"/>
              </w:rPr>
              <w:t>Test organism</w:t>
            </w:r>
          </w:p>
        </w:tc>
        <w:tc>
          <w:tcPr>
            <w:tcW w:w="642" w:type="pct"/>
            <w:shd w:val="clear" w:color="auto" w:fill="FFFFFF"/>
            <w:vAlign w:val="center"/>
          </w:tcPr>
          <w:p w14:paraId="02BEC28B" w14:textId="77777777" w:rsidR="006F525F" w:rsidRPr="005277B7" w:rsidRDefault="006F525F" w:rsidP="00E7771D">
            <w:pPr>
              <w:jc w:val="center"/>
              <w:rPr>
                <w:b/>
                <w:color w:val="000000"/>
                <w:sz w:val="14"/>
                <w:szCs w:val="14"/>
              </w:rPr>
            </w:pPr>
            <w:r w:rsidRPr="005277B7">
              <w:rPr>
                <w:b/>
                <w:color w:val="000000"/>
                <w:sz w:val="14"/>
                <w:szCs w:val="14"/>
              </w:rPr>
              <w:t xml:space="preserve">Test method / Test system / concentrations applied / exposure time </w:t>
            </w:r>
          </w:p>
        </w:tc>
        <w:tc>
          <w:tcPr>
            <w:tcW w:w="2410" w:type="pct"/>
            <w:shd w:val="clear" w:color="auto" w:fill="FFFFFF"/>
            <w:vAlign w:val="center"/>
          </w:tcPr>
          <w:p w14:paraId="6B39FD79" w14:textId="77777777" w:rsidR="006F525F" w:rsidRPr="005277B7" w:rsidRDefault="006F525F" w:rsidP="00E7771D">
            <w:pPr>
              <w:jc w:val="center"/>
              <w:rPr>
                <w:b/>
                <w:color w:val="000000"/>
                <w:sz w:val="14"/>
                <w:szCs w:val="14"/>
              </w:rPr>
            </w:pPr>
            <w:r w:rsidRPr="005277B7">
              <w:rPr>
                <w:b/>
                <w:color w:val="000000"/>
                <w:sz w:val="14"/>
                <w:szCs w:val="14"/>
              </w:rPr>
              <w:t>Test results: effects</w:t>
            </w:r>
          </w:p>
        </w:tc>
        <w:tc>
          <w:tcPr>
            <w:tcW w:w="350" w:type="pct"/>
            <w:shd w:val="clear" w:color="auto" w:fill="FFFFFF"/>
            <w:vAlign w:val="center"/>
          </w:tcPr>
          <w:p w14:paraId="2ABE06E4" w14:textId="77777777" w:rsidR="006F525F" w:rsidRPr="000B1B9A" w:rsidRDefault="006F525F" w:rsidP="00E7771D">
            <w:pPr>
              <w:jc w:val="center"/>
              <w:rPr>
                <w:b/>
                <w:color w:val="000000"/>
                <w:sz w:val="14"/>
                <w:szCs w:val="14"/>
              </w:rPr>
            </w:pPr>
            <w:r w:rsidRPr="000B1B9A">
              <w:rPr>
                <w:b/>
                <w:color w:val="000000"/>
                <w:sz w:val="14"/>
                <w:szCs w:val="14"/>
              </w:rPr>
              <w:t>Reference</w:t>
            </w:r>
          </w:p>
        </w:tc>
        <w:tc>
          <w:tcPr>
            <w:tcW w:w="132" w:type="pct"/>
            <w:shd w:val="clear" w:color="auto" w:fill="FFFFFF"/>
            <w:vAlign w:val="center"/>
          </w:tcPr>
          <w:p w14:paraId="571B3404" w14:textId="77777777" w:rsidR="006F525F" w:rsidRPr="000B1B9A" w:rsidRDefault="006F525F" w:rsidP="00E7771D">
            <w:pPr>
              <w:jc w:val="center"/>
              <w:rPr>
                <w:b/>
                <w:color w:val="000000"/>
                <w:sz w:val="14"/>
                <w:szCs w:val="14"/>
              </w:rPr>
            </w:pPr>
            <w:r>
              <w:rPr>
                <w:b/>
                <w:color w:val="000000"/>
                <w:sz w:val="14"/>
                <w:szCs w:val="14"/>
              </w:rPr>
              <w:t>R.I</w:t>
            </w:r>
          </w:p>
        </w:tc>
      </w:tr>
      <w:tr w:rsidR="006F525F" w:rsidRPr="000B1B9A" w14:paraId="0A5FE156" w14:textId="77777777" w:rsidTr="000C464F">
        <w:trPr>
          <w:trHeight w:val="5907"/>
        </w:trPr>
        <w:tc>
          <w:tcPr>
            <w:tcW w:w="556" w:type="pct"/>
          </w:tcPr>
          <w:p w14:paraId="3420062B" w14:textId="77777777" w:rsidR="006F525F" w:rsidRPr="005277B7" w:rsidRDefault="006F525F" w:rsidP="00E7771D">
            <w:pPr>
              <w:rPr>
                <w:color w:val="000000"/>
                <w:sz w:val="14"/>
                <w:szCs w:val="14"/>
              </w:rPr>
            </w:pPr>
            <w:r w:rsidRPr="005277B7">
              <w:rPr>
                <w:color w:val="000000"/>
                <w:sz w:val="14"/>
                <w:szCs w:val="14"/>
              </w:rPr>
              <w:t>Insecticide/Acaricide</w:t>
            </w:r>
          </w:p>
          <w:p w14:paraId="4B997497" w14:textId="77777777" w:rsidR="006F525F" w:rsidRPr="005277B7" w:rsidRDefault="006F525F" w:rsidP="00E7771D">
            <w:pPr>
              <w:rPr>
                <w:color w:val="000000"/>
                <w:sz w:val="14"/>
                <w:szCs w:val="14"/>
              </w:rPr>
            </w:pPr>
            <w:r w:rsidRPr="005277B7">
              <w:rPr>
                <w:color w:val="000000"/>
                <w:sz w:val="14"/>
                <w:szCs w:val="14"/>
              </w:rPr>
              <w:t>Indoor</w:t>
            </w:r>
          </w:p>
        </w:tc>
        <w:tc>
          <w:tcPr>
            <w:tcW w:w="375" w:type="pct"/>
          </w:tcPr>
          <w:p w14:paraId="591A9DF2" w14:textId="77777777" w:rsidR="006F525F" w:rsidRDefault="006F525F" w:rsidP="00E7771D">
            <w:pPr>
              <w:rPr>
                <w:color w:val="000000"/>
                <w:sz w:val="14"/>
                <w:szCs w:val="14"/>
              </w:rPr>
            </w:pPr>
            <w:r w:rsidRPr="005277B7">
              <w:rPr>
                <w:color w:val="000000"/>
                <w:sz w:val="14"/>
                <w:szCs w:val="14"/>
              </w:rPr>
              <w:t>TABLETS (</w:t>
            </w:r>
            <w:r w:rsidRPr="00E86132">
              <w:rPr>
                <w:color w:val="000000"/>
                <w:sz w:val="14"/>
                <w:szCs w:val="14"/>
              </w:rPr>
              <w:t>0.03</w:t>
            </w:r>
            <w:r w:rsidRPr="005277B7">
              <w:rPr>
                <w:color w:val="000000"/>
                <w:sz w:val="14"/>
                <w:szCs w:val="14"/>
              </w:rPr>
              <w:t xml:space="preserve"> % w/w of transfluthrin) = VITOMIT BOULES Anti-mites</w:t>
            </w:r>
          </w:p>
          <w:p w14:paraId="6D2A25A0" w14:textId="77777777" w:rsidR="006F525F" w:rsidRPr="005277B7" w:rsidRDefault="006F525F" w:rsidP="00E7771D">
            <w:pPr>
              <w:rPr>
                <w:color w:val="000000"/>
                <w:sz w:val="14"/>
                <w:szCs w:val="14"/>
              </w:rPr>
            </w:pPr>
            <w:r>
              <w:rPr>
                <w:color w:val="000000"/>
                <w:sz w:val="14"/>
                <w:szCs w:val="14"/>
              </w:rPr>
              <w:t>(1 tablet = 6.2 g)</w:t>
            </w:r>
          </w:p>
        </w:tc>
        <w:tc>
          <w:tcPr>
            <w:tcW w:w="535" w:type="pct"/>
          </w:tcPr>
          <w:p w14:paraId="04F26DBB" w14:textId="77777777" w:rsidR="006F525F" w:rsidRPr="005277B7" w:rsidRDefault="006F525F" w:rsidP="00E7771D">
            <w:pPr>
              <w:rPr>
                <w:color w:val="000000"/>
                <w:sz w:val="14"/>
                <w:szCs w:val="14"/>
              </w:rPr>
            </w:pPr>
            <w:r w:rsidRPr="005277B7">
              <w:rPr>
                <w:color w:val="000000"/>
                <w:sz w:val="14"/>
                <w:szCs w:val="14"/>
              </w:rPr>
              <w:t>Cloth moth</w:t>
            </w:r>
            <w:r w:rsidRPr="005277B7">
              <w:rPr>
                <w:i/>
                <w:color w:val="000000"/>
                <w:sz w:val="14"/>
                <w:szCs w:val="14"/>
              </w:rPr>
              <w:t xml:space="preserve"> </w:t>
            </w:r>
            <w:r w:rsidRPr="005277B7">
              <w:rPr>
                <w:color w:val="000000"/>
                <w:sz w:val="14"/>
                <w:szCs w:val="14"/>
              </w:rPr>
              <w:t>(</w:t>
            </w:r>
            <w:r w:rsidRPr="005277B7">
              <w:rPr>
                <w:i/>
                <w:color w:val="000000"/>
                <w:sz w:val="14"/>
                <w:szCs w:val="14"/>
              </w:rPr>
              <w:t>Tineola bisselliella</w:t>
            </w:r>
            <w:r w:rsidRPr="005277B7">
              <w:rPr>
                <w:color w:val="000000"/>
                <w:sz w:val="14"/>
                <w:szCs w:val="14"/>
              </w:rPr>
              <w:t>)</w:t>
            </w:r>
          </w:p>
          <w:p w14:paraId="6368431F" w14:textId="77777777" w:rsidR="006F525F" w:rsidRPr="005277B7" w:rsidRDefault="006F525F" w:rsidP="00E7771D">
            <w:pPr>
              <w:rPr>
                <w:color w:val="000000"/>
                <w:sz w:val="14"/>
                <w:szCs w:val="14"/>
              </w:rPr>
            </w:pPr>
            <w:r w:rsidRPr="005277B7">
              <w:rPr>
                <w:color w:val="000000"/>
                <w:sz w:val="14"/>
                <w:szCs w:val="14"/>
              </w:rPr>
              <w:t>Carpet beetles</w:t>
            </w:r>
          </w:p>
          <w:p w14:paraId="31E3F233" w14:textId="77777777" w:rsidR="006F525F" w:rsidRPr="005277B7" w:rsidRDefault="006F525F" w:rsidP="00E7771D">
            <w:pPr>
              <w:rPr>
                <w:color w:val="000000"/>
                <w:sz w:val="14"/>
                <w:szCs w:val="14"/>
                <w:lang w:val="fr-FR"/>
              </w:rPr>
            </w:pPr>
            <w:r w:rsidRPr="005277B7">
              <w:rPr>
                <w:color w:val="000000"/>
                <w:sz w:val="14"/>
                <w:szCs w:val="14"/>
                <w:lang w:val="fr-FR"/>
              </w:rPr>
              <w:t>(</w:t>
            </w:r>
            <w:r w:rsidRPr="005277B7">
              <w:rPr>
                <w:i/>
                <w:color w:val="000000"/>
                <w:sz w:val="14"/>
                <w:szCs w:val="14"/>
                <w:lang w:val="fr-FR"/>
              </w:rPr>
              <w:t>Anthrenus verbasci</w:t>
            </w:r>
            <w:r w:rsidRPr="005277B7">
              <w:rPr>
                <w:color w:val="000000"/>
                <w:sz w:val="14"/>
                <w:szCs w:val="14"/>
                <w:lang w:val="fr-FR"/>
              </w:rPr>
              <w:t>)</w:t>
            </w:r>
          </w:p>
          <w:p w14:paraId="10CF64A0" w14:textId="77777777" w:rsidR="006F525F" w:rsidRPr="005277B7" w:rsidRDefault="006F525F" w:rsidP="00E7771D">
            <w:pPr>
              <w:rPr>
                <w:color w:val="000000"/>
                <w:sz w:val="14"/>
                <w:szCs w:val="14"/>
                <w:lang w:val="fr-FR"/>
              </w:rPr>
            </w:pPr>
            <w:r w:rsidRPr="005277B7">
              <w:rPr>
                <w:color w:val="000000"/>
                <w:sz w:val="14"/>
                <w:szCs w:val="14"/>
                <w:lang w:val="fr-FR"/>
              </w:rPr>
              <w:t>House dust mite</w:t>
            </w:r>
          </w:p>
          <w:p w14:paraId="7F53F648" w14:textId="77777777" w:rsidR="006F525F" w:rsidRPr="006F525F" w:rsidRDefault="006F525F" w:rsidP="00E7771D">
            <w:pPr>
              <w:rPr>
                <w:color w:val="000000"/>
                <w:sz w:val="14"/>
                <w:szCs w:val="14"/>
                <w:lang w:val="fr-FR"/>
              </w:rPr>
            </w:pPr>
            <w:r w:rsidRPr="005277B7">
              <w:rPr>
                <w:color w:val="000000"/>
                <w:sz w:val="14"/>
                <w:szCs w:val="14"/>
                <w:lang w:val="fr-FR"/>
              </w:rPr>
              <w:t>(</w:t>
            </w:r>
            <w:r w:rsidRPr="005277B7">
              <w:rPr>
                <w:i/>
                <w:color w:val="000000"/>
                <w:sz w:val="14"/>
                <w:szCs w:val="14"/>
                <w:lang w:val="fr-FR"/>
              </w:rPr>
              <w:t>Dermatophagoides pteronyssinus</w:t>
            </w:r>
            <w:r w:rsidRPr="005277B7">
              <w:rPr>
                <w:color w:val="000000"/>
                <w:sz w:val="14"/>
                <w:szCs w:val="14"/>
                <w:lang w:val="fr-FR"/>
              </w:rPr>
              <w:t>)</w:t>
            </w:r>
          </w:p>
        </w:tc>
        <w:tc>
          <w:tcPr>
            <w:tcW w:w="642" w:type="pct"/>
          </w:tcPr>
          <w:p w14:paraId="531C3625" w14:textId="77777777" w:rsidR="006F525F" w:rsidRPr="005277B7" w:rsidRDefault="006F525F" w:rsidP="00E7771D">
            <w:pPr>
              <w:rPr>
                <w:color w:val="000000"/>
                <w:sz w:val="14"/>
                <w:szCs w:val="14"/>
                <w:lang w:val="en-US"/>
              </w:rPr>
            </w:pPr>
            <w:r w:rsidRPr="005277B7">
              <w:rPr>
                <w:color w:val="000000"/>
                <w:sz w:val="14"/>
                <w:szCs w:val="14"/>
              </w:rPr>
              <w:t>T</w:t>
            </w:r>
            <w:r w:rsidRPr="005277B7">
              <w:rPr>
                <w:color w:val="000000"/>
                <w:sz w:val="14"/>
                <w:szCs w:val="14"/>
                <w:lang w:val="en-US"/>
              </w:rPr>
              <w:t>o assess the insecticide efficacy of evaporating product for use in volumes,  a bioassay is carried out in a volume of  0.5 m</w:t>
            </w:r>
            <w:r w:rsidRPr="005277B7">
              <w:rPr>
                <w:color w:val="000000"/>
                <w:sz w:val="14"/>
                <w:szCs w:val="14"/>
                <w:vertAlign w:val="superscript"/>
                <w:lang w:val="en-US"/>
              </w:rPr>
              <w:t>3</w:t>
            </w:r>
            <w:r w:rsidRPr="005277B7">
              <w:rPr>
                <w:color w:val="000000"/>
                <w:sz w:val="14"/>
                <w:szCs w:val="14"/>
                <w:lang w:val="en-US"/>
              </w:rPr>
              <w:t xml:space="preserve"> simulating a wardrobe to protect from clothes moths, carpet beetles and house dust mites in simulated-use conditions.</w:t>
            </w:r>
          </w:p>
          <w:p w14:paraId="7C560B5F" w14:textId="77777777" w:rsidR="00F161C7" w:rsidRDefault="006F525F" w:rsidP="00E7771D">
            <w:pPr>
              <w:rPr>
                <w:color w:val="000000"/>
                <w:sz w:val="14"/>
                <w:szCs w:val="14"/>
                <w:lang w:val="en-US"/>
              </w:rPr>
            </w:pPr>
            <w:r w:rsidRPr="005277B7">
              <w:rPr>
                <w:color w:val="000000"/>
                <w:sz w:val="14"/>
                <w:szCs w:val="14"/>
                <w:lang w:val="en-US"/>
              </w:rPr>
              <w:t>Tests were carried out against adult and larvae of cloth moths and carpet beetles</w:t>
            </w:r>
          </w:p>
          <w:p w14:paraId="0BFF24DD" w14:textId="77777777" w:rsidR="00F161C7" w:rsidRDefault="00F161C7" w:rsidP="00E7771D">
            <w:pPr>
              <w:rPr>
                <w:color w:val="000000"/>
                <w:sz w:val="14"/>
                <w:szCs w:val="14"/>
                <w:lang w:val="en-US"/>
              </w:rPr>
            </w:pPr>
            <w:r>
              <w:rPr>
                <w:color w:val="000000"/>
                <w:sz w:val="14"/>
                <w:szCs w:val="14"/>
                <w:lang w:val="en-US"/>
              </w:rPr>
              <w:t>60 adults/replicate</w:t>
            </w:r>
          </w:p>
          <w:p w14:paraId="5635F4BF" w14:textId="77777777" w:rsidR="00F161C7" w:rsidRDefault="00F161C7" w:rsidP="00E7771D">
            <w:pPr>
              <w:rPr>
                <w:color w:val="000000"/>
                <w:sz w:val="14"/>
                <w:szCs w:val="14"/>
                <w:lang w:val="en-US"/>
              </w:rPr>
            </w:pPr>
            <w:r>
              <w:rPr>
                <w:color w:val="000000"/>
                <w:sz w:val="14"/>
                <w:szCs w:val="14"/>
                <w:lang w:val="en-US"/>
              </w:rPr>
              <w:t>30 larvae/replicate</w:t>
            </w:r>
          </w:p>
          <w:p w14:paraId="6EFB21A5" w14:textId="77777777" w:rsidR="006F525F" w:rsidRPr="005277B7" w:rsidRDefault="00F161C7" w:rsidP="00E7771D">
            <w:pPr>
              <w:rPr>
                <w:color w:val="000000"/>
                <w:sz w:val="14"/>
                <w:szCs w:val="14"/>
                <w:lang w:val="en-US"/>
              </w:rPr>
            </w:pPr>
            <w:r>
              <w:rPr>
                <w:color w:val="000000"/>
                <w:sz w:val="14"/>
                <w:szCs w:val="14"/>
                <w:lang w:val="en-US"/>
              </w:rPr>
              <w:t>10 eggs of only cloth moths were tested/ replicate</w:t>
            </w:r>
            <w:r w:rsidR="006F525F" w:rsidRPr="005277B7">
              <w:rPr>
                <w:color w:val="000000"/>
                <w:sz w:val="14"/>
                <w:szCs w:val="14"/>
                <w:lang w:val="en-US"/>
              </w:rPr>
              <w:t xml:space="preserve"> </w:t>
            </w:r>
            <w:r w:rsidR="006F525F">
              <w:rPr>
                <w:color w:val="000000"/>
                <w:sz w:val="14"/>
                <w:szCs w:val="14"/>
                <w:lang w:val="en-US"/>
              </w:rPr>
              <w:t xml:space="preserve"> </w:t>
            </w:r>
          </w:p>
          <w:p w14:paraId="3346A41D" w14:textId="77777777" w:rsidR="00F161C7" w:rsidRDefault="006F525F" w:rsidP="00E7771D">
            <w:pPr>
              <w:rPr>
                <w:color w:val="000000"/>
                <w:sz w:val="14"/>
                <w:szCs w:val="14"/>
                <w:lang w:val="en-US"/>
              </w:rPr>
            </w:pPr>
            <w:r w:rsidRPr="005277B7">
              <w:rPr>
                <w:color w:val="000000"/>
                <w:sz w:val="14"/>
                <w:szCs w:val="14"/>
                <w:lang w:val="en-US"/>
              </w:rPr>
              <w:t xml:space="preserve">For house dust mites 200 adults and nymphs were tested. </w:t>
            </w:r>
          </w:p>
          <w:p w14:paraId="3812B90A" w14:textId="77777777" w:rsidR="006F525F" w:rsidRPr="005277B7" w:rsidRDefault="006F525F" w:rsidP="00E7771D">
            <w:pPr>
              <w:rPr>
                <w:color w:val="000000"/>
                <w:sz w:val="14"/>
                <w:szCs w:val="14"/>
                <w:lang w:val="en-US"/>
              </w:rPr>
            </w:pPr>
            <w:r w:rsidRPr="005277B7">
              <w:rPr>
                <w:color w:val="000000"/>
                <w:sz w:val="14"/>
                <w:szCs w:val="14"/>
                <w:lang w:val="en-US"/>
              </w:rPr>
              <w:t>5 replicates for each development stage were tested</w:t>
            </w:r>
          </w:p>
          <w:p w14:paraId="41517991" w14:textId="77777777" w:rsidR="006F525F" w:rsidRPr="005277B7" w:rsidRDefault="006F525F" w:rsidP="00E7771D">
            <w:pPr>
              <w:rPr>
                <w:color w:val="000000"/>
                <w:sz w:val="14"/>
                <w:szCs w:val="14"/>
                <w:lang w:val="en-US"/>
              </w:rPr>
            </w:pPr>
            <w:r w:rsidRPr="005277B7">
              <w:rPr>
                <w:color w:val="000000"/>
                <w:sz w:val="14"/>
                <w:szCs w:val="14"/>
                <w:lang w:val="en-US"/>
              </w:rPr>
              <w:t>Only 30 adults + 10 larvae x 5 replicates were monitored as untreated controls (difficulty to breed these insects)</w:t>
            </w:r>
          </w:p>
          <w:p w14:paraId="6DB18DB5" w14:textId="77777777" w:rsidR="006F525F" w:rsidRPr="005277B7" w:rsidRDefault="006F525F" w:rsidP="00E7771D">
            <w:pPr>
              <w:rPr>
                <w:color w:val="000000"/>
                <w:sz w:val="14"/>
                <w:szCs w:val="14"/>
                <w:lang w:val="en-US"/>
              </w:rPr>
            </w:pPr>
            <w:r w:rsidRPr="005277B7">
              <w:rPr>
                <w:color w:val="000000"/>
                <w:sz w:val="14"/>
                <w:szCs w:val="14"/>
                <w:lang w:val="en-US"/>
              </w:rPr>
              <w:t>Bioassays and storage conditions: 22 +/- 2°C; 65+/- 5% RH; photoperiod 16h dark /8h light 700 lux</w:t>
            </w:r>
          </w:p>
          <w:p w14:paraId="4F965762" w14:textId="77777777" w:rsidR="006F525F" w:rsidRPr="005277B7" w:rsidRDefault="006F525F" w:rsidP="00E7771D">
            <w:pPr>
              <w:rPr>
                <w:color w:val="000000"/>
                <w:sz w:val="14"/>
                <w:szCs w:val="14"/>
                <w:lang w:val="en-US"/>
              </w:rPr>
            </w:pPr>
          </w:p>
          <w:p w14:paraId="55A3238A" w14:textId="77777777" w:rsidR="006F525F" w:rsidRPr="005277B7" w:rsidRDefault="006F525F" w:rsidP="00E7771D">
            <w:pPr>
              <w:rPr>
                <w:color w:val="000000"/>
                <w:sz w:val="14"/>
                <w:szCs w:val="14"/>
                <w:lang w:val="en-US"/>
              </w:rPr>
            </w:pPr>
            <w:r w:rsidRPr="005277B7">
              <w:rPr>
                <w:color w:val="000000"/>
                <w:sz w:val="14"/>
                <w:szCs w:val="14"/>
                <w:lang w:val="en-US"/>
              </w:rPr>
              <w:t xml:space="preserve">The same procedure and conditions for the samples of 2 and 4 </w:t>
            </w:r>
            <w:r w:rsidRPr="005277B7">
              <w:rPr>
                <w:color w:val="000000"/>
                <w:sz w:val="14"/>
                <w:szCs w:val="14"/>
                <w:lang w:val="en-US"/>
              </w:rPr>
              <w:lastRenderedPageBreak/>
              <w:t>months aged after opening.</w:t>
            </w:r>
          </w:p>
          <w:p w14:paraId="6E975646" w14:textId="77777777" w:rsidR="006F525F" w:rsidRPr="005277B7" w:rsidRDefault="006F525F" w:rsidP="00E7771D">
            <w:pPr>
              <w:rPr>
                <w:color w:val="000000"/>
                <w:sz w:val="14"/>
                <w:szCs w:val="14"/>
                <w:lang w:val="en-US"/>
              </w:rPr>
            </w:pPr>
          </w:p>
          <w:p w14:paraId="3ED59FE9" w14:textId="77777777" w:rsidR="006F525F" w:rsidRPr="005277B7" w:rsidRDefault="006F525F" w:rsidP="00E7771D">
            <w:pPr>
              <w:rPr>
                <w:color w:val="000000"/>
                <w:sz w:val="14"/>
                <w:szCs w:val="14"/>
                <w:lang w:val="en-US"/>
              </w:rPr>
            </w:pPr>
            <w:r w:rsidRPr="005277B7">
              <w:rPr>
                <w:color w:val="000000"/>
                <w:sz w:val="14"/>
                <w:szCs w:val="14"/>
                <w:lang w:val="en-US"/>
              </w:rPr>
              <w:t xml:space="preserve">Pieces of wool were exposed to larvae of cloth moths and carpet beetles in the testing volume to check if there was any damage. </w:t>
            </w:r>
          </w:p>
          <w:p w14:paraId="24647773" w14:textId="77777777" w:rsidR="006F525F" w:rsidRPr="005277B7" w:rsidRDefault="006F525F" w:rsidP="00E7771D">
            <w:pPr>
              <w:rPr>
                <w:color w:val="000000"/>
                <w:sz w:val="14"/>
                <w:szCs w:val="14"/>
                <w:lang w:val="en-US"/>
              </w:rPr>
            </w:pPr>
          </w:p>
          <w:p w14:paraId="3D474D65" w14:textId="77777777" w:rsidR="006F525F" w:rsidRPr="005277B7" w:rsidRDefault="006F525F" w:rsidP="00E7771D">
            <w:pPr>
              <w:rPr>
                <w:color w:val="000000"/>
                <w:sz w:val="14"/>
                <w:szCs w:val="14"/>
                <w:lang w:val="en-US"/>
              </w:rPr>
            </w:pPr>
            <w:r w:rsidRPr="005277B7">
              <w:rPr>
                <w:color w:val="000000"/>
                <w:sz w:val="14"/>
                <w:szCs w:val="14"/>
                <w:lang w:val="en-US"/>
              </w:rPr>
              <w:t>Untreated controls were carried out with the same procedure and conditions.</w:t>
            </w:r>
          </w:p>
          <w:p w14:paraId="7370F4A1" w14:textId="77777777" w:rsidR="006F525F" w:rsidRPr="005277B7" w:rsidRDefault="006F525F" w:rsidP="00E7771D">
            <w:pPr>
              <w:rPr>
                <w:color w:val="000000"/>
                <w:sz w:val="14"/>
                <w:szCs w:val="14"/>
                <w:lang w:val="en-US"/>
              </w:rPr>
            </w:pPr>
          </w:p>
          <w:p w14:paraId="4F65B5A1" w14:textId="77777777" w:rsidR="006F525F" w:rsidRPr="005277B7" w:rsidRDefault="006F525F" w:rsidP="00E7771D">
            <w:pPr>
              <w:rPr>
                <w:color w:val="000000"/>
                <w:sz w:val="14"/>
                <w:szCs w:val="14"/>
                <w:vertAlign w:val="superscript"/>
                <w:lang w:val="en-US"/>
              </w:rPr>
            </w:pPr>
            <w:r w:rsidRPr="005277B7">
              <w:rPr>
                <w:color w:val="000000"/>
                <w:sz w:val="14"/>
                <w:szCs w:val="14"/>
                <w:lang w:val="en-US"/>
              </w:rPr>
              <w:t>Application rate: 10 tablets</w:t>
            </w:r>
            <w:r>
              <w:rPr>
                <w:color w:val="000000"/>
                <w:sz w:val="14"/>
                <w:szCs w:val="14"/>
                <w:lang w:val="en-US"/>
              </w:rPr>
              <w:t xml:space="preserve"> (62 g)/0.5 m</w:t>
            </w:r>
            <w:r>
              <w:rPr>
                <w:color w:val="000000"/>
                <w:sz w:val="14"/>
                <w:szCs w:val="14"/>
                <w:vertAlign w:val="superscript"/>
                <w:lang w:val="en-US"/>
              </w:rPr>
              <w:t>3</w:t>
            </w:r>
          </w:p>
        </w:tc>
        <w:tc>
          <w:tcPr>
            <w:tcW w:w="2410" w:type="pct"/>
          </w:tcPr>
          <w:p w14:paraId="0BF5C61F" w14:textId="77777777" w:rsidR="006F525F" w:rsidRPr="005277B7" w:rsidRDefault="006F525F" w:rsidP="00E7771D">
            <w:pPr>
              <w:rPr>
                <w:b/>
                <w:color w:val="000000"/>
                <w:sz w:val="14"/>
                <w:szCs w:val="14"/>
              </w:rPr>
            </w:pPr>
            <w:r w:rsidRPr="005277B7">
              <w:rPr>
                <w:b/>
                <w:color w:val="000000"/>
                <w:sz w:val="14"/>
                <w:szCs w:val="14"/>
              </w:rPr>
              <w:lastRenderedPageBreak/>
              <w:t xml:space="preserve">Table 1. Time of exposure to100 %  of  Knockdown  or kill  effect </w:t>
            </w:r>
          </w:p>
          <w:tbl>
            <w:tblPr>
              <w:tblStyle w:val="Grilledutableau"/>
              <w:tblW w:w="0" w:type="auto"/>
              <w:tblLook w:val="04A0" w:firstRow="1" w:lastRow="0" w:firstColumn="1" w:lastColumn="0" w:noHBand="0" w:noVBand="1"/>
            </w:tblPr>
            <w:tblGrid>
              <w:gridCol w:w="940"/>
              <w:gridCol w:w="651"/>
              <w:gridCol w:w="1000"/>
              <w:gridCol w:w="1231"/>
              <w:gridCol w:w="971"/>
              <w:gridCol w:w="971"/>
              <w:gridCol w:w="971"/>
            </w:tblGrid>
            <w:tr w:rsidR="006F525F" w:rsidRPr="005277B7" w14:paraId="2B69AD9E" w14:textId="77777777" w:rsidTr="006F525F">
              <w:tc>
                <w:tcPr>
                  <w:tcW w:w="1208" w:type="dxa"/>
                  <w:vMerge w:val="restart"/>
                  <w:vAlign w:val="center"/>
                </w:tcPr>
                <w:p w14:paraId="6EBE4490" w14:textId="77777777" w:rsidR="006F525F" w:rsidRPr="005277B7" w:rsidRDefault="006F525F" w:rsidP="00E7771D">
                  <w:pPr>
                    <w:jc w:val="center"/>
                    <w:rPr>
                      <w:color w:val="000000"/>
                      <w:sz w:val="14"/>
                      <w:szCs w:val="14"/>
                      <w:lang w:val="en-US"/>
                    </w:rPr>
                  </w:pPr>
                  <w:r w:rsidRPr="005277B7">
                    <w:rPr>
                      <w:color w:val="000000"/>
                      <w:sz w:val="14"/>
                      <w:szCs w:val="14"/>
                      <w:lang w:val="en-US"/>
                    </w:rPr>
                    <w:t>TABLETS</w:t>
                  </w:r>
                </w:p>
              </w:tc>
              <w:tc>
                <w:tcPr>
                  <w:tcW w:w="1208" w:type="dxa"/>
                  <w:vMerge w:val="restart"/>
                  <w:vAlign w:val="center"/>
                </w:tcPr>
                <w:p w14:paraId="14593616" w14:textId="77777777" w:rsidR="006F525F" w:rsidRPr="005277B7" w:rsidRDefault="006F525F" w:rsidP="003F4056">
                  <w:pPr>
                    <w:jc w:val="center"/>
                    <w:rPr>
                      <w:color w:val="000000"/>
                      <w:sz w:val="14"/>
                      <w:szCs w:val="14"/>
                      <w:lang w:val="en-US"/>
                    </w:rPr>
                  </w:pPr>
                  <w:r w:rsidRPr="005277B7">
                    <w:rPr>
                      <w:color w:val="000000"/>
                      <w:sz w:val="14"/>
                      <w:szCs w:val="14"/>
                      <w:lang w:val="en-US"/>
                    </w:rPr>
                    <w:t>10 in 0.5 m</w:t>
                  </w:r>
                  <w:r w:rsidRPr="005277B7">
                    <w:rPr>
                      <w:color w:val="000000"/>
                      <w:sz w:val="14"/>
                      <w:szCs w:val="14"/>
                      <w:vertAlign w:val="superscript"/>
                      <w:lang w:val="en-US"/>
                    </w:rPr>
                    <w:t>3</w:t>
                  </w:r>
                </w:p>
              </w:tc>
              <w:tc>
                <w:tcPr>
                  <w:tcW w:w="1208" w:type="dxa"/>
                  <w:vAlign w:val="center"/>
                </w:tcPr>
                <w:p w14:paraId="3D7CA184" w14:textId="77777777" w:rsidR="006F525F" w:rsidRPr="005277B7" w:rsidRDefault="006F525F" w:rsidP="00E7771D">
                  <w:pPr>
                    <w:tabs>
                      <w:tab w:val="left" w:pos="701"/>
                    </w:tabs>
                    <w:jc w:val="center"/>
                    <w:rPr>
                      <w:color w:val="000000"/>
                      <w:sz w:val="14"/>
                      <w:szCs w:val="14"/>
                    </w:rPr>
                  </w:pPr>
                  <w:r w:rsidRPr="005277B7">
                    <w:rPr>
                      <w:color w:val="000000"/>
                      <w:sz w:val="14"/>
                      <w:szCs w:val="14"/>
                    </w:rPr>
                    <w:t>Targets**</w:t>
                  </w:r>
                </w:p>
              </w:tc>
              <w:tc>
                <w:tcPr>
                  <w:tcW w:w="1208" w:type="dxa"/>
                  <w:vAlign w:val="center"/>
                </w:tcPr>
                <w:p w14:paraId="714D0F48" w14:textId="77777777" w:rsidR="006F525F" w:rsidRPr="005277B7" w:rsidRDefault="006F525F" w:rsidP="00E7771D">
                  <w:pPr>
                    <w:jc w:val="center"/>
                    <w:rPr>
                      <w:color w:val="000000"/>
                      <w:sz w:val="14"/>
                      <w:szCs w:val="14"/>
                    </w:rPr>
                  </w:pPr>
                  <w:r w:rsidRPr="005277B7">
                    <w:rPr>
                      <w:color w:val="000000"/>
                      <w:sz w:val="14"/>
                      <w:szCs w:val="14"/>
                    </w:rPr>
                    <w:t>Developement stage</w:t>
                  </w:r>
                </w:p>
              </w:tc>
              <w:tc>
                <w:tcPr>
                  <w:tcW w:w="1208" w:type="dxa"/>
                  <w:vAlign w:val="center"/>
                </w:tcPr>
                <w:p w14:paraId="34501E30" w14:textId="77777777" w:rsidR="006F525F" w:rsidRPr="005277B7" w:rsidRDefault="006F525F" w:rsidP="00E7771D">
                  <w:pPr>
                    <w:jc w:val="center"/>
                    <w:rPr>
                      <w:color w:val="000000"/>
                      <w:sz w:val="14"/>
                      <w:szCs w:val="14"/>
                    </w:rPr>
                  </w:pPr>
                  <w:r w:rsidRPr="005277B7">
                    <w:rPr>
                      <w:color w:val="000000"/>
                      <w:sz w:val="14"/>
                      <w:szCs w:val="14"/>
                    </w:rPr>
                    <w:t>KT100* opening</w:t>
                  </w:r>
                </w:p>
              </w:tc>
              <w:tc>
                <w:tcPr>
                  <w:tcW w:w="1209" w:type="dxa"/>
                  <w:vAlign w:val="center"/>
                </w:tcPr>
                <w:p w14:paraId="00A2F9F9" w14:textId="77777777" w:rsidR="006F525F" w:rsidRPr="005277B7" w:rsidRDefault="006F525F" w:rsidP="00E7771D">
                  <w:pPr>
                    <w:jc w:val="center"/>
                    <w:rPr>
                      <w:color w:val="000000"/>
                      <w:sz w:val="14"/>
                      <w:szCs w:val="14"/>
                    </w:rPr>
                  </w:pPr>
                  <w:r w:rsidRPr="005277B7">
                    <w:rPr>
                      <w:color w:val="000000"/>
                      <w:sz w:val="14"/>
                      <w:szCs w:val="14"/>
                    </w:rPr>
                    <w:t>KT100</w:t>
                  </w:r>
                </w:p>
                <w:p w14:paraId="075C7377" w14:textId="77777777" w:rsidR="006F525F" w:rsidRPr="005277B7" w:rsidRDefault="006F525F" w:rsidP="00E7771D">
                  <w:pPr>
                    <w:jc w:val="center"/>
                    <w:rPr>
                      <w:color w:val="000000"/>
                      <w:sz w:val="14"/>
                      <w:szCs w:val="14"/>
                    </w:rPr>
                  </w:pPr>
                  <w:r w:rsidRPr="005277B7">
                    <w:rPr>
                      <w:color w:val="000000"/>
                      <w:sz w:val="14"/>
                      <w:szCs w:val="14"/>
                    </w:rPr>
                    <w:t>+2 months</w:t>
                  </w:r>
                </w:p>
              </w:tc>
              <w:tc>
                <w:tcPr>
                  <w:tcW w:w="1209" w:type="dxa"/>
                  <w:vAlign w:val="center"/>
                </w:tcPr>
                <w:p w14:paraId="00C663F1" w14:textId="77777777" w:rsidR="006F525F" w:rsidRPr="005277B7" w:rsidRDefault="006F525F" w:rsidP="00E7771D">
                  <w:pPr>
                    <w:jc w:val="center"/>
                    <w:rPr>
                      <w:color w:val="000000"/>
                      <w:sz w:val="14"/>
                      <w:szCs w:val="14"/>
                    </w:rPr>
                  </w:pPr>
                  <w:r w:rsidRPr="005277B7">
                    <w:rPr>
                      <w:color w:val="000000"/>
                      <w:sz w:val="14"/>
                      <w:szCs w:val="14"/>
                    </w:rPr>
                    <w:t>KT100</w:t>
                  </w:r>
                </w:p>
                <w:p w14:paraId="55F4CD02" w14:textId="77777777" w:rsidR="006F525F" w:rsidRPr="005277B7" w:rsidRDefault="006F525F" w:rsidP="00E7771D">
                  <w:pPr>
                    <w:jc w:val="center"/>
                    <w:rPr>
                      <w:color w:val="000000"/>
                      <w:sz w:val="14"/>
                      <w:szCs w:val="14"/>
                    </w:rPr>
                  </w:pPr>
                  <w:r w:rsidRPr="005277B7">
                    <w:rPr>
                      <w:color w:val="000000"/>
                      <w:sz w:val="14"/>
                      <w:szCs w:val="14"/>
                    </w:rPr>
                    <w:t>+4 months</w:t>
                  </w:r>
                </w:p>
              </w:tc>
            </w:tr>
            <w:tr w:rsidR="006F525F" w:rsidRPr="005277B7" w14:paraId="6ABA5F4B" w14:textId="77777777" w:rsidTr="006F525F">
              <w:tc>
                <w:tcPr>
                  <w:tcW w:w="1208" w:type="dxa"/>
                  <w:vMerge/>
                </w:tcPr>
                <w:p w14:paraId="1036529B" w14:textId="77777777" w:rsidR="006F525F" w:rsidRPr="005277B7" w:rsidRDefault="006F525F" w:rsidP="00E7771D">
                  <w:pPr>
                    <w:rPr>
                      <w:color w:val="000000"/>
                      <w:sz w:val="14"/>
                      <w:szCs w:val="14"/>
                    </w:rPr>
                  </w:pPr>
                </w:p>
              </w:tc>
              <w:tc>
                <w:tcPr>
                  <w:tcW w:w="1208" w:type="dxa"/>
                  <w:vMerge/>
                </w:tcPr>
                <w:p w14:paraId="0F0BAD5F" w14:textId="77777777" w:rsidR="006F525F" w:rsidRPr="005277B7" w:rsidRDefault="006F525F" w:rsidP="00E7771D">
                  <w:pPr>
                    <w:rPr>
                      <w:color w:val="000000"/>
                      <w:sz w:val="14"/>
                      <w:szCs w:val="14"/>
                    </w:rPr>
                  </w:pPr>
                </w:p>
              </w:tc>
              <w:tc>
                <w:tcPr>
                  <w:tcW w:w="1208" w:type="dxa"/>
                  <w:vAlign w:val="center"/>
                </w:tcPr>
                <w:p w14:paraId="4E06DDAB" w14:textId="77777777" w:rsidR="006F525F" w:rsidRPr="005277B7" w:rsidRDefault="006F525F" w:rsidP="00E7771D">
                  <w:pPr>
                    <w:jc w:val="center"/>
                    <w:rPr>
                      <w:color w:val="000000"/>
                      <w:sz w:val="14"/>
                      <w:szCs w:val="14"/>
                    </w:rPr>
                  </w:pPr>
                  <w:r w:rsidRPr="005277B7">
                    <w:rPr>
                      <w:color w:val="000000"/>
                      <w:sz w:val="14"/>
                      <w:szCs w:val="14"/>
                    </w:rPr>
                    <w:t>CM</w:t>
                  </w:r>
                </w:p>
              </w:tc>
              <w:tc>
                <w:tcPr>
                  <w:tcW w:w="1208" w:type="dxa"/>
                  <w:vAlign w:val="center"/>
                </w:tcPr>
                <w:p w14:paraId="7872BFE3" w14:textId="77777777" w:rsidR="006F525F" w:rsidRPr="005277B7" w:rsidRDefault="006F525F" w:rsidP="00E7771D">
                  <w:pPr>
                    <w:jc w:val="center"/>
                    <w:rPr>
                      <w:color w:val="000000"/>
                      <w:sz w:val="14"/>
                      <w:szCs w:val="14"/>
                    </w:rPr>
                  </w:pPr>
                  <w:r w:rsidRPr="005277B7">
                    <w:rPr>
                      <w:color w:val="000000"/>
                      <w:sz w:val="14"/>
                      <w:szCs w:val="14"/>
                    </w:rPr>
                    <w:t>Adults</w:t>
                  </w:r>
                </w:p>
              </w:tc>
              <w:tc>
                <w:tcPr>
                  <w:tcW w:w="1208" w:type="dxa"/>
                  <w:vAlign w:val="center"/>
                </w:tcPr>
                <w:p w14:paraId="65384E57" w14:textId="77777777" w:rsidR="006F525F" w:rsidRPr="005277B7" w:rsidRDefault="006F525F" w:rsidP="00E7771D">
                  <w:pPr>
                    <w:jc w:val="center"/>
                    <w:rPr>
                      <w:color w:val="000000"/>
                      <w:sz w:val="14"/>
                      <w:szCs w:val="14"/>
                    </w:rPr>
                  </w:pPr>
                  <w:r w:rsidRPr="005277B7">
                    <w:rPr>
                      <w:color w:val="000000"/>
                      <w:sz w:val="14"/>
                      <w:szCs w:val="14"/>
                    </w:rPr>
                    <w:t>1h</w:t>
                  </w:r>
                </w:p>
              </w:tc>
              <w:tc>
                <w:tcPr>
                  <w:tcW w:w="1209" w:type="dxa"/>
                  <w:vAlign w:val="center"/>
                </w:tcPr>
                <w:p w14:paraId="3C224895" w14:textId="77777777" w:rsidR="006F525F" w:rsidRPr="005277B7" w:rsidRDefault="006F525F" w:rsidP="00E7771D">
                  <w:pPr>
                    <w:jc w:val="center"/>
                    <w:rPr>
                      <w:color w:val="000000"/>
                      <w:sz w:val="14"/>
                      <w:szCs w:val="14"/>
                    </w:rPr>
                  </w:pPr>
                  <w:r w:rsidRPr="005277B7">
                    <w:rPr>
                      <w:color w:val="000000"/>
                      <w:sz w:val="14"/>
                      <w:szCs w:val="14"/>
                    </w:rPr>
                    <w:t>1h</w:t>
                  </w:r>
                </w:p>
              </w:tc>
              <w:tc>
                <w:tcPr>
                  <w:tcW w:w="1209" w:type="dxa"/>
                  <w:vAlign w:val="center"/>
                </w:tcPr>
                <w:p w14:paraId="0A4741F7" w14:textId="77777777" w:rsidR="006F525F" w:rsidRPr="005277B7" w:rsidRDefault="006F525F" w:rsidP="00E7771D">
                  <w:pPr>
                    <w:jc w:val="center"/>
                    <w:rPr>
                      <w:color w:val="000000"/>
                      <w:sz w:val="14"/>
                      <w:szCs w:val="14"/>
                    </w:rPr>
                  </w:pPr>
                  <w:r w:rsidRPr="005277B7">
                    <w:rPr>
                      <w:color w:val="000000"/>
                      <w:sz w:val="14"/>
                      <w:szCs w:val="14"/>
                    </w:rPr>
                    <w:t>4h</w:t>
                  </w:r>
                </w:p>
              </w:tc>
            </w:tr>
            <w:tr w:rsidR="006F525F" w:rsidRPr="005277B7" w14:paraId="0B684BD7" w14:textId="77777777" w:rsidTr="006F525F">
              <w:tc>
                <w:tcPr>
                  <w:tcW w:w="1208" w:type="dxa"/>
                  <w:vMerge/>
                </w:tcPr>
                <w:p w14:paraId="0AE6B3CA" w14:textId="77777777" w:rsidR="006F525F" w:rsidRPr="005277B7" w:rsidRDefault="006F525F" w:rsidP="00E7771D">
                  <w:pPr>
                    <w:rPr>
                      <w:color w:val="000000"/>
                      <w:sz w:val="14"/>
                      <w:szCs w:val="14"/>
                    </w:rPr>
                  </w:pPr>
                </w:p>
              </w:tc>
              <w:tc>
                <w:tcPr>
                  <w:tcW w:w="1208" w:type="dxa"/>
                  <w:vMerge/>
                </w:tcPr>
                <w:p w14:paraId="4F8C034E" w14:textId="77777777" w:rsidR="006F525F" w:rsidRPr="005277B7" w:rsidRDefault="006F525F" w:rsidP="00E7771D">
                  <w:pPr>
                    <w:rPr>
                      <w:color w:val="000000"/>
                      <w:sz w:val="14"/>
                      <w:szCs w:val="14"/>
                    </w:rPr>
                  </w:pPr>
                </w:p>
              </w:tc>
              <w:tc>
                <w:tcPr>
                  <w:tcW w:w="1208" w:type="dxa"/>
                  <w:vAlign w:val="center"/>
                </w:tcPr>
                <w:p w14:paraId="4967A6A5" w14:textId="77777777" w:rsidR="006F525F" w:rsidRPr="005277B7" w:rsidRDefault="006F525F" w:rsidP="00E7771D">
                  <w:pPr>
                    <w:jc w:val="center"/>
                    <w:rPr>
                      <w:color w:val="000000"/>
                      <w:sz w:val="14"/>
                      <w:szCs w:val="14"/>
                    </w:rPr>
                  </w:pPr>
                  <w:r w:rsidRPr="005277B7">
                    <w:rPr>
                      <w:color w:val="000000"/>
                      <w:sz w:val="14"/>
                      <w:szCs w:val="14"/>
                    </w:rPr>
                    <w:t>CM</w:t>
                  </w:r>
                </w:p>
              </w:tc>
              <w:tc>
                <w:tcPr>
                  <w:tcW w:w="1208" w:type="dxa"/>
                  <w:vAlign w:val="center"/>
                </w:tcPr>
                <w:p w14:paraId="2870E395" w14:textId="77777777" w:rsidR="006F525F" w:rsidRPr="005277B7" w:rsidRDefault="006F525F" w:rsidP="00E7771D">
                  <w:pPr>
                    <w:jc w:val="center"/>
                    <w:rPr>
                      <w:color w:val="000000"/>
                      <w:sz w:val="14"/>
                      <w:szCs w:val="14"/>
                    </w:rPr>
                  </w:pPr>
                  <w:r w:rsidRPr="005277B7">
                    <w:rPr>
                      <w:color w:val="000000"/>
                      <w:sz w:val="14"/>
                      <w:szCs w:val="14"/>
                    </w:rPr>
                    <w:t>Larvae</w:t>
                  </w:r>
                </w:p>
              </w:tc>
              <w:tc>
                <w:tcPr>
                  <w:tcW w:w="1208" w:type="dxa"/>
                  <w:vAlign w:val="center"/>
                </w:tcPr>
                <w:p w14:paraId="0DD7843A" w14:textId="77777777" w:rsidR="006F525F" w:rsidRPr="005277B7" w:rsidRDefault="006F525F" w:rsidP="00E7771D">
                  <w:pPr>
                    <w:jc w:val="center"/>
                    <w:rPr>
                      <w:color w:val="000000"/>
                      <w:sz w:val="14"/>
                      <w:szCs w:val="14"/>
                    </w:rPr>
                  </w:pPr>
                  <w:r w:rsidRPr="005277B7">
                    <w:rPr>
                      <w:color w:val="000000"/>
                      <w:sz w:val="14"/>
                      <w:szCs w:val="14"/>
                    </w:rPr>
                    <w:t>2h</w:t>
                  </w:r>
                </w:p>
              </w:tc>
              <w:tc>
                <w:tcPr>
                  <w:tcW w:w="1209" w:type="dxa"/>
                  <w:vAlign w:val="center"/>
                </w:tcPr>
                <w:p w14:paraId="1FF86849" w14:textId="77777777" w:rsidR="006F525F" w:rsidRPr="005277B7" w:rsidRDefault="006F525F" w:rsidP="00E7771D">
                  <w:pPr>
                    <w:jc w:val="center"/>
                    <w:rPr>
                      <w:color w:val="000000"/>
                      <w:sz w:val="14"/>
                      <w:szCs w:val="14"/>
                    </w:rPr>
                  </w:pPr>
                  <w:r w:rsidRPr="005277B7">
                    <w:rPr>
                      <w:color w:val="000000"/>
                      <w:sz w:val="14"/>
                      <w:szCs w:val="14"/>
                    </w:rPr>
                    <w:t>2h</w:t>
                  </w:r>
                </w:p>
              </w:tc>
              <w:tc>
                <w:tcPr>
                  <w:tcW w:w="1209" w:type="dxa"/>
                  <w:vAlign w:val="center"/>
                </w:tcPr>
                <w:p w14:paraId="17C56960" w14:textId="77777777" w:rsidR="006F525F" w:rsidRPr="005277B7" w:rsidRDefault="006F525F" w:rsidP="00E7771D">
                  <w:pPr>
                    <w:jc w:val="center"/>
                    <w:rPr>
                      <w:color w:val="000000"/>
                      <w:sz w:val="14"/>
                      <w:szCs w:val="14"/>
                    </w:rPr>
                  </w:pPr>
                  <w:r w:rsidRPr="005277B7">
                    <w:rPr>
                      <w:color w:val="000000"/>
                      <w:sz w:val="14"/>
                      <w:szCs w:val="14"/>
                    </w:rPr>
                    <w:t>24h</w:t>
                  </w:r>
                </w:p>
              </w:tc>
            </w:tr>
            <w:tr w:rsidR="006F525F" w:rsidRPr="005277B7" w14:paraId="0817D3C1" w14:textId="77777777" w:rsidTr="006F525F">
              <w:tc>
                <w:tcPr>
                  <w:tcW w:w="1208" w:type="dxa"/>
                  <w:vMerge/>
                </w:tcPr>
                <w:p w14:paraId="3B3220EB" w14:textId="77777777" w:rsidR="006F525F" w:rsidRPr="005277B7" w:rsidRDefault="006F525F" w:rsidP="00E7771D">
                  <w:pPr>
                    <w:rPr>
                      <w:color w:val="000000"/>
                      <w:sz w:val="14"/>
                      <w:szCs w:val="14"/>
                    </w:rPr>
                  </w:pPr>
                </w:p>
              </w:tc>
              <w:tc>
                <w:tcPr>
                  <w:tcW w:w="1208" w:type="dxa"/>
                  <w:vMerge/>
                </w:tcPr>
                <w:p w14:paraId="0D25987D" w14:textId="77777777" w:rsidR="006F525F" w:rsidRPr="005277B7" w:rsidRDefault="006F525F" w:rsidP="00E7771D">
                  <w:pPr>
                    <w:rPr>
                      <w:color w:val="000000"/>
                      <w:sz w:val="14"/>
                      <w:szCs w:val="14"/>
                    </w:rPr>
                  </w:pPr>
                </w:p>
              </w:tc>
              <w:tc>
                <w:tcPr>
                  <w:tcW w:w="1208" w:type="dxa"/>
                  <w:vAlign w:val="center"/>
                </w:tcPr>
                <w:p w14:paraId="7657A0F7" w14:textId="77777777" w:rsidR="006F525F" w:rsidRPr="005277B7" w:rsidRDefault="006F525F" w:rsidP="00E7771D">
                  <w:pPr>
                    <w:jc w:val="center"/>
                    <w:rPr>
                      <w:color w:val="000000"/>
                      <w:sz w:val="14"/>
                      <w:szCs w:val="14"/>
                    </w:rPr>
                  </w:pPr>
                  <w:r w:rsidRPr="005277B7">
                    <w:rPr>
                      <w:color w:val="000000"/>
                      <w:sz w:val="14"/>
                      <w:szCs w:val="14"/>
                    </w:rPr>
                    <w:t>CM</w:t>
                  </w:r>
                </w:p>
              </w:tc>
              <w:tc>
                <w:tcPr>
                  <w:tcW w:w="1208" w:type="dxa"/>
                  <w:vAlign w:val="center"/>
                </w:tcPr>
                <w:p w14:paraId="1AC70E5B" w14:textId="77777777" w:rsidR="006F525F" w:rsidRPr="005277B7" w:rsidRDefault="006F525F" w:rsidP="00E7771D">
                  <w:pPr>
                    <w:jc w:val="center"/>
                    <w:rPr>
                      <w:color w:val="000000"/>
                      <w:sz w:val="14"/>
                      <w:szCs w:val="14"/>
                    </w:rPr>
                  </w:pPr>
                  <w:r w:rsidRPr="005277B7">
                    <w:rPr>
                      <w:color w:val="000000"/>
                      <w:sz w:val="14"/>
                      <w:szCs w:val="14"/>
                    </w:rPr>
                    <w:t>Eggs***</w:t>
                  </w:r>
                </w:p>
              </w:tc>
              <w:tc>
                <w:tcPr>
                  <w:tcW w:w="1208" w:type="dxa"/>
                  <w:vAlign w:val="center"/>
                </w:tcPr>
                <w:p w14:paraId="617E7ED1" w14:textId="77777777" w:rsidR="006F525F" w:rsidRPr="005277B7" w:rsidRDefault="006F525F" w:rsidP="00E7771D">
                  <w:pPr>
                    <w:jc w:val="center"/>
                    <w:rPr>
                      <w:color w:val="000000"/>
                      <w:sz w:val="14"/>
                      <w:szCs w:val="14"/>
                    </w:rPr>
                  </w:pPr>
                  <w:r w:rsidRPr="005277B7">
                    <w:rPr>
                      <w:color w:val="000000"/>
                      <w:sz w:val="14"/>
                      <w:szCs w:val="14"/>
                    </w:rPr>
                    <w:t>Complete</w:t>
                  </w:r>
                </w:p>
              </w:tc>
              <w:tc>
                <w:tcPr>
                  <w:tcW w:w="1209" w:type="dxa"/>
                  <w:vAlign w:val="center"/>
                </w:tcPr>
                <w:p w14:paraId="4CD3F5E3" w14:textId="77777777" w:rsidR="006F525F" w:rsidRPr="005277B7" w:rsidRDefault="006F525F" w:rsidP="00E7771D">
                  <w:pPr>
                    <w:jc w:val="center"/>
                    <w:rPr>
                      <w:color w:val="000000"/>
                      <w:sz w:val="14"/>
                      <w:szCs w:val="14"/>
                    </w:rPr>
                  </w:pPr>
                  <w:r w:rsidRPr="005277B7">
                    <w:rPr>
                      <w:color w:val="000000"/>
                      <w:sz w:val="14"/>
                      <w:szCs w:val="14"/>
                    </w:rPr>
                    <w:t>Complete</w:t>
                  </w:r>
                </w:p>
              </w:tc>
              <w:tc>
                <w:tcPr>
                  <w:tcW w:w="1209" w:type="dxa"/>
                  <w:vAlign w:val="center"/>
                </w:tcPr>
                <w:p w14:paraId="7A8CD6C2" w14:textId="77777777" w:rsidR="006F525F" w:rsidRPr="005277B7" w:rsidRDefault="006F525F" w:rsidP="00E7771D">
                  <w:pPr>
                    <w:jc w:val="center"/>
                    <w:rPr>
                      <w:color w:val="000000"/>
                      <w:sz w:val="14"/>
                      <w:szCs w:val="14"/>
                    </w:rPr>
                  </w:pPr>
                  <w:r w:rsidRPr="005277B7">
                    <w:rPr>
                      <w:color w:val="000000"/>
                      <w:sz w:val="14"/>
                      <w:szCs w:val="14"/>
                    </w:rPr>
                    <w:t>Complete</w:t>
                  </w:r>
                </w:p>
              </w:tc>
            </w:tr>
            <w:tr w:rsidR="006F525F" w:rsidRPr="005277B7" w14:paraId="227C5F4F" w14:textId="77777777" w:rsidTr="006F525F">
              <w:tc>
                <w:tcPr>
                  <w:tcW w:w="1208" w:type="dxa"/>
                  <w:vMerge/>
                </w:tcPr>
                <w:p w14:paraId="15234F95" w14:textId="77777777" w:rsidR="006F525F" w:rsidRPr="005277B7" w:rsidRDefault="006F525F" w:rsidP="00E7771D">
                  <w:pPr>
                    <w:rPr>
                      <w:color w:val="000000"/>
                      <w:sz w:val="14"/>
                      <w:szCs w:val="14"/>
                    </w:rPr>
                  </w:pPr>
                </w:p>
              </w:tc>
              <w:tc>
                <w:tcPr>
                  <w:tcW w:w="1208" w:type="dxa"/>
                  <w:vMerge/>
                </w:tcPr>
                <w:p w14:paraId="06B0D103" w14:textId="77777777" w:rsidR="006F525F" w:rsidRPr="005277B7" w:rsidRDefault="006F525F" w:rsidP="00E7771D">
                  <w:pPr>
                    <w:rPr>
                      <w:color w:val="000000"/>
                      <w:sz w:val="14"/>
                      <w:szCs w:val="14"/>
                    </w:rPr>
                  </w:pPr>
                </w:p>
              </w:tc>
              <w:tc>
                <w:tcPr>
                  <w:tcW w:w="1208" w:type="dxa"/>
                  <w:vAlign w:val="center"/>
                </w:tcPr>
                <w:p w14:paraId="484F1750" w14:textId="77777777" w:rsidR="006F525F" w:rsidRPr="005277B7" w:rsidRDefault="006F525F" w:rsidP="00E7771D">
                  <w:pPr>
                    <w:jc w:val="center"/>
                    <w:rPr>
                      <w:color w:val="000000"/>
                      <w:sz w:val="14"/>
                      <w:szCs w:val="14"/>
                    </w:rPr>
                  </w:pPr>
                  <w:r w:rsidRPr="005277B7">
                    <w:rPr>
                      <w:color w:val="000000"/>
                      <w:sz w:val="14"/>
                      <w:szCs w:val="14"/>
                    </w:rPr>
                    <w:t>CB</w:t>
                  </w:r>
                </w:p>
              </w:tc>
              <w:tc>
                <w:tcPr>
                  <w:tcW w:w="1208" w:type="dxa"/>
                  <w:vAlign w:val="center"/>
                </w:tcPr>
                <w:p w14:paraId="1D3E2CE2" w14:textId="77777777" w:rsidR="006F525F" w:rsidRPr="005277B7" w:rsidRDefault="006F525F" w:rsidP="00E7771D">
                  <w:pPr>
                    <w:jc w:val="center"/>
                    <w:rPr>
                      <w:color w:val="000000"/>
                      <w:sz w:val="14"/>
                      <w:szCs w:val="14"/>
                    </w:rPr>
                  </w:pPr>
                  <w:r w:rsidRPr="005277B7">
                    <w:rPr>
                      <w:color w:val="000000"/>
                      <w:sz w:val="14"/>
                      <w:szCs w:val="14"/>
                    </w:rPr>
                    <w:t>Adults</w:t>
                  </w:r>
                </w:p>
              </w:tc>
              <w:tc>
                <w:tcPr>
                  <w:tcW w:w="1208" w:type="dxa"/>
                  <w:vAlign w:val="center"/>
                </w:tcPr>
                <w:p w14:paraId="754CA540" w14:textId="77777777" w:rsidR="006F525F" w:rsidRPr="005277B7" w:rsidRDefault="006F525F" w:rsidP="00E7771D">
                  <w:pPr>
                    <w:jc w:val="center"/>
                    <w:rPr>
                      <w:color w:val="000000"/>
                      <w:sz w:val="14"/>
                      <w:szCs w:val="14"/>
                    </w:rPr>
                  </w:pPr>
                  <w:r w:rsidRPr="005277B7">
                    <w:rPr>
                      <w:color w:val="000000"/>
                      <w:sz w:val="14"/>
                      <w:szCs w:val="14"/>
                    </w:rPr>
                    <w:t>1h</w:t>
                  </w:r>
                </w:p>
              </w:tc>
              <w:tc>
                <w:tcPr>
                  <w:tcW w:w="1209" w:type="dxa"/>
                  <w:vAlign w:val="center"/>
                </w:tcPr>
                <w:p w14:paraId="186C8F93" w14:textId="77777777" w:rsidR="006F525F" w:rsidRPr="005277B7" w:rsidRDefault="006F525F" w:rsidP="00E7771D">
                  <w:pPr>
                    <w:jc w:val="center"/>
                    <w:rPr>
                      <w:color w:val="000000"/>
                      <w:sz w:val="14"/>
                      <w:szCs w:val="14"/>
                    </w:rPr>
                  </w:pPr>
                  <w:r w:rsidRPr="005277B7">
                    <w:rPr>
                      <w:color w:val="000000"/>
                      <w:sz w:val="14"/>
                      <w:szCs w:val="14"/>
                    </w:rPr>
                    <w:t>1h</w:t>
                  </w:r>
                </w:p>
              </w:tc>
              <w:tc>
                <w:tcPr>
                  <w:tcW w:w="1209" w:type="dxa"/>
                  <w:vAlign w:val="center"/>
                </w:tcPr>
                <w:p w14:paraId="17CCAFAE" w14:textId="77777777" w:rsidR="006F525F" w:rsidRPr="005277B7" w:rsidRDefault="006F525F" w:rsidP="00E7771D">
                  <w:pPr>
                    <w:jc w:val="center"/>
                    <w:rPr>
                      <w:color w:val="000000"/>
                      <w:sz w:val="14"/>
                      <w:szCs w:val="14"/>
                    </w:rPr>
                  </w:pPr>
                  <w:r w:rsidRPr="005277B7">
                    <w:rPr>
                      <w:color w:val="000000"/>
                      <w:sz w:val="14"/>
                      <w:szCs w:val="14"/>
                    </w:rPr>
                    <w:t>24h</w:t>
                  </w:r>
                </w:p>
              </w:tc>
            </w:tr>
            <w:tr w:rsidR="006F525F" w:rsidRPr="005277B7" w14:paraId="2B52FF07" w14:textId="77777777" w:rsidTr="006F525F">
              <w:tc>
                <w:tcPr>
                  <w:tcW w:w="1208" w:type="dxa"/>
                  <w:vMerge/>
                </w:tcPr>
                <w:p w14:paraId="18611CEA" w14:textId="77777777" w:rsidR="006F525F" w:rsidRPr="005277B7" w:rsidRDefault="006F525F" w:rsidP="00E7771D">
                  <w:pPr>
                    <w:rPr>
                      <w:color w:val="000000"/>
                      <w:sz w:val="14"/>
                      <w:szCs w:val="14"/>
                    </w:rPr>
                  </w:pPr>
                </w:p>
              </w:tc>
              <w:tc>
                <w:tcPr>
                  <w:tcW w:w="1208" w:type="dxa"/>
                  <w:vMerge/>
                </w:tcPr>
                <w:p w14:paraId="609EEDDC" w14:textId="77777777" w:rsidR="006F525F" w:rsidRPr="005277B7" w:rsidRDefault="006F525F" w:rsidP="00E7771D">
                  <w:pPr>
                    <w:rPr>
                      <w:color w:val="000000"/>
                      <w:sz w:val="14"/>
                      <w:szCs w:val="14"/>
                    </w:rPr>
                  </w:pPr>
                </w:p>
              </w:tc>
              <w:tc>
                <w:tcPr>
                  <w:tcW w:w="1208" w:type="dxa"/>
                  <w:vAlign w:val="center"/>
                </w:tcPr>
                <w:p w14:paraId="4C17FB3F" w14:textId="77777777" w:rsidR="006F525F" w:rsidRPr="005277B7" w:rsidRDefault="006F525F" w:rsidP="00E7771D">
                  <w:pPr>
                    <w:jc w:val="center"/>
                    <w:rPr>
                      <w:color w:val="000000"/>
                      <w:sz w:val="14"/>
                      <w:szCs w:val="14"/>
                    </w:rPr>
                  </w:pPr>
                  <w:r w:rsidRPr="005277B7">
                    <w:rPr>
                      <w:color w:val="000000"/>
                      <w:sz w:val="14"/>
                      <w:szCs w:val="14"/>
                    </w:rPr>
                    <w:t>CB</w:t>
                  </w:r>
                </w:p>
              </w:tc>
              <w:tc>
                <w:tcPr>
                  <w:tcW w:w="1208" w:type="dxa"/>
                  <w:vAlign w:val="center"/>
                </w:tcPr>
                <w:p w14:paraId="4F0E700F" w14:textId="77777777" w:rsidR="006F525F" w:rsidRPr="005277B7" w:rsidRDefault="006F525F" w:rsidP="00E7771D">
                  <w:pPr>
                    <w:jc w:val="center"/>
                    <w:rPr>
                      <w:color w:val="000000"/>
                      <w:sz w:val="14"/>
                      <w:szCs w:val="14"/>
                    </w:rPr>
                  </w:pPr>
                  <w:r w:rsidRPr="005277B7">
                    <w:rPr>
                      <w:color w:val="000000"/>
                      <w:sz w:val="14"/>
                      <w:szCs w:val="14"/>
                    </w:rPr>
                    <w:t>Larvae</w:t>
                  </w:r>
                </w:p>
              </w:tc>
              <w:tc>
                <w:tcPr>
                  <w:tcW w:w="1208" w:type="dxa"/>
                  <w:vAlign w:val="center"/>
                </w:tcPr>
                <w:p w14:paraId="77EDD6EC" w14:textId="77777777" w:rsidR="006F525F" w:rsidRPr="005277B7" w:rsidRDefault="006F525F" w:rsidP="00E7771D">
                  <w:pPr>
                    <w:jc w:val="center"/>
                    <w:rPr>
                      <w:color w:val="000000"/>
                      <w:sz w:val="14"/>
                      <w:szCs w:val="14"/>
                    </w:rPr>
                  </w:pPr>
                  <w:r w:rsidRPr="005277B7">
                    <w:rPr>
                      <w:color w:val="000000"/>
                      <w:sz w:val="14"/>
                      <w:szCs w:val="14"/>
                    </w:rPr>
                    <w:t>2h</w:t>
                  </w:r>
                </w:p>
              </w:tc>
              <w:tc>
                <w:tcPr>
                  <w:tcW w:w="1209" w:type="dxa"/>
                  <w:vAlign w:val="center"/>
                </w:tcPr>
                <w:p w14:paraId="7A5B1604" w14:textId="77777777" w:rsidR="006F525F" w:rsidRPr="005277B7" w:rsidRDefault="006F525F" w:rsidP="00E7771D">
                  <w:pPr>
                    <w:jc w:val="center"/>
                    <w:rPr>
                      <w:color w:val="000000"/>
                      <w:sz w:val="14"/>
                      <w:szCs w:val="14"/>
                    </w:rPr>
                  </w:pPr>
                  <w:r w:rsidRPr="005277B7">
                    <w:rPr>
                      <w:color w:val="000000"/>
                      <w:sz w:val="14"/>
                      <w:szCs w:val="14"/>
                    </w:rPr>
                    <w:t>2h</w:t>
                  </w:r>
                </w:p>
              </w:tc>
              <w:tc>
                <w:tcPr>
                  <w:tcW w:w="1209" w:type="dxa"/>
                  <w:vAlign w:val="center"/>
                </w:tcPr>
                <w:p w14:paraId="13688214" w14:textId="77777777" w:rsidR="006F525F" w:rsidRPr="005277B7" w:rsidRDefault="006F525F" w:rsidP="00E7771D">
                  <w:pPr>
                    <w:jc w:val="center"/>
                    <w:rPr>
                      <w:color w:val="000000"/>
                      <w:sz w:val="14"/>
                      <w:szCs w:val="14"/>
                    </w:rPr>
                  </w:pPr>
                  <w:r w:rsidRPr="005277B7">
                    <w:rPr>
                      <w:color w:val="000000"/>
                      <w:sz w:val="14"/>
                      <w:szCs w:val="14"/>
                    </w:rPr>
                    <w:t>24h</w:t>
                  </w:r>
                </w:p>
              </w:tc>
            </w:tr>
            <w:tr w:rsidR="006F525F" w:rsidRPr="005277B7" w14:paraId="0A17D285" w14:textId="77777777" w:rsidTr="006F525F">
              <w:tc>
                <w:tcPr>
                  <w:tcW w:w="1208" w:type="dxa"/>
                  <w:vMerge/>
                </w:tcPr>
                <w:p w14:paraId="2A0E6724" w14:textId="77777777" w:rsidR="006F525F" w:rsidRPr="005277B7" w:rsidRDefault="006F525F" w:rsidP="00E7771D">
                  <w:pPr>
                    <w:rPr>
                      <w:color w:val="000000"/>
                      <w:sz w:val="14"/>
                      <w:szCs w:val="14"/>
                    </w:rPr>
                  </w:pPr>
                </w:p>
              </w:tc>
              <w:tc>
                <w:tcPr>
                  <w:tcW w:w="1208" w:type="dxa"/>
                  <w:vMerge/>
                </w:tcPr>
                <w:p w14:paraId="0597A161" w14:textId="77777777" w:rsidR="006F525F" w:rsidRPr="005277B7" w:rsidRDefault="006F525F" w:rsidP="00E7771D">
                  <w:pPr>
                    <w:rPr>
                      <w:color w:val="000000"/>
                      <w:sz w:val="14"/>
                      <w:szCs w:val="14"/>
                    </w:rPr>
                  </w:pPr>
                </w:p>
              </w:tc>
              <w:tc>
                <w:tcPr>
                  <w:tcW w:w="1208" w:type="dxa"/>
                  <w:vAlign w:val="center"/>
                </w:tcPr>
                <w:p w14:paraId="2516BCCA" w14:textId="77777777" w:rsidR="006F525F" w:rsidRPr="005277B7" w:rsidRDefault="006F525F" w:rsidP="00E7771D">
                  <w:pPr>
                    <w:jc w:val="center"/>
                    <w:rPr>
                      <w:color w:val="000000"/>
                      <w:sz w:val="14"/>
                      <w:szCs w:val="14"/>
                    </w:rPr>
                  </w:pPr>
                  <w:r w:rsidRPr="005277B7">
                    <w:rPr>
                      <w:color w:val="000000"/>
                      <w:sz w:val="14"/>
                      <w:szCs w:val="14"/>
                    </w:rPr>
                    <w:t>HDM</w:t>
                  </w:r>
                </w:p>
              </w:tc>
              <w:tc>
                <w:tcPr>
                  <w:tcW w:w="1208" w:type="dxa"/>
                  <w:vAlign w:val="center"/>
                </w:tcPr>
                <w:p w14:paraId="74554DD9" w14:textId="77777777" w:rsidR="006F525F" w:rsidRPr="005277B7" w:rsidRDefault="006F525F" w:rsidP="00E7771D">
                  <w:pPr>
                    <w:jc w:val="center"/>
                    <w:rPr>
                      <w:color w:val="000000"/>
                      <w:sz w:val="14"/>
                      <w:szCs w:val="14"/>
                    </w:rPr>
                  </w:pPr>
                  <w:r w:rsidRPr="005277B7">
                    <w:rPr>
                      <w:color w:val="000000"/>
                      <w:sz w:val="14"/>
                      <w:szCs w:val="14"/>
                    </w:rPr>
                    <w:t>Adults + nymphs</w:t>
                  </w:r>
                </w:p>
              </w:tc>
              <w:tc>
                <w:tcPr>
                  <w:tcW w:w="1208" w:type="dxa"/>
                  <w:vAlign w:val="center"/>
                </w:tcPr>
                <w:p w14:paraId="07986E14" w14:textId="77777777" w:rsidR="006F525F" w:rsidRPr="005277B7" w:rsidRDefault="006F525F" w:rsidP="00E7771D">
                  <w:pPr>
                    <w:jc w:val="center"/>
                    <w:rPr>
                      <w:color w:val="000000"/>
                      <w:sz w:val="14"/>
                      <w:szCs w:val="14"/>
                    </w:rPr>
                  </w:pPr>
                  <w:r w:rsidRPr="005277B7">
                    <w:rPr>
                      <w:color w:val="000000"/>
                      <w:sz w:val="14"/>
                      <w:szCs w:val="14"/>
                    </w:rPr>
                    <w:t>2h</w:t>
                  </w:r>
                </w:p>
              </w:tc>
              <w:tc>
                <w:tcPr>
                  <w:tcW w:w="1209" w:type="dxa"/>
                  <w:vAlign w:val="center"/>
                </w:tcPr>
                <w:p w14:paraId="7DC3ACA2" w14:textId="77777777" w:rsidR="006F525F" w:rsidRPr="005277B7" w:rsidRDefault="006F525F" w:rsidP="00E7771D">
                  <w:pPr>
                    <w:jc w:val="center"/>
                    <w:rPr>
                      <w:color w:val="000000"/>
                      <w:sz w:val="14"/>
                      <w:szCs w:val="14"/>
                    </w:rPr>
                  </w:pPr>
                  <w:r w:rsidRPr="005277B7">
                    <w:rPr>
                      <w:color w:val="000000"/>
                      <w:sz w:val="14"/>
                      <w:szCs w:val="14"/>
                    </w:rPr>
                    <w:t>2h</w:t>
                  </w:r>
                </w:p>
              </w:tc>
              <w:tc>
                <w:tcPr>
                  <w:tcW w:w="1209" w:type="dxa"/>
                  <w:vAlign w:val="center"/>
                </w:tcPr>
                <w:p w14:paraId="56C2CBF8" w14:textId="77777777" w:rsidR="006F525F" w:rsidRPr="005277B7" w:rsidRDefault="006F525F" w:rsidP="00E7771D">
                  <w:pPr>
                    <w:jc w:val="center"/>
                    <w:rPr>
                      <w:color w:val="000000"/>
                      <w:sz w:val="14"/>
                      <w:szCs w:val="14"/>
                    </w:rPr>
                  </w:pPr>
                  <w:r w:rsidRPr="005277B7">
                    <w:rPr>
                      <w:color w:val="000000"/>
                      <w:sz w:val="14"/>
                      <w:szCs w:val="14"/>
                    </w:rPr>
                    <w:t>24h</w:t>
                  </w:r>
                </w:p>
              </w:tc>
            </w:tr>
          </w:tbl>
          <w:p w14:paraId="4EF40198" w14:textId="77777777" w:rsidR="006F525F" w:rsidRPr="005277B7" w:rsidRDefault="006F525F" w:rsidP="00E7771D">
            <w:pPr>
              <w:rPr>
                <w:color w:val="000000"/>
                <w:sz w:val="14"/>
                <w:szCs w:val="14"/>
              </w:rPr>
            </w:pPr>
            <w:r w:rsidRPr="005277B7">
              <w:rPr>
                <w:color w:val="000000"/>
                <w:sz w:val="14"/>
                <w:szCs w:val="14"/>
              </w:rPr>
              <w:t>*KT100 = Killing time 100 = time of exposure to 100 % of  knockdown or kill effect</w:t>
            </w:r>
          </w:p>
          <w:p w14:paraId="01EE16CA" w14:textId="77777777" w:rsidR="006F525F" w:rsidRPr="005277B7" w:rsidRDefault="006F525F" w:rsidP="00E7771D">
            <w:pPr>
              <w:rPr>
                <w:color w:val="000000"/>
                <w:sz w:val="14"/>
                <w:szCs w:val="14"/>
              </w:rPr>
            </w:pPr>
            <w:r w:rsidRPr="005277B7">
              <w:rPr>
                <w:color w:val="000000"/>
                <w:sz w:val="14"/>
                <w:szCs w:val="14"/>
              </w:rPr>
              <w:t>**CM = cloth moths    CB = carpet beetle    HDM = house dust mite</w:t>
            </w:r>
          </w:p>
          <w:p w14:paraId="25ECEC72" w14:textId="77777777" w:rsidR="006F525F" w:rsidRPr="005277B7" w:rsidRDefault="006F525F" w:rsidP="00E7771D">
            <w:pPr>
              <w:rPr>
                <w:color w:val="000000"/>
                <w:sz w:val="14"/>
                <w:szCs w:val="14"/>
              </w:rPr>
            </w:pPr>
            <w:r w:rsidRPr="005277B7">
              <w:rPr>
                <w:color w:val="000000"/>
                <w:sz w:val="14"/>
                <w:szCs w:val="14"/>
              </w:rPr>
              <w:t>*** For eggs, the mention ”complete” means there was no further developement after exposure</w:t>
            </w:r>
          </w:p>
          <w:p w14:paraId="0D379993" w14:textId="77777777" w:rsidR="006F525F" w:rsidRPr="005277B7" w:rsidRDefault="006F525F" w:rsidP="00E7771D">
            <w:pPr>
              <w:rPr>
                <w:b/>
                <w:color w:val="000000"/>
                <w:sz w:val="14"/>
                <w:szCs w:val="14"/>
                <w:lang w:val="en-US"/>
              </w:rPr>
            </w:pPr>
            <w:r w:rsidRPr="005277B7">
              <w:rPr>
                <w:b/>
                <w:color w:val="000000"/>
                <w:sz w:val="14"/>
                <w:szCs w:val="14"/>
              </w:rPr>
              <w:t>Table 2. Mean</w:t>
            </w:r>
            <w:r w:rsidRPr="005277B7">
              <w:rPr>
                <w:rFonts w:eastAsia="Arial Unicode MS" w:cs="Arial Unicode MS"/>
                <w:b/>
                <w:iCs/>
                <w:sz w:val="24"/>
                <w:lang w:val="en-US" w:eastAsia="fr-FR"/>
              </w:rPr>
              <w:t xml:space="preserve"> </w:t>
            </w:r>
            <w:r w:rsidRPr="005277B7">
              <w:rPr>
                <w:b/>
                <w:iCs/>
                <w:color w:val="000000"/>
                <w:sz w:val="14"/>
                <w:szCs w:val="14"/>
                <w:lang w:val="en-US"/>
              </w:rPr>
              <w:t>of % of mortality of untreated control after 24 h of exposure</w:t>
            </w:r>
          </w:p>
          <w:tbl>
            <w:tblPr>
              <w:tblStyle w:val="Grilledutableau"/>
              <w:tblW w:w="0" w:type="auto"/>
              <w:tblLook w:val="04A0" w:firstRow="1" w:lastRow="0" w:firstColumn="1" w:lastColumn="0" w:noHBand="0" w:noVBand="1"/>
            </w:tblPr>
            <w:tblGrid>
              <w:gridCol w:w="992"/>
              <w:gridCol w:w="757"/>
              <w:gridCol w:w="935"/>
              <w:gridCol w:w="1231"/>
              <w:gridCol w:w="952"/>
              <w:gridCol w:w="934"/>
              <w:gridCol w:w="934"/>
            </w:tblGrid>
            <w:tr w:rsidR="006F525F" w:rsidRPr="005277B7" w14:paraId="33ABE9D0" w14:textId="77777777" w:rsidTr="006F525F">
              <w:tc>
                <w:tcPr>
                  <w:tcW w:w="1208" w:type="dxa"/>
                  <w:vMerge w:val="restart"/>
                  <w:vAlign w:val="center"/>
                </w:tcPr>
                <w:p w14:paraId="290B63D0" w14:textId="77777777" w:rsidR="006F525F" w:rsidRPr="005277B7" w:rsidRDefault="006F525F" w:rsidP="00E7771D">
                  <w:pPr>
                    <w:jc w:val="center"/>
                    <w:rPr>
                      <w:color w:val="000000"/>
                      <w:sz w:val="14"/>
                      <w:szCs w:val="14"/>
                    </w:rPr>
                  </w:pPr>
                  <w:r w:rsidRPr="005277B7">
                    <w:rPr>
                      <w:color w:val="000000"/>
                      <w:sz w:val="14"/>
                      <w:szCs w:val="14"/>
                      <w:lang w:val="en-US"/>
                    </w:rPr>
                    <w:t>TABLETS</w:t>
                  </w:r>
                </w:p>
              </w:tc>
              <w:tc>
                <w:tcPr>
                  <w:tcW w:w="1208" w:type="dxa"/>
                  <w:vMerge w:val="restart"/>
                  <w:vAlign w:val="center"/>
                </w:tcPr>
                <w:p w14:paraId="3500DA03" w14:textId="77777777" w:rsidR="006F525F" w:rsidRPr="005277B7" w:rsidRDefault="006F525F" w:rsidP="003F4056">
                  <w:pPr>
                    <w:jc w:val="center"/>
                    <w:rPr>
                      <w:color w:val="000000"/>
                      <w:sz w:val="14"/>
                      <w:szCs w:val="14"/>
                    </w:rPr>
                  </w:pPr>
                  <w:r w:rsidRPr="005277B7">
                    <w:rPr>
                      <w:color w:val="000000"/>
                      <w:sz w:val="14"/>
                      <w:szCs w:val="14"/>
                      <w:lang w:val="en-US"/>
                    </w:rPr>
                    <w:t>10 in 0.5 m</w:t>
                  </w:r>
                  <w:r w:rsidRPr="005277B7">
                    <w:rPr>
                      <w:color w:val="000000"/>
                      <w:sz w:val="14"/>
                      <w:szCs w:val="14"/>
                      <w:vertAlign w:val="superscript"/>
                      <w:lang w:val="en-US"/>
                    </w:rPr>
                    <w:t>3</w:t>
                  </w:r>
                </w:p>
              </w:tc>
              <w:tc>
                <w:tcPr>
                  <w:tcW w:w="1208" w:type="dxa"/>
                  <w:vAlign w:val="center"/>
                </w:tcPr>
                <w:p w14:paraId="7CB86872" w14:textId="77777777" w:rsidR="006F525F" w:rsidRPr="005277B7" w:rsidRDefault="006F525F" w:rsidP="00E7771D">
                  <w:pPr>
                    <w:jc w:val="center"/>
                    <w:rPr>
                      <w:color w:val="000000"/>
                      <w:sz w:val="14"/>
                      <w:szCs w:val="14"/>
                    </w:rPr>
                  </w:pPr>
                  <w:r w:rsidRPr="005277B7">
                    <w:rPr>
                      <w:color w:val="000000"/>
                      <w:sz w:val="14"/>
                      <w:szCs w:val="14"/>
                    </w:rPr>
                    <w:t>Targets</w:t>
                  </w:r>
                </w:p>
              </w:tc>
              <w:tc>
                <w:tcPr>
                  <w:tcW w:w="1208" w:type="dxa"/>
                  <w:vAlign w:val="center"/>
                </w:tcPr>
                <w:p w14:paraId="498BE8EE" w14:textId="77777777" w:rsidR="006F525F" w:rsidRPr="005277B7" w:rsidRDefault="006F525F" w:rsidP="00E7771D">
                  <w:pPr>
                    <w:jc w:val="center"/>
                    <w:rPr>
                      <w:color w:val="000000"/>
                      <w:sz w:val="14"/>
                      <w:szCs w:val="14"/>
                    </w:rPr>
                  </w:pPr>
                  <w:r w:rsidRPr="005277B7">
                    <w:rPr>
                      <w:color w:val="000000"/>
                      <w:sz w:val="14"/>
                      <w:szCs w:val="14"/>
                    </w:rPr>
                    <w:t>Developement stage</w:t>
                  </w:r>
                </w:p>
              </w:tc>
              <w:tc>
                <w:tcPr>
                  <w:tcW w:w="1208" w:type="dxa"/>
                  <w:vAlign w:val="center"/>
                </w:tcPr>
                <w:p w14:paraId="1773D4B2" w14:textId="77777777" w:rsidR="006F525F" w:rsidRPr="005277B7" w:rsidRDefault="006F525F" w:rsidP="00E7771D">
                  <w:pPr>
                    <w:jc w:val="center"/>
                    <w:rPr>
                      <w:color w:val="000000"/>
                      <w:sz w:val="14"/>
                      <w:szCs w:val="14"/>
                    </w:rPr>
                  </w:pPr>
                  <w:r w:rsidRPr="005277B7">
                    <w:rPr>
                      <w:color w:val="000000"/>
                      <w:sz w:val="14"/>
                      <w:szCs w:val="14"/>
                    </w:rPr>
                    <w:t>% M opening</w:t>
                  </w:r>
                </w:p>
              </w:tc>
              <w:tc>
                <w:tcPr>
                  <w:tcW w:w="1209" w:type="dxa"/>
                  <w:vAlign w:val="center"/>
                </w:tcPr>
                <w:p w14:paraId="51B36929" w14:textId="77777777" w:rsidR="006F525F" w:rsidRPr="005277B7" w:rsidRDefault="006F525F" w:rsidP="00E7771D">
                  <w:pPr>
                    <w:jc w:val="center"/>
                    <w:rPr>
                      <w:color w:val="000000"/>
                      <w:sz w:val="14"/>
                      <w:szCs w:val="14"/>
                    </w:rPr>
                  </w:pPr>
                  <w:r w:rsidRPr="005277B7">
                    <w:rPr>
                      <w:color w:val="000000"/>
                      <w:sz w:val="14"/>
                      <w:szCs w:val="14"/>
                    </w:rPr>
                    <w:t>%M</w:t>
                  </w:r>
                </w:p>
                <w:p w14:paraId="6AD62215" w14:textId="77777777" w:rsidR="006F525F" w:rsidRPr="005277B7" w:rsidRDefault="006F525F" w:rsidP="00E7771D">
                  <w:pPr>
                    <w:jc w:val="center"/>
                    <w:rPr>
                      <w:color w:val="000000"/>
                      <w:sz w:val="14"/>
                      <w:szCs w:val="14"/>
                    </w:rPr>
                  </w:pPr>
                  <w:r w:rsidRPr="005277B7">
                    <w:rPr>
                      <w:color w:val="000000"/>
                      <w:sz w:val="14"/>
                      <w:szCs w:val="14"/>
                    </w:rPr>
                    <w:t>+2 months</w:t>
                  </w:r>
                </w:p>
              </w:tc>
              <w:tc>
                <w:tcPr>
                  <w:tcW w:w="1209" w:type="dxa"/>
                  <w:vAlign w:val="center"/>
                </w:tcPr>
                <w:p w14:paraId="33E677D1" w14:textId="77777777" w:rsidR="006F525F" w:rsidRPr="005277B7" w:rsidRDefault="006F525F" w:rsidP="00E7771D">
                  <w:pPr>
                    <w:jc w:val="center"/>
                    <w:rPr>
                      <w:color w:val="000000"/>
                      <w:sz w:val="14"/>
                      <w:szCs w:val="14"/>
                    </w:rPr>
                  </w:pPr>
                  <w:r w:rsidRPr="005277B7">
                    <w:rPr>
                      <w:color w:val="000000"/>
                      <w:sz w:val="14"/>
                      <w:szCs w:val="14"/>
                    </w:rPr>
                    <w:t>%M</w:t>
                  </w:r>
                </w:p>
                <w:p w14:paraId="2B8F4DE4" w14:textId="77777777" w:rsidR="006F525F" w:rsidRPr="005277B7" w:rsidRDefault="006F525F" w:rsidP="00E7771D">
                  <w:pPr>
                    <w:jc w:val="center"/>
                    <w:rPr>
                      <w:color w:val="000000"/>
                      <w:sz w:val="14"/>
                      <w:szCs w:val="14"/>
                    </w:rPr>
                  </w:pPr>
                  <w:r w:rsidRPr="005277B7">
                    <w:rPr>
                      <w:color w:val="000000"/>
                      <w:sz w:val="14"/>
                      <w:szCs w:val="14"/>
                    </w:rPr>
                    <w:t>+4 months</w:t>
                  </w:r>
                </w:p>
              </w:tc>
            </w:tr>
            <w:tr w:rsidR="006F525F" w:rsidRPr="005277B7" w14:paraId="3886B48B" w14:textId="77777777" w:rsidTr="006F525F">
              <w:tc>
                <w:tcPr>
                  <w:tcW w:w="1208" w:type="dxa"/>
                  <w:vMerge/>
                </w:tcPr>
                <w:p w14:paraId="65359D10" w14:textId="77777777" w:rsidR="006F525F" w:rsidRPr="005277B7" w:rsidRDefault="006F525F" w:rsidP="00E7771D">
                  <w:pPr>
                    <w:rPr>
                      <w:color w:val="000000"/>
                      <w:sz w:val="14"/>
                      <w:szCs w:val="14"/>
                    </w:rPr>
                  </w:pPr>
                </w:p>
              </w:tc>
              <w:tc>
                <w:tcPr>
                  <w:tcW w:w="1208" w:type="dxa"/>
                  <w:vMerge/>
                </w:tcPr>
                <w:p w14:paraId="54D75A1C" w14:textId="77777777" w:rsidR="006F525F" w:rsidRPr="005277B7" w:rsidRDefault="006F525F" w:rsidP="00E7771D">
                  <w:pPr>
                    <w:rPr>
                      <w:color w:val="000000"/>
                      <w:sz w:val="14"/>
                      <w:szCs w:val="14"/>
                    </w:rPr>
                  </w:pPr>
                </w:p>
              </w:tc>
              <w:tc>
                <w:tcPr>
                  <w:tcW w:w="1208" w:type="dxa"/>
                </w:tcPr>
                <w:p w14:paraId="64A8C234" w14:textId="77777777" w:rsidR="006F525F" w:rsidRPr="005277B7" w:rsidRDefault="006F525F" w:rsidP="00E7771D">
                  <w:pPr>
                    <w:rPr>
                      <w:color w:val="000000"/>
                      <w:sz w:val="14"/>
                      <w:szCs w:val="14"/>
                    </w:rPr>
                  </w:pPr>
                  <w:r w:rsidRPr="005277B7">
                    <w:rPr>
                      <w:color w:val="000000"/>
                      <w:sz w:val="14"/>
                      <w:szCs w:val="14"/>
                    </w:rPr>
                    <w:t>CM</w:t>
                  </w:r>
                </w:p>
              </w:tc>
              <w:tc>
                <w:tcPr>
                  <w:tcW w:w="1208" w:type="dxa"/>
                </w:tcPr>
                <w:p w14:paraId="392F4385" w14:textId="77777777" w:rsidR="006F525F" w:rsidRPr="005277B7" w:rsidRDefault="006F525F" w:rsidP="00E7771D">
                  <w:pPr>
                    <w:rPr>
                      <w:color w:val="000000"/>
                      <w:sz w:val="14"/>
                      <w:szCs w:val="14"/>
                    </w:rPr>
                  </w:pPr>
                  <w:r w:rsidRPr="005277B7">
                    <w:rPr>
                      <w:color w:val="000000"/>
                      <w:sz w:val="14"/>
                      <w:szCs w:val="14"/>
                    </w:rPr>
                    <w:t>Adults</w:t>
                  </w:r>
                </w:p>
              </w:tc>
              <w:tc>
                <w:tcPr>
                  <w:tcW w:w="1208" w:type="dxa"/>
                  <w:vAlign w:val="center"/>
                </w:tcPr>
                <w:p w14:paraId="653E1E1B" w14:textId="77777777" w:rsidR="006F525F" w:rsidRPr="005277B7" w:rsidRDefault="006F525F" w:rsidP="00E7771D">
                  <w:pPr>
                    <w:jc w:val="center"/>
                    <w:rPr>
                      <w:color w:val="000000"/>
                      <w:sz w:val="14"/>
                      <w:szCs w:val="14"/>
                    </w:rPr>
                  </w:pPr>
                  <w:r w:rsidRPr="005277B7">
                    <w:rPr>
                      <w:color w:val="000000"/>
                      <w:sz w:val="14"/>
                      <w:szCs w:val="14"/>
                    </w:rPr>
                    <w:t>2</w:t>
                  </w:r>
                </w:p>
              </w:tc>
              <w:tc>
                <w:tcPr>
                  <w:tcW w:w="1209" w:type="dxa"/>
                  <w:vAlign w:val="center"/>
                </w:tcPr>
                <w:p w14:paraId="1B15D504" w14:textId="77777777" w:rsidR="006F525F" w:rsidRPr="005277B7" w:rsidRDefault="006F525F" w:rsidP="00E7771D">
                  <w:pPr>
                    <w:jc w:val="center"/>
                    <w:rPr>
                      <w:color w:val="000000"/>
                      <w:sz w:val="14"/>
                      <w:szCs w:val="14"/>
                    </w:rPr>
                  </w:pPr>
                  <w:r w:rsidRPr="005277B7">
                    <w:rPr>
                      <w:color w:val="000000"/>
                      <w:sz w:val="14"/>
                      <w:szCs w:val="14"/>
                    </w:rPr>
                    <w:t>0.7</w:t>
                  </w:r>
                </w:p>
              </w:tc>
              <w:tc>
                <w:tcPr>
                  <w:tcW w:w="1209" w:type="dxa"/>
                  <w:vAlign w:val="center"/>
                </w:tcPr>
                <w:p w14:paraId="2F99C0D0" w14:textId="77777777" w:rsidR="006F525F" w:rsidRPr="005277B7" w:rsidRDefault="006F525F" w:rsidP="00E7771D">
                  <w:pPr>
                    <w:jc w:val="center"/>
                    <w:rPr>
                      <w:color w:val="000000"/>
                      <w:sz w:val="14"/>
                      <w:szCs w:val="14"/>
                    </w:rPr>
                  </w:pPr>
                  <w:r w:rsidRPr="005277B7">
                    <w:rPr>
                      <w:color w:val="000000"/>
                      <w:sz w:val="14"/>
                      <w:szCs w:val="14"/>
                    </w:rPr>
                    <w:t>2.7</w:t>
                  </w:r>
                </w:p>
              </w:tc>
            </w:tr>
            <w:tr w:rsidR="006F525F" w:rsidRPr="005277B7" w14:paraId="6184D9B0" w14:textId="77777777" w:rsidTr="006F525F">
              <w:tc>
                <w:tcPr>
                  <w:tcW w:w="1208" w:type="dxa"/>
                  <w:vMerge/>
                </w:tcPr>
                <w:p w14:paraId="22C90F31" w14:textId="77777777" w:rsidR="006F525F" w:rsidRPr="005277B7" w:rsidRDefault="006F525F" w:rsidP="00E7771D">
                  <w:pPr>
                    <w:rPr>
                      <w:color w:val="000000"/>
                      <w:sz w:val="14"/>
                      <w:szCs w:val="14"/>
                    </w:rPr>
                  </w:pPr>
                </w:p>
              </w:tc>
              <w:tc>
                <w:tcPr>
                  <w:tcW w:w="1208" w:type="dxa"/>
                  <w:vMerge/>
                </w:tcPr>
                <w:p w14:paraId="16588459" w14:textId="77777777" w:rsidR="006F525F" w:rsidRPr="005277B7" w:rsidRDefault="006F525F" w:rsidP="00E7771D">
                  <w:pPr>
                    <w:rPr>
                      <w:color w:val="000000"/>
                      <w:sz w:val="14"/>
                      <w:szCs w:val="14"/>
                    </w:rPr>
                  </w:pPr>
                </w:p>
              </w:tc>
              <w:tc>
                <w:tcPr>
                  <w:tcW w:w="1208" w:type="dxa"/>
                </w:tcPr>
                <w:p w14:paraId="5CDA10FD" w14:textId="77777777" w:rsidR="006F525F" w:rsidRPr="005277B7" w:rsidRDefault="006F525F" w:rsidP="00E7771D">
                  <w:pPr>
                    <w:rPr>
                      <w:color w:val="000000"/>
                      <w:sz w:val="14"/>
                      <w:szCs w:val="14"/>
                    </w:rPr>
                  </w:pPr>
                  <w:r w:rsidRPr="005277B7">
                    <w:rPr>
                      <w:color w:val="000000"/>
                      <w:sz w:val="14"/>
                      <w:szCs w:val="14"/>
                    </w:rPr>
                    <w:t>CM</w:t>
                  </w:r>
                </w:p>
              </w:tc>
              <w:tc>
                <w:tcPr>
                  <w:tcW w:w="1208" w:type="dxa"/>
                </w:tcPr>
                <w:p w14:paraId="34CA9EC4" w14:textId="77777777" w:rsidR="006F525F" w:rsidRPr="005277B7" w:rsidRDefault="006F525F" w:rsidP="00E7771D">
                  <w:pPr>
                    <w:rPr>
                      <w:color w:val="000000"/>
                      <w:sz w:val="14"/>
                      <w:szCs w:val="14"/>
                    </w:rPr>
                  </w:pPr>
                  <w:r w:rsidRPr="005277B7">
                    <w:rPr>
                      <w:color w:val="000000"/>
                      <w:sz w:val="14"/>
                      <w:szCs w:val="14"/>
                    </w:rPr>
                    <w:t>Larvae</w:t>
                  </w:r>
                </w:p>
              </w:tc>
              <w:tc>
                <w:tcPr>
                  <w:tcW w:w="1208" w:type="dxa"/>
                  <w:vAlign w:val="center"/>
                </w:tcPr>
                <w:p w14:paraId="5C398B69" w14:textId="77777777" w:rsidR="006F525F" w:rsidRPr="005277B7" w:rsidRDefault="006F525F" w:rsidP="00E7771D">
                  <w:pPr>
                    <w:jc w:val="center"/>
                    <w:rPr>
                      <w:color w:val="000000"/>
                      <w:sz w:val="14"/>
                      <w:szCs w:val="14"/>
                    </w:rPr>
                  </w:pPr>
                  <w:r w:rsidRPr="005277B7">
                    <w:rPr>
                      <w:color w:val="000000"/>
                      <w:sz w:val="14"/>
                      <w:szCs w:val="14"/>
                    </w:rPr>
                    <w:t>0</w:t>
                  </w:r>
                </w:p>
              </w:tc>
              <w:tc>
                <w:tcPr>
                  <w:tcW w:w="1209" w:type="dxa"/>
                  <w:vAlign w:val="center"/>
                </w:tcPr>
                <w:p w14:paraId="26A61C8E" w14:textId="77777777" w:rsidR="006F525F" w:rsidRPr="005277B7" w:rsidRDefault="006F525F" w:rsidP="00E7771D">
                  <w:pPr>
                    <w:jc w:val="center"/>
                    <w:rPr>
                      <w:color w:val="000000"/>
                      <w:sz w:val="14"/>
                      <w:szCs w:val="14"/>
                    </w:rPr>
                  </w:pPr>
                  <w:r w:rsidRPr="005277B7">
                    <w:rPr>
                      <w:color w:val="000000"/>
                      <w:sz w:val="14"/>
                      <w:szCs w:val="14"/>
                    </w:rPr>
                    <w:t>0</w:t>
                  </w:r>
                </w:p>
              </w:tc>
              <w:tc>
                <w:tcPr>
                  <w:tcW w:w="1209" w:type="dxa"/>
                  <w:vAlign w:val="center"/>
                </w:tcPr>
                <w:p w14:paraId="4DA22C28" w14:textId="77777777" w:rsidR="006F525F" w:rsidRPr="005277B7" w:rsidRDefault="006F525F" w:rsidP="00E7771D">
                  <w:pPr>
                    <w:jc w:val="center"/>
                    <w:rPr>
                      <w:color w:val="000000"/>
                      <w:sz w:val="14"/>
                      <w:szCs w:val="14"/>
                    </w:rPr>
                  </w:pPr>
                  <w:r w:rsidRPr="005277B7">
                    <w:rPr>
                      <w:color w:val="000000"/>
                      <w:sz w:val="14"/>
                      <w:szCs w:val="14"/>
                    </w:rPr>
                    <w:t>0</w:t>
                  </w:r>
                </w:p>
              </w:tc>
            </w:tr>
            <w:tr w:rsidR="006F525F" w:rsidRPr="005277B7" w14:paraId="7427D838" w14:textId="77777777" w:rsidTr="006F525F">
              <w:tc>
                <w:tcPr>
                  <w:tcW w:w="1208" w:type="dxa"/>
                  <w:vMerge/>
                </w:tcPr>
                <w:p w14:paraId="40A02900" w14:textId="77777777" w:rsidR="006F525F" w:rsidRPr="005277B7" w:rsidRDefault="006F525F" w:rsidP="00E7771D">
                  <w:pPr>
                    <w:rPr>
                      <w:color w:val="000000"/>
                      <w:sz w:val="14"/>
                      <w:szCs w:val="14"/>
                    </w:rPr>
                  </w:pPr>
                </w:p>
              </w:tc>
              <w:tc>
                <w:tcPr>
                  <w:tcW w:w="1208" w:type="dxa"/>
                  <w:vMerge/>
                </w:tcPr>
                <w:p w14:paraId="5B51CCB3" w14:textId="77777777" w:rsidR="006F525F" w:rsidRPr="005277B7" w:rsidRDefault="006F525F" w:rsidP="00E7771D">
                  <w:pPr>
                    <w:rPr>
                      <w:color w:val="000000"/>
                      <w:sz w:val="14"/>
                      <w:szCs w:val="14"/>
                    </w:rPr>
                  </w:pPr>
                </w:p>
              </w:tc>
              <w:tc>
                <w:tcPr>
                  <w:tcW w:w="1208" w:type="dxa"/>
                </w:tcPr>
                <w:p w14:paraId="6C26D7DA" w14:textId="77777777" w:rsidR="006F525F" w:rsidRPr="005277B7" w:rsidRDefault="006F525F" w:rsidP="00E7771D">
                  <w:pPr>
                    <w:rPr>
                      <w:color w:val="000000"/>
                      <w:sz w:val="14"/>
                      <w:szCs w:val="14"/>
                    </w:rPr>
                  </w:pPr>
                  <w:r w:rsidRPr="005277B7">
                    <w:rPr>
                      <w:color w:val="000000"/>
                      <w:sz w:val="14"/>
                      <w:szCs w:val="14"/>
                    </w:rPr>
                    <w:t>CB</w:t>
                  </w:r>
                </w:p>
              </w:tc>
              <w:tc>
                <w:tcPr>
                  <w:tcW w:w="1208" w:type="dxa"/>
                </w:tcPr>
                <w:p w14:paraId="2933A475" w14:textId="77777777" w:rsidR="006F525F" w:rsidRPr="005277B7" w:rsidRDefault="006F525F" w:rsidP="00E7771D">
                  <w:pPr>
                    <w:rPr>
                      <w:color w:val="000000"/>
                      <w:sz w:val="14"/>
                      <w:szCs w:val="14"/>
                    </w:rPr>
                  </w:pPr>
                  <w:r w:rsidRPr="005277B7">
                    <w:rPr>
                      <w:color w:val="000000"/>
                      <w:sz w:val="14"/>
                      <w:szCs w:val="14"/>
                    </w:rPr>
                    <w:t>Adults</w:t>
                  </w:r>
                </w:p>
              </w:tc>
              <w:tc>
                <w:tcPr>
                  <w:tcW w:w="1208" w:type="dxa"/>
                  <w:vAlign w:val="center"/>
                </w:tcPr>
                <w:p w14:paraId="3D38E376" w14:textId="77777777" w:rsidR="006F525F" w:rsidRPr="005277B7" w:rsidRDefault="006F525F" w:rsidP="00E7771D">
                  <w:pPr>
                    <w:jc w:val="center"/>
                    <w:rPr>
                      <w:color w:val="000000"/>
                      <w:sz w:val="14"/>
                      <w:szCs w:val="14"/>
                    </w:rPr>
                  </w:pPr>
                  <w:r w:rsidRPr="005277B7">
                    <w:rPr>
                      <w:color w:val="000000"/>
                      <w:sz w:val="14"/>
                      <w:szCs w:val="14"/>
                    </w:rPr>
                    <w:t>0</w:t>
                  </w:r>
                </w:p>
              </w:tc>
              <w:tc>
                <w:tcPr>
                  <w:tcW w:w="1209" w:type="dxa"/>
                  <w:vAlign w:val="center"/>
                </w:tcPr>
                <w:p w14:paraId="4A7B003B" w14:textId="77777777" w:rsidR="006F525F" w:rsidRPr="005277B7" w:rsidRDefault="006F525F" w:rsidP="00E7771D">
                  <w:pPr>
                    <w:jc w:val="center"/>
                    <w:rPr>
                      <w:color w:val="000000"/>
                      <w:sz w:val="14"/>
                      <w:szCs w:val="14"/>
                    </w:rPr>
                  </w:pPr>
                  <w:r w:rsidRPr="005277B7">
                    <w:rPr>
                      <w:color w:val="000000"/>
                      <w:sz w:val="14"/>
                      <w:szCs w:val="14"/>
                    </w:rPr>
                    <w:t>0</w:t>
                  </w:r>
                </w:p>
              </w:tc>
              <w:tc>
                <w:tcPr>
                  <w:tcW w:w="1209" w:type="dxa"/>
                  <w:vAlign w:val="center"/>
                </w:tcPr>
                <w:p w14:paraId="6BC4B385" w14:textId="77777777" w:rsidR="006F525F" w:rsidRPr="005277B7" w:rsidRDefault="006F525F" w:rsidP="00E7771D">
                  <w:pPr>
                    <w:jc w:val="center"/>
                    <w:rPr>
                      <w:color w:val="000000"/>
                      <w:sz w:val="14"/>
                      <w:szCs w:val="14"/>
                    </w:rPr>
                  </w:pPr>
                  <w:r w:rsidRPr="005277B7">
                    <w:rPr>
                      <w:color w:val="000000"/>
                      <w:sz w:val="14"/>
                      <w:szCs w:val="14"/>
                    </w:rPr>
                    <w:t>0</w:t>
                  </w:r>
                </w:p>
              </w:tc>
            </w:tr>
            <w:tr w:rsidR="006F525F" w:rsidRPr="005277B7" w14:paraId="6DC32A45" w14:textId="77777777" w:rsidTr="006F525F">
              <w:tc>
                <w:tcPr>
                  <w:tcW w:w="1208" w:type="dxa"/>
                  <w:vMerge/>
                </w:tcPr>
                <w:p w14:paraId="379ED38E" w14:textId="77777777" w:rsidR="006F525F" w:rsidRPr="005277B7" w:rsidRDefault="006F525F" w:rsidP="00E7771D">
                  <w:pPr>
                    <w:rPr>
                      <w:color w:val="000000"/>
                      <w:sz w:val="14"/>
                      <w:szCs w:val="14"/>
                    </w:rPr>
                  </w:pPr>
                </w:p>
              </w:tc>
              <w:tc>
                <w:tcPr>
                  <w:tcW w:w="1208" w:type="dxa"/>
                  <w:vMerge/>
                </w:tcPr>
                <w:p w14:paraId="6326C820" w14:textId="77777777" w:rsidR="006F525F" w:rsidRPr="005277B7" w:rsidRDefault="006F525F" w:rsidP="00E7771D">
                  <w:pPr>
                    <w:rPr>
                      <w:color w:val="000000"/>
                      <w:sz w:val="14"/>
                      <w:szCs w:val="14"/>
                    </w:rPr>
                  </w:pPr>
                </w:p>
              </w:tc>
              <w:tc>
                <w:tcPr>
                  <w:tcW w:w="1208" w:type="dxa"/>
                </w:tcPr>
                <w:p w14:paraId="61D84FC9" w14:textId="77777777" w:rsidR="006F525F" w:rsidRPr="005277B7" w:rsidRDefault="006F525F" w:rsidP="00E7771D">
                  <w:pPr>
                    <w:rPr>
                      <w:color w:val="000000"/>
                      <w:sz w:val="14"/>
                      <w:szCs w:val="14"/>
                    </w:rPr>
                  </w:pPr>
                  <w:r w:rsidRPr="005277B7">
                    <w:rPr>
                      <w:color w:val="000000"/>
                      <w:sz w:val="14"/>
                      <w:szCs w:val="14"/>
                    </w:rPr>
                    <w:t>CB</w:t>
                  </w:r>
                </w:p>
              </w:tc>
              <w:tc>
                <w:tcPr>
                  <w:tcW w:w="1208" w:type="dxa"/>
                </w:tcPr>
                <w:p w14:paraId="4279BBE5" w14:textId="77777777" w:rsidR="006F525F" w:rsidRPr="005277B7" w:rsidRDefault="006F525F" w:rsidP="00E7771D">
                  <w:pPr>
                    <w:rPr>
                      <w:color w:val="000000"/>
                      <w:sz w:val="14"/>
                      <w:szCs w:val="14"/>
                    </w:rPr>
                  </w:pPr>
                  <w:r w:rsidRPr="005277B7">
                    <w:rPr>
                      <w:color w:val="000000"/>
                      <w:sz w:val="14"/>
                      <w:szCs w:val="14"/>
                    </w:rPr>
                    <w:t>Larvae</w:t>
                  </w:r>
                </w:p>
              </w:tc>
              <w:tc>
                <w:tcPr>
                  <w:tcW w:w="1208" w:type="dxa"/>
                  <w:vAlign w:val="center"/>
                </w:tcPr>
                <w:p w14:paraId="532A0CEB" w14:textId="77777777" w:rsidR="006F525F" w:rsidRPr="005277B7" w:rsidRDefault="006F525F" w:rsidP="00E7771D">
                  <w:pPr>
                    <w:jc w:val="center"/>
                    <w:rPr>
                      <w:color w:val="000000"/>
                      <w:sz w:val="14"/>
                      <w:szCs w:val="14"/>
                    </w:rPr>
                  </w:pPr>
                  <w:r w:rsidRPr="005277B7">
                    <w:rPr>
                      <w:color w:val="000000"/>
                      <w:sz w:val="14"/>
                      <w:szCs w:val="14"/>
                    </w:rPr>
                    <w:t>4</w:t>
                  </w:r>
                </w:p>
              </w:tc>
              <w:tc>
                <w:tcPr>
                  <w:tcW w:w="1209" w:type="dxa"/>
                  <w:vAlign w:val="center"/>
                </w:tcPr>
                <w:p w14:paraId="0F3E6D37" w14:textId="77777777" w:rsidR="006F525F" w:rsidRPr="005277B7" w:rsidRDefault="006F525F" w:rsidP="00E7771D">
                  <w:pPr>
                    <w:jc w:val="center"/>
                    <w:rPr>
                      <w:color w:val="000000"/>
                      <w:sz w:val="14"/>
                      <w:szCs w:val="14"/>
                    </w:rPr>
                  </w:pPr>
                  <w:r w:rsidRPr="005277B7">
                    <w:rPr>
                      <w:color w:val="000000"/>
                      <w:sz w:val="14"/>
                      <w:szCs w:val="14"/>
                    </w:rPr>
                    <w:t>2</w:t>
                  </w:r>
                </w:p>
              </w:tc>
              <w:tc>
                <w:tcPr>
                  <w:tcW w:w="1209" w:type="dxa"/>
                  <w:vAlign w:val="center"/>
                </w:tcPr>
                <w:p w14:paraId="68F08249" w14:textId="77777777" w:rsidR="006F525F" w:rsidRPr="005277B7" w:rsidRDefault="006F525F" w:rsidP="00E7771D">
                  <w:pPr>
                    <w:jc w:val="center"/>
                    <w:rPr>
                      <w:color w:val="000000"/>
                      <w:sz w:val="14"/>
                      <w:szCs w:val="14"/>
                    </w:rPr>
                  </w:pPr>
                  <w:r w:rsidRPr="005277B7">
                    <w:rPr>
                      <w:color w:val="000000"/>
                      <w:sz w:val="14"/>
                      <w:szCs w:val="14"/>
                    </w:rPr>
                    <w:t>2</w:t>
                  </w:r>
                </w:p>
              </w:tc>
            </w:tr>
            <w:tr w:rsidR="006F525F" w:rsidRPr="005277B7" w14:paraId="0DE2C925" w14:textId="77777777" w:rsidTr="006F525F">
              <w:tc>
                <w:tcPr>
                  <w:tcW w:w="1208" w:type="dxa"/>
                  <w:vMerge/>
                </w:tcPr>
                <w:p w14:paraId="73398DA7" w14:textId="77777777" w:rsidR="006F525F" w:rsidRPr="005277B7" w:rsidRDefault="006F525F" w:rsidP="00E7771D">
                  <w:pPr>
                    <w:rPr>
                      <w:color w:val="000000"/>
                      <w:sz w:val="14"/>
                      <w:szCs w:val="14"/>
                    </w:rPr>
                  </w:pPr>
                </w:p>
              </w:tc>
              <w:tc>
                <w:tcPr>
                  <w:tcW w:w="1208" w:type="dxa"/>
                  <w:vMerge/>
                </w:tcPr>
                <w:p w14:paraId="01FC31CA" w14:textId="77777777" w:rsidR="006F525F" w:rsidRPr="005277B7" w:rsidRDefault="006F525F" w:rsidP="00E7771D">
                  <w:pPr>
                    <w:rPr>
                      <w:color w:val="000000"/>
                      <w:sz w:val="14"/>
                      <w:szCs w:val="14"/>
                    </w:rPr>
                  </w:pPr>
                </w:p>
              </w:tc>
              <w:tc>
                <w:tcPr>
                  <w:tcW w:w="1208" w:type="dxa"/>
                </w:tcPr>
                <w:p w14:paraId="430EB812" w14:textId="77777777" w:rsidR="006F525F" w:rsidRPr="005277B7" w:rsidRDefault="006F525F" w:rsidP="00E7771D">
                  <w:pPr>
                    <w:rPr>
                      <w:color w:val="000000"/>
                      <w:sz w:val="14"/>
                      <w:szCs w:val="14"/>
                    </w:rPr>
                  </w:pPr>
                  <w:r w:rsidRPr="005277B7">
                    <w:rPr>
                      <w:color w:val="000000"/>
                      <w:sz w:val="14"/>
                      <w:szCs w:val="14"/>
                    </w:rPr>
                    <w:t>HDM</w:t>
                  </w:r>
                </w:p>
              </w:tc>
              <w:tc>
                <w:tcPr>
                  <w:tcW w:w="1208" w:type="dxa"/>
                </w:tcPr>
                <w:p w14:paraId="26B87265" w14:textId="77777777" w:rsidR="006F525F" w:rsidRPr="005277B7" w:rsidRDefault="006F525F" w:rsidP="00E7771D">
                  <w:pPr>
                    <w:rPr>
                      <w:color w:val="000000"/>
                      <w:sz w:val="14"/>
                      <w:szCs w:val="14"/>
                    </w:rPr>
                  </w:pPr>
                  <w:r w:rsidRPr="005277B7">
                    <w:rPr>
                      <w:color w:val="000000"/>
                      <w:sz w:val="14"/>
                      <w:szCs w:val="14"/>
                    </w:rPr>
                    <w:t>Adults + nymphs</w:t>
                  </w:r>
                </w:p>
              </w:tc>
              <w:tc>
                <w:tcPr>
                  <w:tcW w:w="1208" w:type="dxa"/>
                  <w:vAlign w:val="center"/>
                </w:tcPr>
                <w:p w14:paraId="0D094DBC" w14:textId="77777777" w:rsidR="006F525F" w:rsidRPr="005277B7" w:rsidRDefault="006F525F" w:rsidP="00E7771D">
                  <w:pPr>
                    <w:jc w:val="center"/>
                    <w:rPr>
                      <w:color w:val="000000"/>
                      <w:sz w:val="14"/>
                      <w:szCs w:val="14"/>
                    </w:rPr>
                  </w:pPr>
                  <w:r w:rsidRPr="005277B7">
                    <w:rPr>
                      <w:color w:val="000000"/>
                      <w:sz w:val="14"/>
                      <w:szCs w:val="14"/>
                    </w:rPr>
                    <w:t>2.5</w:t>
                  </w:r>
                </w:p>
              </w:tc>
              <w:tc>
                <w:tcPr>
                  <w:tcW w:w="1209" w:type="dxa"/>
                  <w:vAlign w:val="center"/>
                </w:tcPr>
                <w:p w14:paraId="38F7CBE3" w14:textId="77777777" w:rsidR="006F525F" w:rsidRPr="005277B7" w:rsidRDefault="006F525F" w:rsidP="00E7771D">
                  <w:pPr>
                    <w:jc w:val="center"/>
                    <w:rPr>
                      <w:color w:val="000000"/>
                      <w:sz w:val="14"/>
                      <w:szCs w:val="14"/>
                    </w:rPr>
                  </w:pPr>
                  <w:r w:rsidRPr="005277B7">
                    <w:rPr>
                      <w:color w:val="000000"/>
                      <w:sz w:val="14"/>
                      <w:szCs w:val="14"/>
                    </w:rPr>
                    <w:t>1.9</w:t>
                  </w:r>
                </w:p>
              </w:tc>
              <w:tc>
                <w:tcPr>
                  <w:tcW w:w="1209" w:type="dxa"/>
                  <w:vAlign w:val="center"/>
                </w:tcPr>
                <w:p w14:paraId="15558BD9" w14:textId="77777777" w:rsidR="006F525F" w:rsidRPr="005277B7" w:rsidRDefault="006F525F" w:rsidP="00E7771D">
                  <w:pPr>
                    <w:jc w:val="center"/>
                    <w:rPr>
                      <w:color w:val="000000"/>
                      <w:sz w:val="14"/>
                      <w:szCs w:val="14"/>
                    </w:rPr>
                  </w:pPr>
                  <w:r w:rsidRPr="005277B7">
                    <w:rPr>
                      <w:color w:val="000000"/>
                      <w:sz w:val="14"/>
                      <w:szCs w:val="14"/>
                    </w:rPr>
                    <w:t>1.5</w:t>
                  </w:r>
                </w:p>
              </w:tc>
            </w:tr>
          </w:tbl>
          <w:p w14:paraId="504B4497" w14:textId="77777777" w:rsidR="006F525F" w:rsidRDefault="006F525F" w:rsidP="00E7771D">
            <w:pPr>
              <w:rPr>
                <w:color w:val="000000"/>
                <w:sz w:val="14"/>
                <w:szCs w:val="14"/>
              </w:rPr>
            </w:pPr>
          </w:p>
          <w:tbl>
            <w:tblPr>
              <w:tblW w:w="3031" w:type="pct"/>
              <w:tblLook w:val="04A0" w:firstRow="1" w:lastRow="0" w:firstColumn="1" w:lastColumn="0" w:noHBand="0" w:noVBand="1"/>
            </w:tblPr>
            <w:tblGrid>
              <w:gridCol w:w="2016"/>
              <w:gridCol w:w="745"/>
              <w:gridCol w:w="800"/>
              <w:gridCol w:w="996"/>
              <w:gridCol w:w="743"/>
            </w:tblGrid>
            <w:tr w:rsidR="00532C17" w:rsidRPr="005277B7" w14:paraId="11C5FBFE" w14:textId="77777777" w:rsidTr="00896052">
              <w:trPr>
                <w:trHeight w:val="229"/>
              </w:trPr>
              <w:tc>
                <w:tcPr>
                  <w:tcW w:w="1692" w:type="pct"/>
                  <w:vMerge w:val="restart"/>
                  <w:tcBorders>
                    <w:top w:val="single" w:sz="4" w:space="0" w:color="auto"/>
                    <w:left w:val="single" w:sz="4" w:space="0" w:color="auto"/>
                    <w:right w:val="single" w:sz="4" w:space="0" w:color="auto"/>
                  </w:tcBorders>
                  <w:shd w:val="clear" w:color="auto" w:fill="auto"/>
                  <w:vAlign w:val="center"/>
                </w:tcPr>
                <w:p w14:paraId="72933EE0" w14:textId="77777777" w:rsidR="00532C17" w:rsidRPr="005277B7" w:rsidRDefault="00532C17" w:rsidP="00896052">
                  <w:pPr>
                    <w:rPr>
                      <w:color w:val="000000"/>
                      <w:sz w:val="14"/>
                      <w:szCs w:val="14"/>
                      <w:lang w:val="en-US"/>
                    </w:rPr>
                  </w:pPr>
                  <w:r w:rsidRPr="00532C17">
                    <w:rPr>
                      <w:b/>
                      <w:color w:val="000000"/>
                      <w:sz w:val="14"/>
                      <w:szCs w:val="14"/>
                    </w:rPr>
                    <w:t>Table 3. Wool damages caused by larvae of cloth moths and carpet beetles (ISO 3998-1977 standard)****</w:t>
                  </w:r>
                  <w:r w:rsidRPr="005277B7">
                    <w:rPr>
                      <w:color w:val="000000"/>
                      <w:sz w:val="14"/>
                      <w:szCs w:val="14"/>
                      <w:lang w:val="en-US"/>
                    </w:rPr>
                    <w:t>TABLETS</w:t>
                  </w:r>
                </w:p>
              </w:tc>
              <w:tc>
                <w:tcPr>
                  <w:tcW w:w="688" w:type="pct"/>
                  <w:tcBorders>
                    <w:top w:val="single" w:sz="4" w:space="0" w:color="auto"/>
                    <w:left w:val="nil"/>
                    <w:bottom w:val="single" w:sz="4" w:space="0" w:color="auto"/>
                    <w:right w:val="single" w:sz="4" w:space="0" w:color="auto"/>
                  </w:tcBorders>
                  <w:shd w:val="clear" w:color="auto" w:fill="auto"/>
                  <w:vAlign w:val="center"/>
                </w:tcPr>
                <w:p w14:paraId="15E01868" w14:textId="77777777" w:rsidR="00532C17" w:rsidRPr="005277B7" w:rsidRDefault="00532C17" w:rsidP="00896052">
                  <w:pPr>
                    <w:rPr>
                      <w:color w:val="000000"/>
                      <w:sz w:val="14"/>
                      <w:szCs w:val="14"/>
                    </w:rPr>
                  </w:pPr>
                  <w:r w:rsidRPr="005277B7">
                    <w:rPr>
                      <w:color w:val="000000"/>
                      <w:sz w:val="14"/>
                      <w:szCs w:val="14"/>
                    </w:rPr>
                    <w:t xml:space="preserve">Targets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5114F92A" w14:textId="77777777" w:rsidR="00532C17" w:rsidRPr="005277B7" w:rsidRDefault="00532C17" w:rsidP="00896052">
                  <w:pPr>
                    <w:rPr>
                      <w:color w:val="000000"/>
                      <w:sz w:val="14"/>
                      <w:szCs w:val="14"/>
                    </w:rPr>
                  </w:pPr>
                  <w:r w:rsidRPr="005277B7">
                    <w:rPr>
                      <w:color w:val="000000"/>
                      <w:sz w:val="14"/>
                      <w:szCs w:val="14"/>
                    </w:rPr>
                    <w:t>Opening</w:t>
                  </w:r>
                </w:p>
              </w:tc>
              <w:tc>
                <w:tcPr>
                  <w:tcW w:w="967" w:type="pct"/>
                  <w:tcBorders>
                    <w:top w:val="single" w:sz="4" w:space="0" w:color="auto"/>
                    <w:left w:val="nil"/>
                    <w:bottom w:val="single" w:sz="4" w:space="0" w:color="auto"/>
                    <w:right w:val="single" w:sz="4" w:space="0" w:color="auto"/>
                  </w:tcBorders>
                  <w:shd w:val="clear" w:color="auto" w:fill="auto"/>
                  <w:noWrap/>
                  <w:vAlign w:val="center"/>
                </w:tcPr>
                <w:p w14:paraId="2CA7A09E" w14:textId="77777777" w:rsidR="00532C17" w:rsidRPr="005277B7" w:rsidRDefault="00532C17" w:rsidP="00896052">
                  <w:pPr>
                    <w:rPr>
                      <w:color w:val="000000"/>
                      <w:sz w:val="14"/>
                      <w:szCs w:val="14"/>
                    </w:rPr>
                  </w:pPr>
                  <w:r w:rsidRPr="005277B7">
                    <w:rPr>
                      <w:color w:val="000000"/>
                      <w:sz w:val="14"/>
                      <w:szCs w:val="14"/>
                    </w:rPr>
                    <w:t>+2 months</w:t>
                  </w:r>
                </w:p>
              </w:tc>
              <w:tc>
                <w:tcPr>
                  <w:tcW w:w="827" w:type="pct"/>
                  <w:tcBorders>
                    <w:top w:val="single" w:sz="4" w:space="0" w:color="auto"/>
                    <w:left w:val="nil"/>
                    <w:bottom w:val="single" w:sz="4" w:space="0" w:color="auto"/>
                    <w:right w:val="single" w:sz="4" w:space="0" w:color="auto"/>
                  </w:tcBorders>
                  <w:shd w:val="clear" w:color="auto" w:fill="auto"/>
                  <w:vAlign w:val="center"/>
                </w:tcPr>
                <w:p w14:paraId="35C99781" w14:textId="77777777" w:rsidR="00532C17" w:rsidRPr="005277B7" w:rsidRDefault="00532C17" w:rsidP="00896052">
                  <w:pPr>
                    <w:rPr>
                      <w:color w:val="000000"/>
                      <w:sz w:val="14"/>
                      <w:szCs w:val="14"/>
                    </w:rPr>
                  </w:pPr>
                  <w:r w:rsidRPr="005277B7">
                    <w:rPr>
                      <w:color w:val="000000"/>
                      <w:sz w:val="14"/>
                      <w:szCs w:val="14"/>
                    </w:rPr>
                    <w:t>+</w:t>
                  </w:r>
                  <w:r>
                    <w:rPr>
                      <w:color w:val="000000"/>
                      <w:sz w:val="14"/>
                      <w:szCs w:val="14"/>
                    </w:rPr>
                    <w:t>4</w:t>
                  </w:r>
                  <w:r w:rsidRPr="005277B7">
                    <w:rPr>
                      <w:color w:val="000000"/>
                      <w:sz w:val="14"/>
                      <w:szCs w:val="14"/>
                    </w:rPr>
                    <w:t xml:space="preserve"> months</w:t>
                  </w:r>
                </w:p>
              </w:tc>
            </w:tr>
            <w:tr w:rsidR="00532C17" w:rsidRPr="005277B7" w14:paraId="439CC8BA" w14:textId="77777777" w:rsidTr="00896052">
              <w:trPr>
                <w:trHeight w:val="229"/>
              </w:trPr>
              <w:tc>
                <w:tcPr>
                  <w:tcW w:w="1692" w:type="pct"/>
                  <w:vMerge/>
                  <w:tcBorders>
                    <w:left w:val="single" w:sz="4" w:space="0" w:color="auto"/>
                    <w:right w:val="single" w:sz="4" w:space="0" w:color="auto"/>
                  </w:tcBorders>
                  <w:shd w:val="clear" w:color="auto" w:fill="auto"/>
                  <w:vAlign w:val="center"/>
                  <w:hideMark/>
                </w:tcPr>
                <w:p w14:paraId="736107BA" w14:textId="77777777" w:rsidR="00532C17" w:rsidRPr="005277B7" w:rsidRDefault="00532C17" w:rsidP="00896052">
                  <w:pPr>
                    <w:rPr>
                      <w:color w:val="000000"/>
                      <w:sz w:val="14"/>
                      <w:szCs w:val="14"/>
                    </w:rPr>
                  </w:pPr>
                </w:p>
              </w:tc>
              <w:tc>
                <w:tcPr>
                  <w:tcW w:w="688" w:type="pct"/>
                  <w:tcBorders>
                    <w:top w:val="single" w:sz="4" w:space="0" w:color="auto"/>
                    <w:left w:val="nil"/>
                    <w:bottom w:val="single" w:sz="4" w:space="0" w:color="auto"/>
                    <w:right w:val="single" w:sz="4" w:space="0" w:color="auto"/>
                  </w:tcBorders>
                  <w:shd w:val="clear" w:color="auto" w:fill="auto"/>
                  <w:vAlign w:val="center"/>
                  <w:hideMark/>
                </w:tcPr>
                <w:p w14:paraId="6C725D35" w14:textId="77777777" w:rsidR="00532C17" w:rsidRPr="005277B7" w:rsidRDefault="00532C17" w:rsidP="00896052">
                  <w:pPr>
                    <w:jc w:val="center"/>
                    <w:rPr>
                      <w:color w:val="000000"/>
                      <w:sz w:val="14"/>
                      <w:szCs w:val="14"/>
                    </w:rPr>
                  </w:pPr>
                  <w:r w:rsidRPr="005277B7">
                    <w:rPr>
                      <w:color w:val="000000"/>
                      <w:sz w:val="14"/>
                      <w:szCs w:val="14"/>
                    </w:rPr>
                    <w:t>CM</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7A6EB728" w14:textId="77777777" w:rsidR="00532C17" w:rsidRPr="005277B7" w:rsidRDefault="00532C17" w:rsidP="00896052">
                  <w:pPr>
                    <w:jc w:val="center"/>
                    <w:rPr>
                      <w:color w:val="000000"/>
                      <w:sz w:val="14"/>
                      <w:szCs w:val="14"/>
                    </w:rPr>
                  </w:pPr>
                  <w:r w:rsidRPr="005277B7">
                    <w:rPr>
                      <w:color w:val="000000"/>
                      <w:sz w:val="14"/>
                      <w:szCs w:val="14"/>
                    </w:rPr>
                    <w:t>1A</w:t>
                  </w:r>
                </w:p>
              </w:tc>
              <w:tc>
                <w:tcPr>
                  <w:tcW w:w="967" w:type="pct"/>
                  <w:tcBorders>
                    <w:top w:val="single" w:sz="4" w:space="0" w:color="auto"/>
                    <w:left w:val="nil"/>
                    <w:bottom w:val="single" w:sz="4" w:space="0" w:color="auto"/>
                    <w:right w:val="single" w:sz="4" w:space="0" w:color="auto"/>
                  </w:tcBorders>
                  <w:shd w:val="clear" w:color="auto" w:fill="auto"/>
                  <w:noWrap/>
                  <w:vAlign w:val="center"/>
                </w:tcPr>
                <w:p w14:paraId="047571F2" w14:textId="77777777" w:rsidR="00532C17" w:rsidRPr="005277B7" w:rsidRDefault="00532C17" w:rsidP="00896052">
                  <w:pPr>
                    <w:jc w:val="center"/>
                    <w:rPr>
                      <w:color w:val="000000"/>
                      <w:sz w:val="14"/>
                      <w:szCs w:val="14"/>
                    </w:rPr>
                  </w:pPr>
                  <w:r w:rsidRPr="005277B7">
                    <w:rPr>
                      <w:color w:val="000000"/>
                      <w:sz w:val="14"/>
                      <w:szCs w:val="14"/>
                    </w:rPr>
                    <w:t>1A</w:t>
                  </w:r>
                </w:p>
              </w:tc>
              <w:tc>
                <w:tcPr>
                  <w:tcW w:w="827" w:type="pct"/>
                  <w:tcBorders>
                    <w:top w:val="single" w:sz="4" w:space="0" w:color="auto"/>
                    <w:left w:val="nil"/>
                    <w:bottom w:val="single" w:sz="4" w:space="0" w:color="auto"/>
                    <w:right w:val="single" w:sz="4" w:space="0" w:color="auto"/>
                  </w:tcBorders>
                  <w:shd w:val="clear" w:color="auto" w:fill="auto"/>
                  <w:vAlign w:val="center"/>
                </w:tcPr>
                <w:p w14:paraId="28A1007F" w14:textId="77777777" w:rsidR="00532C17" w:rsidRPr="005277B7" w:rsidRDefault="00532C17" w:rsidP="00896052">
                  <w:pPr>
                    <w:jc w:val="center"/>
                    <w:rPr>
                      <w:color w:val="000000"/>
                      <w:sz w:val="14"/>
                      <w:szCs w:val="14"/>
                    </w:rPr>
                  </w:pPr>
                  <w:r w:rsidRPr="005277B7">
                    <w:rPr>
                      <w:color w:val="000000"/>
                      <w:sz w:val="14"/>
                      <w:szCs w:val="14"/>
                    </w:rPr>
                    <w:t>1A</w:t>
                  </w:r>
                </w:p>
              </w:tc>
            </w:tr>
            <w:tr w:rsidR="00532C17" w:rsidRPr="005277B7" w14:paraId="5651459B" w14:textId="77777777" w:rsidTr="00896052">
              <w:trPr>
                <w:trHeight w:val="418"/>
              </w:trPr>
              <w:tc>
                <w:tcPr>
                  <w:tcW w:w="1692" w:type="pct"/>
                  <w:vMerge/>
                  <w:tcBorders>
                    <w:left w:val="single" w:sz="4" w:space="0" w:color="auto"/>
                    <w:bottom w:val="single" w:sz="4" w:space="0" w:color="auto"/>
                    <w:right w:val="single" w:sz="4" w:space="0" w:color="auto"/>
                  </w:tcBorders>
                  <w:shd w:val="clear" w:color="auto" w:fill="auto"/>
                  <w:vAlign w:val="center"/>
                  <w:hideMark/>
                </w:tcPr>
                <w:p w14:paraId="70CD5113" w14:textId="77777777" w:rsidR="00532C17" w:rsidRPr="005277B7" w:rsidRDefault="00532C17" w:rsidP="00896052">
                  <w:pPr>
                    <w:rPr>
                      <w:color w:val="000000"/>
                      <w:sz w:val="14"/>
                      <w:szCs w:val="14"/>
                    </w:rPr>
                  </w:pPr>
                </w:p>
              </w:tc>
              <w:tc>
                <w:tcPr>
                  <w:tcW w:w="688" w:type="pct"/>
                  <w:tcBorders>
                    <w:top w:val="nil"/>
                    <w:left w:val="nil"/>
                    <w:bottom w:val="single" w:sz="4" w:space="0" w:color="auto"/>
                    <w:right w:val="single" w:sz="4" w:space="0" w:color="auto"/>
                  </w:tcBorders>
                  <w:shd w:val="clear" w:color="auto" w:fill="auto"/>
                  <w:noWrap/>
                  <w:vAlign w:val="center"/>
                  <w:hideMark/>
                </w:tcPr>
                <w:p w14:paraId="0FAC2703" w14:textId="77777777" w:rsidR="00532C17" w:rsidRPr="005277B7" w:rsidRDefault="00532C17" w:rsidP="00896052">
                  <w:pPr>
                    <w:jc w:val="center"/>
                    <w:rPr>
                      <w:color w:val="000000"/>
                      <w:sz w:val="14"/>
                      <w:szCs w:val="14"/>
                    </w:rPr>
                  </w:pPr>
                  <w:r w:rsidRPr="005277B7">
                    <w:rPr>
                      <w:color w:val="000000"/>
                      <w:sz w:val="14"/>
                      <w:szCs w:val="14"/>
                    </w:rPr>
                    <w:t>CB</w:t>
                  </w:r>
                </w:p>
              </w:tc>
              <w:tc>
                <w:tcPr>
                  <w:tcW w:w="826" w:type="pct"/>
                  <w:tcBorders>
                    <w:top w:val="nil"/>
                    <w:left w:val="single" w:sz="4" w:space="0" w:color="auto"/>
                    <w:bottom w:val="single" w:sz="4" w:space="0" w:color="auto"/>
                    <w:right w:val="single" w:sz="4" w:space="0" w:color="auto"/>
                  </w:tcBorders>
                  <w:shd w:val="clear" w:color="auto" w:fill="auto"/>
                  <w:noWrap/>
                  <w:vAlign w:val="center"/>
                </w:tcPr>
                <w:p w14:paraId="5A616126" w14:textId="77777777" w:rsidR="00532C17" w:rsidRPr="005277B7" w:rsidRDefault="00532C17" w:rsidP="00896052">
                  <w:pPr>
                    <w:jc w:val="center"/>
                    <w:rPr>
                      <w:color w:val="000000"/>
                      <w:sz w:val="14"/>
                      <w:szCs w:val="14"/>
                    </w:rPr>
                  </w:pPr>
                  <w:r w:rsidRPr="005277B7">
                    <w:rPr>
                      <w:color w:val="000000"/>
                      <w:sz w:val="14"/>
                      <w:szCs w:val="14"/>
                    </w:rPr>
                    <w:t>1A</w:t>
                  </w:r>
                </w:p>
              </w:tc>
              <w:tc>
                <w:tcPr>
                  <w:tcW w:w="967" w:type="pct"/>
                  <w:tcBorders>
                    <w:top w:val="nil"/>
                    <w:left w:val="nil"/>
                    <w:bottom w:val="single" w:sz="4" w:space="0" w:color="auto"/>
                    <w:right w:val="single" w:sz="4" w:space="0" w:color="auto"/>
                  </w:tcBorders>
                  <w:shd w:val="clear" w:color="auto" w:fill="auto"/>
                  <w:noWrap/>
                  <w:vAlign w:val="center"/>
                </w:tcPr>
                <w:p w14:paraId="64D8DE72" w14:textId="77777777" w:rsidR="00532C17" w:rsidRPr="005277B7" w:rsidRDefault="00532C17" w:rsidP="00896052">
                  <w:pPr>
                    <w:jc w:val="center"/>
                    <w:rPr>
                      <w:color w:val="000000"/>
                      <w:sz w:val="14"/>
                      <w:szCs w:val="14"/>
                    </w:rPr>
                  </w:pPr>
                  <w:r w:rsidRPr="005277B7">
                    <w:rPr>
                      <w:color w:val="000000"/>
                      <w:sz w:val="14"/>
                      <w:szCs w:val="14"/>
                    </w:rPr>
                    <w:t>1A</w:t>
                  </w:r>
                </w:p>
              </w:tc>
              <w:tc>
                <w:tcPr>
                  <w:tcW w:w="827" w:type="pct"/>
                  <w:tcBorders>
                    <w:top w:val="nil"/>
                    <w:left w:val="nil"/>
                    <w:bottom w:val="single" w:sz="4" w:space="0" w:color="auto"/>
                    <w:right w:val="single" w:sz="4" w:space="0" w:color="auto"/>
                  </w:tcBorders>
                  <w:shd w:val="clear" w:color="auto" w:fill="auto"/>
                  <w:noWrap/>
                  <w:vAlign w:val="center"/>
                </w:tcPr>
                <w:p w14:paraId="6EDAADFA" w14:textId="77777777" w:rsidR="00532C17" w:rsidRPr="005277B7" w:rsidRDefault="00532C17" w:rsidP="00896052">
                  <w:pPr>
                    <w:jc w:val="center"/>
                    <w:rPr>
                      <w:color w:val="000000"/>
                      <w:sz w:val="14"/>
                      <w:szCs w:val="14"/>
                    </w:rPr>
                  </w:pPr>
                  <w:r w:rsidRPr="005277B7">
                    <w:rPr>
                      <w:color w:val="000000"/>
                      <w:sz w:val="14"/>
                      <w:szCs w:val="14"/>
                    </w:rPr>
                    <w:t>1A</w:t>
                  </w:r>
                </w:p>
              </w:tc>
            </w:tr>
            <w:tr w:rsidR="00532C17" w:rsidRPr="005277B7" w14:paraId="31A2635D" w14:textId="77777777" w:rsidTr="00896052">
              <w:trPr>
                <w:trHeight w:val="409"/>
              </w:trPr>
              <w:tc>
                <w:tcPr>
                  <w:tcW w:w="1692" w:type="pct"/>
                  <w:vMerge w:val="restart"/>
                  <w:tcBorders>
                    <w:top w:val="nil"/>
                    <w:left w:val="single" w:sz="4" w:space="0" w:color="auto"/>
                    <w:right w:val="single" w:sz="4" w:space="0" w:color="auto"/>
                  </w:tcBorders>
                  <w:shd w:val="clear" w:color="auto" w:fill="auto"/>
                  <w:vAlign w:val="center"/>
                  <w:hideMark/>
                </w:tcPr>
                <w:p w14:paraId="06E839D5" w14:textId="77777777" w:rsidR="00532C17" w:rsidRPr="005277B7" w:rsidRDefault="00532C17" w:rsidP="00896052">
                  <w:pPr>
                    <w:rPr>
                      <w:color w:val="000000"/>
                      <w:sz w:val="14"/>
                      <w:szCs w:val="14"/>
                    </w:rPr>
                  </w:pPr>
                  <w:r w:rsidRPr="005277B7">
                    <w:rPr>
                      <w:color w:val="000000"/>
                      <w:sz w:val="14"/>
                      <w:szCs w:val="14"/>
                    </w:rPr>
                    <w:t>Untreated control</w:t>
                  </w:r>
                </w:p>
              </w:tc>
              <w:tc>
                <w:tcPr>
                  <w:tcW w:w="688" w:type="pct"/>
                  <w:tcBorders>
                    <w:top w:val="nil"/>
                    <w:left w:val="nil"/>
                    <w:bottom w:val="single" w:sz="4" w:space="0" w:color="auto"/>
                    <w:right w:val="single" w:sz="4" w:space="0" w:color="auto"/>
                  </w:tcBorders>
                  <w:shd w:val="clear" w:color="auto" w:fill="auto"/>
                  <w:noWrap/>
                  <w:vAlign w:val="center"/>
                  <w:hideMark/>
                </w:tcPr>
                <w:p w14:paraId="15FF50C9" w14:textId="77777777" w:rsidR="00532C17" w:rsidRPr="005277B7" w:rsidRDefault="00532C17" w:rsidP="00896052">
                  <w:pPr>
                    <w:jc w:val="center"/>
                    <w:rPr>
                      <w:color w:val="000000"/>
                      <w:sz w:val="14"/>
                      <w:szCs w:val="14"/>
                    </w:rPr>
                  </w:pPr>
                  <w:r w:rsidRPr="005277B7">
                    <w:rPr>
                      <w:color w:val="000000"/>
                      <w:sz w:val="14"/>
                      <w:szCs w:val="14"/>
                    </w:rPr>
                    <w:t>CM</w:t>
                  </w:r>
                </w:p>
              </w:tc>
              <w:tc>
                <w:tcPr>
                  <w:tcW w:w="826" w:type="pct"/>
                  <w:tcBorders>
                    <w:top w:val="nil"/>
                    <w:left w:val="single" w:sz="4" w:space="0" w:color="auto"/>
                    <w:bottom w:val="single" w:sz="4" w:space="0" w:color="auto"/>
                    <w:right w:val="single" w:sz="4" w:space="0" w:color="auto"/>
                  </w:tcBorders>
                  <w:shd w:val="clear" w:color="auto" w:fill="auto"/>
                  <w:noWrap/>
                  <w:vAlign w:val="center"/>
                </w:tcPr>
                <w:p w14:paraId="7ECAEF87" w14:textId="77777777" w:rsidR="00532C17" w:rsidRPr="005277B7" w:rsidRDefault="00532C17" w:rsidP="00896052">
                  <w:pPr>
                    <w:jc w:val="center"/>
                    <w:rPr>
                      <w:color w:val="000000"/>
                      <w:sz w:val="14"/>
                      <w:szCs w:val="14"/>
                    </w:rPr>
                  </w:pPr>
                  <w:r w:rsidRPr="005277B7">
                    <w:rPr>
                      <w:color w:val="000000"/>
                      <w:sz w:val="14"/>
                      <w:szCs w:val="14"/>
                    </w:rPr>
                    <w:t>4D</w:t>
                  </w:r>
                </w:p>
              </w:tc>
              <w:tc>
                <w:tcPr>
                  <w:tcW w:w="967" w:type="pct"/>
                  <w:tcBorders>
                    <w:top w:val="nil"/>
                    <w:left w:val="nil"/>
                    <w:bottom w:val="single" w:sz="4" w:space="0" w:color="auto"/>
                    <w:right w:val="single" w:sz="4" w:space="0" w:color="auto"/>
                  </w:tcBorders>
                  <w:shd w:val="clear" w:color="auto" w:fill="auto"/>
                  <w:noWrap/>
                  <w:vAlign w:val="center"/>
                </w:tcPr>
                <w:p w14:paraId="4A541D4E" w14:textId="77777777" w:rsidR="00532C17" w:rsidRPr="005277B7" w:rsidRDefault="00532C17" w:rsidP="00896052">
                  <w:pPr>
                    <w:jc w:val="center"/>
                    <w:rPr>
                      <w:color w:val="000000"/>
                      <w:sz w:val="14"/>
                      <w:szCs w:val="14"/>
                    </w:rPr>
                  </w:pPr>
                  <w:r w:rsidRPr="005277B7">
                    <w:rPr>
                      <w:color w:val="000000"/>
                      <w:sz w:val="14"/>
                      <w:szCs w:val="14"/>
                    </w:rPr>
                    <w:t>4D</w:t>
                  </w:r>
                </w:p>
              </w:tc>
              <w:tc>
                <w:tcPr>
                  <w:tcW w:w="827" w:type="pct"/>
                  <w:tcBorders>
                    <w:top w:val="nil"/>
                    <w:left w:val="nil"/>
                    <w:bottom w:val="single" w:sz="4" w:space="0" w:color="auto"/>
                    <w:right w:val="single" w:sz="4" w:space="0" w:color="auto"/>
                  </w:tcBorders>
                  <w:shd w:val="clear" w:color="auto" w:fill="auto"/>
                  <w:noWrap/>
                  <w:vAlign w:val="center"/>
                </w:tcPr>
                <w:p w14:paraId="17F51E91" w14:textId="77777777" w:rsidR="00532C17" w:rsidRPr="005277B7" w:rsidRDefault="00532C17" w:rsidP="00896052">
                  <w:pPr>
                    <w:jc w:val="center"/>
                    <w:rPr>
                      <w:color w:val="000000"/>
                      <w:sz w:val="14"/>
                      <w:szCs w:val="14"/>
                    </w:rPr>
                  </w:pPr>
                  <w:r w:rsidRPr="005277B7">
                    <w:rPr>
                      <w:color w:val="000000"/>
                      <w:sz w:val="14"/>
                      <w:szCs w:val="14"/>
                    </w:rPr>
                    <w:t>4D</w:t>
                  </w:r>
                </w:p>
              </w:tc>
            </w:tr>
            <w:tr w:rsidR="00532C17" w:rsidRPr="005277B7" w14:paraId="4ECA0F3A" w14:textId="77777777" w:rsidTr="00896052">
              <w:trPr>
                <w:trHeight w:val="273"/>
              </w:trPr>
              <w:tc>
                <w:tcPr>
                  <w:tcW w:w="1692" w:type="pct"/>
                  <w:vMerge/>
                  <w:tcBorders>
                    <w:left w:val="single" w:sz="4" w:space="0" w:color="auto"/>
                    <w:bottom w:val="single" w:sz="4" w:space="0" w:color="auto"/>
                    <w:right w:val="single" w:sz="4" w:space="0" w:color="auto"/>
                  </w:tcBorders>
                  <w:shd w:val="clear" w:color="auto" w:fill="auto"/>
                  <w:vAlign w:val="center"/>
                </w:tcPr>
                <w:p w14:paraId="3DCAB396" w14:textId="77777777" w:rsidR="00532C17" w:rsidRPr="005277B7" w:rsidRDefault="00532C17" w:rsidP="00896052">
                  <w:pPr>
                    <w:rPr>
                      <w:color w:val="000000"/>
                      <w:sz w:val="14"/>
                      <w:szCs w:val="14"/>
                    </w:rPr>
                  </w:pPr>
                </w:p>
              </w:tc>
              <w:tc>
                <w:tcPr>
                  <w:tcW w:w="688" w:type="pct"/>
                  <w:tcBorders>
                    <w:top w:val="single" w:sz="4" w:space="0" w:color="auto"/>
                    <w:left w:val="nil"/>
                    <w:bottom w:val="single" w:sz="4" w:space="0" w:color="auto"/>
                    <w:right w:val="single" w:sz="4" w:space="0" w:color="auto"/>
                  </w:tcBorders>
                  <w:shd w:val="clear" w:color="auto" w:fill="auto"/>
                  <w:noWrap/>
                  <w:vAlign w:val="center"/>
                </w:tcPr>
                <w:p w14:paraId="2458624D" w14:textId="77777777" w:rsidR="00532C17" w:rsidRPr="005277B7" w:rsidRDefault="00532C17" w:rsidP="00896052">
                  <w:pPr>
                    <w:jc w:val="center"/>
                    <w:rPr>
                      <w:color w:val="000000"/>
                      <w:sz w:val="14"/>
                      <w:szCs w:val="14"/>
                    </w:rPr>
                  </w:pPr>
                  <w:r w:rsidRPr="005277B7">
                    <w:rPr>
                      <w:color w:val="000000"/>
                      <w:sz w:val="14"/>
                      <w:szCs w:val="14"/>
                    </w:rPr>
                    <w:t>CB</w:t>
                  </w:r>
                </w:p>
              </w:tc>
              <w:tc>
                <w:tcPr>
                  <w:tcW w:w="8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BFF185" w14:textId="77777777" w:rsidR="00532C17" w:rsidRPr="005277B7" w:rsidRDefault="00532C17" w:rsidP="00896052">
                  <w:pPr>
                    <w:jc w:val="center"/>
                    <w:rPr>
                      <w:color w:val="000000"/>
                      <w:sz w:val="14"/>
                      <w:szCs w:val="14"/>
                    </w:rPr>
                  </w:pPr>
                  <w:r w:rsidRPr="005277B7">
                    <w:rPr>
                      <w:color w:val="000000"/>
                      <w:sz w:val="14"/>
                      <w:szCs w:val="14"/>
                    </w:rPr>
                    <w:t>4D</w:t>
                  </w:r>
                </w:p>
              </w:tc>
              <w:tc>
                <w:tcPr>
                  <w:tcW w:w="967" w:type="pct"/>
                  <w:tcBorders>
                    <w:top w:val="single" w:sz="4" w:space="0" w:color="auto"/>
                    <w:left w:val="nil"/>
                    <w:bottom w:val="single" w:sz="4" w:space="0" w:color="auto"/>
                    <w:right w:val="single" w:sz="4" w:space="0" w:color="auto"/>
                  </w:tcBorders>
                  <w:shd w:val="clear" w:color="auto" w:fill="auto"/>
                  <w:noWrap/>
                  <w:vAlign w:val="center"/>
                </w:tcPr>
                <w:p w14:paraId="77A17B71" w14:textId="77777777" w:rsidR="00532C17" w:rsidRPr="005277B7" w:rsidRDefault="00532C17" w:rsidP="00896052">
                  <w:pPr>
                    <w:jc w:val="center"/>
                    <w:rPr>
                      <w:color w:val="000000"/>
                      <w:sz w:val="14"/>
                      <w:szCs w:val="14"/>
                    </w:rPr>
                  </w:pPr>
                  <w:r w:rsidRPr="005277B7">
                    <w:rPr>
                      <w:color w:val="000000"/>
                      <w:sz w:val="14"/>
                      <w:szCs w:val="14"/>
                    </w:rPr>
                    <w:t>4D</w:t>
                  </w:r>
                </w:p>
              </w:tc>
              <w:tc>
                <w:tcPr>
                  <w:tcW w:w="827" w:type="pct"/>
                  <w:tcBorders>
                    <w:top w:val="single" w:sz="4" w:space="0" w:color="auto"/>
                    <w:left w:val="nil"/>
                    <w:bottom w:val="single" w:sz="4" w:space="0" w:color="auto"/>
                    <w:right w:val="single" w:sz="4" w:space="0" w:color="auto"/>
                  </w:tcBorders>
                  <w:shd w:val="clear" w:color="auto" w:fill="auto"/>
                  <w:noWrap/>
                  <w:vAlign w:val="center"/>
                </w:tcPr>
                <w:p w14:paraId="09098F45" w14:textId="77777777" w:rsidR="00532C17" w:rsidRPr="005277B7" w:rsidRDefault="00532C17" w:rsidP="00896052">
                  <w:pPr>
                    <w:jc w:val="center"/>
                    <w:rPr>
                      <w:color w:val="000000"/>
                      <w:sz w:val="14"/>
                      <w:szCs w:val="14"/>
                    </w:rPr>
                  </w:pPr>
                  <w:r w:rsidRPr="005277B7">
                    <w:rPr>
                      <w:color w:val="000000"/>
                      <w:sz w:val="14"/>
                      <w:szCs w:val="14"/>
                    </w:rPr>
                    <w:t>4D</w:t>
                  </w:r>
                </w:p>
              </w:tc>
            </w:tr>
          </w:tbl>
          <w:p w14:paraId="38B6F0A6" w14:textId="77777777" w:rsidR="006F525F" w:rsidRPr="005277B7" w:rsidRDefault="00532C17" w:rsidP="00E7771D">
            <w:pPr>
              <w:rPr>
                <w:b/>
                <w:color w:val="000000"/>
                <w:sz w:val="14"/>
                <w:szCs w:val="14"/>
              </w:rPr>
            </w:pPr>
            <w:r w:rsidRPr="00532C17">
              <w:rPr>
                <w:color w:val="000000"/>
                <w:sz w:val="14"/>
                <w:szCs w:val="14"/>
              </w:rPr>
              <w:t>****The damages caused by insects were assessed according  to the ISO 3998-1977 standard tables below:</w:t>
            </w:r>
          </w:p>
          <w:p w14:paraId="5D3ADC35" w14:textId="77777777" w:rsidR="006F525F" w:rsidRPr="005277B7" w:rsidRDefault="006F525F" w:rsidP="00E7771D">
            <w:pPr>
              <w:rPr>
                <w:color w:val="000000"/>
                <w:sz w:val="14"/>
                <w:szCs w:val="14"/>
              </w:rPr>
            </w:pPr>
          </w:p>
          <w:tbl>
            <w:tblPr>
              <w:tblStyle w:val="Grilledutableau"/>
              <w:tblW w:w="0" w:type="auto"/>
              <w:tblLook w:val="04A0" w:firstRow="1" w:lastRow="0" w:firstColumn="1" w:lastColumn="0" w:noHBand="0" w:noVBand="1"/>
            </w:tblPr>
            <w:tblGrid>
              <w:gridCol w:w="1020"/>
              <w:gridCol w:w="2552"/>
            </w:tblGrid>
            <w:tr w:rsidR="006F525F" w:rsidRPr="005277B7" w14:paraId="5365C543" w14:textId="77777777" w:rsidTr="006F525F">
              <w:tc>
                <w:tcPr>
                  <w:tcW w:w="3572" w:type="dxa"/>
                  <w:gridSpan w:val="2"/>
                  <w:vAlign w:val="center"/>
                </w:tcPr>
                <w:p w14:paraId="361EB72B" w14:textId="77777777" w:rsidR="006F525F" w:rsidRPr="005277B7" w:rsidRDefault="006F525F" w:rsidP="00E7771D">
                  <w:pPr>
                    <w:jc w:val="center"/>
                    <w:rPr>
                      <w:color w:val="000000"/>
                      <w:sz w:val="14"/>
                      <w:szCs w:val="14"/>
                    </w:rPr>
                  </w:pPr>
                  <w:r w:rsidRPr="005277B7">
                    <w:rPr>
                      <w:color w:val="000000"/>
                      <w:sz w:val="14"/>
                      <w:szCs w:val="14"/>
                    </w:rPr>
                    <w:t>Cropping</w:t>
                  </w:r>
                </w:p>
              </w:tc>
            </w:tr>
            <w:tr w:rsidR="006F525F" w:rsidRPr="005277B7" w14:paraId="60B348A9" w14:textId="77777777" w:rsidTr="006F525F">
              <w:tc>
                <w:tcPr>
                  <w:tcW w:w="1020" w:type="dxa"/>
                  <w:vAlign w:val="center"/>
                </w:tcPr>
                <w:p w14:paraId="024D709D" w14:textId="77777777" w:rsidR="006F525F" w:rsidRPr="005277B7" w:rsidRDefault="006F525F" w:rsidP="00E7771D">
                  <w:pPr>
                    <w:jc w:val="center"/>
                    <w:rPr>
                      <w:color w:val="000000"/>
                      <w:sz w:val="14"/>
                      <w:szCs w:val="14"/>
                    </w:rPr>
                  </w:pPr>
                  <w:r w:rsidRPr="005277B7">
                    <w:rPr>
                      <w:color w:val="000000"/>
                      <w:sz w:val="14"/>
                      <w:szCs w:val="14"/>
                    </w:rPr>
                    <w:t>1</w:t>
                  </w:r>
                </w:p>
              </w:tc>
              <w:tc>
                <w:tcPr>
                  <w:tcW w:w="2552" w:type="dxa"/>
                </w:tcPr>
                <w:p w14:paraId="6FE5DF45" w14:textId="77777777" w:rsidR="006F525F" w:rsidRPr="005277B7" w:rsidRDefault="006F525F" w:rsidP="00E7771D">
                  <w:pPr>
                    <w:rPr>
                      <w:color w:val="000000"/>
                      <w:sz w:val="14"/>
                      <w:szCs w:val="14"/>
                    </w:rPr>
                  </w:pPr>
                  <w:r w:rsidRPr="005277B7">
                    <w:rPr>
                      <w:color w:val="000000"/>
                      <w:sz w:val="14"/>
                      <w:szCs w:val="14"/>
                    </w:rPr>
                    <w:t>No detectable damage</w:t>
                  </w:r>
                </w:p>
              </w:tc>
            </w:tr>
            <w:tr w:rsidR="006F525F" w:rsidRPr="005277B7" w14:paraId="20BCADA0" w14:textId="77777777" w:rsidTr="006F525F">
              <w:tc>
                <w:tcPr>
                  <w:tcW w:w="1020" w:type="dxa"/>
                  <w:vAlign w:val="center"/>
                </w:tcPr>
                <w:p w14:paraId="58F77035" w14:textId="77777777" w:rsidR="006F525F" w:rsidRPr="005277B7" w:rsidRDefault="006F525F" w:rsidP="00E7771D">
                  <w:pPr>
                    <w:jc w:val="center"/>
                    <w:rPr>
                      <w:color w:val="000000"/>
                      <w:sz w:val="14"/>
                      <w:szCs w:val="14"/>
                    </w:rPr>
                  </w:pPr>
                  <w:r w:rsidRPr="005277B7">
                    <w:rPr>
                      <w:color w:val="000000"/>
                      <w:sz w:val="14"/>
                      <w:szCs w:val="14"/>
                    </w:rPr>
                    <w:lastRenderedPageBreak/>
                    <w:t>2</w:t>
                  </w:r>
                </w:p>
              </w:tc>
              <w:tc>
                <w:tcPr>
                  <w:tcW w:w="2552" w:type="dxa"/>
                </w:tcPr>
                <w:p w14:paraId="279881EA" w14:textId="77777777" w:rsidR="006F525F" w:rsidRPr="005277B7" w:rsidRDefault="006F525F" w:rsidP="00E7771D">
                  <w:pPr>
                    <w:rPr>
                      <w:color w:val="000000"/>
                      <w:sz w:val="14"/>
                      <w:szCs w:val="14"/>
                    </w:rPr>
                  </w:pPr>
                  <w:r w:rsidRPr="005277B7">
                    <w:rPr>
                      <w:color w:val="000000"/>
                      <w:sz w:val="14"/>
                      <w:szCs w:val="14"/>
                    </w:rPr>
                    <w:t>Very slight visible cropping</w:t>
                  </w:r>
                </w:p>
              </w:tc>
            </w:tr>
            <w:tr w:rsidR="006F525F" w:rsidRPr="005277B7" w14:paraId="578403DF" w14:textId="77777777" w:rsidTr="006F525F">
              <w:tc>
                <w:tcPr>
                  <w:tcW w:w="1020" w:type="dxa"/>
                  <w:vAlign w:val="center"/>
                </w:tcPr>
                <w:p w14:paraId="015D8EC6" w14:textId="77777777" w:rsidR="006F525F" w:rsidRPr="005277B7" w:rsidRDefault="006F525F" w:rsidP="00E7771D">
                  <w:pPr>
                    <w:jc w:val="center"/>
                    <w:rPr>
                      <w:color w:val="000000"/>
                      <w:sz w:val="14"/>
                      <w:szCs w:val="14"/>
                    </w:rPr>
                  </w:pPr>
                  <w:r w:rsidRPr="005277B7">
                    <w:rPr>
                      <w:color w:val="000000"/>
                      <w:sz w:val="14"/>
                      <w:szCs w:val="14"/>
                    </w:rPr>
                    <w:t>3</w:t>
                  </w:r>
                </w:p>
              </w:tc>
              <w:tc>
                <w:tcPr>
                  <w:tcW w:w="2552" w:type="dxa"/>
                </w:tcPr>
                <w:p w14:paraId="7D3AE584" w14:textId="77777777" w:rsidR="006F525F" w:rsidRPr="005277B7" w:rsidRDefault="006F525F" w:rsidP="00E7771D">
                  <w:pPr>
                    <w:rPr>
                      <w:color w:val="000000"/>
                      <w:sz w:val="14"/>
                      <w:szCs w:val="14"/>
                    </w:rPr>
                  </w:pPr>
                  <w:r w:rsidRPr="005277B7">
                    <w:rPr>
                      <w:color w:val="000000"/>
                      <w:sz w:val="14"/>
                      <w:szCs w:val="14"/>
                    </w:rPr>
                    <w:t>Moderate cropping</w:t>
                  </w:r>
                </w:p>
              </w:tc>
            </w:tr>
            <w:tr w:rsidR="006F525F" w:rsidRPr="005277B7" w14:paraId="105CD9B1" w14:textId="77777777" w:rsidTr="006F525F">
              <w:tc>
                <w:tcPr>
                  <w:tcW w:w="1020" w:type="dxa"/>
                  <w:vAlign w:val="center"/>
                </w:tcPr>
                <w:p w14:paraId="7E955E3F" w14:textId="77777777" w:rsidR="006F525F" w:rsidRPr="005277B7" w:rsidRDefault="006F525F" w:rsidP="00E7771D">
                  <w:pPr>
                    <w:jc w:val="center"/>
                    <w:rPr>
                      <w:color w:val="000000"/>
                      <w:sz w:val="14"/>
                      <w:szCs w:val="14"/>
                    </w:rPr>
                  </w:pPr>
                  <w:r w:rsidRPr="005277B7">
                    <w:rPr>
                      <w:color w:val="000000"/>
                      <w:sz w:val="14"/>
                      <w:szCs w:val="14"/>
                    </w:rPr>
                    <w:t>4</w:t>
                  </w:r>
                </w:p>
              </w:tc>
              <w:tc>
                <w:tcPr>
                  <w:tcW w:w="2552" w:type="dxa"/>
                </w:tcPr>
                <w:p w14:paraId="434D87BB" w14:textId="77777777" w:rsidR="006F525F" w:rsidRPr="005277B7" w:rsidRDefault="006F525F" w:rsidP="00E7771D">
                  <w:pPr>
                    <w:rPr>
                      <w:color w:val="000000"/>
                      <w:sz w:val="14"/>
                      <w:szCs w:val="14"/>
                    </w:rPr>
                  </w:pPr>
                  <w:r w:rsidRPr="005277B7">
                    <w:rPr>
                      <w:color w:val="000000"/>
                      <w:sz w:val="14"/>
                      <w:szCs w:val="14"/>
                    </w:rPr>
                    <w:t>Very heavy cropping</w:t>
                  </w:r>
                </w:p>
              </w:tc>
            </w:tr>
          </w:tbl>
          <w:p w14:paraId="55181D16" w14:textId="77777777" w:rsidR="006F525F" w:rsidRPr="005277B7" w:rsidRDefault="006F525F" w:rsidP="00E7771D">
            <w:pPr>
              <w:rPr>
                <w:color w:val="000000"/>
                <w:sz w:val="14"/>
                <w:szCs w:val="14"/>
              </w:rPr>
            </w:pPr>
          </w:p>
          <w:tbl>
            <w:tblPr>
              <w:tblStyle w:val="Grilledutableau"/>
              <w:tblW w:w="0" w:type="auto"/>
              <w:tblLook w:val="04A0" w:firstRow="1" w:lastRow="0" w:firstColumn="1" w:lastColumn="0" w:noHBand="0" w:noVBand="1"/>
            </w:tblPr>
            <w:tblGrid>
              <w:gridCol w:w="1020"/>
              <w:gridCol w:w="2552"/>
            </w:tblGrid>
            <w:tr w:rsidR="006F525F" w:rsidRPr="005277B7" w14:paraId="18A3133D" w14:textId="77777777" w:rsidTr="006F525F">
              <w:tc>
                <w:tcPr>
                  <w:tcW w:w="3572" w:type="dxa"/>
                  <w:gridSpan w:val="2"/>
                  <w:vAlign w:val="center"/>
                </w:tcPr>
                <w:p w14:paraId="1920C144" w14:textId="77777777" w:rsidR="006F525F" w:rsidRPr="005277B7" w:rsidRDefault="006F525F" w:rsidP="00E7771D">
                  <w:pPr>
                    <w:jc w:val="center"/>
                    <w:rPr>
                      <w:color w:val="000000"/>
                      <w:sz w:val="14"/>
                      <w:szCs w:val="14"/>
                    </w:rPr>
                  </w:pPr>
                  <w:r w:rsidRPr="005277B7">
                    <w:rPr>
                      <w:color w:val="000000"/>
                      <w:sz w:val="14"/>
                      <w:szCs w:val="14"/>
                    </w:rPr>
                    <w:t>Holes</w:t>
                  </w:r>
                </w:p>
              </w:tc>
            </w:tr>
            <w:tr w:rsidR="006F525F" w:rsidRPr="005277B7" w14:paraId="6609B25D" w14:textId="77777777" w:rsidTr="006F525F">
              <w:tc>
                <w:tcPr>
                  <w:tcW w:w="1020" w:type="dxa"/>
                  <w:vAlign w:val="center"/>
                </w:tcPr>
                <w:p w14:paraId="4325D437" w14:textId="77777777" w:rsidR="006F525F" w:rsidRPr="005277B7" w:rsidRDefault="006F525F" w:rsidP="00E7771D">
                  <w:pPr>
                    <w:jc w:val="center"/>
                    <w:rPr>
                      <w:color w:val="000000"/>
                      <w:sz w:val="14"/>
                      <w:szCs w:val="14"/>
                    </w:rPr>
                  </w:pPr>
                  <w:r w:rsidRPr="005277B7">
                    <w:rPr>
                      <w:color w:val="000000"/>
                      <w:sz w:val="14"/>
                      <w:szCs w:val="14"/>
                    </w:rPr>
                    <w:t>A</w:t>
                  </w:r>
                </w:p>
              </w:tc>
              <w:tc>
                <w:tcPr>
                  <w:tcW w:w="2552" w:type="dxa"/>
                </w:tcPr>
                <w:p w14:paraId="1D4B1FA5" w14:textId="77777777" w:rsidR="006F525F" w:rsidRPr="005277B7" w:rsidRDefault="006F525F" w:rsidP="00E7771D">
                  <w:pPr>
                    <w:rPr>
                      <w:color w:val="000000"/>
                      <w:sz w:val="14"/>
                      <w:szCs w:val="14"/>
                    </w:rPr>
                  </w:pPr>
                  <w:r w:rsidRPr="005277B7">
                    <w:rPr>
                      <w:color w:val="000000"/>
                      <w:sz w:val="14"/>
                      <w:szCs w:val="14"/>
                    </w:rPr>
                    <w:t>No detectable damage</w:t>
                  </w:r>
                </w:p>
              </w:tc>
            </w:tr>
            <w:tr w:rsidR="006F525F" w:rsidRPr="005277B7" w14:paraId="28226AF7" w14:textId="77777777" w:rsidTr="006F525F">
              <w:tc>
                <w:tcPr>
                  <w:tcW w:w="1020" w:type="dxa"/>
                  <w:vAlign w:val="center"/>
                </w:tcPr>
                <w:p w14:paraId="1D0C872F" w14:textId="77777777" w:rsidR="006F525F" w:rsidRPr="005277B7" w:rsidRDefault="006F525F" w:rsidP="00E7771D">
                  <w:pPr>
                    <w:jc w:val="center"/>
                    <w:rPr>
                      <w:color w:val="000000"/>
                      <w:sz w:val="14"/>
                      <w:szCs w:val="14"/>
                    </w:rPr>
                  </w:pPr>
                  <w:r w:rsidRPr="005277B7">
                    <w:rPr>
                      <w:color w:val="000000"/>
                      <w:sz w:val="14"/>
                      <w:szCs w:val="14"/>
                    </w:rPr>
                    <w:t>B</w:t>
                  </w:r>
                </w:p>
              </w:tc>
              <w:tc>
                <w:tcPr>
                  <w:tcW w:w="2552" w:type="dxa"/>
                </w:tcPr>
                <w:p w14:paraId="04AAD10C" w14:textId="77777777" w:rsidR="006F525F" w:rsidRPr="005277B7" w:rsidRDefault="006F525F" w:rsidP="00E7771D">
                  <w:pPr>
                    <w:rPr>
                      <w:color w:val="000000"/>
                      <w:sz w:val="14"/>
                      <w:szCs w:val="14"/>
                    </w:rPr>
                  </w:pPr>
                  <w:r w:rsidRPr="005277B7">
                    <w:rPr>
                      <w:color w:val="000000"/>
                      <w:sz w:val="14"/>
                      <w:szCs w:val="14"/>
                    </w:rPr>
                    <w:t>Yern or fibers partially severed</w:t>
                  </w:r>
                </w:p>
              </w:tc>
            </w:tr>
            <w:tr w:rsidR="006F525F" w:rsidRPr="005277B7" w14:paraId="6DCEB6B5" w14:textId="77777777" w:rsidTr="006F525F">
              <w:tc>
                <w:tcPr>
                  <w:tcW w:w="1020" w:type="dxa"/>
                  <w:vAlign w:val="center"/>
                </w:tcPr>
                <w:p w14:paraId="4B6E42A6" w14:textId="77777777" w:rsidR="006F525F" w:rsidRPr="005277B7" w:rsidRDefault="006F525F" w:rsidP="00E7771D">
                  <w:pPr>
                    <w:jc w:val="center"/>
                    <w:rPr>
                      <w:color w:val="000000"/>
                      <w:sz w:val="14"/>
                      <w:szCs w:val="14"/>
                    </w:rPr>
                  </w:pPr>
                  <w:r w:rsidRPr="005277B7">
                    <w:rPr>
                      <w:color w:val="000000"/>
                      <w:sz w:val="14"/>
                      <w:szCs w:val="14"/>
                    </w:rPr>
                    <w:t>C</w:t>
                  </w:r>
                </w:p>
              </w:tc>
              <w:tc>
                <w:tcPr>
                  <w:tcW w:w="2552" w:type="dxa"/>
                </w:tcPr>
                <w:p w14:paraId="5FFFA7A1" w14:textId="77777777" w:rsidR="006F525F" w:rsidRPr="005277B7" w:rsidRDefault="006F525F" w:rsidP="00E7771D">
                  <w:pPr>
                    <w:rPr>
                      <w:color w:val="000000"/>
                      <w:sz w:val="14"/>
                      <w:szCs w:val="14"/>
                    </w:rPr>
                  </w:pPr>
                  <w:r w:rsidRPr="005277B7">
                    <w:rPr>
                      <w:color w:val="000000"/>
                      <w:sz w:val="14"/>
                      <w:szCs w:val="14"/>
                    </w:rPr>
                    <w:t>A few small holes; yarn or fibers severed</w:t>
                  </w:r>
                </w:p>
              </w:tc>
            </w:tr>
            <w:tr w:rsidR="006F525F" w:rsidRPr="005277B7" w14:paraId="1DCA8507" w14:textId="77777777" w:rsidTr="006F525F">
              <w:tc>
                <w:tcPr>
                  <w:tcW w:w="1020" w:type="dxa"/>
                  <w:vAlign w:val="center"/>
                </w:tcPr>
                <w:p w14:paraId="2E443B2F" w14:textId="77777777" w:rsidR="006F525F" w:rsidRPr="005277B7" w:rsidRDefault="006F525F" w:rsidP="00E7771D">
                  <w:pPr>
                    <w:jc w:val="center"/>
                    <w:rPr>
                      <w:color w:val="000000"/>
                      <w:sz w:val="14"/>
                      <w:szCs w:val="14"/>
                    </w:rPr>
                  </w:pPr>
                  <w:r w:rsidRPr="005277B7">
                    <w:rPr>
                      <w:color w:val="000000"/>
                      <w:sz w:val="14"/>
                      <w:szCs w:val="14"/>
                    </w:rPr>
                    <w:t>D</w:t>
                  </w:r>
                </w:p>
              </w:tc>
              <w:tc>
                <w:tcPr>
                  <w:tcW w:w="2552" w:type="dxa"/>
                </w:tcPr>
                <w:p w14:paraId="0A9F569D" w14:textId="77777777" w:rsidR="006F525F" w:rsidRPr="005277B7" w:rsidRDefault="006F525F" w:rsidP="00E7771D">
                  <w:pPr>
                    <w:rPr>
                      <w:color w:val="000000"/>
                      <w:sz w:val="14"/>
                      <w:szCs w:val="14"/>
                    </w:rPr>
                  </w:pPr>
                  <w:r w:rsidRPr="005277B7">
                    <w:rPr>
                      <w:color w:val="000000"/>
                      <w:sz w:val="14"/>
                      <w:szCs w:val="14"/>
                    </w:rPr>
                    <w:t>Several large holes</w:t>
                  </w:r>
                </w:p>
              </w:tc>
            </w:tr>
          </w:tbl>
          <w:p w14:paraId="7D5E15A9" w14:textId="77777777" w:rsidR="006F525F" w:rsidRPr="005277B7" w:rsidRDefault="006F525F" w:rsidP="00E7771D">
            <w:pPr>
              <w:rPr>
                <w:color w:val="000000"/>
                <w:sz w:val="14"/>
                <w:szCs w:val="14"/>
              </w:rPr>
            </w:pPr>
          </w:p>
          <w:p w14:paraId="1D71F679" w14:textId="77777777" w:rsidR="006F525F" w:rsidRDefault="006F525F" w:rsidP="00E7771D">
            <w:pPr>
              <w:jc w:val="both"/>
              <w:rPr>
                <w:b/>
                <w:color w:val="000000"/>
                <w:sz w:val="16"/>
                <w:szCs w:val="16"/>
              </w:rPr>
            </w:pPr>
          </w:p>
          <w:p w14:paraId="38094006" w14:textId="77777777" w:rsidR="006F525F" w:rsidRDefault="006F525F" w:rsidP="00E7771D">
            <w:pPr>
              <w:jc w:val="both"/>
              <w:rPr>
                <w:b/>
                <w:color w:val="000000"/>
                <w:sz w:val="16"/>
                <w:szCs w:val="16"/>
              </w:rPr>
            </w:pPr>
          </w:p>
          <w:p w14:paraId="55E9E545" w14:textId="77777777" w:rsidR="006F525F" w:rsidRDefault="006F525F" w:rsidP="00E7771D">
            <w:pPr>
              <w:jc w:val="both"/>
              <w:rPr>
                <w:b/>
                <w:color w:val="000000"/>
                <w:sz w:val="16"/>
                <w:szCs w:val="16"/>
              </w:rPr>
            </w:pPr>
          </w:p>
          <w:p w14:paraId="090D5FA9" w14:textId="77777777" w:rsidR="006F525F" w:rsidRPr="005277B7" w:rsidRDefault="006F525F" w:rsidP="00E7771D">
            <w:pPr>
              <w:jc w:val="both"/>
              <w:rPr>
                <w:iCs/>
                <w:color w:val="000000"/>
                <w:sz w:val="16"/>
                <w:szCs w:val="16"/>
                <w:lang w:val="en-US"/>
              </w:rPr>
            </w:pPr>
            <w:r w:rsidRPr="005277B7">
              <w:rPr>
                <w:b/>
                <w:color w:val="000000"/>
                <w:sz w:val="16"/>
                <w:szCs w:val="16"/>
              </w:rPr>
              <w:t>Conclusion</w:t>
            </w:r>
            <w:r w:rsidRPr="005277B7">
              <w:rPr>
                <w:color w:val="000000"/>
                <w:sz w:val="16"/>
                <w:szCs w:val="16"/>
              </w:rPr>
              <w:t xml:space="preserve">: </w:t>
            </w:r>
            <w:r w:rsidRPr="005277B7">
              <w:rPr>
                <w:iCs/>
                <w:color w:val="000000"/>
                <w:sz w:val="16"/>
                <w:szCs w:val="16"/>
                <w:lang w:val="en-US"/>
              </w:rPr>
              <w:t>According to the conditions of the test, the results show that at the application rate of 10 tablets</w:t>
            </w:r>
            <w:r>
              <w:rPr>
                <w:iCs/>
                <w:color w:val="000000"/>
                <w:sz w:val="16"/>
                <w:szCs w:val="16"/>
                <w:lang w:val="en-US"/>
              </w:rPr>
              <w:t xml:space="preserve"> (62 g of product)</w:t>
            </w:r>
            <w:r w:rsidRPr="005277B7">
              <w:rPr>
                <w:iCs/>
                <w:color w:val="000000"/>
                <w:sz w:val="16"/>
                <w:szCs w:val="16"/>
                <w:lang w:val="en-US"/>
              </w:rPr>
              <w:t xml:space="preserve"> in a volume of 0.5 m</w:t>
            </w:r>
            <w:r w:rsidRPr="005277B7">
              <w:rPr>
                <w:iCs/>
                <w:color w:val="000000"/>
                <w:sz w:val="16"/>
                <w:szCs w:val="16"/>
                <w:vertAlign w:val="superscript"/>
                <w:lang w:val="en-US"/>
              </w:rPr>
              <w:t>3</w:t>
            </w:r>
            <w:r w:rsidR="00674E75">
              <w:rPr>
                <w:iCs/>
                <w:color w:val="000000"/>
                <w:sz w:val="16"/>
                <w:szCs w:val="16"/>
                <w:lang w:val="en-US"/>
              </w:rPr>
              <w:t xml:space="preserve">, </w:t>
            </w:r>
            <w:r w:rsidRPr="005277B7">
              <w:rPr>
                <w:iCs/>
                <w:color w:val="000000"/>
                <w:sz w:val="16"/>
                <w:szCs w:val="16"/>
                <w:lang w:val="en-US"/>
              </w:rPr>
              <w:t>the product provides a complete and fast killing efficacy against cloth moths</w:t>
            </w:r>
            <w:r w:rsidRPr="005277B7">
              <w:rPr>
                <w:i/>
                <w:iCs/>
                <w:color w:val="000000"/>
                <w:sz w:val="16"/>
                <w:szCs w:val="16"/>
                <w:lang w:val="en-US"/>
              </w:rPr>
              <w:t xml:space="preserve"> Tineola bisselliella </w:t>
            </w:r>
            <w:r w:rsidRPr="005277B7">
              <w:rPr>
                <w:iCs/>
                <w:color w:val="000000"/>
                <w:sz w:val="16"/>
                <w:szCs w:val="16"/>
                <w:lang w:val="en-US"/>
              </w:rPr>
              <w:t>and carpet beetles</w:t>
            </w:r>
            <w:r w:rsidRPr="005277B7">
              <w:rPr>
                <w:i/>
                <w:iCs/>
                <w:color w:val="000000"/>
                <w:sz w:val="16"/>
                <w:szCs w:val="16"/>
                <w:lang w:val="en-US"/>
              </w:rPr>
              <w:t xml:space="preserve"> Anthrenus verbasci</w:t>
            </w:r>
            <w:r w:rsidRPr="005277B7">
              <w:rPr>
                <w:iCs/>
                <w:color w:val="000000"/>
                <w:sz w:val="16"/>
                <w:szCs w:val="16"/>
                <w:lang w:val="en-US"/>
              </w:rPr>
              <w:t xml:space="preserve"> (adults, larvae and eggs)</w:t>
            </w:r>
            <w:r>
              <w:rPr>
                <w:iCs/>
                <w:color w:val="000000"/>
                <w:sz w:val="16"/>
                <w:szCs w:val="16"/>
                <w:lang w:val="en-US"/>
              </w:rPr>
              <w:t>,</w:t>
            </w:r>
            <w:r w:rsidRPr="005277B7">
              <w:rPr>
                <w:iCs/>
                <w:color w:val="000000"/>
                <w:sz w:val="16"/>
                <w:szCs w:val="16"/>
                <w:lang w:val="en-US"/>
              </w:rPr>
              <w:t xml:space="preserve"> and against house dust mites </w:t>
            </w:r>
            <w:r w:rsidRPr="005277B7">
              <w:rPr>
                <w:i/>
                <w:iCs/>
                <w:color w:val="000000"/>
                <w:sz w:val="16"/>
                <w:szCs w:val="16"/>
                <w:lang w:val="en-US"/>
              </w:rPr>
              <w:t>Dermatophagoides pteronyssinus</w:t>
            </w:r>
            <w:r w:rsidRPr="005277B7">
              <w:rPr>
                <w:iCs/>
                <w:color w:val="000000"/>
                <w:sz w:val="16"/>
                <w:szCs w:val="16"/>
                <w:lang w:val="en-US"/>
              </w:rPr>
              <w:t xml:space="preserve"> (adults and nymphs).</w:t>
            </w:r>
          </w:p>
          <w:p w14:paraId="611B96D5" w14:textId="77777777" w:rsidR="006F525F" w:rsidRPr="005277B7" w:rsidRDefault="006F525F" w:rsidP="00E7771D">
            <w:pPr>
              <w:jc w:val="both"/>
              <w:rPr>
                <w:color w:val="000000"/>
                <w:sz w:val="14"/>
                <w:szCs w:val="14"/>
              </w:rPr>
            </w:pPr>
            <w:r w:rsidRPr="005277B7">
              <w:rPr>
                <w:iCs/>
                <w:color w:val="000000"/>
                <w:sz w:val="16"/>
                <w:szCs w:val="16"/>
                <w:lang w:val="en-US"/>
              </w:rPr>
              <w:t>The larvae of cloths moths and carpet beetles were killed without damaging the wool parts. The efficacy remains complete 4 months after opening.</w:t>
            </w:r>
          </w:p>
        </w:tc>
        <w:tc>
          <w:tcPr>
            <w:tcW w:w="350" w:type="pct"/>
          </w:tcPr>
          <w:p w14:paraId="7A764B4F" w14:textId="77777777" w:rsidR="006F525F" w:rsidRPr="00B82977" w:rsidRDefault="006F525F" w:rsidP="00E7771D">
            <w:pPr>
              <w:rPr>
                <w:color w:val="000000"/>
                <w:sz w:val="14"/>
                <w:szCs w:val="14"/>
                <w:lang w:val="en-US"/>
              </w:rPr>
            </w:pPr>
            <w:r w:rsidRPr="00B82977">
              <w:rPr>
                <w:color w:val="000000"/>
                <w:sz w:val="14"/>
                <w:szCs w:val="14"/>
                <w:lang w:val="en-US"/>
              </w:rPr>
              <w:lastRenderedPageBreak/>
              <w:t>Serrano. B</w:t>
            </w:r>
          </w:p>
          <w:p w14:paraId="2733FF0D" w14:textId="77777777" w:rsidR="006F525F" w:rsidRPr="000B1B9A" w:rsidRDefault="006F525F" w:rsidP="00E7771D">
            <w:pPr>
              <w:rPr>
                <w:color w:val="000000"/>
                <w:sz w:val="14"/>
                <w:szCs w:val="14"/>
              </w:rPr>
            </w:pPr>
            <w:r w:rsidRPr="00B82977">
              <w:rPr>
                <w:color w:val="000000"/>
                <w:sz w:val="14"/>
                <w:szCs w:val="14"/>
                <w:lang w:val="en-US"/>
              </w:rPr>
              <w:t>Report N° 1870a/1214</w:t>
            </w:r>
          </w:p>
        </w:tc>
        <w:tc>
          <w:tcPr>
            <w:tcW w:w="132" w:type="pct"/>
          </w:tcPr>
          <w:p w14:paraId="10CC5830" w14:textId="77777777" w:rsidR="006F525F" w:rsidRPr="000B1B9A" w:rsidRDefault="006F525F" w:rsidP="00E7771D">
            <w:pPr>
              <w:rPr>
                <w:color w:val="000000"/>
                <w:sz w:val="14"/>
                <w:szCs w:val="14"/>
              </w:rPr>
            </w:pPr>
            <w:r w:rsidRPr="000B1B9A">
              <w:rPr>
                <w:color w:val="000000"/>
                <w:sz w:val="14"/>
                <w:szCs w:val="14"/>
              </w:rPr>
              <w:t>2</w:t>
            </w:r>
          </w:p>
        </w:tc>
      </w:tr>
    </w:tbl>
    <w:p w14:paraId="1B54670D" w14:textId="77777777" w:rsidR="006F525F" w:rsidRDefault="006F525F" w:rsidP="006F525F">
      <w:pPr>
        <w:jc w:val="both"/>
        <w:rPr>
          <w:lang w:eastAsia="en-US"/>
        </w:rPr>
        <w:sectPr w:rsidR="006F525F" w:rsidSect="00DE1A02">
          <w:headerReference w:type="default" r:id="rId22"/>
          <w:pgSz w:w="16838" w:h="11906" w:orient="landscape"/>
          <w:pgMar w:top="1474" w:right="1247" w:bottom="2013" w:left="1446" w:header="850" w:footer="850" w:gutter="0"/>
          <w:cols w:space="720"/>
          <w:docGrid w:linePitch="272"/>
        </w:sectPr>
      </w:pPr>
    </w:p>
    <w:p w14:paraId="10022A27" w14:textId="77777777" w:rsidR="001D5E08" w:rsidRDefault="006F525F" w:rsidP="006F525F">
      <w:pPr>
        <w:jc w:val="both"/>
        <w:rPr>
          <w:lang w:eastAsia="en-US"/>
        </w:rPr>
      </w:pPr>
      <w:r w:rsidRPr="00173C04">
        <w:rPr>
          <w:lang w:eastAsia="en-US"/>
        </w:rPr>
        <w:lastRenderedPageBreak/>
        <w:t>Regarding the claimed use “</w:t>
      </w:r>
      <w:r>
        <w:rPr>
          <w:lang w:eastAsia="en-US"/>
        </w:rPr>
        <w:t>Anti moth and mites”</w:t>
      </w:r>
      <w:r w:rsidRPr="00173C04">
        <w:rPr>
          <w:lang w:eastAsia="en-US"/>
        </w:rPr>
        <w:t xml:space="preserve"> </w:t>
      </w:r>
      <w:r>
        <w:rPr>
          <w:lang w:eastAsia="en-US"/>
        </w:rPr>
        <w:t>(</w:t>
      </w:r>
      <w:r>
        <w:rPr>
          <w:iCs/>
          <w:lang w:val="en-US" w:eastAsia="en-US"/>
        </w:rPr>
        <w:t>cloth</w:t>
      </w:r>
      <w:r w:rsidRPr="005F7F94">
        <w:rPr>
          <w:iCs/>
          <w:lang w:val="en-US" w:eastAsia="en-US"/>
        </w:rPr>
        <w:t xml:space="preserve"> moths</w:t>
      </w:r>
      <w:r w:rsidRPr="005F7F94">
        <w:rPr>
          <w:i/>
          <w:iCs/>
          <w:lang w:val="en-US" w:eastAsia="en-US"/>
        </w:rPr>
        <w:t xml:space="preserve"> Tineola bisselliella</w:t>
      </w:r>
      <w:r w:rsidR="004E13E0" w:rsidRPr="004E13E0">
        <w:rPr>
          <w:iCs/>
          <w:lang w:val="en-US" w:eastAsia="en-US"/>
        </w:rPr>
        <w:t>)</w:t>
      </w:r>
      <w:r>
        <w:rPr>
          <w:iCs/>
          <w:lang w:val="en-US" w:eastAsia="en-US"/>
        </w:rPr>
        <w:t>,</w:t>
      </w:r>
      <w:r w:rsidRPr="005F7F94">
        <w:rPr>
          <w:iCs/>
          <w:lang w:val="en-US" w:eastAsia="en-US"/>
        </w:rPr>
        <w:t xml:space="preserve"> carpet beetles</w:t>
      </w:r>
      <w:r w:rsidRPr="005F7F94">
        <w:rPr>
          <w:i/>
          <w:iCs/>
          <w:lang w:val="en-US" w:eastAsia="en-US"/>
        </w:rPr>
        <w:t xml:space="preserve"> Anthrenus verbasci</w:t>
      </w:r>
      <w:r w:rsidRPr="005F7F94">
        <w:rPr>
          <w:iCs/>
          <w:lang w:val="en-US" w:eastAsia="en-US"/>
        </w:rPr>
        <w:t xml:space="preserve"> and against house dust mites </w:t>
      </w:r>
      <w:r w:rsidRPr="005F7F94">
        <w:rPr>
          <w:i/>
          <w:iCs/>
          <w:lang w:val="en-US" w:eastAsia="en-US"/>
        </w:rPr>
        <w:t>Dermatophagoides pteronyssinus</w:t>
      </w:r>
      <w:r>
        <w:rPr>
          <w:iCs/>
          <w:lang w:val="en-US" w:eastAsia="en-US"/>
        </w:rPr>
        <w:t>)</w:t>
      </w:r>
      <w:r>
        <w:rPr>
          <w:i/>
          <w:iCs/>
          <w:lang w:val="en-US" w:eastAsia="en-US"/>
        </w:rPr>
        <w:t xml:space="preserve"> </w:t>
      </w:r>
      <w:r>
        <w:rPr>
          <w:lang w:eastAsia="en-US"/>
        </w:rPr>
        <w:t>for domestic use</w:t>
      </w:r>
      <w:r w:rsidRPr="00173C04">
        <w:rPr>
          <w:lang w:eastAsia="en-US"/>
        </w:rPr>
        <w:t>, submitted efficacy data are compliant with the requirements of the TNsG PT 18</w:t>
      </w:r>
      <w:r w:rsidR="006450B7">
        <w:rPr>
          <w:lang w:eastAsia="en-US"/>
        </w:rPr>
        <w:t>. T</w:t>
      </w:r>
      <w:r w:rsidRPr="00173C04">
        <w:rPr>
          <w:lang w:eastAsia="en-US"/>
        </w:rPr>
        <w:t xml:space="preserve">he results of simulated use test </w:t>
      </w:r>
      <w:r w:rsidRPr="004646CB">
        <w:rPr>
          <w:lang w:eastAsia="en-US"/>
        </w:rPr>
        <w:t xml:space="preserve">fulfilled the criteria of the TNsG PT 18 </w:t>
      </w:r>
    </w:p>
    <w:p w14:paraId="3E17D822" w14:textId="77777777" w:rsidR="001D5E08" w:rsidRDefault="006F525F" w:rsidP="001D5E08">
      <w:pPr>
        <w:pStyle w:val="Paragraphedeliste"/>
        <w:numPr>
          <w:ilvl w:val="0"/>
          <w:numId w:val="9"/>
        </w:numPr>
        <w:jc w:val="both"/>
        <w:rPr>
          <w:lang w:eastAsia="en-US"/>
        </w:rPr>
      </w:pPr>
      <w:r>
        <w:rPr>
          <w:lang w:eastAsia="en-US"/>
        </w:rPr>
        <w:t>for</w:t>
      </w:r>
      <w:r w:rsidR="003F4056">
        <w:rPr>
          <w:lang w:eastAsia="en-US"/>
        </w:rPr>
        <w:t xml:space="preserve"> mites and</w:t>
      </w:r>
      <w:r>
        <w:rPr>
          <w:lang w:eastAsia="en-US"/>
        </w:rPr>
        <w:t xml:space="preserve"> moths</w:t>
      </w:r>
      <w:r w:rsidRPr="004646CB">
        <w:rPr>
          <w:lang w:eastAsia="en-US"/>
        </w:rPr>
        <w:t xml:space="preserve"> (mortality ≥ 90 % for adults and larvae)</w:t>
      </w:r>
      <w:r>
        <w:rPr>
          <w:lang w:eastAsia="en-US"/>
        </w:rPr>
        <w:t xml:space="preserve"> and </w:t>
      </w:r>
    </w:p>
    <w:p w14:paraId="33CB7282" w14:textId="77777777" w:rsidR="006F525F" w:rsidRPr="00173C04" w:rsidRDefault="006F525F" w:rsidP="001D5E08">
      <w:pPr>
        <w:pStyle w:val="Paragraphedeliste"/>
        <w:numPr>
          <w:ilvl w:val="0"/>
          <w:numId w:val="9"/>
        </w:numPr>
        <w:jc w:val="both"/>
        <w:rPr>
          <w:lang w:eastAsia="en-US"/>
        </w:rPr>
      </w:pPr>
      <w:r>
        <w:rPr>
          <w:lang w:eastAsia="en-US"/>
        </w:rPr>
        <w:t>complete elimination of eggs</w:t>
      </w:r>
      <w:r w:rsidRPr="003C4BA3">
        <w:rPr>
          <w:lang w:eastAsia="en-US"/>
        </w:rPr>
        <w:t xml:space="preserve"> </w:t>
      </w:r>
      <w:r>
        <w:rPr>
          <w:lang w:eastAsia="en-US"/>
        </w:rPr>
        <w:t xml:space="preserve">for </w:t>
      </w:r>
      <w:r w:rsidRPr="003C4BA3">
        <w:rPr>
          <w:lang w:eastAsia="en-US"/>
        </w:rPr>
        <w:t>moths</w:t>
      </w:r>
      <w:r w:rsidRPr="004646CB">
        <w:rPr>
          <w:lang w:eastAsia="en-US"/>
        </w:rPr>
        <w:t xml:space="preserve"> up to 4 months.</w:t>
      </w:r>
    </w:p>
    <w:p w14:paraId="1EF4BD1F" w14:textId="77777777" w:rsidR="006F525F" w:rsidRDefault="006F525F">
      <w:pPr>
        <w:spacing w:line="260" w:lineRule="atLeast"/>
        <w:rPr>
          <w:rFonts w:ascii="Times New Roman" w:eastAsia="Calibri" w:hAnsi="Times New Roman" w:cs="Times New Roman"/>
          <w:i/>
          <w:iCs/>
          <w:lang w:eastAsia="en-US"/>
        </w:rPr>
      </w:pPr>
    </w:p>
    <w:tbl>
      <w:tblPr>
        <w:tblW w:w="0" w:type="auto"/>
        <w:tblInd w:w="-5" w:type="dxa"/>
        <w:tblLayout w:type="fixed"/>
        <w:tblLook w:val="0000" w:firstRow="0" w:lastRow="0" w:firstColumn="0" w:lastColumn="0" w:noHBand="0" w:noVBand="0"/>
      </w:tblPr>
      <w:tblGrid>
        <w:gridCol w:w="9445"/>
      </w:tblGrid>
      <w:tr w:rsidR="009D0C0B" w14:paraId="04965D11" w14:textId="77777777">
        <w:tc>
          <w:tcPr>
            <w:tcW w:w="9445" w:type="dxa"/>
            <w:tcBorders>
              <w:top w:val="single" w:sz="4" w:space="0" w:color="000000"/>
              <w:left w:val="single" w:sz="4" w:space="0" w:color="000000"/>
              <w:bottom w:val="single" w:sz="6" w:space="0" w:color="000000"/>
              <w:right w:val="single" w:sz="6" w:space="0" w:color="000000"/>
            </w:tcBorders>
            <w:shd w:val="clear" w:color="auto" w:fill="CCFFCC"/>
          </w:tcPr>
          <w:p w14:paraId="2E080436" w14:textId="77777777" w:rsidR="009D0C0B" w:rsidRDefault="00FA480B">
            <w:pPr>
              <w:spacing w:line="260" w:lineRule="atLeast"/>
            </w:pPr>
            <w:r>
              <w:rPr>
                <w:rFonts w:eastAsia="Calibri"/>
                <w:b/>
                <w:bCs/>
                <w:lang w:eastAsia="en-US"/>
              </w:rPr>
              <w:t>Conclusion on the efficacy of the product</w:t>
            </w:r>
          </w:p>
        </w:tc>
      </w:tr>
      <w:tr w:rsidR="009D0C0B" w14:paraId="354E42FC" w14:textId="77777777">
        <w:trPr>
          <w:trHeight w:val="298"/>
        </w:trPr>
        <w:tc>
          <w:tcPr>
            <w:tcW w:w="9445" w:type="dxa"/>
            <w:tcBorders>
              <w:top w:val="single" w:sz="6" w:space="0" w:color="000000"/>
              <w:left w:val="single" w:sz="4" w:space="0" w:color="000000"/>
              <w:bottom w:val="single" w:sz="6" w:space="0" w:color="000000"/>
              <w:right w:val="single" w:sz="6" w:space="0" w:color="000000"/>
            </w:tcBorders>
            <w:shd w:val="clear" w:color="auto" w:fill="auto"/>
          </w:tcPr>
          <w:p w14:paraId="177D19AA" w14:textId="77777777" w:rsidR="009D0C0B" w:rsidRDefault="006F525F" w:rsidP="001D5E08">
            <w:pPr>
              <w:snapToGrid w:val="0"/>
              <w:spacing w:line="260" w:lineRule="atLeast"/>
              <w:jc w:val="both"/>
              <w:rPr>
                <w:rFonts w:eastAsia="Calibri"/>
                <w:b/>
                <w:bCs/>
                <w:lang w:eastAsia="en-US"/>
              </w:rPr>
            </w:pPr>
            <w:r w:rsidRPr="00173C04">
              <w:rPr>
                <w:lang w:eastAsia="en-US"/>
              </w:rPr>
              <w:t xml:space="preserve">In accordance with the submitted test and the requirements of the TNsG on product evaluation for PT18 (2012), the product VITOMIT BOULES ANTI-MITES is efficient </w:t>
            </w:r>
            <w:r>
              <w:rPr>
                <w:iCs/>
                <w:lang w:val="en-US" w:eastAsia="en-US"/>
              </w:rPr>
              <w:t>against cloth</w:t>
            </w:r>
            <w:r w:rsidRPr="00173C04">
              <w:rPr>
                <w:iCs/>
                <w:lang w:val="en-US" w:eastAsia="en-US"/>
              </w:rPr>
              <w:t xml:space="preserve"> moths</w:t>
            </w:r>
            <w:r w:rsidRPr="00173C04">
              <w:rPr>
                <w:i/>
                <w:iCs/>
                <w:lang w:val="en-US" w:eastAsia="en-US"/>
              </w:rPr>
              <w:t xml:space="preserve"> Tineola bisselliella </w:t>
            </w:r>
            <w:r w:rsidRPr="00173C04">
              <w:rPr>
                <w:iCs/>
                <w:lang w:val="en-US" w:eastAsia="en-US"/>
              </w:rPr>
              <w:t>and carpet beetles</w:t>
            </w:r>
            <w:r w:rsidRPr="00173C04">
              <w:rPr>
                <w:i/>
                <w:iCs/>
                <w:lang w:val="en-US" w:eastAsia="en-US"/>
              </w:rPr>
              <w:t xml:space="preserve"> Anthrenus verbasci</w:t>
            </w:r>
            <w:r w:rsidRPr="00173C04">
              <w:rPr>
                <w:iCs/>
                <w:lang w:val="en-US" w:eastAsia="en-US"/>
              </w:rPr>
              <w:t xml:space="preserve"> (adults, larvae and eggs)</w:t>
            </w:r>
            <w:r>
              <w:rPr>
                <w:iCs/>
                <w:lang w:val="en-US" w:eastAsia="en-US"/>
              </w:rPr>
              <w:t>,</w:t>
            </w:r>
            <w:r w:rsidRPr="00173C04">
              <w:rPr>
                <w:iCs/>
                <w:lang w:val="en-US" w:eastAsia="en-US"/>
              </w:rPr>
              <w:t xml:space="preserve"> and against house dust mites </w:t>
            </w:r>
            <w:r w:rsidRPr="00173C04">
              <w:rPr>
                <w:i/>
                <w:iCs/>
                <w:lang w:val="en-US" w:eastAsia="en-US"/>
              </w:rPr>
              <w:t>Dermatophagoides pteronyssinus</w:t>
            </w:r>
            <w:r>
              <w:rPr>
                <w:iCs/>
                <w:lang w:val="en-US" w:eastAsia="en-US"/>
              </w:rPr>
              <w:t xml:space="preserve"> (adults and nymphs)</w:t>
            </w:r>
            <w:r w:rsidRPr="00173C04">
              <w:rPr>
                <w:lang w:eastAsia="en-US"/>
              </w:rPr>
              <w:t xml:space="preserve"> at application rate of </w:t>
            </w:r>
            <w:r w:rsidRPr="00173C04">
              <w:rPr>
                <w:iCs/>
                <w:lang w:val="en-US" w:eastAsia="en-US"/>
              </w:rPr>
              <w:t>10 tablets</w:t>
            </w:r>
            <w:r>
              <w:rPr>
                <w:iCs/>
                <w:lang w:val="en-US" w:eastAsia="en-US"/>
              </w:rPr>
              <w:t xml:space="preserve"> </w:t>
            </w:r>
            <w:r w:rsidRPr="00E86132">
              <w:rPr>
                <w:iCs/>
                <w:lang w:eastAsia="en-US"/>
              </w:rPr>
              <w:t>(</w:t>
            </w:r>
            <w:r w:rsidRPr="009A1208">
              <w:rPr>
                <w:iCs/>
                <w:lang w:eastAsia="en-US"/>
              </w:rPr>
              <w:t>62 g of product</w:t>
            </w:r>
            <w:r w:rsidRPr="00E86132">
              <w:rPr>
                <w:iCs/>
                <w:lang w:eastAsia="en-US"/>
              </w:rPr>
              <w:t xml:space="preserve">) </w:t>
            </w:r>
            <w:r w:rsidRPr="00173C04">
              <w:rPr>
                <w:iCs/>
                <w:lang w:val="en-US" w:eastAsia="en-US"/>
              </w:rPr>
              <w:t>in a volume of 0.5 m</w:t>
            </w:r>
            <w:r w:rsidRPr="00173C04">
              <w:rPr>
                <w:iCs/>
                <w:vertAlign w:val="superscript"/>
                <w:lang w:val="en-US" w:eastAsia="en-US"/>
              </w:rPr>
              <w:t>3</w:t>
            </w:r>
            <w:r w:rsidRPr="00173C04">
              <w:rPr>
                <w:iCs/>
                <w:lang w:val="en-US" w:eastAsia="en-US"/>
              </w:rPr>
              <w:t xml:space="preserve"> </w:t>
            </w:r>
            <w:r w:rsidRPr="00173C04">
              <w:rPr>
                <w:lang w:eastAsia="en-US"/>
              </w:rPr>
              <w:t>up to 4 month</w:t>
            </w:r>
            <w:r>
              <w:rPr>
                <w:lang w:eastAsia="en-US"/>
              </w:rPr>
              <w:t>s</w:t>
            </w:r>
            <w:r w:rsidRPr="00173C04">
              <w:rPr>
                <w:lang w:eastAsia="en-US"/>
              </w:rPr>
              <w:t>.</w:t>
            </w:r>
          </w:p>
        </w:tc>
      </w:tr>
    </w:tbl>
    <w:p w14:paraId="166C882E" w14:textId="77777777" w:rsidR="009D0C0B" w:rsidRDefault="00FA480B" w:rsidP="006F525F">
      <w:pPr>
        <w:pStyle w:val="Titre4"/>
        <w:spacing w:before="360"/>
        <w:ind w:left="862" w:hanging="862"/>
        <w:rPr>
          <w:rFonts w:ascii="Times New Roman" w:hAnsi="Times New Roman" w:cs="Times New Roman"/>
          <w:i/>
          <w:iCs/>
          <w:lang w:eastAsia="en-US"/>
        </w:rPr>
      </w:pPr>
      <w:bookmarkStart w:id="74" w:name="_Toc65140604"/>
      <w:r>
        <w:t>Occurrence of resistance and resistance management</w:t>
      </w:r>
      <w:bookmarkEnd w:id="74"/>
    </w:p>
    <w:p w14:paraId="5CB0FCE3" w14:textId="77777777" w:rsidR="006F525F" w:rsidRPr="005F7F94" w:rsidRDefault="006F525F" w:rsidP="006F525F">
      <w:pPr>
        <w:jc w:val="both"/>
        <w:rPr>
          <w:lang w:eastAsia="en-US"/>
        </w:rPr>
      </w:pPr>
      <w:r w:rsidRPr="005F7F94">
        <w:rPr>
          <w:lang w:eastAsia="en-US"/>
        </w:rPr>
        <w:t>No reduction in efficacy was reported in the literature for such applications indicating that no development of resistance for the target species has occurred until now.</w:t>
      </w:r>
    </w:p>
    <w:p w14:paraId="0CE288CE" w14:textId="77777777" w:rsidR="006F525F" w:rsidRPr="005F7F94" w:rsidRDefault="006F525F" w:rsidP="006F525F">
      <w:pPr>
        <w:jc w:val="both"/>
        <w:rPr>
          <w:lang w:eastAsia="en-US"/>
        </w:rPr>
      </w:pPr>
    </w:p>
    <w:p w14:paraId="69A6EF5F" w14:textId="77777777" w:rsidR="006F525F" w:rsidRPr="005F7F94" w:rsidRDefault="006F525F" w:rsidP="006F525F">
      <w:pPr>
        <w:jc w:val="both"/>
        <w:rPr>
          <w:lang w:eastAsia="en-US"/>
        </w:rPr>
      </w:pPr>
      <w:r w:rsidRPr="005F7F94">
        <w:rPr>
          <w:lang w:eastAsia="en-US"/>
        </w:rPr>
        <w:t>The authorization holder has to report any observed resistance incidents to the Competent Authorities (CA) or other appointed bodies involved in resistance management.</w:t>
      </w:r>
    </w:p>
    <w:p w14:paraId="4439F39E" w14:textId="77777777" w:rsidR="009D0C0B" w:rsidRDefault="009D0C0B">
      <w:pPr>
        <w:spacing w:line="260" w:lineRule="atLeast"/>
        <w:rPr>
          <w:rFonts w:ascii="Times New Roman" w:eastAsia="Calibri" w:hAnsi="Times New Roman" w:cs="Times New Roman"/>
          <w:i/>
          <w:iCs/>
          <w:szCs w:val="24"/>
          <w:lang w:eastAsia="en-US"/>
        </w:rPr>
      </w:pPr>
    </w:p>
    <w:p w14:paraId="7E43C1A5" w14:textId="77777777" w:rsidR="009D0C0B" w:rsidRDefault="00FA480B" w:rsidP="00137004">
      <w:pPr>
        <w:pStyle w:val="Titre4"/>
        <w:rPr>
          <w:rFonts w:ascii="Times New Roman" w:hAnsi="Times New Roman" w:cs="Times New Roman"/>
          <w:i/>
          <w:iCs/>
          <w:lang w:eastAsia="en-US"/>
        </w:rPr>
      </w:pPr>
      <w:bookmarkStart w:id="75" w:name="_Toc65140605"/>
      <w:r>
        <w:t>Known limitations</w:t>
      </w:r>
      <w:bookmarkEnd w:id="75"/>
    </w:p>
    <w:p w14:paraId="0868E190" w14:textId="77777777" w:rsidR="006F525F" w:rsidRPr="005F7F94" w:rsidRDefault="006F525F" w:rsidP="006F525F">
      <w:pPr>
        <w:jc w:val="both"/>
        <w:rPr>
          <w:lang w:eastAsia="en-US"/>
        </w:rPr>
      </w:pPr>
      <w:r w:rsidRPr="005F7F94">
        <w:rPr>
          <w:lang w:eastAsia="en-US"/>
        </w:rPr>
        <w:t>No efficacy limitations have been found if the product is used following the label use instructions.</w:t>
      </w:r>
    </w:p>
    <w:p w14:paraId="3AA2064A" w14:textId="77777777" w:rsidR="009D0C0B" w:rsidRDefault="009D0C0B">
      <w:pPr>
        <w:spacing w:line="260" w:lineRule="atLeast"/>
        <w:rPr>
          <w:rFonts w:ascii="Times New Roman" w:eastAsia="Calibri" w:hAnsi="Times New Roman" w:cs="Times New Roman"/>
          <w:i/>
          <w:iCs/>
          <w:szCs w:val="24"/>
          <w:lang w:eastAsia="en-US"/>
        </w:rPr>
      </w:pPr>
    </w:p>
    <w:p w14:paraId="74D80877" w14:textId="77777777" w:rsidR="009D0C0B" w:rsidRDefault="00FA480B">
      <w:pPr>
        <w:pStyle w:val="Titre4"/>
        <w:rPr>
          <w:rFonts w:ascii="Times New Roman" w:hAnsi="Times New Roman" w:cs="Times New Roman"/>
          <w:i/>
          <w:iCs/>
          <w:lang w:eastAsia="en-US"/>
        </w:rPr>
      </w:pPr>
      <w:bookmarkStart w:id="76" w:name="_Toc65140606"/>
      <w:r>
        <w:t>Evaluation of the label claims</w:t>
      </w:r>
      <w:bookmarkEnd w:id="76"/>
    </w:p>
    <w:p w14:paraId="1EC9B74A" w14:textId="77777777" w:rsidR="006F525F" w:rsidRPr="005F7F94" w:rsidRDefault="006F525F" w:rsidP="006F525F">
      <w:pPr>
        <w:jc w:val="both"/>
        <w:rPr>
          <w:lang w:eastAsia="en-US"/>
        </w:rPr>
      </w:pPr>
      <w:r w:rsidRPr="005F7F94">
        <w:rPr>
          <w:lang w:eastAsia="en-US"/>
        </w:rPr>
        <w:t>French competent authorities (FR CA) assessed that the product VITOMIT BOULES ANTI-MITES has shown a sufficient efficacy, for the following use claimed:</w:t>
      </w:r>
    </w:p>
    <w:p w14:paraId="3B8967AD" w14:textId="77777777" w:rsidR="006F525F" w:rsidRPr="005F7F94" w:rsidRDefault="006F525F" w:rsidP="006F525F">
      <w:pPr>
        <w:jc w:val="both"/>
        <w:rPr>
          <w:lang w:eastAsia="en-US"/>
        </w:rPr>
      </w:pPr>
    </w:p>
    <w:p w14:paraId="215B30DD" w14:textId="77777777" w:rsidR="006F525F" w:rsidRPr="005F7F94" w:rsidRDefault="006F525F" w:rsidP="006F525F">
      <w:pPr>
        <w:jc w:val="both"/>
        <w:rPr>
          <w:lang w:eastAsia="en-US"/>
        </w:rPr>
      </w:pPr>
      <w:r w:rsidRPr="005F7F94">
        <w:rPr>
          <w:iCs/>
          <w:lang w:val="en-US" w:eastAsia="en-US"/>
        </w:rPr>
        <w:t>10 tablets</w:t>
      </w:r>
      <w:r>
        <w:rPr>
          <w:iCs/>
          <w:lang w:val="en-US" w:eastAsia="en-US"/>
        </w:rPr>
        <w:t xml:space="preserve"> (</w:t>
      </w:r>
      <w:r w:rsidRPr="009A1208">
        <w:rPr>
          <w:iCs/>
          <w:lang w:eastAsia="en-US"/>
        </w:rPr>
        <w:t>62</w:t>
      </w:r>
      <w:r w:rsidRPr="009A1208">
        <w:rPr>
          <w:iCs/>
          <w:lang w:val="en-US" w:eastAsia="en-US"/>
        </w:rPr>
        <w:t xml:space="preserve"> g of product</w:t>
      </w:r>
      <w:r>
        <w:rPr>
          <w:iCs/>
          <w:lang w:val="en-US" w:eastAsia="en-US"/>
        </w:rPr>
        <w:t>)</w:t>
      </w:r>
      <w:r w:rsidRPr="005F7F94">
        <w:rPr>
          <w:iCs/>
          <w:lang w:val="en-US" w:eastAsia="en-US"/>
        </w:rPr>
        <w:t xml:space="preserve"> in a volume of 0.5 m</w:t>
      </w:r>
      <w:r w:rsidRPr="005F7F94">
        <w:rPr>
          <w:iCs/>
          <w:vertAlign w:val="superscript"/>
          <w:lang w:val="en-US" w:eastAsia="en-US"/>
        </w:rPr>
        <w:t>3</w:t>
      </w:r>
      <w:r w:rsidRPr="005F7F94">
        <w:rPr>
          <w:iCs/>
          <w:lang w:val="en-US" w:eastAsia="en-US"/>
        </w:rPr>
        <w:t xml:space="preserve"> </w:t>
      </w:r>
      <w:r w:rsidRPr="005F7F94">
        <w:rPr>
          <w:lang w:eastAsia="en-US"/>
        </w:rPr>
        <w:t xml:space="preserve">against </w:t>
      </w:r>
      <w:r w:rsidRPr="005F7F94">
        <w:rPr>
          <w:iCs/>
          <w:lang w:val="en-US" w:eastAsia="en-US"/>
        </w:rPr>
        <w:t>cloth moths</w:t>
      </w:r>
      <w:r w:rsidRPr="005F7F94">
        <w:rPr>
          <w:i/>
          <w:iCs/>
          <w:lang w:val="en-US" w:eastAsia="en-US"/>
        </w:rPr>
        <w:t xml:space="preserve"> Tineola bisselliella </w:t>
      </w:r>
      <w:r w:rsidRPr="005F7F94">
        <w:rPr>
          <w:iCs/>
          <w:lang w:val="en-US" w:eastAsia="en-US"/>
        </w:rPr>
        <w:t>and carpet beetles</w:t>
      </w:r>
      <w:r w:rsidRPr="005F7F94">
        <w:rPr>
          <w:i/>
          <w:iCs/>
          <w:lang w:val="en-US" w:eastAsia="en-US"/>
        </w:rPr>
        <w:t xml:space="preserve"> Anthrenus verbasci</w:t>
      </w:r>
      <w:r w:rsidRPr="005F7F94">
        <w:rPr>
          <w:iCs/>
          <w:lang w:val="en-US" w:eastAsia="en-US"/>
        </w:rPr>
        <w:t xml:space="preserve"> (adults, larvae and eggs) and against house dust mites </w:t>
      </w:r>
      <w:r w:rsidRPr="005F7F94">
        <w:rPr>
          <w:i/>
          <w:iCs/>
          <w:lang w:val="en-US" w:eastAsia="en-US"/>
        </w:rPr>
        <w:t>Dermatophagoides pteronyssinus</w:t>
      </w:r>
      <w:r w:rsidRPr="005F7F94">
        <w:rPr>
          <w:iCs/>
          <w:lang w:val="en-US" w:eastAsia="en-US"/>
        </w:rPr>
        <w:t xml:space="preserve"> (adults and nymphs)</w:t>
      </w:r>
      <w:r w:rsidR="001D5E08">
        <w:rPr>
          <w:iCs/>
          <w:lang w:val="en-US" w:eastAsia="en-US"/>
        </w:rPr>
        <w:t xml:space="preserve"> as an</w:t>
      </w:r>
      <w:r w:rsidRPr="005F7F94">
        <w:rPr>
          <w:lang w:eastAsia="en-US"/>
        </w:rPr>
        <w:t xml:space="preserve"> indoor </w:t>
      </w:r>
      <w:r w:rsidR="001D5E08">
        <w:rPr>
          <w:lang w:eastAsia="en-US"/>
        </w:rPr>
        <w:t xml:space="preserve">treatment </w:t>
      </w:r>
      <w:r w:rsidRPr="005F7F94">
        <w:rPr>
          <w:lang w:eastAsia="en-US"/>
        </w:rPr>
        <w:t>for non-professionals.</w:t>
      </w:r>
    </w:p>
    <w:p w14:paraId="426E6008" w14:textId="77777777" w:rsidR="006F525F" w:rsidRDefault="006F525F" w:rsidP="006F525F">
      <w:pPr>
        <w:jc w:val="both"/>
        <w:rPr>
          <w:rFonts w:cs="Arial"/>
          <w:bCs/>
          <w:caps/>
          <w:szCs w:val="28"/>
          <w:lang w:eastAsia="en-US"/>
        </w:rPr>
      </w:pPr>
    </w:p>
    <w:p w14:paraId="1F66F344" w14:textId="77777777" w:rsidR="006F525F" w:rsidRDefault="006F525F" w:rsidP="006F525F">
      <w:pPr>
        <w:jc w:val="both"/>
        <w:rPr>
          <w:lang w:eastAsia="en-US"/>
        </w:rPr>
      </w:pPr>
      <w:r w:rsidRPr="005F7F94">
        <w:rPr>
          <w:lang w:eastAsia="en-US"/>
        </w:rPr>
        <w:t xml:space="preserve">To ensure a satisfactory level of efficacy and avoid the development of resistance in </w:t>
      </w:r>
      <w:r w:rsidR="001D5E08">
        <w:rPr>
          <w:lang w:eastAsia="en-US"/>
        </w:rPr>
        <w:t xml:space="preserve">targeted </w:t>
      </w:r>
      <w:r w:rsidRPr="005F7F94">
        <w:rPr>
          <w:lang w:eastAsia="en-US"/>
        </w:rPr>
        <w:t>populations, the following recommendations have to be implemented:</w:t>
      </w:r>
    </w:p>
    <w:p w14:paraId="4B8F41CF" w14:textId="77777777" w:rsidR="006F525F" w:rsidRPr="00DF1AB7" w:rsidRDefault="006F525F" w:rsidP="006F525F">
      <w:pPr>
        <w:pStyle w:val="Paragraphedeliste"/>
        <w:numPr>
          <w:ilvl w:val="0"/>
          <w:numId w:val="9"/>
        </w:numPr>
        <w:suppressAutoHyphens w:val="0"/>
        <w:spacing w:line="260" w:lineRule="atLeast"/>
        <w:contextualSpacing/>
        <w:jc w:val="both"/>
        <w:rPr>
          <w:lang w:eastAsia="en-US"/>
        </w:rPr>
      </w:pPr>
      <w:r w:rsidRPr="00DF1AB7">
        <w:rPr>
          <w:bCs/>
          <w:lang w:val="de-DE" w:eastAsia="en-US"/>
        </w:rPr>
        <w:t>I</w:t>
      </w:r>
      <w:r w:rsidR="00101D9C">
        <w:rPr>
          <w:bCs/>
          <w:lang w:val="de-DE" w:eastAsia="en-US"/>
        </w:rPr>
        <w:t>n cabinet, place the tablet</w:t>
      </w:r>
      <w:r w:rsidRPr="00DF1AB7">
        <w:rPr>
          <w:bCs/>
          <w:lang w:val="de-DE" w:eastAsia="en-US"/>
        </w:rPr>
        <w:t>s on the base of the cabinet or between the leaders to prot</w:t>
      </w:r>
      <w:r w:rsidR="00101D9C">
        <w:rPr>
          <w:bCs/>
          <w:lang w:val="de-DE" w:eastAsia="en-US"/>
        </w:rPr>
        <w:t>ect. For drawers: place the tablet</w:t>
      </w:r>
      <w:r w:rsidRPr="00DF1AB7">
        <w:rPr>
          <w:bCs/>
          <w:lang w:val="de-DE" w:eastAsia="en-US"/>
        </w:rPr>
        <w:t>s on the side of the tray.</w:t>
      </w:r>
    </w:p>
    <w:p w14:paraId="51DC6E53" w14:textId="77777777" w:rsidR="006F525F" w:rsidRPr="005F7F94" w:rsidRDefault="006F525F" w:rsidP="006F525F">
      <w:pPr>
        <w:numPr>
          <w:ilvl w:val="0"/>
          <w:numId w:val="9"/>
        </w:numPr>
        <w:suppressAutoHyphens w:val="0"/>
        <w:spacing w:line="260" w:lineRule="atLeast"/>
        <w:jc w:val="both"/>
        <w:rPr>
          <w:lang w:eastAsia="en-US"/>
        </w:rPr>
      </w:pPr>
      <w:r w:rsidRPr="005F7F94">
        <w:rPr>
          <w:lang w:eastAsia="en-US"/>
        </w:rPr>
        <w:t>Always read the label or leaflet before use and respect follow all the instructions provided.</w:t>
      </w:r>
    </w:p>
    <w:p w14:paraId="108154F9" w14:textId="77777777" w:rsidR="009D0C0B" w:rsidRDefault="009D0C0B">
      <w:pPr>
        <w:spacing w:line="260" w:lineRule="atLeast"/>
        <w:jc w:val="both"/>
        <w:rPr>
          <w:rFonts w:ascii="Times New Roman" w:eastAsia="Calibri" w:hAnsi="Times New Roman" w:cs="Arial"/>
          <w:bCs/>
          <w:i/>
          <w:iCs/>
          <w:caps/>
          <w:szCs w:val="28"/>
          <w:lang w:eastAsia="en-US"/>
        </w:rPr>
      </w:pPr>
    </w:p>
    <w:p w14:paraId="4CA5A0BC" w14:textId="77777777" w:rsidR="009D0C0B" w:rsidRDefault="00FA480B">
      <w:pPr>
        <w:pStyle w:val="Titre4"/>
      </w:pPr>
      <w:bookmarkStart w:id="77" w:name="_Toc65140607"/>
      <w:r>
        <w:t>Relevant information if the product is intended to be authorised for use with other biocidal product(s)</w:t>
      </w:r>
      <w:bookmarkEnd w:id="77"/>
    </w:p>
    <w:p w14:paraId="091422B1" w14:textId="77777777" w:rsidR="00625177" w:rsidRPr="006F525F" w:rsidRDefault="00625177" w:rsidP="00625177">
      <w:pPr>
        <w:pStyle w:val="Corpsdetexte"/>
        <w:jc w:val="both"/>
        <w:rPr>
          <w:lang w:val="de-DE"/>
        </w:rPr>
      </w:pPr>
      <w:r>
        <w:rPr>
          <w:lang w:val="de-DE"/>
        </w:rPr>
        <w:t>The product VITOMIT BOULES ANTI-MITES is not intended to be used with an other biocidal product.</w:t>
      </w:r>
    </w:p>
    <w:p w14:paraId="6483A455" w14:textId="77777777" w:rsidR="00625177" w:rsidRDefault="00625177" w:rsidP="00625177">
      <w:pPr>
        <w:pStyle w:val="Corpsdetexte"/>
        <w:jc w:val="both"/>
        <w:rPr>
          <w:lang w:val="de-DE"/>
        </w:rPr>
      </w:pPr>
    </w:p>
    <w:p w14:paraId="29444E63" w14:textId="77777777" w:rsidR="001E3F6E" w:rsidRPr="006F525F" w:rsidRDefault="001E3F6E" w:rsidP="00625177">
      <w:pPr>
        <w:pStyle w:val="Corpsdetexte"/>
        <w:jc w:val="both"/>
        <w:rPr>
          <w:lang w:val="de-DE"/>
        </w:rPr>
      </w:pPr>
    </w:p>
    <w:p w14:paraId="3C7FE8F5" w14:textId="77777777" w:rsidR="009D0C0B" w:rsidRDefault="00FA480B" w:rsidP="001D412D">
      <w:pPr>
        <w:pStyle w:val="Titre3"/>
        <w:rPr>
          <w:rFonts w:ascii="Times New Roman" w:eastAsia="Calibri" w:hAnsi="Times New Roman" w:cs="Times New Roman"/>
          <w:i/>
          <w:iCs/>
          <w:lang w:eastAsia="en-US"/>
        </w:rPr>
      </w:pPr>
      <w:bookmarkStart w:id="78" w:name="_Toc65140608"/>
      <w:r>
        <w:t>Risk assessment for human health</w:t>
      </w:r>
      <w:bookmarkEnd w:id="78"/>
    </w:p>
    <w:p w14:paraId="1218D34D" w14:textId="77777777" w:rsidR="009D0C0B" w:rsidRDefault="00FA480B" w:rsidP="00E7771D">
      <w:pPr>
        <w:pStyle w:val="Titre4"/>
        <w:rPr>
          <w:b/>
          <w:i/>
          <w:szCs w:val="22"/>
          <w:lang w:eastAsia="en-US"/>
        </w:rPr>
      </w:pPr>
      <w:bookmarkStart w:id="79" w:name="_Toc65140609"/>
      <w:r>
        <w:t>Assessment of effects on Human Health</w:t>
      </w:r>
      <w:bookmarkEnd w:id="79"/>
      <w:r>
        <w:t xml:space="preserve"> </w:t>
      </w:r>
    </w:p>
    <w:p w14:paraId="5D6EF1B6" w14:textId="77777777" w:rsidR="009D0C0B" w:rsidRDefault="00FA480B" w:rsidP="001E3F6E">
      <w:pPr>
        <w:spacing w:before="240"/>
        <w:rPr>
          <w:rFonts w:ascii="Times New Roman" w:eastAsia="Calibri" w:hAnsi="Times New Roman" w:cs="Times New Roman"/>
          <w:i/>
          <w:iCs/>
          <w:lang w:eastAsia="en-US"/>
        </w:rPr>
      </w:pPr>
      <w:r>
        <w:rPr>
          <w:rFonts w:eastAsia="Calibri"/>
          <w:b/>
          <w:i/>
          <w:sz w:val="22"/>
          <w:szCs w:val="22"/>
          <w:lang w:eastAsia="en-US"/>
        </w:rPr>
        <w:t>Skin corrosion and irritation</w:t>
      </w:r>
    </w:p>
    <w:p w14:paraId="043BAA90" w14:textId="77777777" w:rsidR="001E3F6E" w:rsidRPr="00DC38AB" w:rsidRDefault="001E3F6E" w:rsidP="001E3F6E">
      <w:pPr>
        <w:spacing w:before="240"/>
        <w:jc w:val="both"/>
        <w:rPr>
          <w:color w:val="000000"/>
        </w:rPr>
      </w:pPr>
      <w:r w:rsidRPr="00DC38AB">
        <w:rPr>
          <w:color w:val="000000"/>
        </w:rPr>
        <w:t xml:space="preserve">No study performed with </w:t>
      </w:r>
      <w:r w:rsidR="001D5E08">
        <w:rPr>
          <w:color w:val="000000"/>
        </w:rPr>
        <w:t xml:space="preserve">the product </w:t>
      </w:r>
      <w:r w:rsidRPr="00DC38AB">
        <w:rPr>
          <w:color w:val="000000"/>
        </w:rPr>
        <w:t>VITOMIT BOULES ANTI</w:t>
      </w:r>
      <w:r w:rsidR="00EE7800">
        <w:rPr>
          <w:color w:val="000000"/>
        </w:rPr>
        <w:t>-</w:t>
      </w:r>
      <w:r w:rsidRPr="00DC38AB">
        <w:rPr>
          <w:color w:val="000000"/>
        </w:rPr>
        <w:t>MITE</w:t>
      </w:r>
      <w:r w:rsidR="00EE7800">
        <w:rPr>
          <w:color w:val="000000"/>
        </w:rPr>
        <w:t>S</w:t>
      </w:r>
      <w:r w:rsidRPr="00DC38AB">
        <w:rPr>
          <w:color w:val="000000"/>
        </w:rPr>
        <w:t xml:space="preserve"> has been provided.</w:t>
      </w:r>
    </w:p>
    <w:p w14:paraId="000B08D2" w14:textId="77777777" w:rsidR="001E3F6E" w:rsidRDefault="001E3F6E" w:rsidP="001E3F6E">
      <w:pPr>
        <w:jc w:val="both"/>
        <w:rPr>
          <w:color w:val="000000"/>
        </w:rPr>
      </w:pPr>
      <w:r w:rsidRPr="00DC38AB">
        <w:rPr>
          <w:color w:val="000000"/>
        </w:rPr>
        <w:t xml:space="preserve">However, two skin </w:t>
      </w:r>
      <w:r w:rsidRPr="00D40405">
        <w:rPr>
          <w:color w:val="000000"/>
        </w:rPr>
        <w:t>corr</w:t>
      </w:r>
      <w:r>
        <w:rPr>
          <w:color w:val="000000"/>
        </w:rPr>
        <w:t>os</w:t>
      </w:r>
      <w:r w:rsidRPr="00DC38AB">
        <w:rPr>
          <w:color w:val="000000"/>
        </w:rPr>
        <w:t>ion studies performed with a product presenting a formulation comparable to the formulation of VITOMIT BOULES ANTI</w:t>
      </w:r>
      <w:r w:rsidR="008438BC">
        <w:rPr>
          <w:color w:val="000000"/>
        </w:rPr>
        <w:t>-</w:t>
      </w:r>
      <w:r w:rsidRPr="00DC38AB">
        <w:rPr>
          <w:color w:val="000000"/>
        </w:rPr>
        <w:t xml:space="preserve">MITES have been submitted. </w:t>
      </w:r>
      <w:r>
        <w:rPr>
          <w:color w:val="000000"/>
        </w:rPr>
        <w:t>In this</w:t>
      </w:r>
      <w:r w:rsidR="008438BC">
        <w:rPr>
          <w:color w:val="000000"/>
        </w:rPr>
        <w:t xml:space="preserve"> tested</w:t>
      </w:r>
      <w:r>
        <w:rPr>
          <w:color w:val="000000"/>
        </w:rPr>
        <w:t xml:space="preserve"> formulation, the content of active substance is 0.05%</w:t>
      </w:r>
      <w:r w:rsidR="008438BC">
        <w:rPr>
          <w:color w:val="000000"/>
        </w:rPr>
        <w:t xml:space="preserve"> whereas for the product VITOMIT BOULES ANTI-MITES the content of a.s. is 0.03%.</w:t>
      </w:r>
      <w:r>
        <w:rPr>
          <w:color w:val="000000"/>
        </w:rPr>
        <w:t xml:space="preserve"> </w:t>
      </w:r>
      <w:r w:rsidR="008438BC">
        <w:rPr>
          <w:color w:val="000000"/>
        </w:rPr>
        <w:t xml:space="preserve">Consequently, </w:t>
      </w:r>
      <w:r>
        <w:rPr>
          <w:color w:val="000000"/>
        </w:rPr>
        <w:t xml:space="preserve">it has been used as a worst-case for the </w:t>
      </w:r>
      <w:r w:rsidR="008438BC">
        <w:rPr>
          <w:color w:val="000000"/>
        </w:rPr>
        <w:t xml:space="preserve">assessment of the </w:t>
      </w:r>
      <w:r>
        <w:rPr>
          <w:color w:val="000000"/>
        </w:rPr>
        <w:t>product VITOMIT</w:t>
      </w:r>
      <w:r w:rsidR="008438BC">
        <w:rPr>
          <w:color w:val="000000"/>
        </w:rPr>
        <w:t xml:space="preserve"> BOULES ANTI-MITES</w:t>
      </w:r>
      <w:r>
        <w:rPr>
          <w:color w:val="000000"/>
        </w:rPr>
        <w:t>.</w:t>
      </w:r>
    </w:p>
    <w:p w14:paraId="425DFDBC" w14:textId="77777777" w:rsidR="008438BC" w:rsidRDefault="008438BC" w:rsidP="001E3F6E">
      <w:pPr>
        <w:spacing w:line="260" w:lineRule="atLeast"/>
        <w:jc w:val="both"/>
        <w:rPr>
          <w:rFonts w:ascii="Times New Roman" w:eastAsia="Calibri" w:hAnsi="Times New Roman" w:cs="Times New Roman"/>
          <w:i/>
          <w:iCs/>
          <w:lang w:eastAsia="en-US"/>
        </w:rPr>
      </w:pPr>
    </w:p>
    <w:p w14:paraId="2ADBFDE6" w14:textId="77777777" w:rsidR="008438BC" w:rsidRDefault="008438BC" w:rsidP="001E3F6E">
      <w:pPr>
        <w:spacing w:line="260" w:lineRule="atLeast"/>
        <w:jc w:val="both"/>
        <w:rPr>
          <w:rFonts w:ascii="Times New Roman" w:eastAsia="Calibri" w:hAnsi="Times New Roman" w:cs="Times New Roman"/>
          <w:i/>
          <w:iCs/>
          <w:lang w:eastAsia="en-US"/>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72"/>
        <w:gridCol w:w="1361"/>
        <w:gridCol w:w="1467"/>
        <w:gridCol w:w="1324"/>
        <w:gridCol w:w="1468"/>
        <w:gridCol w:w="1761"/>
      </w:tblGrid>
      <w:tr w:rsidR="00E7771D" w:rsidRPr="00190C12" w14:paraId="5467CB47" w14:textId="77777777" w:rsidTr="00885607">
        <w:tc>
          <w:tcPr>
            <w:tcW w:w="5000" w:type="pct"/>
            <w:gridSpan w:val="6"/>
            <w:shd w:val="clear" w:color="auto" w:fill="FFFFCC"/>
          </w:tcPr>
          <w:p w14:paraId="54A8378C" w14:textId="77777777" w:rsidR="00E7771D" w:rsidRPr="00E7771D" w:rsidRDefault="00E7771D" w:rsidP="00E7771D">
            <w:pPr>
              <w:keepNext/>
              <w:widowControl w:val="0"/>
              <w:tabs>
                <w:tab w:val="center" w:pos="4536"/>
                <w:tab w:val="right" w:pos="9072"/>
              </w:tabs>
              <w:jc w:val="center"/>
              <w:rPr>
                <w:b/>
                <w:bCs/>
                <w:color w:val="000000"/>
                <w:sz w:val="18"/>
                <w:lang w:eastAsia="en-GB"/>
              </w:rPr>
            </w:pPr>
            <w:r w:rsidRPr="00E7771D">
              <w:rPr>
                <w:b/>
                <w:bCs/>
                <w:color w:val="000000"/>
                <w:sz w:val="18"/>
                <w:lang w:eastAsia="en-GB"/>
              </w:rPr>
              <w:t>Summary table of in vitro studies on skin corrosion/irritation</w:t>
            </w:r>
          </w:p>
        </w:tc>
      </w:tr>
      <w:tr w:rsidR="00E7771D" w:rsidRPr="00190C12" w14:paraId="5F657600" w14:textId="77777777" w:rsidTr="00885607">
        <w:tc>
          <w:tcPr>
            <w:tcW w:w="1054" w:type="pct"/>
            <w:shd w:val="clear" w:color="auto" w:fill="auto"/>
            <w:tcMar>
              <w:top w:w="57" w:type="dxa"/>
              <w:bottom w:w="57" w:type="dxa"/>
            </w:tcMar>
          </w:tcPr>
          <w:p w14:paraId="2CEE3F55" w14:textId="77777777" w:rsidR="00E7771D" w:rsidRPr="00E7771D" w:rsidRDefault="00E7771D" w:rsidP="00E7771D">
            <w:pPr>
              <w:keepNext/>
              <w:widowControl w:val="0"/>
              <w:tabs>
                <w:tab w:val="center" w:pos="4536"/>
                <w:tab w:val="right" w:pos="9072"/>
              </w:tabs>
              <w:rPr>
                <w:b/>
                <w:bCs/>
                <w:color w:val="000000"/>
                <w:sz w:val="18"/>
                <w:lang w:eastAsia="en-GB"/>
              </w:rPr>
            </w:pPr>
            <w:r w:rsidRPr="00E7771D">
              <w:rPr>
                <w:b/>
                <w:bCs/>
                <w:color w:val="000000"/>
                <w:sz w:val="18"/>
                <w:lang w:eastAsia="en-GB"/>
              </w:rPr>
              <w:t>Method,Guideline,</w:t>
            </w:r>
          </w:p>
          <w:p w14:paraId="4B005FDE" w14:textId="77777777" w:rsidR="00E7771D" w:rsidRPr="00E7771D" w:rsidRDefault="00E7771D" w:rsidP="00E7771D">
            <w:pPr>
              <w:keepNext/>
              <w:widowControl w:val="0"/>
              <w:tabs>
                <w:tab w:val="center" w:pos="4536"/>
                <w:tab w:val="right" w:pos="9072"/>
              </w:tabs>
              <w:rPr>
                <w:b/>
                <w:bCs/>
                <w:color w:val="000000"/>
                <w:sz w:val="18"/>
                <w:lang w:eastAsia="en-GB"/>
              </w:rPr>
            </w:pPr>
            <w:r w:rsidRPr="00E7771D">
              <w:rPr>
                <w:b/>
                <w:sz w:val="18"/>
                <w:lang w:eastAsia="en-GB"/>
              </w:rPr>
              <w:t>GLP status</w:t>
            </w:r>
            <w:r w:rsidRPr="00E7771D">
              <w:rPr>
                <w:b/>
                <w:bCs/>
                <w:color w:val="000000"/>
                <w:sz w:val="18"/>
                <w:lang w:eastAsia="en-GB"/>
              </w:rPr>
              <w:t>, Reliability</w:t>
            </w:r>
          </w:p>
        </w:tc>
        <w:tc>
          <w:tcPr>
            <w:tcW w:w="727" w:type="pct"/>
            <w:shd w:val="clear" w:color="auto" w:fill="auto"/>
            <w:tcMar>
              <w:top w:w="57" w:type="dxa"/>
              <w:bottom w:w="57" w:type="dxa"/>
            </w:tcMar>
          </w:tcPr>
          <w:p w14:paraId="686AA622" w14:textId="77777777" w:rsidR="00E7771D" w:rsidRPr="00E7771D" w:rsidRDefault="00E7771D" w:rsidP="00E7771D">
            <w:pPr>
              <w:keepNext/>
              <w:widowControl w:val="0"/>
              <w:tabs>
                <w:tab w:val="center" w:pos="4536"/>
                <w:tab w:val="right" w:pos="9072"/>
              </w:tabs>
              <w:rPr>
                <w:b/>
                <w:bCs/>
                <w:color w:val="000000"/>
                <w:sz w:val="18"/>
                <w:lang w:eastAsia="en-GB"/>
              </w:rPr>
            </w:pPr>
            <w:r w:rsidRPr="00E7771D">
              <w:rPr>
                <w:b/>
                <w:bCs/>
                <w:color w:val="000000"/>
                <w:sz w:val="18"/>
                <w:lang w:eastAsia="en-GB"/>
              </w:rPr>
              <w:t>Test substance, Doses</w:t>
            </w:r>
          </w:p>
        </w:tc>
        <w:tc>
          <w:tcPr>
            <w:tcW w:w="785" w:type="pct"/>
            <w:shd w:val="clear" w:color="auto" w:fill="auto"/>
            <w:tcMar>
              <w:top w:w="57" w:type="dxa"/>
              <w:bottom w:w="57" w:type="dxa"/>
            </w:tcMar>
          </w:tcPr>
          <w:p w14:paraId="5E744210" w14:textId="77777777" w:rsidR="00E7771D" w:rsidRPr="00E7771D" w:rsidRDefault="00E7771D" w:rsidP="00E7771D">
            <w:pPr>
              <w:keepNext/>
              <w:widowControl w:val="0"/>
              <w:tabs>
                <w:tab w:val="center" w:pos="4536"/>
                <w:tab w:val="right" w:pos="9072"/>
              </w:tabs>
              <w:rPr>
                <w:b/>
                <w:bCs/>
                <w:color w:val="000000"/>
                <w:sz w:val="18"/>
                <w:lang w:eastAsia="en-GB"/>
              </w:rPr>
            </w:pPr>
            <w:r w:rsidRPr="00E7771D">
              <w:rPr>
                <w:b/>
                <w:bCs/>
                <w:color w:val="000000"/>
                <w:sz w:val="18"/>
                <w:lang w:eastAsia="en-GB"/>
              </w:rPr>
              <w:t>Relevant information about the study</w:t>
            </w:r>
          </w:p>
        </w:tc>
        <w:tc>
          <w:tcPr>
            <w:tcW w:w="708" w:type="pct"/>
            <w:shd w:val="clear" w:color="auto" w:fill="auto"/>
            <w:tcMar>
              <w:top w:w="57" w:type="dxa"/>
              <w:bottom w:w="57" w:type="dxa"/>
            </w:tcMar>
          </w:tcPr>
          <w:p w14:paraId="2D17463E" w14:textId="77777777" w:rsidR="00E7771D" w:rsidRPr="00E7771D" w:rsidRDefault="00E7771D" w:rsidP="00E7771D">
            <w:pPr>
              <w:keepNext/>
              <w:widowControl w:val="0"/>
              <w:tabs>
                <w:tab w:val="center" w:pos="4536"/>
                <w:tab w:val="right" w:pos="9072"/>
              </w:tabs>
              <w:rPr>
                <w:b/>
                <w:bCs/>
                <w:color w:val="000000"/>
                <w:sz w:val="18"/>
                <w:lang w:eastAsia="en-GB"/>
              </w:rPr>
            </w:pPr>
            <w:r w:rsidRPr="00E7771D">
              <w:rPr>
                <w:b/>
                <w:bCs/>
                <w:color w:val="000000"/>
                <w:sz w:val="18"/>
                <w:lang w:eastAsia="en-GB"/>
              </w:rPr>
              <w:t>Results</w:t>
            </w:r>
          </w:p>
        </w:tc>
        <w:tc>
          <w:tcPr>
            <w:tcW w:w="785" w:type="pct"/>
          </w:tcPr>
          <w:p w14:paraId="70EE779C" w14:textId="77777777" w:rsidR="00E7771D" w:rsidRPr="00E7771D" w:rsidRDefault="00E7771D" w:rsidP="00E7771D">
            <w:pPr>
              <w:keepNext/>
              <w:widowControl w:val="0"/>
              <w:tabs>
                <w:tab w:val="center" w:pos="4536"/>
                <w:tab w:val="right" w:pos="9072"/>
              </w:tabs>
              <w:rPr>
                <w:b/>
                <w:bCs/>
                <w:color w:val="000000"/>
                <w:sz w:val="18"/>
                <w:lang w:eastAsia="en-GB"/>
              </w:rPr>
            </w:pPr>
            <w:r w:rsidRPr="00E7771D">
              <w:rPr>
                <w:b/>
                <w:sz w:val="18"/>
                <w:lang w:eastAsia="en-GB"/>
              </w:rPr>
              <w:t xml:space="preserve">Remarks </w:t>
            </w:r>
            <w:r w:rsidRPr="00E7771D">
              <w:rPr>
                <w:i/>
                <w:sz w:val="18"/>
                <w:lang w:eastAsia="en-GB"/>
              </w:rPr>
              <w:t>(e.g. major deviations)</w:t>
            </w:r>
          </w:p>
        </w:tc>
        <w:tc>
          <w:tcPr>
            <w:tcW w:w="941" w:type="pct"/>
            <w:shd w:val="clear" w:color="auto" w:fill="auto"/>
            <w:tcMar>
              <w:top w:w="57" w:type="dxa"/>
              <w:bottom w:w="57" w:type="dxa"/>
            </w:tcMar>
          </w:tcPr>
          <w:p w14:paraId="076F99A1" w14:textId="77777777" w:rsidR="00E7771D" w:rsidRPr="00E7771D" w:rsidRDefault="00E7771D" w:rsidP="00E7771D">
            <w:pPr>
              <w:keepNext/>
              <w:widowControl w:val="0"/>
              <w:tabs>
                <w:tab w:val="center" w:pos="4536"/>
                <w:tab w:val="right" w:pos="9072"/>
              </w:tabs>
              <w:rPr>
                <w:b/>
                <w:bCs/>
                <w:color w:val="000000"/>
                <w:sz w:val="18"/>
                <w:lang w:eastAsia="en-GB"/>
              </w:rPr>
            </w:pPr>
            <w:r w:rsidRPr="00E7771D">
              <w:rPr>
                <w:b/>
                <w:bCs/>
                <w:color w:val="000000"/>
                <w:sz w:val="18"/>
                <w:lang w:eastAsia="en-GB"/>
              </w:rPr>
              <w:t>Reference</w:t>
            </w:r>
          </w:p>
        </w:tc>
      </w:tr>
      <w:tr w:rsidR="00E7771D" w:rsidRPr="00190C12" w14:paraId="3134D084" w14:textId="77777777" w:rsidTr="00885607">
        <w:tc>
          <w:tcPr>
            <w:tcW w:w="1054" w:type="pct"/>
            <w:shd w:val="clear" w:color="auto" w:fill="auto"/>
            <w:tcMar>
              <w:top w:w="57" w:type="dxa"/>
              <w:bottom w:w="57" w:type="dxa"/>
            </w:tcMar>
          </w:tcPr>
          <w:p w14:paraId="526CC6E6" w14:textId="77777777" w:rsidR="00E7771D" w:rsidRPr="00E7771D" w:rsidRDefault="00E7771D" w:rsidP="00E7771D">
            <w:pPr>
              <w:keepNext/>
              <w:widowControl w:val="0"/>
              <w:tabs>
                <w:tab w:val="center" w:pos="4536"/>
                <w:tab w:val="right" w:pos="9072"/>
              </w:tabs>
              <w:spacing w:line="276" w:lineRule="auto"/>
              <w:rPr>
                <w:color w:val="000000"/>
                <w:sz w:val="18"/>
                <w:lang w:eastAsia="en-GB"/>
              </w:rPr>
            </w:pPr>
            <w:r w:rsidRPr="00E7771D">
              <w:rPr>
                <w:color w:val="000000"/>
                <w:sz w:val="18"/>
                <w:lang w:eastAsia="en-GB"/>
              </w:rPr>
              <w:t>OECD Guideline 431 (</w:t>
            </w:r>
            <w:r w:rsidRPr="00E7771D">
              <w:rPr>
                <w:i/>
                <w:color w:val="000000"/>
                <w:sz w:val="18"/>
                <w:lang w:eastAsia="en-GB"/>
              </w:rPr>
              <w:t>In Vitro</w:t>
            </w:r>
            <w:r w:rsidRPr="00E7771D">
              <w:rPr>
                <w:color w:val="000000"/>
                <w:sz w:val="18"/>
                <w:lang w:eastAsia="en-GB"/>
              </w:rPr>
              <w:t xml:space="preserve"> Skin Corrosion: Human Skin Model Test)</w:t>
            </w:r>
          </w:p>
          <w:p w14:paraId="32174AC9" w14:textId="77777777" w:rsidR="00E7771D" w:rsidRPr="00E7771D" w:rsidRDefault="00E7771D" w:rsidP="00E7771D">
            <w:pPr>
              <w:keepNext/>
              <w:widowControl w:val="0"/>
              <w:tabs>
                <w:tab w:val="center" w:pos="4536"/>
                <w:tab w:val="right" w:pos="9072"/>
              </w:tabs>
              <w:spacing w:line="276" w:lineRule="auto"/>
              <w:rPr>
                <w:color w:val="000000"/>
                <w:sz w:val="18"/>
                <w:lang w:eastAsia="en-GB"/>
              </w:rPr>
            </w:pPr>
          </w:p>
          <w:p w14:paraId="429CC3B5" w14:textId="77777777" w:rsidR="00E7771D" w:rsidRPr="00E7771D" w:rsidRDefault="00E7771D" w:rsidP="00E7771D">
            <w:pPr>
              <w:keepNext/>
              <w:widowControl w:val="0"/>
              <w:tabs>
                <w:tab w:val="center" w:pos="4536"/>
                <w:tab w:val="right" w:pos="9072"/>
              </w:tabs>
              <w:spacing w:line="276" w:lineRule="auto"/>
              <w:rPr>
                <w:color w:val="000000"/>
                <w:sz w:val="18"/>
                <w:lang w:eastAsia="en-GB"/>
              </w:rPr>
            </w:pPr>
            <w:r w:rsidRPr="00E7771D">
              <w:rPr>
                <w:color w:val="000000"/>
                <w:sz w:val="18"/>
                <w:lang w:eastAsia="en-GB"/>
              </w:rPr>
              <w:t>Reliability of 1</w:t>
            </w:r>
          </w:p>
          <w:p w14:paraId="130CC38F" w14:textId="77777777" w:rsidR="00E7771D" w:rsidRPr="00E7771D" w:rsidRDefault="00E7771D" w:rsidP="00E7771D">
            <w:pPr>
              <w:keepNext/>
              <w:widowControl w:val="0"/>
              <w:tabs>
                <w:tab w:val="center" w:pos="4536"/>
                <w:tab w:val="right" w:pos="9072"/>
              </w:tabs>
              <w:spacing w:line="276" w:lineRule="auto"/>
              <w:rPr>
                <w:color w:val="000000"/>
                <w:sz w:val="18"/>
                <w:lang w:eastAsia="en-GB"/>
              </w:rPr>
            </w:pPr>
          </w:p>
          <w:p w14:paraId="6BB6FF64" w14:textId="77777777" w:rsidR="00E7771D" w:rsidRPr="00E7771D" w:rsidRDefault="00E7771D" w:rsidP="00E7771D">
            <w:pPr>
              <w:keepNext/>
              <w:widowControl w:val="0"/>
              <w:tabs>
                <w:tab w:val="center" w:pos="4536"/>
                <w:tab w:val="right" w:pos="9072"/>
              </w:tabs>
              <w:spacing w:line="276" w:lineRule="auto"/>
              <w:rPr>
                <w:color w:val="000000"/>
                <w:sz w:val="18"/>
                <w:lang w:eastAsia="en-GB"/>
              </w:rPr>
            </w:pPr>
            <w:r w:rsidRPr="00E7771D">
              <w:rPr>
                <w:color w:val="000000"/>
                <w:sz w:val="18"/>
                <w:lang w:eastAsia="en-GB"/>
              </w:rPr>
              <w:t>GLP compliance</w:t>
            </w:r>
          </w:p>
        </w:tc>
        <w:tc>
          <w:tcPr>
            <w:tcW w:w="727" w:type="pct"/>
            <w:vMerge w:val="restart"/>
            <w:tcMar>
              <w:top w:w="57" w:type="dxa"/>
              <w:bottom w:w="57" w:type="dxa"/>
            </w:tcMar>
            <w:vAlign w:val="center"/>
          </w:tcPr>
          <w:p w14:paraId="6670933D" w14:textId="77777777" w:rsidR="00E7771D" w:rsidRPr="00E7771D" w:rsidRDefault="00E7771D" w:rsidP="00E7771D">
            <w:pPr>
              <w:keepNext/>
              <w:widowControl w:val="0"/>
              <w:tabs>
                <w:tab w:val="center" w:pos="4536"/>
                <w:tab w:val="right" w:pos="9072"/>
              </w:tabs>
              <w:spacing w:line="276" w:lineRule="auto"/>
              <w:jc w:val="center"/>
              <w:rPr>
                <w:color w:val="000000"/>
                <w:sz w:val="18"/>
                <w:lang w:eastAsia="en-GB"/>
              </w:rPr>
            </w:pPr>
            <w:r w:rsidRPr="00E7771D">
              <w:rPr>
                <w:color w:val="000000"/>
                <w:sz w:val="18"/>
                <w:lang w:eastAsia="en-GB"/>
              </w:rPr>
              <w:t>Transfluthrin, 0.05%</w:t>
            </w:r>
          </w:p>
        </w:tc>
        <w:tc>
          <w:tcPr>
            <w:tcW w:w="785" w:type="pct"/>
            <w:vMerge w:val="restart"/>
            <w:shd w:val="clear" w:color="auto" w:fill="auto"/>
            <w:tcMar>
              <w:top w:w="57" w:type="dxa"/>
              <w:bottom w:w="57" w:type="dxa"/>
            </w:tcMar>
            <w:vAlign w:val="center"/>
          </w:tcPr>
          <w:p w14:paraId="07CD8B5E" w14:textId="77777777" w:rsidR="00E7771D" w:rsidRPr="00E7771D" w:rsidRDefault="00E7771D" w:rsidP="00E7771D">
            <w:pPr>
              <w:keepNext/>
              <w:widowControl w:val="0"/>
              <w:tabs>
                <w:tab w:val="center" w:pos="4536"/>
                <w:tab w:val="right" w:pos="9072"/>
              </w:tabs>
              <w:spacing w:line="276" w:lineRule="auto"/>
              <w:jc w:val="center"/>
              <w:rPr>
                <w:color w:val="000000"/>
                <w:sz w:val="18"/>
                <w:lang w:eastAsia="en-GB"/>
              </w:rPr>
            </w:pPr>
            <w:r w:rsidRPr="00E7771D">
              <w:rPr>
                <w:color w:val="000000"/>
                <w:sz w:val="18"/>
                <w:lang w:eastAsia="en-GB"/>
              </w:rPr>
              <w:t>The tested sample containgin 0,05%. The composition of the tested product is identical to VITOMIT BOULES ANTI-MITES except for the active substance concentration (worst-case)</w:t>
            </w:r>
          </w:p>
        </w:tc>
        <w:tc>
          <w:tcPr>
            <w:tcW w:w="708" w:type="pct"/>
            <w:vMerge w:val="restart"/>
            <w:shd w:val="clear" w:color="auto" w:fill="auto"/>
            <w:tcMar>
              <w:top w:w="57" w:type="dxa"/>
              <w:bottom w:w="57" w:type="dxa"/>
            </w:tcMar>
            <w:vAlign w:val="center"/>
          </w:tcPr>
          <w:p w14:paraId="73684074" w14:textId="77777777" w:rsidR="00E7771D" w:rsidRPr="00E7771D" w:rsidRDefault="00E7771D" w:rsidP="00E7771D">
            <w:pPr>
              <w:keepNext/>
              <w:widowControl w:val="0"/>
              <w:tabs>
                <w:tab w:val="center" w:pos="4536"/>
                <w:tab w:val="right" w:pos="9072"/>
              </w:tabs>
              <w:spacing w:line="276" w:lineRule="auto"/>
              <w:jc w:val="center"/>
              <w:rPr>
                <w:color w:val="000000"/>
                <w:sz w:val="18"/>
                <w:lang w:eastAsia="en-GB"/>
              </w:rPr>
            </w:pPr>
            <w:r w:rsidRPr="00E7771D">
              <w:rPr>
                <w:color w:val="000000"/>
                <w:sz w:val="18"/>
                <w:lang w:eastAsia="en-GB"/>
              </w:rPr>
              <w:t>Negative</w:t>
            </w:r>
          </w:p>
        </w:tc>
        <w:tc>
          <w:tcPr>
            <w:tcW w:w="785" w:type="pct"/>
            <w:vMerge w:val="restart"/>
            <w:vAlign w:val="center"/>
          </w:tcPr>
          <w:p w14:paraId="017DA1E6" w14:textId="77777777" w:rsidR="00E7771D" w:rsidRPr="00E7771D" w:rsidRDefault="00E7771D" w:rsidP="00E7771D">
            <w:pPr>
              <w:keepNext/>
              <w:widowControl w:val="0"/>
              <w:tabs>
                <w:tab w:val="center" w:pos="4536"/>
                <w:tab w:val="right" w:pos="9072"/>
              </w:tabs>
              <w:spacing w:line="276" w:lineRule="auto"/>
              <w:jc w:val="center"/>
              <w:rPr>
                <w:color w:val="000000"/>
                <w:sz w:val="18"/>
                <w:lang w:eastAsia="en-GB"/>
              </w:rPr>
            </w:pPr>
            <w:r w:rsidRPr="00E7771D">
              <w:rPr>
                <w:color w:val="000000"/>
                <w:sz w:val="18"/>
                <w:lang w:eastAsia="en-GB"/>
              </w:rPr>
              <w:t>No deviation</w:t>
            </w:r>
          </w:p>
        </w:tc>
        <w:tc>
          <w:tcPr>
            <w:tcW w:w="941" w:type="pct"/>
            <w:shd w:val="clear" w:color="auto" w:fill="auto"/>
            <w:tcMar>
              <w:top w:w="57" w:type="dxa"/>
              <w:bottom w:w="57" w:type="dxa"/>
            </w:tcMar>
          </w:tcPr>
          <w:p w14:paraId="4BB89C7E" w14:textId="77777777" w:rsidR="00E7771D" w:rsidRPr="00E7771D" w:rsidRDefault="00E7771D" w:rsidP="00E7771D">
            <w:pPr>
              <w:keepNext/>
              <w:widowControl w:val="0"/>
              <w:tabs>
                <w:tab w:val="center" w:pos="4536"/>
                <w:tab w:val="right" w:pos="9072"/>
              </w:tabs>
              <w:spacing w:line="276" w:lineRule="auto"/>
              <w:jc w:val="center"/>
              <w:rPr>
                <w:color w:val="000000"/>
                <w:sz w:val="18"/>
                <w:lang w:eastAsia="en-GB"/>
              </w:rPr>
            </w:pPr>
            <w:r w:rsidRPr="00E7771D">
              <w:rPr>
                <w:color w:val="000000"/>
                <w:sz w:val="18"/>
                <w:lang w:eastAsia="en-GB"/>
              </w:rPr>
              <w:t>B.Fiore, 2015</w:t>
            </w:r>
          </w:p>
          <w:p w14:paraId="04586080" w14:textId="77777777" w:rsidR="00E7771D" w:rsidRPr="00E7771D" w:rsidRDefault="00E7771D" w:rsidP="00E7771D">
            <w:pPr>
              <w:keepNext/>
              <w:widowControl w:val="0"/>
              <w:tabs>
                <w:tab w:val="center" w:pos="4536"/>
                <w:tab w:val="right" w:pos="9072"/>
              </w:tabs>
              <w:spacing w:line="276" w:lineRule="auto"/>
              <w:jc w:val="center"/>
              <w:rPr>
                <w:color w:val="000000"/>
                <w:sz w:val="18"/>
                <w:lang w:eastAsia="en-GB"/>
              </w:rPr>
            </w:pPr>
          </w:p>
          <w:p w14:paraId="4D7ABB75" w14:textId="77777777" w:rsidR="00E7771D" w:rsidRPr="00E7771D" w:rsidRDefault="00E7771D" w:rsidP="00E7771D">
            <w:pPr>
              <w:keepNext/>
              <w:widowControl w:val="0"/>
              <w:tabs>
                <w:tab w:val="center" w:pos="4536"/>
                <w:tab w:val="right" w:pos="9072"/>
              </w:tabs>
              <w:spacing w:line="276" w:lineRule="auto"/>
              <w:jc w:val="center"/>
              <w:rPr>
                <w:color w:val="000000"/>
                <w:sz w:val="18"/>
                <w:szCs w:val="16"/>
                <w:lang w:eastAsia="en-GB"/>
              </w:rPr>
            </w:pPr>
            <w:r w:rsidRPr="00E7771D">
              <w:rPr>
                <w:i/>
                <w:color w:val="000000"/>
                <w:sz w:val="18"/>
                <w:szCs w:val="16"/>
                <w:lang w:eastAsia="en-GB"/>
              </w:rPr>
              <w:t>In vitro</w:t>
            </w:r>
            <w:r w:rsidRPr="00E7771D">
              <w:rPr>
                <w:color w:val="000000"/>
                <w:sz w:val="18"/>
                <w:szCs w:val="16"/>
                <w:lang w:eastAsia="en-GB"/>
              </w:rPr>
              <w:t xml:space="preserve"> SKIN CORROSION ON “BIOCIDE TABLETS WITH TRANSFLUTHRIN @ 0.05%”</w:t>
            </w:r>
          </w:p>
          <w:p w14:paraId="787650BE" w14:textId="77777777" w:rsidR="00E7771D" w:rsidRPr="00E7771D" w:rsidRDefault="00E7771D" w:rsidP="00E7771D">
            <w:pPr>
              <w:keepNext/>
              <w:widowControl w:val="0"/>
              <w:tabs>
                <w:tab w:val="center" w:pos="4536"/>
                <w:tab w:val="right" w:pos="9072"/>
              </w:tabs>
              <w:spacing w:line="276" w:lineRule="auto"/>
              <w:jc w:val="center"/>
              <w:rPr>
                <w:color w:val="000000"/>
                <w:sz w:val="18"/>
                <w:lang w:eastAsia="en-GB"/>
              </w:rPr>
            </w:pPr>
          </w:p>
          <w:p w14:paraId="6E046FAC" w14:textId="77777777" w:rsidR="00E7771D" w:rsidRPr="00E7771D" w:rsidRDefault="00E7771D" w:rsidP="00E7771D">
            <w:pPr>
              <w:keepNext/>
              <w:widowControl w:val="0"/>
              <w:tabs>
                <w:tab w:val="center" w:pos="4536"/>
                <w:tab w:val="right" w:pos="9072"/>
              </w:tabs>
              <w:spacing w:line="276" w:lineRule="auto"/>
              <w:jc w:val="center"/>
              <w:rPr>
                <w:color w:val="000000"/>
                <w:sz w:val="18"/>
                <w:lang w:eastAsia="en-GB"/>
              </w:rPr>
            </w:pPr>
          </w:p>
          <w:p w14:paraId="3B3D13FE" w14:textId="77777777" w:rsidR="00E7771D" w:rsidRPr="00E7771D" w:rsidRDefault="00E7771D" w:rsidP="00E7771D">
            <w:pPr>
              <w:keepNext/>
              <w:widowControl w:val="0"/>
              <w:tabs>
                <w:tab w:val="center" w:pos="4536"/>
                <w:tab w:val="right" w:pos="9072"/>
              </w:tabs>
              <w:spacing w:line="276" w:lineRule="auto"/>
              <w:jc w:val="center"/>
              <w:rPr>
                <w:color w:val="000000"/>
                <w:sz w:val="18"/>
                <w:lang w:eastAsia="en-GB"/>
              </w:rPr>
            </w:pPr>
          </w:p>
        </w:tc>
      </w:tr>
      <w:tr w:rsidR="00E7771D" w:rsidRPr="00190C12" w14:paraId="6EB2AB2F" w14:textId="77777777" w:rsidTr="00885607">
        <w:tc>
          <w:tcPr>
            <w:tcW w:w="1054" w:type="pct"/>
            <w:shd w:val="clear" w:color="auto" w:fill="auto"/>
            <w:tcMar>
              <w:top w:w="57" w:type="dxa"/>
              <w:bottom w:w="57" w:type="dxa"/>
            </w:tcMar>
          </w:tcPr>
          <w:p w14:paraId="5230183E" w14:textId="77777777" w:rsidR="00E7771D" w:rsidRPr="00E7771D" w:rsidRDefault="00E7771D" w:rsidP="00E7771D">
            <w:pPr>
              <w:widowControl w:val="0"/>
              <w:tabs>
                <w:tab w:val="center" w:pos="4536"/>
                <w:tab w:val="right" w:pos="9072"/>
              </w:tabs>
              <w:spacing w:line="276" w:lineRule="auto"/>
              <w:rPr>
                <w:color w:val="000000"/>
                <w:sz w:val="18"/>
                <w:lang w:eastAsia="en-GB"/>
              </w:rPr>
            </w:pPr>
            <w:r w:rsidRPr="00E7771D">
              <w:rPr>
                <w:color w:val="000000"/>
                <w:sz w:val="18"/>
                <w:lang w:eastAsia="en-GB"/>
              </w:rPr>
              <w:t>OECD Guideline 439 (</w:t>
            </w:r>
            <w:r w:rsidRPr="00E7771D">
              <w:rPr>
                <w:i/>
                <w:color w:val="000000"/>
                <w:sz w:val="18"/>
                <w:lang w:eastAsia="en-GB"/>
              </w:rPr>
              <w:t>In Vitro</w:t>
            </w:r>
            <w:r w:rsidRPr="00E7771D">
              <w:rPr>
                <w:color w:val="000000"/>
                <w:sz w:val="18"/>
                <w:lang w:eastAsia="en-GB"/>
              </w:rPr>
              <w:t xml:space="preserve"> Skin Irritation: Reconstructed Human Epidermis Test method</w:t>
            </w:r>
          </w:p>
          <w:p w14:paraId="1A1ED685" w14:textId="77777777" w:rsidR="00E7771D" w:rsidRPr="00E7771D" w:rsidRDefault="00E7771D" w:rsidP="00E7771D">
            <w:pPr>
              <w:widowControl w:val="0"/>
              <w:tabs>
                <w:tab w:val="center" w:pos="4536"/>
                <w:tab w:val="right" w:pos="9072"/>
              </w:tabs>
              <w:spacing w:line="276" w:lineRule="auto"/>
              <w:rPr>
                <w:color w:val="000000"/>
                <w:sz w:val="18"/>
                <w:lang w:eastAsia="en-GB"/>
              </w:rPr>
            </w:pPr>
          </w:p>
          <w:p w14:paraId="2C18778C" w14:textId="77777777" w:rsidR="00E7771D" w:rsidRPr="00E7771D" w:rsidRDefault="00E7771D" w:rsidP="00E7771D">
            <w:pPr>
              <w:keepNext/>
              <w:widowControl w:val="0"/>
              <w:tabs>
                <w:tab w:val="center" w:pos="4536"/>
                <w:tab w:val="right" w:pos="9072"/>
              </w:tabs>
              <w:spacing w:line="276" w:lineRule="auto"/>
              <w:rPr>
                <w:color w:val="000000"/>
                <w:sz w:val="18"/>
                <w:lang w:eastAsia="en-GB"/>
              </w:rPr>
            </w:pPr>
            <w:r w:rsidRPr="00E7771D">
              <w:rPr>
                <w:color w:val="000000"/>
                <w:sz w:val="18"/>
                <w:lang w:eastAsia="en-GB"/>
              </w:rPr>
              <w:t>Reliability of 1</w:t>
            </w:r>
          </w:p>
          <w:p w14:paraId="41AEF76C" w14:textId="77777777" w:rsidR="00E7771D" w:rsidRPr="00E7771D" w:rsidRDefault="00E7771D" w:rsidP="00E7771D">
            <w:pPr>
              <w:keepNext/>
              <w:widowControl w:val="0"/>
              <w:tabs>
                <w:tab w:val="center" w:pos="4536"/>
                <w:tab w:val="right" w:pos="9072"/>
              </w:tabs>
              <w:spacing w:line="276" w:lineRule="auto"/>
              <w:rPr>
                <w:color w:val="000000"/>
                <w:sz w:val="18"/>
                <w:lang w:eastAsia="en-GB"/>
              </w:rPr>
            </w:pPr>
          </w:p>
          <w:p w14:paraId="7056C199" w14:textId="77777777" w:rsidR="00E7771D" w:rsidRPr="00E7771D" w:rsidRDefault="00E7771D" w:rsidP="00E7771D">
            <w:pPr>
              <w:widowControl w:val="0"/>
              <w:tabs>
                <w:tab w:val="center" w:pos="4536"/>
                <w:tab w:val="right" w:pos="9072"/>
              </w:tabs>
              <w:spacing w:line="276" w:lineRule="auto"/>
              <w:rPr>
                <w:color w:val="000000"/>
                <w:sz w:val="18"/>
                <w:lang w:eastAsia="en-GB"/>
              </w:rPr>
            </w:pPr>
            <w:r w:rsidRPr="00E7771D">
              <w:rPr>
                <w:color w:val="000000"/>
                <w:sz w:val="18"/>
                <w:lang w:eastAsia="en-GB"/>
              </w:rPr>
              <w:t>GLP compliance</w:t>
            </w:r>
          </w:p>
        </w:tc>
        <w:tc>
          <w:tcPr>
            <w:tcW w:w="727" w:type="pct"/>
            <w:vMerge/>
            <w:tcMar>
              <w:top w:w="57" w:type="dxa"/>
              <w:bottom w:w="57" w:type="dxa"/>
            </w:tcMar>
          </w:tcPr>
          <w:p w14:paraId="4B4E02D7" w14:textId="77777777" w:rsidR="00E7771D" w:rsidRPr="00E7771D" w:rsidRDefault="00E7771D" w:rsidP="00E7771D">
            <w:pPr>
              <w:widowControl w:val="0"/>
              <w:tabs>
                <w:tab w:val="center" w:pos="4536"/>
                <w:tab w:val="right" w:pos="9072"/>
              </w:tabs>
              <w:spacing w:line="276" w:lineRule="auto"/>
              <w:rPr>
                <w:color w:val="000000"/>
                <w:sz w:val="18"/>
                <w:lang w:eastAsia="en-GB"/>
              </w:rPr>
            </w:pPr>
          </w:p>
        </w:tc>
        <w:tc>
          <w:tcPr>
            <w:tcW w:w="785" w:type="pct"/>
            <w:vMerge/>
            <w:shd w:val="clear" w:color="auto" w:fill="auto"/>
            <w:tcMar>
              <w:top w:w="57" w:type="dxa"/>
              <w:bottom w:w="57" w:type="dxa"/>
            </w:tcMar>
          </w:tcPr>
          <w:p w14:paraId="0ACFE07A" w14:textId="77777777" w:rsidR="00E7771D" w:rsidRPr="00E7771D" w:rsidRDefault="00E7771D" w:rsidP="00E7771D">
            <w:pPr>
              <w:widowControl w:val="0"/>
              <w:tabs>
                <w:tab w:val="center" w:pos="4536"/>
                <w:tab w:val="right" w:pos="9072"/>
              </w:tabs>
              <w:spacing w:line="276" w:lineRule="auto"/>
              <w:rPr>
                <w:color w:val="000000"/>
                <w:sz w:val="18"/>
                <w:lang w:eastAsia="en-GB"/>
              </w:rPr>
            </w:pPr>
          </w:p>
        </w:tc>
        <w:tc>
          <w:tcPr>
            <w:tcW w:w="708" w:type="pct"/>
            <w:vMerge/>
            <w:shd w:val="clear" w:color="auto" w:fill="auto"/>
            <w:tcMar>
              <w:top w:w="57" w:type="dxa"/>
              <w:bottom w:w="57" w:type="dxa"/>
            </w:tcMar>
          </w:tcPr>
          <w:p w14:paraId="63E37126" w14:textId="77777777" w:rsidR="00E7771D" w:rsidRPr="00E7771D" w:rsidRDefault="00E7771D" w:rsidP="00E7771D">
            <w:pPr>
              <w:widowControl w:val="0"/>
              <w:tabs>
                <w:tab w:val="center" w:pos="4536"/>
                <w:tab w:val="right" w:pos="9072"/>
              </w:tabs>
              <w:spacing w:line="276" w:lineRule="auto"/>
              <w:jc w:val="center"/>
              <w:rPr>
                <w:color w:val="000000"/>
                <w:sz w:val="18"/>
                <w:lang w:eastAsia="en-GB"/>
              </w:rPr>
            </w:pPr>
          </w:p>
        </w:tc>
        <w:tc>
          <w:tcPr>
            <w:tcW w:w="785" w:type="pct"/>
            <w:vMerge/>
          </w:tcPr>
          <w:p w14:paraId="2778ADED" w14:textId="77777777" w:rsidR="00E7771D" w:rsidRPr="00E7771D" w:rsidRDefault="00E7771D" w:rsidP="00E7771D">
            <w:pPr>
              <w:widowControl w:val="0"/>
              <w:tabs>
                <w:tab w:val="center" w:pos="4536"/>
                <w:tab w:val="right" w:pos="9072"/>
              </w:tabs>
              <w:spacing w:line="276" w:lineRule="auto"/>
              <w:jc w:val="center"/>
              <w:rPr>
                <w:color w:val="000000"/>
                <w:sz w:val="18"/>
                <w:lang w:eastAsia="en-GB"/>
              </w:rPr>
            </w:pPr>
          </w:p>
        </w:tc>
        <w:tc>
          <w:tcPr>
            <w:tcW w:w="941" w:type="pct"/>
            <w:shd w:val="clear" w:color="auto" w:fill="auto"/>
            <w:tcMar>
              <w:top w:w="57" w:type="dxa"/>
              <w:bottom w:w="57" w:type="dxa"/>
            </w:tcMar>
          </w:tcPr>
          <w:p w14:paraId="5BB51EE2" w14:textId="77777777" w:rsidR="00E7771D" w:rsidRPr="00E7771D" w:rsidRDefault="00E7771D" w:rsidP="00E7771D">
            <w:pPr>
              <w:widowControl w:val="0"/>
              <w:tabs>
                <w:tab w:val="center" w:pos="4536"/>
                <w:tab w:val="right" w:pos="9072"/>
              </w:tabs>
              <w:spacing w:line="276" w:lineRule="auto"/>
              <w:jc w:val="center"/>
              <w:rPr>
                <w:color w:val="000000"/>
                <w:sz w:val="18"/>
                <w:lang w:eastAsia="en-GB"/>
              </w:rPr>
            </w:pPr>
            <w:r w:rsidRPr="00E7771D">
              <w:rPr>
                <w:color w:val="000000"/>
                <w:sz w:val="18"/>
                <w:lang w:eastAsia="en-GB"/>
              </w:rPr>
              <w:t>B.Fiore,2015</w:t>
            </w:r>
          </w:p>
          <w:p w14:paraId="4E6EB05F" w14:textId="77777777" w:rsidR="00E7771D" w:rsidRPr="00E7771D" w:rsidRDefault="00E7771D" w:rsidP="00E7771D">
            <w:pPr>
              <w:widowControl w:val="0"/>
              <w:tabs>
                <w:tab w:val="center" w:pos="4536"/>
                <w:tab w:val="right" w:pos="9072"/>
              </w:tabs>
              <w:spacing w:line="276" w:lineRule="auto"/>
              <w:jc w:val="center"/>
              <w:rPr>
                <w:color w:val="000000"/>
                <w:sz w:val="18"/>
                <w:lang w:eastAsia="en-GB"/>
              </w:rPr>
            </w:pPr>
            <w:r w:rsidRPr="00E7771D">
              <w:rPr>
                <w:color w:val="000000"/>
                <w:sz w:val="18"/>
                <w:szCs w:val="16"/>
                <w:lang w:eastAsia="en-GB"/>
              </w:rPr>
              <w:t>IN VITRO SKIN IRRITATION ON “BIOCIDE TABLETS WITH TRANSFLUTHRIN @ 0.05%”: RECONSTRUCTED HUMAN EPIDERMIS (RHE) TEST METHOD</w:t>
            </w:r>
            <w:r w:rsidRPr="00E7771D">
              <w:rPr>
                <w:color w:val="000000"/>
                <w:sz w:val="18"/>
                <w:lang w:eastAsia="en-GB"/>
              </w:rPr>
              <w:t>,</w:t>
            </w:r>
          </w:p>
          <w:p w14:paraId="0771186A" w14:textId="77777777" w:rsidR="00E7771D" w:rsidRPr="00E7771D" w:rsidRDefault="00E7771D" w:rsidP="00E7771D">
            <w:pPr>
              <w:widowControl w:val="0"/>
              <w:tabs>
                <w:tab w:val="center" w:pos="4536"/>
                <w:tab w:val="right" w:pos="9072"/>
              </w:tabs>
              <w:spacing w:line="276" w:lineRule="auto"/>
              <w:jc w:val="center"/>
              <w:rPr>
                <w:color w:val="000000"/>
                <w:sz w:val="18"/>
                <w:lang w:eastAsia="en-GB"/>
              </w:rPr>
            </w:pPr>
          </w:p>
          <w:p w14:paraId="18C23D34" w14:textId="77777777" w:rsidR="00E7771D" w:rsidRPr="00E7771D" w:rsidRDefault="00E7771D" w:rsidP="00E7771D">
            <w:pPr>
              <w:widowControl w:val="0"/>
              <w:tabs>
                <w:tab w:val="center" w:pos="4536"/>
                <w:tab w:val="right" w:pos="9072"/>
              </w:tabs>
              <w:spacing w:line="276" w:lineRule="auto"/>
              <w:jc w:val="center"/>
              <w:rPr>
                <w:color w:val="000000"/>
                <w:sz w:val="18"/>
                <w:lang w:eastAsia="en-GB"/>
              </w:rPr>
            </w:pPr>
          </w:p>
        </w:tc>
      </w:tr>
    </w:tbl>
    <w:p w14:paraId="575E2C39" w14:textId="77777777" w:rsidR="009D0C0B" w:rsidRDefault="009D0C0B">
      <w:pPr>
        <w:spacing w:line="260" w:lineRule="atLeas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406"/>
        <w:gridCol w:w="7023"/>
      </w:tblGrid>
      <w:tr w:rsidR="00E7771D" w:rsidRPr="00190C12" w14:paraId="151CCAA7" w14:textId="77777777" w:rsidTr="00E7771D">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2D3742D" w14:textId="77777777" w:rsidR="00E7771D" w:rsidRPr="00190C12" w:rsidRDefault="00E7771D" w:rsidP="00E7771D">
            <w:pPr>
              <w:rPr>
                <w:b/>
                <w:bCs/>
                <w:lang w:eastAsia="en-US"/>
              </w:rPr>
            </w:pPr>
            <w:r w:rsidRPr="00190C12">
              <w:rPr>
                <w:b/>
                <w:bCs/>
                <w:lang w:eastAsia="en-US"/>
              </w:rPr>
              <w:t>Conclusion used in Risk Assessment – Skin corrosion and irritation</w:t>
            </w:r>
          </w:p>
        </w:tc>
      </w:tr>
      <w:tr w:rsidR="00E7771D" w:rsidRPr="00190C12" w14:paraId="0ADADFAD" w14:textId="77777777" w:rsidTr="008438BC">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0C971627" w14:textId="77777777" w:rsidR="00E7771D" w:rsidRPr="00190C12" w:rsidRDefault="00E7771D" w:rsidP="008438BC">
            <w:pPr>
              <w:rPr>
                <w:lang w:eastAsia="en-US"/>
              </w:rPr>
            </w:pPr>
            <w:r w:rsidRPr="00190C12">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1B399376" w14:textId="77777777" w:rsidR="00E7771D" w:rsidRPr="00190C12" w:rsidRDefault="00E7771D" w:rsidP="008438BC">
            <w:pPr>
              <w:jc w:val="both"/>
              <w:rPr>
                <w:lang w:eastAsia="en-US"/>
              </w:rPr>
            </w:pPr>
            <w:r>
              <w:rPr>
                <w:lang w:eastAsia="en-US"/>
              </w:rPr>
              <w:t>The tested product is not irritating and not corrosive to skin either.</w:t>
            </w:r>
          </w:p>
        </w:tc>
      </w:tr>
      <w:tr w:rsidR="00E7771D" w:rsidRPr="00190C12" w14:paraId="641D46BE" w14:textId="77777777" w:rsidTr="008438BC">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09C3A01B" w14:textId="77777777" w:rsidR="00E7771D" w:rsidRPr="00190C12" w:rsidRDefault="00E7771D" w:rsidP="008438BC">
            <w:pPr>
              <w:rPr>
                <w:lang w:eastAsia="en-US"/>
              </w:rPr>
            </w:pPr>
            <w:r w:rsidRPr="00190C12">
              <w:rPr>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30E1DE63" w14:textId="77777777" w:rsidR="00E7771D" w:rsidRPr="00190C12" w:rsidRDefault="00E7771D" w:rsidP="008438BC">
            <w:pPr>
              <w:jc w:val="both"/>
              <w:rPr>
                <w:lang w:eastAsia="en-US"/>
              </w:rPr>
            </w:pPr>
            <w:r>
              <w:rPr>
                <w:lang w:eastAsia="en-US"/>
              </w:rPr>
              <w:t xml:space="preserve">According to the scores in the skin irritation study and to the percentage of viability after 3 minutes (100%) and after 1 hour </w:t>
            </w:r>
            <w:r>
              <w:rPr>
                <w:lang w:eastAsia="en-US"/>
              </w:rPr>
              <w:lastRenderedPageBreak/>
              <w:t>(84.41%) in the corrosion study.</w:t>
            </w:r>
          </w:p>
        </w:tc>
      </w:tr>
      <w:tr w:rsidR="00E7771D" w:rsidRPr="00190C12" w14:paraId="7FA7DFDD" w14:textId="77777777" w:rsidTr="008438BC">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522FCB80" w14:textId="77777777" w:rsidR="00E7771D" w:rsidRPr="00190C12" w:rsidRDefault="00E7771D" w:rsidP="008438BC">
            <w:pPr>
              <w:rPr>
                <w:lang w:eastAsia="en-US"/>
              </w:rPr>
            </w:pPr>
            <w:r w:rsidRPr="00190C12">
              <w:rPr>
                <w:lang w:eastAsia="en-US"/>
              </w:rPr>
              <w:lastRenderedPageBreak/>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vAlign w:val="center"/>
          </w:tcPr>
          <w:p w14:paraId="0E9EDD99" w14:textId="77777777" w:rsidR="00E7771D" w:rsidRPr="00190C12" w:rsidRDefault="00E7771D" w:rsidP="008438BC">
            <w:pPr>
              <w:jc w:val="both"/>
              <w:rPr>
                <w:lang w:eastAsia="en-US"/>
              </w:rPr>
            </w:pPr>
            <w:r>
              <w:rPr>
                <w:lang w:eastAsia="en-US"/>
              </w:rPr>
              <w:t>No classification for skin corrosion and irritation of the biocidal product VITOMIT BOULES ANTI-MITES is required</w:t>
            </w:r>
            <w:r w:rsidR="00917274">
              <w:rPr>
                <w:lang w:eastAsia="en-US"/>
              </w:rPr>
              <w:t>.</w:t>
            </w:r>
          </w:p>
        </w:tc>
      </w:tr>
    </w:tbl>
    <w:p w14:paraId="664424B5" w14:textId="77777777" w:rsidR="00E7771D" w:rsidRDefault="00E7771D">
      <w:pPr>
        <w:spacing w:line="260" w:lineRule="atLeast"/>
        <w:rPr>
          <w:rFonts w:eastAsia="Calibri"/>
          <w:lang w:eastAsia="en-US"/>
        </w:rPr>
      </w:pPr>
    </w:p>
    <w:p w14:paraId="5F4124AB" w14:textId="77777777" w:rsidR="009D0C0B" w:rsidRDefault="00FA480B" w:rsidP="00D77614">
      <w:pPr>
        <w:spacing w:before="120"/>
        <w:rPr>
          <w:rFonts w:ascii="Times New Roman" w:eastAsia="Calibri" w:hAnsi="Times New Roman" w:cs="Times New Roman"/>
          <w:i/>
          <w:iCs/>
          <w:lang w:eastAsia="en-US"/>
        </w:rPr>
      </w:pPr>
      <w:r>
        <w:rPr>
          <w:rFonts w:eastAsia="Calibri"/>
          <w:b/>
          <w:i/>
          <w:sz w:val="22"/>
          <w:szCs w:val="22"/>
          <w:lang w:eastAsia="en-US"/>
        </w:rPr>
        <w:t>Eye irritation</w:t>
      </w:r>
    </w:p>
    <w:p w14:paraId="6128AA0E" w14:textId="77777777" w:rsidR="009D0C0B" w:rsidRDefault="009D0C0B">
      <w:pPr>
        <w:spacing w:line="260" w:lineRule="atLeast"/>
        <w:rPr>
          <w:rFonts w:ascii="Times New Roman" w:eastAsia="Calibri" w:hAnsi="Times New Roman" w:cs="Times New Roman"/>
          <w:i/>
          <w:iCs/>
          <w:lang w:eastAsia="en-US"/>
        </w:rPr>
      </w:pPr>
    </w:p>
    <w:p w14:paraId="7010D78A" w14:textId="77777777" w:rsidR="00E7771D" w:rsidRPr="00DC38AB" w:rsidRDefault="00E7771D" w:rsidP="00E7771D">
      <w:pPr>
        <w:jc w:val="both"/>
        <w:rPr>
          <w:lang w:eastAsia="en-US"/>
        </w:rPr>
      </w:pPr>
      <w:r w:rsidRPr="00DC38AB">
        <w:rPr>
          <w:lang w:eastAsia="en-US"/>
        </w:rPr>
        <w:t xml:space="preserve">No </w:t>
      </w:r>
      <w:r w:rsidRPr="00DC38AB">
        <w:rPr>
          <w:i/>
          <w:lang w:eastAsia="en-US"/>
        </w:rPr>
        <w:t>in vivo/in vitro</w:t>
      </w:r>
      <w:r w:rsidRPr="00DC38AB">
        <w:rPr>
          <w:lang w:eastAsia="en-US"/>
        </w:rPr>
        <w:t xml:space="preserve"> eye irritation test has been performed with VITOMIT BOULES ANTI</w:t>
      </w:r>
      <w:r w:rsidR="008438BC">
        <w:rPr>
          <w:lang w:eastAsia="en-US"/>
        </w:rPr>
        <w:t>-</w:t>
      </w:r>
      <w:r w:rsidRPr="00DC38AB">
        <w:rPr>
          <w:lang w:eastAsia="en-US"/>
        </w:rPr>
        <w:t xml:space="preserve">MITES and no human data are available. </w:t>
      </w:r>
    </w:p>
    <w:p w14:paraId="5129BE05" w14:textId="77777777" w:rsidR="00E7771D" w:rsidRPr="00DC38AB" w:rsidRDefault="00E7771D" w:rsidP="00E7771D">
      <w:pPr>
        <w:jc w:val="both"/>
        <w:rPr>
          <w:lang w:eastAsia="en-US"/>
        </w:rPr>
      </w:pPr>
      <w:r w:rsidRPr="00DC38AB">
        <w:rPr>
          <w:lang w:eastAsia="en-US"/>
        </w:rPr>
        <w:t>The eye irritation potential of the biocidal product is therefore assessed by calculation considering the content of substances classified as eye irritant.</w:t>
      </w:r>
    </w:p>
    <w:p w14:paraId="496BAD71" w14:textId="77777777" w:rsidR="00E7771D" w:rsidRPr="00DC38AB" w:rsidRDefault="00E7771D" w:rsidP="00E7771D">
      <w:pPr>
        <w:jc w:val="both"/>
        <w:rPr>
          <w:lang w:eastAsia="en-US"/>
        </w:rPr>
      </w:pPr>
      <w:r w:rsidRPr="00DC38AB">
        <w:rPr>
          <w:lang w:eastAsia="en-US"/>
        </w:rPr>
        <w:t xml:space="preserve">The biocidal product </w:t>
      </w:r>
      <w:r>
        <w:rPr>
          <w:lang w:eastAsia="en-US"/>
        </w:rPr>
        <w:t xml:space="preserve">contains one formulant </w:t>
      </w:r>
      <w:r w:rsidRPr="004B4041">
        <w:rPr>
          <w:lang w:eastAsia="en-US"/>
        </w:rPr>
        <w:t>classified for eye irritation (H318 category 1</w:t>
      </w:r>
      <w:r>
        <w:rPr>
          <w:lang w:eastAsia="en-US"/>
        </w:rPr>
        <w:t>) but at a concentration below the th</w:t>
      </w:r>
      <w:r w:rsidR="008438BC">
        <w:rPr>
          <w:lang w:eastAsia="en-US"/>
        </w:rPr>
        <w:t>r</w:t>
      </w:r>
      <w:r>
        <w:rPr>
          <w:lang w:eastAsia="en-US"/>
        </w:rPr>
        <w:t>eshold value for classification. Therefore,</w:t>
      </w:r>
      <w:r w:rsidRPr="00DC38AB">
        <w:rPr>
          <w:lang w:eastAsia="en-US"/>
        </w:rPr>
        <w:t xml:space="preserve"> no classification is required. </w:t>
      </w:r>
    </w:p>
    <w:p w14:paraId="42E9A9E8" w14:textId="77777777" w:rsidR="00E7771D" w:rsidRPr="00DC38AB" w:rsidRDefault="00E7771D" w:rsidP="00E7771D">
      <w:pPr>
        <w:jc w:val="both"/>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406"/>
        <w:gridCol w:w="7023"/>
      </w:tblGrid>
      <w:tr w:rsidR="00E7771D" w:rsidRPr="00AB0D9F" w14:paraId="30543F31" w14:textId="77777777" w:rsidTr="00E7771D">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19280BAA" w14:textId="77777777" w:rsidR="00E7771D" w:rsidRPr="00AB0D9F" w:rsidRDefault="00E7771D" w:rsidP="00E7771D">
            <w:pPr>
              <w:rPr>
                <w:b/>
                <w:bCs/>
                <w:lang w:eastAsia="en-US"/>
              </w:rPr>
            </w:pPr>
            <w:r w:rsidRPr="00AB0D9F">
              <w:rPr>
                <w:b/>
                <w:bCs/>
                <w:lang w:eastAsia="en-US"/>
              </w:rPr>
              <w:t xml:space="preserve">Conclusion used in Risk Assessment – Eye irritation </w:t>
            </w:r>
          </w:p>
        </w:tc>
      </w:tr>
      <w:tr w:rsidR="00E7771D" w:rsidRPr="00AB0D9F" w14:paraId="12403C13" w14:textId="77777777" w:rsidTr="008438BC">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2B090AC0" w14:textId="77777777" w:rsidR="00E7771D" w:rsidRPr="00AB0D9F" w:rsidRDefault="00E7771D" w:rsidP="008438BC">
            <w:pPr>
              <w:rPr>
                <w:lang w:eastAsia="en-US"/>
              </w:rPr>
            </w:pPr>
            <w:r w:rsidRPr="00AB0D9F">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14EE3A53" w14:textId="77777777" w:rsidR="00E7771D" w:rsidRPr="00AB0D9F" w:rsidRDefault="00E7771D" w:rsidP="008438BC">
            <w:pPr>
              <w:jc w:val="both"/>
              <w:rPr>
                <w:lang w:eastAsia="en-US"/>
              </w:rPr>
            </w:pPr>
            <w:r>
              <w:rPr>
                <w:lang w:eastAsia="en-US"/>
              </w:rPr>
              <w:t>Not classified as an eye irritant product</w:t>
            </w:r>
            <w:r w:rsidR="008438BC">
              <w:rPr>
                <w:lang w:eastAsia="en-US"/>
              </w:rPr>
              <w:t>.</w:t>
            </w:r>
          </w:p>
        </w:tc>
      </w:tr>
      <w:tr w:rsidR="00E7771D" w:rsidRPr="00AB0D9F" w14:paraId="36AA012F" w14:textId="77777777" w:rsidTr="008438BC">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454D680A" w14:textId="77777777" w:rsidR="00E7771D" w:rsidRPr="00AB0D9F" w:rsidRDefault="00E7771D" w:rsidP="008438BC">
            <w:pPr>
              <w:rPr>
                <w:lang w:eastAsia="en-US"/>
              </w:rPr>
            </w:pPr>
            <w:r w:rsidRPr="00AB0D9F">
              <w:rPr>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459D17E2" w14:textId="77777777" w:rsidR="00E7771D" w:rsidRPr="00AB0D9F" w:rsidRDefault="00E7771D" w:rsidP="008438BC">
            <w:pPr>
              <w:jc w:val="both"/>
              <w:rPr>
                <w:lang w:eastAsia="en-US"/>
              </w:rPr>
            </w:pPr>
            <w:r>
              <w:rPr>
                <w:lang w:eastAsia="en-US"/>
              </w:rPr>
              <w:t>By the calculation method, the content of substance classified for eye irritation is lower than the cut-off value of 3%.</w:t>
            </w:r>
          </w:p>
        </w:tc>
      </w:tr>
      <w:tr w:rsidR="00E7771D" w:rsidRPr="00AB0D9F" w14:paraId="2148A241" w14:textId="77777777" w:rsidTr="008438BC">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32FC37E0" w14:textId="77777777" w:rsidR="00E7771D" w:rsidRPr="00AB0D9F" w:rsidRDefault="00E7771D" w:rsidP="008438BC">
            <w:pPr>
              <w:rPr>
                <w:lang w:eastAsia="en-US"/>
              </w:rPr>
            </w:pPr>
            <w:r w:rsidRPr="00AB0D9F">
              <w:rPr>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vAlign w:val="center"/>
          </w:tcPr>
          <w:p w14:paraId="10F85103" w14:textId="77777777" w:rsidR="00E7771D" w:rsidRPr="00AB0D9F" w:rsidRDefault="00E7771D" w:rsidP="008438BC">
            <w:pPr>
              <w:jc w:val="both"/>
              <w:rPr>
                <w:lang w:eastAsia="en-US"/>
              </w:rPr>
            </w:pPr>
            <w:r>
              <w:rPr>
                <w:lang w:eastAsia="en-US"/>
              </w:rPr>
              <w:t xml:space="preserve">Not classified according to </w:t>
            </w:r>
            <w:r w:rsidRPr="00872A03">
              <w:rPr>
                <w:bCs/>
                <w:lang w:eastAsia="en-US"/>
              </w:rPr>
              <w:t>Regulation (EC) No 1272/2008</w:t>
            </w:r>
            <w:r>
              <w:rPr>
                <w:bCs/>
                <w:lang w:eastAsia="en-US"/>
              </w:rPr>
              <w:t xml:space="preserve"> (CLP)</w:t>
            </w:r>
            <w:r w:rsidR="00917274">
              <w:rPr>
                <w:bCs/>
                <w:lang w:eastAsia="en-US"/>
              </w:rPr>
              <w:t>.</w:t>
            </w:r>
            <w:r>
              <w:rPr>
                <w:bCs/>
                <w:lang w:eastAsia="en-US"/>
              </w:rPr>
              <w:t xml:space="preserve"> </w:t>
            </w:r>
          </w:p>
        </w:tc>
      </w:tr>
    </w:tbl>
    <w:p w14:paraId="7A8559FF" w14:textId="77777777" w:rsidR="00E7771D" w:rsidRDefault="00E7771D">
      <w:pPr>
        <w:spacing w:line="260" w:lineRule="atLeast"/>
        <w:rPr>
          <w:rFonts w:ascii="Times New Roman" w:eastAsia="Calibri" w:hAnsi="Times New Roman" w:cs="Times New Roman"/>
          <w:i/>
          <w:iCs/>
          <w:lang w:eastAsia="en-US"/>
        </w:rPr>
      </w:pPr>
    </w:p>
    <w:p w14:paraId="68DA894A" w14:textId="77777777" w:rsidR="001E3F6E" w:rsidRDefault="00FA480B" w:rsidP="00D77614">
      <w:pPr>
        <w:spacing w:before="120"/>
        <w:rPr>
          <w:rFonts w:ascii="Times New Roman" w:eastAsia="Calibri" w:hAnsi="Times New Roman" w:cs="Times New Roman"/>
          <w:i/>
          <w:iCs/>
          <w:lang w:eastAsia="en-US"/>
        </w:rPr>
      </w:pPr>
      <w:r>
        <w:rPr>
          <w:rFonts w:eastAsia="Calibri"/>
          <w:b/>
          <w:i/>
          <w:sz w:val="22"/>
          <w:szCs w:val="22"/>
          <w:lang w:eastAsia="en-US"/>
        </w:rPr>
        <w:t xml:space="preserve">Respiratory tract irritation </w:t>
      </w:r>
    </w:p>
    <w:p w14:paraId="22D1CD40" w14:textId="77777777" w:rsidR="009D0C0B" w:rsidRDefault="009D0C0B">
      <w:pPr>
        <w:spacing w:line="260" w:lineRule="atLeast"/>
        <w:rPr>
          <w:rFonts w:eastAsia="Calibri"/>
          <w:lang w:eastAsia="en-US"/>
        </w:rPr>
      </w:pPr>
    </w:p>
    <w:p w14:paraId="65BBE345" w14:textId="77777777" w:rsidR="00E7771D" w:rsidRPr="00DC38AB" w:rsidRDefault="00E7771D" w:rsidP="00E7771D">
      <w:pPr>
        <w:jc w:val="both"/>
        <w:rPr>
          <w:lang w:eastAsia="en-US"/>
        </w:rPr>
      </w:pPr>
      <w:r w:rsidRPr="00DC38AB">
        <w:rPr>
          <w:lang w:eastAsia="en-US"/>
        </w:rPr>
        <w:t xml:space="preserve">No </w:t>
      </w:r>
      <w:r w:rsidRPr="00DC38AB">
        <w:rPr>
          <w:i/>
          <w:lang w:eastAsia="en-US"/>
        </w:rPr>
        <w:t>in vivo/in vitro</w:t>
      </w:r>
      <w:r w:rsidRPr="00DC38AB">
        <w:rPr>
          <w:lang w:eastAsia="en-US"/>
        </w:rPr>
        <w:t xml:space="preserve"> respiratory tract irritation test has been performed with VITOMIT BOULES ANTI</w:t>
      </w:r>
      <w:r w:rsidR="00917274">
        <w:rPr>
          <w:lang w:eastAsia="en-US"/>
        </w:rPr>
        <w:t>-</w:t>
      </w:r>
      <w:r w:rsidRPr="00DC38AB">
        <w:rPr>
          <w:lang w:eastAsia="en-US"/>
        </w:rPr>
        <w:t xml:space="preserve">MITES and no human data are available. </w:t>
      </w:r>
    </w:p>
    <w:p w14:paraId="740AB1CB" w14:textId="77777777" w:rsidR="00E7771D" w:rsidRPr="00DC38AB" w:rsidRDefault="00E7771D" w:rsidP="00E7771D">
      <w:pPr>
        <w:jc w:val="both"/>
        <w:rPr>
          <w:lang w:eastAsia="en-US"/>
        </w:rPr>
      </w:pPr>
      <w:r w:rsidRPr="00DC38AB">
        <w:rPr>
          <w:lang w:eastAsia="en-US"/>
        </w:rPr>
        <w:t>The respiratory tract irritation potential of the biocidal product is therefore assessed by calculation considering the content of substances classified as irritant for the respiratory tract.</w:t>
      </w:r>
    </w:p>
    <w:p w14:paraId="5953AFE2" w14:textId="77777777" w:rsidR="00E7771D" w:rsidRPr="00FD2055" w:rsidRDefault="00E7771D" w:rsidP="00E7771D">
      <w:pPr>
        <w:jc w:val="both"/>
        <w:rPr>
          <w:lang w:eastAsia="en-US"/>
        </w:rPr>
      </w:pPr>
      <w:r w:rsidRPr="00DC38AB">
        <w:rPr>
          <w:lang w:eastAsia="en-US"/>
        </w:rPr>
        <w:t>The biocidal product does</w:t>
      </w:r>
      <w:r w:rsidR="00917274">
        <w:rPr>
          <w:lang w:eastAsia="en-US"/>
        </w:rPr>
        <w:t xml:space="preserve"> </w:t>
      </w:r>
      <w:r w:rsidRPr="00DC38AB">
        <w:rPr>
          <w:lang w:eastAsia="en-US"/>
        </w:rPr>
        <w:t>n</w:t>
      </w:r>
      <w:r w:rsidR="00917274">
        <w:rPr>
          <w:lang w:eastAsia="en-US"/>
        </w:rPr>
        <w:t>o</w:t>
      </w:r>
      <w:r w:rsidRPr="00DC38AB">
        <w:rPr>
          <w:lang w:eastAsia="en-US"/>
        </w:rPr>
        <w:t xml:space="preserve">t contain substance classified for respiratory tract irritation (H335 category 3). Therefore, </w:t>
      </w:r>
      <w:r>
        <w:rPr>
          <w:lang w:eastAsia="en-US"/>
        </w:rPr>
        <w:t>n</w:t>
      </w:r>
      <w:r w:rsidRPr="00DC38AB">
        <w:rPr>
          <w:lang w:eastAsia="en-US"/>
        </w:rPr>
        <w:t>o classification is required.</w:t>
      </w:r>
      <w:r w:rsidRPr="00AB0D9F" w:rsidDel="002D0951">
        <w:rPr>
          <w:i/>
          <w:iCs/>
          <w:lang w:eastAsia="en-US"/>
        </w:rPr>
        <w:t xml:space="preserve"> </w:t>
      </w:r>
    </w:p>
    <w:p w14:paraId="7A8F43BF" w14:textId="77777777" w:rsidR="00E7771D" w:rsidRPr="00FD2055" w:rsidRDefault="00E7771D" w:rsidP="00E7771D">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76"/>
        <w:gridCol w:w="7453"/>
      </w:tblGrid>
      <w:tr w:rsidR="00E7771D" w:rsidRPr="00AB0D9F" w14:paraId="1F119BBF" w14:textId="77777777" w:rsidTr="00E7771D">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6526DDA3" w14:textId="77777777" w:rsidR="00E7771D" w:rsidRPr="00AB0D9F" w:rsidRDefault="00E7771D" w:rsidP="00E7771D">
            <w:pPr>
              <w:keepNext/>
              <w:keepLines/>
              <w:spacing w:before="60" w:after="60"/>
              <w:jc w:val="center"/>
              <w:rPr>
                <w:b/>
                <w:lang w:val="en-US" w:eastAsia="da-DK"/>
              </w:rPr>
            </w:pPr>
            <w:r w:rsidRPr="00AB0D9F">
              <w:rPr>
                <w:b/>
                <w:bCs/>
                <w:lang w:eastAsia="en-US"/>
              </w:rPr>
              <w:t>Conclusion used in the Risk Assessment – Respiratory tract irritation</w:t>
            </w:r>
          </w:p>
        </w:tc>
      </w:tr>
      <w:tr w:rsidR="00E7771D" w:rsidRPr="00AB0D9F" w14:paraId="101ADB82" w14:textId="77777777" w:rsidTr="00917274">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0190A696" w14:textId="77777777" w:rsidR="00E7771D" w:rsidRPr="00AB0D9F" w:rsidRDefault="00E7771D" w:rsidP="00917274">
            <w:pPr>
              <w:keepNext/>
              <w:keepLines/>
              <w:spacing w:before="60" w:after="60"/>
              <w:rPr>
                <w:bCs/>
                <w:lang w:eastAsia="en-US"/>
              </w:rPr>
            </w:pPr>
            <w:r w:rsidRPr="00AB0D9F">
              <w:rPr>
                <w:bCs/>
                <w:lang w:eastAsia="en-US"/>
              </w:rPr>
              <w:t>Justification for the conclusion</w:t>
            </w:r>
          </w:p>
        </w:tc>
        <w:tc>
          <w:tcPr>
            <w:tcW w:w="3952" w:type="pct"/>
            <w:tcBorders>
              <w:top w:val="single" w:sz="6" w:space="0" w:color="auto"/>
              <w:left w:val="single" w:sz="6" w:space="0" w:color="auto"/>
              <w:bottom w:val="single" w:sz="6" w:space="0" w:color="auto"/>
              <w:right w:val="single" w:sz="6" w:space="0" w:color="auto"/>
            </w:tcBorders>
            <w:vAlign w:val="center"/>
          </w:tcPr>
          <w:p w14:paraId="255384D0" w14:textId="77777777" w:rsidR="00E7771D" w:rsidRPr="00AB0D9F" w:rsidRDefault="00E7771D" w:rsidP="00917274">
            <w:pPr>
              <w:keepNext/>
              <w:keepLines/>
              <w:spacing w:before="60" w:after="60"/>
              <w:rPr>
                <w:bCs/>
                <w:lang w:eastAsia="en-US"/>
              </w:rPr>
            </w:pPr>
            <w:r>
              <w:rPr>
                <w:bCs/>
                <w:lang w:eastAsia="en-US"/>
              </w:rPr>
              <w:t>The product does</w:t>
            </w:r>
            <w:r w:rsidR="00917274">
              <w:rPr>
                <w:bCs/>
                <w:lang w:eastAsia="en-US"/>
              </w:rPr>
              <w:t xml:space="preserve"> </w:t>
            </w:r>
            <w:r>
              <w:rPr>
                <w:bCs/>
                <w:lang w:eastAsia="en-US"/>
              </w:rPr>
              <w:t>n</w:t>
            </w:r>
            <w:r w:rsidR="00917274">
              <w:rPr>
                <w:bCs/>
                <w:lang w:eastAsia="en-US"/>
              </w:rPr>
              <w:t>o</w:t>
            </w:r>
            <w:r>
              <w:rPr>
                <w:bCs/>
                <w:lang w:eastAsia="en-US"/>
              </w:rPr>
              <w:t>t contain any substance classified for the irritation of the respiratory tract.</w:t>
            </w:r>
          </w:p>
        </w:tc>
      </w:tr>
      <w:tr w:rsidR="00E7771D" w:rsidRPr="00AB0D9F" w14:paraId="18B90FF7" w14:textId="77777777" w:rsidTr="00917274">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7163D531" w14:textId="77777777" w:rsidR="00E7771D" w:rsidRPr="00AB0D9F" w:rsidRDefault="00E7771D" w:rsidP="00917274">
            <w:pPr>
              <w:keepNext/>
              <w:keepLines/>
              <w:spacing w:before="60" w:after="60"/>
              <w:rPr>
                <w:bCs/>
                <w:lang w:eastAsia="en-US"/>
              </w:rPr>
            </w:pPr>
            <w:r w:rsidRPr="00AB0D9F">
              <w:rPr>
                <w:bCs/>
                <w:lang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vAlign w:val="center"/>
          </w:tcPr>
          <w:p w14:paraId="1DF69B85" w14:textId="77777777" w:rsidR="00E7771D" w:rsidRPr="00AB0D9F" w:rsidRDefault="00E7771D" w:rsidP="00917274">
            <w:pPr>
              <w:keepNext/>
              <w:keepLines/>
              <w:spacing w:before="60" w:after="60"/>
              <w:rPr>
                <w:bCs/>
                <w:lang w:eastAsia="en-US"/>
              </w:rPr>
            </w:pPr>
            <w:r>
              <w:rPr>
                <w:bCs/>
                <w:lang w:eastAsia="en-US"/>
              </w:rPr>
              <w:t xml:space="preserve">Not classified as an irritant product for respiratory tract according to the </w:t>
            </w:r>
            <w:r w:rsidRPr="00872A03">
              <w:rPr>
                <w:bCs/>
                <w:lang w:eastAsia="en-US"/>
              </w:rPr>
              <w:t>Regulation (EC) No 1272/2008</w:t>
            </w:r>
            <w:r>
              <w:rPr>
                <w:bCs/>
                <w:lang w:eastAsia="en-US"/>
              </w:rPr>
              <w:t xml:space="preserve"> (CLP)</w:t>
            </w:r>
            <w:r w:rsidR="00917274">
              <w:rPr>
                <w:bCs/>
                <w:lang w:eastAsia="en-US"/>
              </w:rPr>
              <w:t>.</w:t>
            </w:r>
            <w:r>
              <w:rPr>
                <w:bCs/>
                <w:lang w:eastAsia="en-US"/>
              </w:rPr>
              <w:t xml:space="preserve"> </w:t>
            </w:r>
          </w:p>
        </w:tc>
      </w:tr>
    </w:tbl>
    <w:p w14:paraId="0EA6379F" w14:textId="77777777" w:rsidR="009D0C0B" w:rsidRDefault="009D0C0B">
      <w:pPr>
        <w:spacing w:line="260" w:lineRule="atLeast"/>
        <w:rPr>
          <w:rFonts w:eastAsia="Calibri"/>
          <w:lang w:eastAsia="en-US"/>
        </w:rPr>
      </w:pPr>
    </w:p>
    <w:p w14:paraId="19B08DC7" w14:textId="77777777" w:rsidR="009D0C0B" w:rsidRDefault="00FA480B" w:rsidP="00D77614">
      <w:pPr>
        <w:spacing w:before="120"/>
        <w:rPr>
          <w:rFonts w:ascii="Times New Roman" w:eastAsia="Calibri" w:hAnsi="Times New Roman" w:cs="Times New Roman"/>
          <w:i/>
          <w:iCs/>
          <w:lang w:eastAsia="en-US"/>
        </w:rPr>
      </w:pPr>
      <w:r>
        <w:rPr>
          <w:rFonts w:eastAsia="Calibri"/>
          <w:b/>
          <w:i/>
          <w:sz w:val="22"/>
          <w:szCs w:val="22"/>
          <w:lang w:eastAsia="en-US"/>
        </w:rPr>
        <w:t>Skin sensitization</w:t>
      </w:r>
    </w:p>
    <w:p w14:paraId="253BDBEB" w14:textId="77777777" w:rsidR="00E7771D" w:rsidRDefault="00E7771D" w:rsidP="00E7771D">
      <w:pPr>
        <w:jc w:val="both"/>
        <w:rPr>
          <w:iCs/>
          <w:lang w:eastAsia="en-US"/>
        </w:rPr>
      </w:pPr>
    </w:p>
    <w:p w14:paraId="04708AEF" w14:textId="77777777" w:rsidR="00E7771D" w:rsidRPr="000F6F6F" w:rsidRDefault="00E7771D" w:rsidP="00E7771D">
      <w:pPr>
        <w:jc w:val="both"/>
        <w:rPr>
          <w:iCs/>
          <w:lang w:eastAsia="en-US"/>
        </w:rPr>
      </w:pPr>
      <w:r w:rsidRPr="000F6F6F">
        <w:rPr>
          <w:iCs/>
          <w:lang w:eastAsia="en-US"/>
        </w:rPr>
        <w:t xml:space="preserve">No </w:t>
      </w:r>
      <w:r w:rsidRPr="000F6F6F">
        <w:rPr>
          <w:i/>
          <w:iCs/>
          <w:lang w:eastAsia="en-US"/>
        </w:rPr>
        <w:t>in vivo</w:t>
      </w:r>
      <w:r w:rsidRPr="000F6F6F">
        <w:rPr>
          <w:iCs/>
          <w:lang w:eastAsia="en-US"/>
        </w:rPr>
        <w:t>/</w:t>
      </w:r>
      <w:r w:rsidRPr="000F6F6F">
        <w:rPr>
          <w:i/>
          <w:iCs/>
          <w:lang w:eastAsia="en-US"/>
        </w:rPr>
        <w:t>in vitro</w:t>
      </w:r>
      <w:r w:rsidRPr="000F6F6F">
        <w:rPr>
          <w:iCs/>
          <w:lang w:eastAsia="en-US"/>
        </w:rPr>
        <w:t xml:space="preserve"> skin sensitization test has been performed with VITOMIT BOULES ANTI</w:t>
      </w:r>
      <w:r w:rsidR="00917274">
        <w:rPr>
          <w:iCs/>
          <w:lang w:eastAsia="en-US"/>
        </w:rPr>
        <w:t>-</w:t>
      </w:r>
      <w:r w:rsidRPr="000F6F6F">
        <w:rPr>
          <w:iCs/>
          <w:lang w:eastAsia="en-US"/>
        </w:rPr>
        <w:t xml:space="preserve">MITES and no human data are available. </w:t>
      </w:r>
    </w:p>
    <w:p w14:paraId="6C8EAE04" w14:textId="77777777" w:rsidR="00E7771D" w:rsidRPr="000F6F6F" w:rsidRDefault="00E7771D" w:rsidP="00E7771D">
      <w:pPr>
        <w:jc w:val="both"/>
        <w:rPr>
          <w:iCs/>
          <w:lang w:eastAsia="en-US"/>
        </w:rPr>
      </w:pPr>
      <w:r w:rsidRPr="000F6F6F">
        <w:rPr>
          <w:iCs/>
          <w:lang w:eastAsia="en-US"/>
        </w:rPr>
        <w:t>The skin sensitization potential of the biocidal product is therefore assessed by calculation considering the content of substances classified as skin sensitizers.</w:t>
      </w:r>
    </w:p>
    <w:p w14:paraId="38B6BC53" w14:textId="77777777" w:rsidR="00E7771D" w:rsidRPr="00FD2055" w:rsidRDefault="00E7771D" w:rsidP="00E7771D">
      <w:pPr>
        <w:jc w:val="both"/>
        <w:rPr>
          <w:lang w:eastAsia="en-US"/>
        </w:rPr>
      </w:pPr>
      <w:r>
        <w:rPr>
          <w:iCs/>
          <w:lang w:eastAsia="en-US"/>
        </w:rPr>
        <w:t>VITOMIT</w:t>
      </w:r>
      <w:r w:rsidR="00917274">
        <w:rPr>
          <w:iCs/>
          <w:lang w:eastAsia="en-US"/>
        </w:rPr>
        <w:t xml:space="preserve"> BOULES ANTI-MITES</w:t>
      </w:r>
      <w:r w:rsidRPr="000F6F6F">
        <w:rPr>
          <w:iCs/>
          <w:lang w:eastAsia="en-US"/>
        </w:rPr>
        <w:t xml:space="preserve"> contains only one substance classified for skin sensitization (H317 category 1) at </w:t>
      </w:r>
      <w:r w:rsidR="00BD4050">
        <w:rPr>
          <w:iCs/>
          <w:lang w:eastAsia="en-US"/>
        </w:rPr>
        <w:t>content</w:t>
      </w:r>
      <w:r w:rsidRPr="000F6F6F">
        <w:rPr>
          <w:iCs/>
          <w:lang w:eastAsia="en-US"/>
        </w:rPr>
        <w:t xml:space="preserve"> </w:t>
      </w:r>
      <w:r>
        <w:rPr>
          <w:iCs/>
          <w:lang w:eastAsia="en-US"/>
        </w:rPr>
        <w:t>(0.65%)</w:t>
      </w:r>
      <w:r w:rsidR="00917274">
        <w:rPr>
          <w:iCs/>
          <w:lang w:eastAsia="en-US"/>
        </w:rPr>
        <w:t>, which is</w:t>
      </w:r>
      <w:r>
        <w:rPr>
          <w:iCs/>
          <w:lang w:eastAsia="en-US"/>
        </w:rPr>
        <w:t xml:space="preserve"> </w:t>
      </w:r>
      <w:r w:rsidRPr="000F6F6F">
        <w:rPr>
          <w:iCs/>
          <w:lang w:eastAsia="en-US"/>
        </w:rPr>
        <w:t>lower than the t</w:t>
      </w:r>
      <w:r w:rsidR="00917274">
        <w:rPr>
          <w:iCs/>
          <w:lang w:eastAsia="en-US"/>
        </w:rPr>
        <w:t>h</w:t>
      </w:r>
      <w:r w:rsidRPr="000F6F6F">
        <w:rPr>
          <w:iCs/>
          <w:lang w:eastAsia="en-US"/>
        </w:rPr>
        <w:t xml:space="preserve">reshold value of 1%. Therefore, no classification </w:t>
      </w:r>
      <w:r>
        <w:rPr>
          <w:iCs/>
          <w:lang w:eastAsia="en-US"/>
        </w:rPr>
        <w:t xml:space="preserve">for skin sensitization </w:t>
      </w:r>
      <w:r w:rsidRPr="000F6F6F">
        <w:rPr>
          <w:iCs/>
          <w:lang w:eastAsia="en-US"/>
        </w:rPr>
        <w:t>is required.</w:t>
      </w:r>
      <w:r>
        <w:rPr>
          <w:iCs/>
          <w:lang w:eastAsia="en-US"/>
        </w:rPr>
        <w:t xml:space="preserve"> </w:t>
      </w:r>
      <w:r w:rsidR="00BD4050">
        <w:rPr>
          <w:iCs/>
          <w:lang w:eastAsia="en-US"/>
        </w:rPr>
        <w:t xml:space="preserve">Moreover, </w:t>
      </w:r>
      <w:r>
        <w:rPr>
          <w:iCs/>
          <w:lang w:eastAsia="en-US"/>
        </w:rPr>
        <w:t xml:space="preserve">the concentration of </w:t>
      </w:r>
      <w:r w:rsidR="00BD4050">
        <w:rPr>
          <w:iCs/>
          <w:lang w:eastAsia="en-US"/>
        </w:rPr>
        <w:t>each</w:t>
      </w:r>
      <w:r>
        <w:rPr>
          <w:iCs/>
          <w:lang w:eastAsia="en-US"/>
        </w:rPr>
        <w:t xml:space="preserve"> sensitizing formulant is </w:t>
      </w:r>
      <w:r w:rsidR="00BD4050">
        <w:rPr>
          <w:iCs/>
          <w:lang w:eastAsia="en-US"/>
        </w:rPr>
        <w:t xml:space="preserve">lower </w:t>
      </w:r>
      <w:r>
        <w:rPr>
          <w:iCs/>
          <w:lang w:eastAsia="en-US"/>
        </w:rPr>
        <w:t xml:space="preserve">than the threshold value for </w:t>
      </w:r>
      <w:r w:rsidR="00BD4050">
        <w:rPr>
          <w:iCs/>
          <w:lang w:eastAsia="en-US"/>
        </w:rPr>
        <w:t xml:space="preserve">EUH 208 mention </w:t>
      </w:r>
      <w:r>
        <w:rPr>
          <w:iCs/>
          <w:lang w:eastAsia="en-US"/>
        </w:rPr>
        <w:lastRenderedPageBreak/>
        <w:t>elicitation (0.1% fo</w:t>
      </w:r>
      <w:r w:rsidR="00917274">
        <w:rPr>
          <w:iCs/>
          <w:lang w:eastAsia="en-US"/>
        </w:rPr>
        <w:t>r</w:t>
      </w:r>
      <w:r>
        <w:rPr>
          <w:iCs/>
          <w:lang w:eastAsia="en-US"/>
        </w:rPr>
        <w:t xml:space="preserve"> Skin Sens. 1 B)</w:t>
      </w:r>
      <w:r w:rsidR="00BD4050">
        <w:rPr>
          <w:iCs/>
          <w:lang w:eastAsia="en-US"/>
        </w:rPr>
        <w:t>.</w:t>
      </w:r>
      <w:r>
        <w:rPr>
          <w:iCs/>
          <w:lang w:eastAsia="en-US"/>
        </w:rPr>
        <w:t xml:space="preserve"> </w:t>
      </w:r>
      <w:r w:rsidR="00BD4050">
        <w:rPr>
          <w:iCs/>
          <w:lang w:eastAsia="en-US"/>
        </w:rPr>
        <w:t>T</w:t>
      </w:r>
      <w:r>
        <w:rPr>
          <w:iCs/>
          <w:lang w:eastAsia="en-US"/>
        </w:rPr>
        <w:t>he</w:t>
      </w:r>
      <w:r w:rsidR="00BD4050">
        <w:rPr>
          <w:iCs/>
          <w:lang w:eastAsia="en-US"/>
        </w:rPr>
        <w:t>refore, no</w:t>
      </w:r>
      <w:r>
        <w:rPr>
          <w:iCs/>
          <w:lang w:eastAsia="en-US"/>
        </w:rPr>
        <w:t xml:space="preserve"> EUH 208 mention</w:t>
      </w:r>
      <w:r w:rsidR="00BD4050">
        <w:rPr>
          <w:iCs/>
          <w:lang w:eastAsia="en-US"/>
        </w:rPr>
        <w:t xml:space="preserve"> is required for the product.</w:t>
      </w:r>
    </w:p>
    <w:p w14:paraId="55639325" w14:textId="77777777" w:rsidR="00E7771D" w:rsidRPr="00FD2055" w:rsidRDefault="00E7771D" w:rsidP="00E7771D">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406"/>
        <w:gridCol w:w="7023"/>
      </w:tblGrid>
      <w:tr w:rsidR="00E7771D" w:rsidRPr="00350DAD" w14:paraId="66D01F75" w14:textId="77777777" w:rsidTr="00E7771D">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6810C7DC" w14:textId="77777777" w:rsidR="00E7771D" w:rsidRPr="00350DAD" w:rsidRDefault="00E7771D" w:rsidP="00E7771D">
            <w:pPr>
              <w:rPr>
                <w:b/>
                <w:bCs/>
                <w:lang w:eastAsia="en-US"/>
              </w:rPr>
            </w:pPr>
            <w:r w:rsidRPr="00350DAD">
              <w:rPr>
                <w:b/>
                <w:bCs/>
                <w:lang w:eastAsia="en-US"/>
              </w:rPr>
              <w:t>Conclusion used in Risk Assessment – Skin sensitisation</w:t>
            </w:r>
          </w:p>
        </w:tc>
      </w:tr>
      <w:tr w:rsidR="00E7771D" w:rsidRPr="00350DAD" w14:paraId="3E2A6AB5" w14:textId="77777777" w:rsidTr="00917274">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5953B1DB" w14:textId="77777777" w:rsidR="00E7771D" w:rsidRPr="00350DAD" w:rsidRDefault="00E7771D" w:rsidP="00917274">
            <w:pPr>
              <w:jc w:val="both"/>
              <w:rPr>
                <w:lang w:eastAsia="en-US"/>
              </w:rPr>
            </w:pPr>
            <w:r w:rsidRPr="00350DAD">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7ADAFD0A" w14:textId="77777777" w:rsidR="00E7771D" w:rsidRPr="00350DAD" w:rsidRDefault="00E7771D" w:rsidP="00917274">
            <w:pPr>
              <w:jc w:val="both"/>
              <w:rPr>
                <w:lang w:eastAsia="en-US"/>
              </w:rPr>
            </w:pPr>
            <w:r>
              <w:rPr>
                <w:lang w:eastAsia="en-US"/>
              </w:rPr>
              <w:t>Not a skin sensitizer.</w:t>
            </w:r>
          </w:p>
        </w:tc>
      </w:tr>
      <w:tr w:rsidR="00E7771D" w:rsidRPr="00350DAD" w14:paraId="71BE4CFF" w14:textId="77777777" w:rsidTr="00917274">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7C4C882D" w14:textId="77777777" w:rsidR="00E7771D" w:rsidRPr="00350DAD" w:rsidRDefault="00E7771D" w:rsidP="00885607">
            <w:pPr>
              <w:rPr>
                <w:lang w:eastAsia="en-US"/>
              </w:rPr>
            </w:pPr>
            <w:r w:rsidRPr="00350DAD">
              <w:rPr>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1F11322B" w14:textId="77777777" w:rsidR="00E7771D" w:rsidRPr="00350DAD" w:rsidRDefault="00E7771D" w:rsidP="0017642C">
            <w:pPr>
              <w:jc w:val="both"/>
              <w:rPr>
                <w:lang w:eastAsia="en-US"/>
              </w:rPr>
            </w:pPr>
            <w:r>
              <w:rPr>
                <w:lang w:eastAsia="en-US"/>
              </w:rPr>
              <w:t>By calculation method, the content of substance classified for skin sensitization is lower than the t</w:t>
            </w:r>
            <w:r w:rsidR="00885607">
              <w:rPr>
                <w:lang w:eastAsia="en-US"/>
              </w:rPr>
              <w:t>h</w:t>
            </w:r>
            <w:r>
              <w:rPr>
                <w:lang w:eastAsia="en-US"/>
              </w:rPr>
              <w:t xml:space="preserve">reshold value of 1% from Regulation (EC) 1272/2008. </w:t>
            </w:r>
            <w:r w:rsidR="00BD4050">
              <w:rPr>
                <w:lang w:eastAsia="en-US"/>
              </w:rPr>
              <w:t>Each formulant classified for skin senzitisation is lower than the threshold value of 0.1 % triggering the EUH 208 mention for Skin Sens. 1B.</w:t>
            </w:r>
          </w:p>
        </w:tc>
      </w:tr>
      <w:tr w:rsidR="00E7771D" w:rsidRPr="00350DAD" w14:paraId="791B368E" w14:textId="77777777" w:rsidTr="00917274">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2C9CC760" w14:textId="77777777" w:rsidR="00E7771D" w:rsidRPr="00350DAD" w:rsidRDefault="00E7771D" w:rsidP="00885607">
            <w:pPr>
              <w:rPr>
                <w:lang w:eastAsia="en-US"/>
              </w:rPr>
            </w:pPr>
            <w:r w:rsidRPr="00350DAD">
              <w:rPr>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vAlign w:val="center"/>
          </w:tcPr>
          <w:p w14:paraId="159987B8" w14:textId="77777777" w:rsidR="00E7771D" w:rsidRDefault="00E7771D" w:rsidP="00917274">
            <w:pPr>
              <w:jc w:val="both"/>
              <w:rPr>
                <w:lang w:eastAsia="en-US"/>
              </w:rPr>
            </w:pPr>
            <w:r>
              <w:rPr>
                <w:lang w:eastAsia="en-US"/>
              </w:rPr>
              <w:t>No classification for skin sensitization.</w:t>
            </w:r>
          </w:p>
          <w:p w14:paraId="3DF84927" w14:textId="77777777" w:rsidR="00E7771D" w:rsidRPr="00350DAD" w:rsidRDefault="00E7771D" w:rsidP="00917274">
            <w:pPr>
              <w:rPr>
                <w:lang w:eastAsia="en-US"/>
              </w:rPr>
            </w:pPr>
          </w:p>
        </w:tc>
      </w:tr>
    </w:tbl>
    <w:p w14:paraId="2408DA2D" w14:textId="77777777" w:rsidR="00E7771D" w:rsidRPr="00FD2055" w:rsidRDefault="00E7771D" w:rsidP="00E7771D">
      <w:pPr>
        <w:rPr>
          <w:lang w:eastAsia="en-US"/>
        </w:rPr>
      </w:pPr>
    </w:p>
    <w:p w14:paraId="02A6BC1B" w14:textId="77777777" w:rsidR="00E7771D" w:rsidRDefault="00FA480B" w:rsidP="00D77614">
      <w:pPr>
        <w:spacing w:before="120"/>
        <w:jc w:val="both"/>
        <w:rPr>
          <w:iCs/>
          <w:lang w:eastAsia="en-US"/>
        </w:rPr>
      </w:pPr>
      <w:r>
        <w:rPr>
          <w:rFonts w:eastAsia="Calibri"/>
          <w:b/>
          <w:i/>
          <w:sz w:val="22"/>
          <w:szCs w:val="22"/>
          <w:lang w:eastAsia="en-US"/>
        </w:rPr>
        <w:t>Respiratory sensitization (ADS)</w:t>
      </w:r>
      <w:r w:rsidR="00E7771D" w:rsidRPr="00E7771D">
        <w:rPr>
          <w:iCs/>
          <w:lang w:eastAsia="en-US"/>
        </w:rPr>
        <w:t xml:space="preserve"> </w:t>
      </w:r>
    </w:p>
    <w:p w14:paraId="518AFD6C" w14:textId="77777777" w:rsidR="00E7771D" w:rsidRDefault="00E7771D" w:rsidP="00E7771D">
      <w:pPr>
        <w:jc w:val="both"/>
        <w:rPr>
          <w:iCs/>
          <w:lang w:eastAsia="en-US"/>
        </w:rPr>
      </w:pPr>
    </w:p>
    <w:p w14:paraId="5C28F91E" w14:textId="77777777" w:rsidR="00E7771D" w:rsidRPr="00DC38AB" w:rsidRDefault="00E7771D" w:rsidP="00E7771D">
      <w:pPr>
        <w:jc w:val="both"/>
        <w:rPr>
          <w:iCs/>
          <w:lang w:eastAsia="en-US"/>
        </w:rPr>
      </w:pPr>
      <w:r w:rsidRPr="00DC38AB">
        <w:rPr>
          <w:iCs/>
          <w:lang w:eastAsia="en-US"/>
        </w:rPr>
        <w:t xml:space="preserve">No </w:t>
      </w:r>
      <w:r w:rsidRPr="00DC38AB">
        <w:rPr>
          <w:i/>
          <w:iCs/>
          <w:lang w:eastAsia="en-US"/>
        </w:rPr>
        <w:t>in vivo</w:t>
      </w:r>
      <w:r w:rsidRPr="00DC38AB">
        <w:rPr>
          <w:iCs/>
          <w:lang w:eastAsia="en-US"/>
        </w:rPr>
        <w:t>/</w:t>
      </w:r>
      <w:r w:rsidRPr="00DC38AB">
        <w:rPr>
          <w:i/>
          <w:iCs/>
          <w:lang w:eastAsia="en-US"/>
        </w:rPr>
        <w:t>in vitro</w:t>
      </w:r>
      <w:r w:rsidRPr="00DC38AB">
        <w:rPr>
          <w:iCs/>
          <w:lang w:eastAsia="en-US"/>
        </w:rPr>
        <w:t xml:space="preserve"> respiratory sensitization test has been performed with VITOMIT BOULES ANTI-MITES and no human data are available. </w:t>
      </w:r>
    </w:p>
    <w:p w14:paraId="2AE9DF6C" w14:textId="77777777" w:rsidR="00E7771D" w:rsidRPr="00DC38AB" w:rsidRDefault="00E7771D" w:rsidP="00E7771D">
      <w:pPr>
        <w:jc w:val="both"/>
        <w:rPr>
          <w:iCs/>
          <w:lang w:eastAsia="en-US"/>
        </w:rPr>
      </w:pPr>
      <w:r w:rsidRPr="00DC38AB">
        <w:rPr>
          <w:iCs/>
          <w:lang w:eastAsia="en-US"/>
        </w:rPr>
        <w:t>The respiratory sensitization potential of the biocidal product is therefore assessed by calculation considering the content of substances classified as respiratory sensitizers.</w:t>
      </w:r>
    </w:p>
    <w:p w14:paraId="692CFECF" w14:textId="77777777" w:rsidR="00E7771D" w:rsidRPr="00DC38AB" w:rsidRDefault="00E7771D" w:rsidP="00E7771D">
      <w:pPr>
        <w:jc w:val="both"/>
        <w:rPr>
          <w:iCs/>
          <w:lang w:eastAsia="en-US"/>
        </w:rPr>
      </w:pPr>
      <w:r w:rsidRPr="00DC38AB">
        <w:rPr>
          <w:iCs/>
          <w:lang w:eastAsia="en-US"/>
        </w:rPr>
        <w:t>The biocidal product does</w:t>
      </w:r>
      <w:r w:rsidR="00885607">
        <w:rPr>
          <w:iCs/>
          <w:lang w:eastAsia="en-US"/>
        </w:rPr>
        <w:t xml:space="preserve"> </w:t>
      </w:r>
      <w:r w:rsidRPr="00DC38AB">
        <w:rPr>
          <w:iCs/>
          <w:lang w:eastAsia="en-US"/>
        </w:rPr>
        <w:t>n</w:t>
      </w:r>
      <w:r w:rsidR="00885607">
        <w:rPr>
          <w:iCs/>
          <w:lang w:eastAsia="en-US"/>
        </w:rPr>
        <w:t>o</w:t>
      </w:r>
      <w:r w:rsidRPr="00DC38AB">
        <w:rPr>
          <w:iCs/>
          <w:lang w:eastAsia="en-US"/>
        </w:rPr>
        <w:t>t contain any substance classified for respiratory sensitization (H334). Therefore, no classification is required.</w:t>
      </w:r>
    </w:p>
    <w:p w14:paraId="7E383D76" w14:textId="77777777" w:rsidR="00E7771D" w:rsidRPr="00FD2055" w:rsidRDefault="00E7771D" w:rsidP="00E7771D">
      <w:pPr>
        <w:rPr>
          <w:lang w:eastAsia="en-US"/>
        </w:rPr>
      </w:pPr>
      <w:r w:rsidRPr="00350DAD" w:rsidDel="0002053C">
        <w:rPr>
          <w:i/>
          <w:iCs/>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406"/>
        <w:gridCol w:w="7023"/>
      </w:tblGrid>
      <w:tr w:rsidR="00E7771D" w:rsidRPr="00350DAD" w14:paraId="2562DC15" w14:textId="77777777" w:rsidTr="00E7771D">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4E9AD825" w14:textId="77777777" w:rsidR="00E7771D" w:rsidRPr="00350DAD" w:rsidRDefault="00E7771D" w:rsidP="00E7771D">
            <w:pPr>
              <w:rPr>
                <w:lang w:eastAsia="en-US"/>
              </w:rPr>
            </w:pPr>
            <w:r w:rsidRPr="00350DAD">
              <w:rPr>
                <w:b/>
                <w:bCs/>
                <w:lang w:eastAsia="en-US"/>
              </w:rPr>
              <w:t>Conclusion</w:t>
            </w:r>
            <w:r w:rsidRPr="00350DAD">
              <w:rPr>
                <w:lang w:eastAsia="en-US"/>
              </w:rPr>
              <w:t xml:space="preserve"> </w:t>
            </w:r>
            <w:r w:rsidRPr="00350DAD">
              <w:rPr>
                <w:b/>
                <w:bCs/>
                <w:lang w:eastAsia="en-US"/>
              </w:rPr>
              <w:t>used in Risk Assessment – Respiratory sensitisation</w:t>
            </w:r>
          </w:p>
        </w:tc>
      </w:tr>
      <w:tr w:rsidR="00E7771D" w:rsidRPr="00350DAD" w14:paraId="5B8ECAC3" w14:textId="77777777" w:rsidTr="00885607">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5CA1E6E5" w14:textId="77777777" w:rsidR="00E7771D" w:rsidRPr="00350DAD" w:rsidRDefault="00E7771D" w:rsidP="00885607">
            <w:pPr>
              <w:rPr>
                <w:lang w:eastAsia="en-US"/>
              </w:rPr>
            </w:pPr>
            <w:r w:rsidRPr="00350DAD">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4A23D427" w14:textId="77777777" w:rsidR="00E7771D" w:rsidRPr="00350DAD" w:rsidRDefault="00E7771D" w:rsidP="00885607">
            <w:pPr>
              <w:rPr>
                <w:lang w:eastAsia="en-US"/>
              </w:rPr>
            </w:pPr>
            <w:r>
              <w:rPr>
                <w:lang w:eastAsia="en-US"/>
              </w:rPr>
              <w:t>Not classified</w:t>
            </w:r>
          </w:p>
        </w:tc>
      </w:tr>
      <w:tr w:rsidR="00E7771D" w:rsidRPr="00350DAD" w14:paraId="4B6121CE" w14:textId="77777777" w:rsidTr="00885607">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10057894" w14:textId="77777777" w:rsidR="00E7771D" w:rsidRPr="00350DAD" w:rsidRDefault="00E7771D" w:rsidP="00885607">
            <w:pPr>
              <w:rPr>
                <w:lang w:eastAsia="en-US"/>
              </w:rPr>
            </w:pPr>
            <w:r w:rsidRPr="00350DAD">
              <w:rPr>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3CEF8229" w14:textId="77777777" w:rsidR="00E7771D" w:rsidRPr="00350DAD" w:rsidRDefault="00E7771D" w:rsidP="00885607">
            <w:pPr>
              <w:rPr>
                <w:lang w:eastAsia="en-US"/>
              </w:rPr>
            </w:pPr>
            <w:r w:rsidRPr="00F92F18">
              <w:rPr>
                <w:lang w:eastAsia="en-US"/>
              </w:rPr>
              <w:t xml:space="preserve">There </w:t>
            </w:r>
            <w:r>
              <w:rPr>
                <w:lang w:eastAsia="en-US"/>
              </w:rPr>
              <w:t>is</w:t>
            </w:r>
            <w:r w:rsidRPr="00F92F18">
              <w:rPr>
                <w:lang w:eastAsia="en-US"/>
              </w:rPr>
              <w:t xml:space="preserve"> no component cla</w:t>
            </w:r>
            <w:r>
              <w:rPr>
                <w:lang w:eastAsia="en-US"/>
              </w:rPr>
              <w:t>ssified for respiratory sensitiz</w:t>
            </w:r>
            <w:r w:rsidRPr="00F92F18">
              <w:rPr>
                <w:lang w:eastAsia="en-US"/>
              </w:rPr>
              <w:t>ation</w:t>
            </w:r>
            <w:r>
              <w:rPr>
                <w:lang w:eastAsia="en-US"/>
              </w:rPr>
              <w:t>.</w:t>
            </w:r>
            <w:r w:rsidRPr="00F92F18">
              <w:rPr>
                <w:lang w:eastAsia="en-US"/>
              </w:rPr>
              <w:t xml:space="preserve"> </w:t>
            </w:r>
          </w:p>
        </w:tc>
      </w:tr>
      <w:tr w:rsidR="00E7771D" w:rsidRPr="00350DAD" w14:paraId="65225939" w14:textId="77777777" w:rsidTr="00885607">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685ABD8A" w14:textId="77777777" w:rsidR="00E7771D" w:rsidRPr="00350DAD" w:rsidRDefault="00E7771D" w:rsidP="00885607">
            <w:pPr>
              <w:rPr>
                <w:lang w:eastAsia="en-US"/>
              </w:rPr>
            </w:pPr>
            <w:r w:rsidRPr="00350DAD">
              <w:rPr>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vAlign w:val="center"/>
          </w:tcPr>
          <w:p w14:paraId="7C2651F0" w14:textId="77777777" w:rsidR="00E7771D" w:rsidRPr="00350DAD" w:rsidRDefault="00E7771D" w:rsidP="00885607">
            <w:pPr>
              <w:rPr>
                <w:lang w:eastAsia="en-US"/>
              </w:rPr>
            </w:pPr>
            <w:r>
              <w:rPr>
                <w:lang w:eastAsia="en-US"/>
              </w:rPr>
              <w:t>T</w:t>
            </w:r>
            <w:r w:rsidRPr="00F92F18">
              <w:rPr>
                <w:lang w:eastAsia="en-US"/>
              </w:rPr>
              <w:t>he product does not require classif</w:t>
            </w:r>
            <w:r>
              <w:rPr>
                <w:lang w:eastAsia="en-US"/>
              </w:rPr>
              <w:t>ication for respiratory sensitiz</w:t>
            </w:r>
            <w:r w:rsidRPr="00F92F18">
              <w:rPr>
                <w:lang w:eastAsia="en-US"/>
              </w:rPr>
              <w:t>ation</w:t>
            </w:r>
            <w:r>
              <w:rPr>
                <w:lang w:eastAsia="en-US"/>
              </w:rPr>
              <w:t xml:space="preserve"> </w:t>
            </w:r>
            <w:r>
              <w:rPr>
                <w:bCs/>
                <w:lang w:eastAsia="en-US"/>
              </w:rPr>
              <w:t xml:space="preserve">according to </w:t>
            </w:r>
            <w:r w:rsidRPr="00872A03">
              <w:rPr>
                <w:bCs/>
                <w:lang w:eastAsia="en-US"/>
              </w:rPr>
              <w:t>Regulation (EC) No 1272/2008</w:t>
            </w:r>
            <w:r>
              <w:rPr>
                <w:bCs/>
                <w:lang w:eastAsia="en-US"/>
              </w:rPr>
              <w:t xml:space="preserve"> (CLP).</w:t>
            </w:r>
          </w:p>
        </w:tc>
      </w:tr>
    </w:tbl>
    <w:p w14:paraId="71C5D56B" w14:textId="77777777" w:rsidR="009D0C0B" w:rsidRDefault="00FA480B" w:rsidP="00E7771D">
      <w:pPr>
        <w:keepNext/>
        <w:keepLines/>
        <w:pageBreakBefore/>
        <w:rPr>
          <w:rFonts w:eastAsia="Calibri"/>
          <w:i/>
          <w:u w:val="single"/>
          <w:lang w:eastAsia="en-US"/>
        </w:rPr>
      </w:pPr>
      <w:r>
        <w:rPr>
          <w:rFonts w:eastAsia="Calibri"/>
          <w:b/>
          <w:i/>
          <w:sz w:val="22"/>
          <w:szCs w:val="22"/>
          <w:lang w:eastAsia="en-US"/>
        </w:rPr>
        <w:lastRenderedPageBreak/>
        <w:t>Acute toxicity</w:t>
      </w:r>
    </w:p>
    <w:p w14:paraId="4D99516C" w14:textId="77777777" w:rsidR="009D0C0B" w:rsidRDefault="00FA480B" w:rsidP="00E7771D">
      <w:pPr>
        <w:spacing w:before="240"/>
        <w:rPr>
          <w:rFonts w:ascii="Times New Roman" w:eastAsia="Calibri" w:hAnsi="Times New Roman" w:cs="Times New Roman"/>
          <w:i/>
          <w:iCs/>
          <w:lang w:eastAsia="en-US"/>
        </w:rPr>
      </w:pPr>
      <w:r>
        <w:rPr>
          <w:rFonts w:eastAsia="Calibri"/>
          <w:i/>
          <w:u w:val="single"/>
          <w:lang w:eastAsia="en-US"/>
        </w:rPr>
        <w:t>Acute toxicity by oral route</w:t>
      </w:r>
    </w:p>
    <w:p w14:paraId="0DD57747" w14:textId="77777777" w:rsidR="00E7771D" w:rsidRPr="00DC38AB" w:rsidRDefault="00E7771D" w:rsidP="00885607">
      <w:pPr>
        <w:spacing w:before="120"/>
        <w:jc w:val="both"/>
        <w:rPr>
          <w:iCs/>
          <w:lang w:eastAsia="en-US"/>
        </w:rPr>
      </w:pPr>
      <w:r w:rsidRPr="00DC38AB">
        <w:rPr>
          <w:iCs/>
          <w:lang w:eastAsia="en-US"/>
        </w:rPr>
        <w:t>A</w:t>
      </w:r>
      <w:r>
        <w:rPr>
          <w:iCs/>
          <w:lang w:eastAsia="en-US"/>
        </w:rPr>
        <w:t>n</w:t>
      </w:r>
      <w:r w:rsidRPr="00DC38AB">
        <w:rPr>
          <w:iCs/>
          <w:lang w:eastAsia="en-US"/>
        </w:rPr>
        <w:t xml:space="preserve"> </w:t>
      </w:r>
      <w:r w:rsidRPr="00A445D6">
        <w:rPr>
          <w:iCs/>
          <w:lang w:eastAsia="en-US"/>
        </w:rPr>
        <w:t>acute</w:t>
      </w:r>
      <w:r w:rsidRPr="00694A78">
        <w:rPr>
          <w:iCs/>
          <w:lang w:eastAsia="en-US"/>
        </w:rPr>
        <w:t xml:space="preserve"> </w:t>
      </w:r>
      <w:r w:rsidRPr="00C1070C">
        <w:rPr>
          <w:iCs/>
          <w:lang w:eastAsia="en-US"/>
        </w:rPr>
        <w:t>toxicity</w:t>
      </w:r>
      <w:r w:rsidRPr="00694A78">
        <w:rPr>
          <w:iCs/>
          <w:lang w:eastAsia="en-US"/>
        </w:rPr>
        <w:t xml:space="preserve"> </w:t>
      </w:r>
      <w:r w:rsidRPr="00DC38AB">
        <w:rPr>
          <w:iCs/>
          <w:lang w:eastAsia="en-US"/>
        </w:rPr>
        <w:t>study by oral route was performed with a formulation considered comparable to VITOMIT BOULES ANTI-MITES. However, this study is incomplete</w:t>
      </w:r>
      <w:r w:rsidR="00885607">
        <w:rPr>
          <w:iCs/>
          <w:lang w:eastAsia="en-US"/>
        </w:rPr>
        <w:t xml:space="preserve"> as</w:t>
      </w:r>
      <w:r w:rsidRPr="00DC38AB">
        <w:rPr>
          <w:iCs/>
          <w:lang w:eastAsia="en-US"/>
        </w:rPr>
        <w:t xml:space="preserve"> only one test dose of 300 mg/kg</w:t>
      </w:r>
      <w:r>
        <w:rPr>
          <w:iCs/>
          <w:lang w:eastAsia="en-US"/>
        </w:rPr>
        <w:t xml:space="preserve"> has been assessed</w:t>
      </w:r>
      <w:r w:rsidRPr="00DC38AB">
        <w:rPr>
          <w:iCs/>
          <w:lang w:eastAsia="en-US"/>
        </w:rPr>
        <w:t>.</w:t>
      </w:r>
    </w:p>
    <w:p w14:paraId="514D8681" w14:textId="77777777" w:rsidR="00E7771D" w:rsidRPr="00DC38AB" w:rsidRDefault="00E7771D" w:rsidP="00E7771D">
      <w:pPr>
        <w:jc w:val="both"/>
        <w:rPr>
          <w:iCs/>
          <w:lang w:eastAsia="en-US"/>
        </w:rPr>
      </w:pPr>
      <w:r w:rsidRPr="00DC38AB">
        <w:rPr>
          <w:iCs/>
          <w:lang w:eastAsia="en-US"/>
        </w:rPr>
        <w:t xml:space="preserve">According to the OECD Guideline N°420, when no case of mortality </w:t>
      </w:r>
      <w:r>
        <w:rPr>
          <w:iCs/>
          <w:lang w:eastAsia="en-US"/>
        </w:rPr>
        <w:t xml:space="preserve">is </w:t>
      </w:r>
      <w:r w:rsidRPr="00DC38AB">
        <w:rPr>
          <w:iCs/>
          <w:lang w:eastAsia="en-US"/>
        </w:rPr>
        <w:t xml:space="preserve">observed during the study with the dose of 300 mg/kg (case C in the annex 3), an additional test with 2000 mg/kg </w:t>
      </w:r>
      <w:r w:rsidR="00885607">
        <w:rPr>
          <w:iCs/>
          <w:lang w:eastAsia="en-US"/>
        </w:rPr>
        <w:t>must</w:t>
      </w:r>
      <w:r w:rsidR="00885607" w:rsidRPr="00DC38AB">
        <w:rPr>
          <w:iCs/>
          <w:lang w:eastAsia="en-US"/>
        </w:rPr>
        <w:t xml:space="preserve"> </w:t>
      </w:r>
      <w:r w:rsidRPr="00DC38AB">
        <w:rPr>
          <w:iCs/>
          <w:lang w:eastAsia="en-US"/>
        </w:rPr>
        <w:t>be performed, unless this dose level caused death in the sighting study.</w:t>
      </w:r>
    </w:p>
    <w:p w14:paraId="262DE70B" w14:textId="77777777" w:rsidR="00E7771D" w:rsidRPr="00DC38AB" w:rsidRDefault="00E7771D" w:rsidP="00E7771D">
      <w:pPr>
        <w:jc w:val="both"/>
        <w:rPr>
          <w:iCs/>
          <w:lang w:eastAsia="en-US"/>
        </w:rPr>
      </w:pPr>
      <w:r w:rsidRPr="00DC38AB">
        <w:rPr>
          <w:iCs/>
          <w:lang w:eastAsia="en-US"/>
        </w:rPr>
        <w:t>Given that no sighting study has been carried out and that neither mortality nor toxicity have been observed in the main study with 300 mg/kg, this study is considered only as indicative. Moreover no human data are available.</w:t>
      </w:r>
    </w:p>
    <w:p w14:paraId="4A056537" w14:textId="77777777" w:rsidR="00E7771D" w:rsidRPr="00DC38AB" w:rsidRDefault="00E7771D" w:rsidP="00E7771D">
      <w:pPr>
        <w:jc w:val="both"/>
        <w:rPr>
          <w:iCs/>
          <w:lang w:eastAsia="en-US"/>
        </w:rPr>
      </w:pPr>
      <w:r w:rsidRPr="00DC38AB">
        <w:rPr>
          <w:iCs/>
          <w:lang w:eastAsia="en-US"/>
        </w:rPr>
        <w:t xml:space="preserve">Therefore a classification by the calculation method is applied for acute oral toxicity. </w:t>
      </w:r>
    </w:p>
    <w:p w14:paraId="4C08CF1D" w14:textId="77777777" w:rsidR="00E7771D" w:rsidRDefault="00E7771D" w:rsidP="00E7771D">
      <w:pPr>
        <w:jc w:val="both"/>
        <w:rPr>
          <w:iCs/>
          <w:lang w:eastAsia="en-US"/>
        </w:rPr>
      </w:pPr>
    </w:p>
    <w:p w14:paraId="08FE671A" w14:textId="77777777" w:rsidR="00E7771D" w:rsidRPr="00DC38AB" w:rsidRDefault="00E7771D" w:rsidP="00E7771D">
      <w:pPr>
        <w:jc w:val="both"/>
        <w:rPr>
          <w:iCs/>
          <w:lang w:eastAsia="en-US"/>
        </w:rPr>
      </w:pPr>
      <w:r>
        <w:rPr>
          <w:iCs/>
          <w:lang w:eastAsia="en-US"/>
        </w:rPr>
        <w:t>Regarding the content of active substance and co-formulants</w:t>
      </w:r>
      <w:r w:rsidRPr="00DC38AB">
        <w:rPr>
          <w:iCs/>
          <w:lang w:eastAsia="en-US"/>
        </w:rPr>
        <w:t>, no classification for acute oral toxicity is required for VITOMIT BOULES ANTI-MITES.</w:t>
      </w:r>
    </w:p>
    <w:p w14:paraId="22C60293" w14:textId="77777777" w:rsidR="00E7771D" w:rsidRPr="00FD2055" w:rsidRDefault="00E7771D" w:rsidP="00E7771D">
      <w:pPr>
        <w:rPr>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1"/>
        <w:gridCol w:w="1244"/>
        <w:gridCol w:w="1787"/>
        <w:gridCol w:w="1564"/>
        <w:gridCol w:w="814"/>
        <w:gridCol w:w="1254"/>
        <w:gridCol w:w="1379"/>
      </w:tblGrid>
      <w:tr w:rsidR="00E7771D" w:rsidRPr="00350DAD" w14:paraId="1C536B24" w14:textId="77777777" w:rsidTr="00E7771D">
        <w:trPr>
          <w:tblHeader/>
        </w:trPr>
        <w:tc>
          <w:tcPr>
            <w:tcW w:w="5000" w:type="pct"/>
            <w:gridSpan w:val="7"/>
            <w:shd w:val="clear" w:color="auto" w:fill="FFFFCC"/>
          </w:tcPr>
          <w:p w14:paraId="215D88BC" w14:textId="77777777" w:rsidR="00E7771D" w:rsidRPr="00350DAD" w:rsidRDefault="00E7771D" w:rsidP="00E7771D">
            <w:pPr>
              <w:jc w:val="center"/>
              <w:rPr>
                <w:b/>
                <w:lang w:eastAsia="en-US"/>
              </w:rPr>
            </w:pPr>
            <w:r w:rsidRPr="00350DAD">
              <w:rPr>
                <w:b/>
                <w:lang w:eastAsia="en-US"/>
              </w:rPr>
              <w:t>Summary table of animal studies on acute oral toxicity</w:t>
            </w:r>
          </w:p>
        </w:tc>
      </w:tr>
      <w:tr w:rsidR="00E7771D" w:rsidRPr="00350DAD" w14:paraId="10A032E0" w14:textId="77777777" w:rsidTr="00E7771D">
        <w:trPr>
          <w:tblHeader/>
        </w:trPr>
        <w:tc>
          <w:tcPr>
            <w:tcW w:w="801" w:type="pct"/>
            <w:shd w:val="clear" w:color="auto" w:fill="auto"/>
          </w:tcPr>
          <w:p w14:paraId="47420B8F" w14:textId="77777777" w:rsidR="00E7771D" w:rsidRPr="00350DAD" w:rsidRDefault="00E7771D" w:rsidP="00E7771D">
            <w:pPr>
              <w:keepNext/>
              <w:autoSpaceDE w:val="0"/>
              <w:autoSpaceDN w:val="0"/>
              <w:adjustRightInd w:val="0"/>
              <w:rPr>
                <w:b/>
                <w:bCs/>
                <w:lang w:eastAsia="en-GB"/>
              </w:rPr>
            </w:pPr>
            <w:r w:rsidRPr="00350DAD">
              <w:rPr>
                <w:b/>
                <w:bCs/>
                <w:lang w:eastAsia="en-GB"/>
              </w:rPr>
              <w:t>Method Guideline</w:t>
            </w:r>
          </w:p>
          <w:p w14:paraId="4BC251BA" w14:textId="77777777" w:rsidR="00E7771D" w:rsidRPr="00350DAD" w:rsidRDefault="00E7771D" w:rsidP="00E7771D">
            <w:pPr>
              <w:rPr>
                <w:lang w:eastAsia="en-US"/>
              </w:rPr>
            </w:pPr>
            <w:r w:rsidRPr="00350DAD">
              <w:rPr>
                <w:b/>
                <w:bCs/>
                <w:lang w:eastAsia="en-GB"/>
              </w:rPr>
              <w:t>GLP status, Reliability</w:t>
            </w:r>
            <w:r w:rsidRPr="00350DAD" w:rsidDel="00C4462B">
              <w:rPr>
                <w:lang w:eastAsia="en-US"/>
              </w:rPr>
              <w:t xml:space="preserve"> </w:t>
            </w:r>
          </w:p>
        </w:tc>
        <w:tc>
          <w:tcPr>
            <w:tcW w:w="687" w:type="pct"/>
            <w:shd w:val="clear" w:color="auto" w:fill="auto"/>
          </w:tcPr>
          <w:p w14:paraId="78C6322C" w14:textId="77777777" w:rsidR="00E7771D" w:rsidRPr="00350DAD" w:rsidRDefault="00E7771D" w:rsidP="00E7771D">
            <w:pPr>
              <w:rPr>
                <w:b/>
                <w:lang w:eastAsia="en-US"/>
              </w:rPr>
            </w:pPr>
            <w:r w:rsidRPr="00350DAD">
              <w:rPr>
                <w:b/>
                <w:lang w:eastAsia="en-US"/>
              </w:rPr>
              <w:t>Species,</w:t>
            </w:r>
            <w:r w:rsidRPr="00350DAD">
              <w:rPr>
                <w:b/>
                <w:lang w:eastAsia="en-US"/>
              </w:rPr>
              <w:br/>
              <w:t>Strain,</w:t>
            </w:r>
            <w:r w:rsidRPr="00350DAD">
              <w:rPr>
                <w:b/>
                <w:lang w:eastAsia="en-US"/>
              </w:rPr>
              <w:br/>
              <w:t>Sex,</w:t>
            </w:r>
            <w:r w:rsidRPr="00350DAD">
              <w:rPr>
                <w:b/>
                <w:lang w:eastAsia="en-US"/>
              </w:rPr>
              <w:br/>
              <w:t>No/group</w:t>
            </w:r>
          </w:p>
        </w:tc>
        <w:tc>
          <w:tcPr>
            <w:tcW w:w="763" w:type="pct"/>
            <w:shd w:val="clear" w:color="auto" w:fill="auto"/>
          </w:tcPr>
          <w:p w14:paraId="667FA783" w14:textId="77777777" w:rsidR="00E7771D" w:rsidRPr="00350DAD" w:rsidRDefault="00E7771D" w:rsidP="00E7771D">
            <w:pPr>
              <w:rPr>
                <w:b/>
                <w:lang w:eastAsia="en-GB"/>
              </w:rPr>
            </w:pPr>
            <w:r w:rsidRPr="00350DAD">
              <w:rPr>
                <w:b/>
                <w:lang w:eastAsia="en-GB"/>
              </w:rPr>
              <w:t>Test substance</w:t>
            </w:r>
          </w:p>
          <w:p w14:paraId="4A4A2B39" w14:textId="77777777" w:rsidR="00E7771D" w:rsidRPr="00350DAD" w:rsidRDefault="00E7771D" w:rsidP="00E7771D">
            <w:pPr>
              <w:rPr>
                <w:lang w:eastAsia="en-US"/>
              </w:rPr>
            </w:pPr>
            <w:r w:rsidRPr="00350DAD">
              <w:rPr>
                <w:b/>
                <w:lang w:eastAsia="en-GB"/>
              </w:rPr>
              <w:t xml:space="preserve">Dose levelsType of administration </w:t>
            </w:r>
            <w:r w:rsidRPr="00350DAD">
              <w:rPr>
                <w:i/>
                <w:color w:val="000000"/>
                <w:lang w:eastAsia="en-GB"/>
              </w:rPr>
              <w:t>(gavage, in diet, other)</w:t>
            </w:r>
          </w:p>
        </w:tc>
        <w:tc>
          <w:tcPr>
            <w:tcW w:w="993" w:type="pct"/>
            <w:shd w:val="clear" w:color="auto" w:fill="auto"/>
          </w:tcPr>
          <w:p w14:paraId="1A69135C" w14:textId="77777777" w:rsidR="00E7771D" w:rsidRPr="00350DAD" w:rsidRDefault="00E7771D" w:rsidP="00E7771D">
            <w:pPr>
              <w:rPr>
                <w:b/>
                <w:lang w:eastAsia="en-US"/>
              </w:rPr>
            </w:pPr>
            <w:r w:rsidRPr="00350DAD">
              <w:rPr>
                <w:b/>
                <w:lang w:eastAsia="en-US"/>
              </w:rPr>
              <w:t xml:space="preserve">Signs of toxicity </w:t>
            </w:r>
            <w:r w:rsidRPr="00350DAD">
              <w:rPr>
                <w:i/>
                <w:lang w:eastAsia="en-US"/>
              </w:rPr>
              <w:t>(nature, onset, duration, severity, reversibility)</w:t>
            </w:r>
          </w:p>
        </w:tc>
        <w:tc>
          <w:tcPr>
            <w:tcW w:w="534" w:type="pct"/>
            <w:shd w:val="clear" w:color="auto" w:fill="auto"/>
            <w:tcMar>
              <w:top w:w="57" w:type="dxa"/>
              <w:bottom w:w="57" w:type="dxa"/>
            </w:tcMar>
          </w:tcPr>
          <w:p w14:paraId="4C18683E" w14:textId="77777777" w:rsidR="00E7771D" w:rsidRPr="00350DAD" w:rsidRDefault="00E7771D" w:rsidP="00E7771D">
            <w:pPr>
              <w:rPr>
                <w:b/>
                <w:lang w:eastAsia="en-US"/>
              </w:rPr>
            </w:pPr>
            <w:r w:rsidRPr="00350DAD">
              <w:rPr>
                <w:b/>
                <w:lang w:eastAsia="en-US"/>
              </w:rPr>
              <w:t>Value</w:t>
            </w:r>
            <w:r w:rsidRPr="00350DAD">
              <w:rPr>
                <w:b/>
                <w:lang w:eastAsia="en-US"/>
              </w:rPr>
              <w:br/>
              <w:t>LD50</w:t>
            </w:r>
          </w:p>
        </w:tc>
        <w:tc>
          <w:tcPr>
            <w:tcW w:w="687" w:type="pct"/>
          </w:tcPr>
          <w:p w14:paraId="5F63F8B9" w14:textId="77777777" w:rsidR="00E7771D" w:rsidRPr="00350DAD" w:rsidRDefault="00E7771D" w:rsidP="00E7771D">
            <w:pPr>
              <w:rPr>
                <w:lang w:eastAsia="en-US"/>
              </w:rPr>
            </w:pPr>
            <w:r w:rsidRPr="00350DAD">
              <w:rPr>
                <w:b/>
                <w:lang w:eastAsia="en-GB"/>
              </w:rPr>
              <w:t xml:space="preserve">Remarks </w:t>
            </w:r>
            <w:r w:rsidRPr="00350DAD">
              <w:rPr>
                <w:i/>
                <w:lang w:eastAsia="en-GB"/>
              </w:rPr>
              <w:t>(e.g. major deviations)</w:t>
            </w:r>
          </w:p>
        </w:tc>
        <w:tc>
          <w:tcPr>
            <w:tcW w:w="534" w:type="pct"/>
            <w:shd w:val="clear" w:color="auto" w:fill="auto"/>
            <w:tcMar>
              <w:top w:w="57" w:type="dxa"/>
              <w:bottom w:w="57" w:type="dxa"/>
            </w:tcMar>
          </w:tcPr>
          <w:p w14:paraId="1949C81F" w14:textId="77777777" w:rsidR="00E7771D" w:rsidRPr="00350DAD" w:rsidRDefault="00E7771D" w:rsidP="00E7771D">
            <w:pPr>
              <w:rPr>
                <w:b/>
                <w:lang w:eastAsia="en-US"/>
              </w:rPr>
            </w:pPr>
            <w:r w:rsidRPr="00350DAD">
              <w:rPr>
                <w:b/>
                <w:lang w:eastAsia="en-US"/>
              </w:rPr>
              <w:t xml:space="preserve">Reference </w:t>
            </w:r>
          </w:p>
          <w:p w14:paraId="3E8F0ADA" w14:textId="77777777" w:rsidR="00E7771D" w:rsidRPr="00350DAD" w:rsidRDefault="00E7771D" w:rsidP="00E7771D">
            <w:pPr>
              <w:rPr>
                <w:lang w:eastAsia="en-US"/>
              </w:rPr>
            </w:pPr>
          </w:p>
        </w:tc>
      </w:tr>
      <w:tr w:rsidR="00E7771D" w:rsidRPr="00350DAD" w14:paraId="3496C535" w14:textId="77777777" w:rsidTr="00E7771D">
        <w:trPr>
          <w:tblHeader/>
        </w:trPr>
        <w:tc>
          <w:tcPr>
            <w:tcW w:w="801" w:type="pct"/>
            <w:shd w:val="clear" w:color="auto" w:fill="auto"/>
          </w:tcPr>
          <w:p w14:paraId="6CCC8181" w14:textId="77777777" w:rsidR="00E7771D" w:rsidRDefault="00E7771D" w:rsidP="00E7771D">
            <w:pPr>
              <w:rPr>
                <w:lang w:eastAsia="en-US"/>
              </w:rPr>
            </w:pPr>
            <w:r>
              <w:rPr>
                <w:lang w:eastAsia="en-US"/>
              </w:rPr>
              <w:t>Guideline N°420</w:t>
            </w:r>
          </w:p>
          <w:p w14:paraId="7C9132A9" w14:textId="77777777" w:rsidR="00E7771D" w:rsidRDefault="00E7771D" w:rsidP="00E7771D">
            <w:pPr>
              <w:rPr>
                <w:lang w:eastAsia="en-US"/>
              </w:rPr>
            </w:pPr>
          </w:p>
          <w:p w14:paraId="695186E3" w14:textId="77777777" w:rsidR="00E7771D" w:rsidRPr="00350DAD" w:rsidRDefault="00E7771D" w:rsidP="00E7771D">
            <w:pPr>
              <w:rPr>
                <w:lang w:eastAsia="en-US"/>
              </w:rPr>
            </w:pPr>
            <w:r>
              <w:rPr>
                <w:lang w:eastAsia="en-US"/>
              </w:rPr>
              <w:t>Reliability 3</w:t>
            </w:r>
          </w:p>
        </w:tc>
        <w:tc>
          <w:tcPr>
            <w:tcW w:w="687" w:type="pct"/>
            <w:shd w:val="clear" w:color="auto" w:fill="auto"/>
          </w:tcPr>
          <w:p w14:paraId="77B0984A" w14:textId="77777777" w:rsidR="00E7771D" w:rsidRPr="00350DAD" w:rsidRDefault="00E7771D" w:rsidP="00E7771D">
            <w:pPr>
              <w:rPr>
                <w:lang w:eastAsia="en-US"/>
              </w:rPr>
            </w:pPr>
            <w:r>
              <w:rPr>
                <w:lang w:eastAsia="en-US"/>
              </w:rPr>
              <w:t>5 female rats Sprague-Dawley</w:t>
            </w:r>
          </w:p>
        </w:tc>
        <w:tc>
          <w:tcPr>
            <w:tcW w:w="763" w:type="pct"/>
            <w:shd w:val="clear" w:color="auto" w:fill="auto"/>
          </w:tcPr>
          <w:p w14:paraId="4CCF4951" w14:textId="77777777" w:rsidR="00E7771D" w:rsidRPr="00350DAD" w:rsidRDefault="00E7771D" w:rsidP="00E7771D">
            <w:pPr>
              <w:rPr>
                <w:lang w:eastAsia="en-US"/>
              </w:rPr>
            </w:pPr>
            <w:r>
              <w:rPr>
                <w:lang w:eastAsia="en-US"/>
              </w:rPr>
              <w:t>300 mg/kg</w:t>
            </w:r>
          </w:p>
        </w:tc>
        <w:tc>
          <w:tcPr>
            <w:tcW w:w="993" w:type="pct"/>
            <w:shd w:val="clear" w:color="auto" w:fill="auto"/>
          </w:tcPr>
          <w:p w14:paraId="473C7AC6" w14:textId="77777777" w:rsidR="00E7771D" w:rsidRDefault="00E7771D" w:rsidP="00E7771D">
            <w:pPr>
              <w:rPr>
                <w:lang w:eastAsia="en-US"/>
              </w:rPr>
            </w:pPr>
            <w:r>
              <w:rPr>
                <w:lang w:eastAsia="en-US"/>
              </w:rPr>
              <w:t xml:space="preserve">No case of mortality </w:t>
            </w:r>
          </w:p>
          <w:p w14:paraId="763EC94E" w14:textId="77777777" w:rsidR="00E7771D" w:rsidRPr="00350DAD" w:rsidRDefault="00E7771D" w:rsidP="00E7771D">
            <w:pPr>
              <w:rPr>
                <w:lang w:eastAsia="en-US"/>
              </w:rPr>
            </w:pPr>
            <w:r>
              <w:rPr>
                <w:lang w:eastAsia="en-US"/>
              </w:rPr>
              <w:t>Nothing abdormal was detected.</w:t>
            </w:r>
          </w:p>
        </w:tc>
        <w:tc>
          <w:tcPr>
            <w:tcW w:w="534" w:type="pct"/>
            <w:shd w:val="clear" w:color="auto" w:fill="auto"/>
          </w:tcPr>
          <w:p w14:paraId="61BDAB32" w14:textId="77777777" w:rsidR="00E7771D" w:rsidRPr="00635D52" w:rsidRDefault="00E7771D" w:rsidP="00E7771D">
            <w:pPr>
              <w:rPr>
                <w:lang w:eastAsia="en-US"/>
              </w:rPr>
            </w:pPr>
            <w:r>
              <w:rPr>
                <w:lang w:eastAsia="en-US"/>
              </w:rPr>
              <w:t>300 mg/kg bw &lt; LD</w:t>
            </w:r>
            <w:r w:rsidRPr="00BA6F80">
              <w:rPr>
                <w:vertAlign w:val="subscript"/>
                <w:lang w:eastAsia="en-US"/>
              </w:rPr>
              <w:t>50</w:t>
            </w:r>
            <w:r>
              <w:rPr>
                <w:lang w:eastAsia="en-US"/>
              </w:rPr>
              <w:t xml:space="preserve"> &lt; 2000 mg/kg bw</w:t>
            </w:r>
          </w:p>
        </w:tc>
        <w:tc>
          <w:tcPr>
            <w:tcW w:w="687" w:type="pct"/>
          </w:tcPr>
          <w:p w14:paraId="445D92BA" w14:textId="77777777" w:rsidR="00E7771D" w:rsidRPr="00350DAD" w:rsidRDefault="00E7771D" w:rsidP="00E7771D">
            <w:pPr>
              <w:rPr>
                <w:lang w:eastAsia="en-US"/>
              </w:rPr>
            </w:pPr>
            <w:r>
              <w:rPr>
                <w:lang w:eastAsia="en-US"/>
              </w:rPr>
              <w:t>The study is incomplete</w:t>
            </w:r>
          </w:p>
        </w:tc>
        <w:tc>
          <w:tcPr>
            <w:tcW w:w="534" w:type="pct"/>
            <w:shd w:val="clear" w:color="auto" w:fill="auto"/>
          </w:tcPr>
          <w:p w14:paraId="54D2C32F" w14:textId="77777777" w:rsidR="00E7771D" w:rsidRPr="00350DAD" w:rsidRDefault="00E7771D" w:rsidP="00E7771D">
            <w:pPr>
              <w:rPr>
                <w:lang w:eastAsia="en-US"/>
              </w:rPr>
            </w:pPr>
            <w:r>
              <w:rPr>
                <w:lang w:eastAsia="en-US"/>
              </w:rPr>
              <w:t>Acute oral toxicity – fixed dose method – on ”Biocide tablets with transfluthrin @0.05%</w:t>
            </w:r>
          </w:p>
        </w:tc>
      </w:tr>
    </w:tbl>
    <w:p w14:paraId="171841A5" w14:textId="77777777" w:rsidR="00E7771D" w:rsidRPr="00FD2055" w:rsidRDefault="00E7771D" w:rsidP="00E7771D">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1"/>
        <w:gridCol w:w="7428"/>
      </w:tblGrid>
      <w:tr w:rsidR="00E7771D" w:rsidRPr="00350DAD" w14:paraId="12C29051" w14:textId="77777777" w:rsidTr="00E7771D">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189B240C" w14:textId="77777777" w:rsidR="00E7771D" w:rsidRPr="00350DAD" w:rsidRDefault="00E7771D" w:rsidP="00E7771D">
            <w:pPr>
              <w:rPr>
                <w:b/>
                <w:bCs/>
                <w:lang w:eastAsia="en-US"/>
              </w:rPr>
            </w:pPr>
            <w:r w:rsidRPr="00350DAD">
              <w:rPr>
                <w:b/>
                <w:bCs/>
                <w:lang w:eastAsia="en-US"/>
              </w:rPr>
              <w:t>Value used in the Risk Assessment – Acute oral toxicity</w:t>
            </w:r>
          </w:p>
        </w:tc>
      </w:tr>
      <w:tr w:rsidR="00E7771D" w:rsidRPr="00350DAD" w14:paraId="7DD8953F" w14:textId="77777777" w:rsidTr="00885607">
        <w:tc>
          <w:tcPr>
            <w:tcW w:w="1061" w:type="pct"/>
            <w:tcBorders>
              <w:top w:val="single" w:sz="6" w:space="0" w:color="auto"/>
              <w:left w:val="single" w:sz="4" w:space="0" w:color="auto"/>
              <w:bottom w:val="single" w:sz="6" w:space="0" w:color="auto"/>
              <w:right w:val="single" w:sz="6" w:space="0" w:color="auto"/>
            </w:tcBorders>
            <w:shd w:val="clear" w:color="auto" w:fill="auto"/>
            <w:vAlign w:val="center"/>
          </w:tcPr>
          <w:p w14:paraId="4D27307E" w14:textId="77777777" w:rsidR="00E7771D" w:rsidRPr="00350DAD" w:rsidRDefault="00E7771D" w:rsidP="00885607">
            <w:pPr>
              <w:rPr>
                <w:lang w:eastAsia="en-US"/>
              </w:rPr>
            </w:pPr>
            <w:r w:rsidRPr="00350DAD">
              <w:rPr>
                <w:lang w:eastAsia="en-US"/>
              </w:rPr>
              <w:t>Value</w:t>
            </w:r>
          </w:p>
        </w:tc>
        <w:tc>
          <w:tcPr>
            <w:tcW w:w="3939" w:type="pct"/>
            <w:tcBorders>
              <w:top w:val="single" w:sz="6" w:space="0" w:color="auto"/>
              <w:left w:val="single" w:sz="6" w:space="0" w:color="auto"/>
              <w:bottom w:val="single" w:sz="6" w:space="0" w:color="auto"/>
              <w:right w:val="single" w:sz="6" w:space="0" w:color="auto"/>
            </w:tcBorders>
            <w:vAlign w:val="center"/>
          </w:tcPr>
          <w:p w14:paraId="737C2D09" w14:textId="77777777" w:rsidR="00E7771D" w:rsidRPr="00350DAD" w:rsidRDefault="00E7771D" w:rsidP="00885607">
            <w:pPr>
              <w:jc w:val="both"/>
              <w:rPr>
                <w:lang w:eastAsia="en-US"/>
              </w:rPr>
            </w:pPr>
            <w:r>
              <w:rPr>
                <w:lang w:eastAsia="en-US"/>
              </w:rPr>
              <w:t>No classification for acute oral toxicity of the biocidal product</w:t>
            </w:r>
            <w:r w:rsidR="00885607">
              <w:rPr>
                <w:lang w:eastAsia="en-US"/>
              </w:rPr>
              <w:t>.</w:t>
            </w:r>
          </w:p>
        </w:tc>
      </w:tr>
      <w:tr w:rsidR="00E7771D" w:rsidRPr="00350DAD" w14:paraId="44995AB9" w14:textId="77777777" w:rsidTr="00885607">
        <w:tc>
          <w:tcPr>
            <w:tcW w:w="1061" w:type="pct"/>
            <w:tcBorders>
              <w:top w:val="single" w:sz="6" w:space="0" w:color="auto"/>
              <w:left w:val="single" w:sz="4" w:space="0" w:color="auto"/>
              <w:bottom w:val="single" w:sz="6" w:space="0" w:color="auto"/>
              <w:right w:val="single" w:sz="6" w:space="0" w:color="auto"/>
            </w:tcBorders>
            <w:shd w:val="clear" w:color="auto" w:fill="auto"/>
            <w:vAlign w:val="center"/>
          </w:tcPr>
          <w:p w14:paraId="78E29023" w14:textId="77777777" w:rsidR="00E7771D" w:rsidRPr="00350DAD" w:rsidRDefault="00E7771D" w:rsidP="00885607">
            <w:pPr>
              <w:rPr>
                <w:lang w:eastAsia="en-US"/>
              </w:rPr>
            </w:pPr>
            <w:r w:rsidRPr="00350DAD">
              <w:rPr>
                <w:lang w:eastAsia="en-US"/>
              </w:rPr>
              <w:t>Justification for the selected value</w:t>
            </w:r>
          </w:p>
        </w:tc>
        <w:tc>
          <w:tcPr>
            <w:tcW w:w="3939" w:type="pct"/>
            <w:tcBorders>
              <w:top w:val="single" w:sz="6" w:space="0" w:color="auto"/>
              <w:left w:val="single" w:sz="6" w:space="0" w:color="auto"/>
              <w:bottom w:val="single" w:sz="6" w:space="0" w:color="auto"/>
              <w:right w:val="single" w:sz="6" w:space="0" w:color="auto"/>
            </w:tcBorders>
            <w:vAlign w:val="center"/>
          </w:tcPr>
          <w:p w14:paraId="26C09177" w14:textId="77777777" w:rsidR="00E7771D" w:rsidRPr="00350DAD" w:rsidRDefault="00E7771D" w:rsidP="00885607">
            <w:pPr>
              <w:jc w:val="both"/>
              <w:rPr>
                <w:lang w:eastAsia="en-US"/>
              </w:rPr>
            </w:pPr>
            <w:r>
              <w:rPr>
                <w:lang w:eastAsia="en-US"/>
              </w:rPr>
              <w:t>The classification was established by the calculation method in the absence of a complete study.</w:t>
            </w:r>
          </w:p>
        </w:tc>
      </w:tr>
      <w:tr w:rsidR="00E7771D" w:rsidRPr="00350DAD" w14:paraId="7C92744C" w14:textId="77777777" w:rsidTr="00885607">
        <w:tc>
          <w:tcPr>
            <w:tcW w:w="1061" w:type="pct"/>
            <w:tcBorders>
              <w:top w:val="single" w:sz="6" w:space="0" w:color="auto"/>
              <w:left w:val="single" w:sz="4" w:space="0" w:color="auto"/>
              <w:bottom w:val="single" w:sz="6" w:space="0" w:color="auto"/>
              <w:right w:val="single" w:sz="6" w:space="0" w:color="auto"/>
            </w:tcBorders>
            <w:shd w:val="clear" w:color="auto" w:fill="auto"/>
            <w:vAlign w:val="center"/>
          </w:tcPr>
          <w:p w14:paraId="4A3A328A" w14:textId="77777777" w:rsidR="00E7771D" w:rsidRPr="00350DAD" w:rsidRDefault="00E7771D" w:rsidP="00885607">
            <w:pPr>
              <w:rPr>
                <w:lang w:eastAsia="en-US"/>
              </w:rPr>
            </w:pPr>
            <w:r w:rsidRPr="00350DAD">
              <w:rPr>
                <w:lang w:eastAsia="en-US"/>
              </w:rPr>
              <w:t xml:space="preserve">Classification of the product according to CLP </w:t>
            </w:r>
          </w:p>
        </w:tc>
        <w:tc>
          <w:tcPr>
            <w:tcW w:w="3939" w:type="pct"/>
            <w:tcBorders>
              <w:top w:val="single" w:sz="6" w:space="0" w:color="auto"/>
              <w:left w:val="single" w:sz="6" w:space="0" w:color="auto"/>
              <w:bottom w:val="single" w:sz="6" w:space="0" w:color="auto"/>
              <w:right w:val="single" w:sz="6" w:space="0" w:color="auto"/>
            </w:tcBorders>
            <w:vAlign w:val="center"/>
          </w:tcPr>
          <w:p w14:paraId="35B1AEFA" w14:textId="77777777" w:rsidR="00E7771D" w:rsidRPr="00350DAD" w:rsidRDefault="00E7771D" w:rsidP="00885607">
            <w:pPr>
              <w:jc w:val="both"/>
              <w:rPr>
                <w:lang w:eastAsia="en-US"/>
              </w:rPr>
            </w:pPr>
            <w:r>
              <w:rPr>
                <w:lang w:eastAsia="en-US"/>
              </w:rPr>
              <w:t>No classification is required</w:t>
            </w:r>
            <w:r>
              <w:t xml:space="preserve"> </w:t>
            </w:r>
            <w:r w:rsidRPr="00635D52">
              <w:rPr>
                <w:lang w:eastAsia="en-US"/>
              </w:rPr>
              <w:t>according to Regulation (EC) No 1272/2008 (CLP)</w:t>
            </w:r>
            <w:r>
              <w:rPr>
                <w:lang w:eastAsia="en-US"/>
              </w:rPr>
              <w:t xml:space="preserve">. </w:t>
            </w:r>
          </w:p>
        </w:tc>
      </w:tr>
    </w:tbl>
    <w:p w14:paraId="198492C1" w14:textId="77777777" w:rsidR="009D0C0B" w:rsidRDefault="00FA480B">
      <w:pPr>
        <w:pageBreakBefore/>
        <w:rPr>
          <w:rFonts w:ascii="Times New Roman" w:eastAsia="Calibri" w:hAnsi="Times New Roman" w:cs="Times New Roman"/>
          <w:i/>
          <w:iCs/>
          <w:lang w:eastAsia="en-US"/>
        </w:rPr>
      </w:pPr>
      <w:r>
        <w:rPr>
          <w:rFonts w:eastAsia="Calibri"/>
          <w:i/>
          <w:u w:val="single"/>
          <w:lang w:eastAsia="en-US"/>
        </w:rPr>
        <w:lastRenderedPageBreak/>
        <w:t>Acute toxicity by inhalation</w:t>
      </w:r>
    </w:p>
    <w:p w14:paraId="0DFEB56E" w14:textId="77777777" w:rsidR="00E7771D" w:rsidRPr="00694A78" w:rsidRDefault="00E7771D" w:rsidP="00584F07">
      <w:pPr>
        <w:spacing w:before="120"/>
        <w:jc w:val="both"/>
        <w:rPr>
          <w:iCs/>
          <w:lang w:eastAsia="en-US"/>
        </w:rPr>
      </w:pPr>
      <w:r w:rsidRPr="00694A78">
        <w:rPr>
          <w:iCs/>
          <w:lang w:eastAsia="en-US"/>
        </w:rPr>
        <w:t>No test has been performed for the acute toxicity by inhalation for VITOMIT BOULES ANTI-MITES and no human data are available.</w:t>
      </w:r>
    </w:p>
    <w:p w14:paraId="7F830317" w14:textId="77777777" w:rsidR="00E7771D" w:rsidRPr="00694A78" w:rsidRDefault="00E7771D" w:rsidP="00E7771D">
      <w:pPr>
        <w:jc w:val="both"/>
        <w:rPr>
          <w:iCs/>
          <w:lang w:eastAsia="en-US"/>
        </w:rPr>
      </w:pPr>
      <w:r w:rsidRPr="00694A78">
        <w:rPr>
          <w:iCs/>
          <w:lang w:eastAsia="en-US"/>
        </w:rPr>
        <w:t>Therefore, the acute inhalation toxicity potential of the biocidal product is assessed by calculation considering the content of substances classified for acute inhalation toxicity.</w:t>
      </w:r>
    </w:p>
    <w:p w14:paraId="601A8A28" w14:textId="77777777" w:rsidR="00E7771D" w:rsidRPr="00694A78" w:rsidRDefault="00E7771D" w:rsidP="00E7771D">
      <w:pPr>
        <w:jc w:val="both"/>
        <w:rPr>
          <w:iCs/>
          <w:lang w:eastAsia="en-US"/>
        </w:rPr>
      </w:pPr>
      <w:r w:rsidRPr="00694A78">
        <w:rPr>
          <w:iCs/>
          <w:lang w:eastAsia="en-US"/>
        </w:rPr>
        <w:t xml:space="preserve">The biocidal product contains only one substance classified for </w:t>
      </w:r>
      <w:r>
        <w:rPr>
          <w:iCs/>
          <w:lang w:eastAsia="en-US"/>
        </w:rPr>
        <w:t>inhalation toxicity</w:t>
      </w:r>
      <w:r w:rsidRPr="00694A78">
        <w:rPr>
          <w:iCs/>
          <w:lang w:eastAsia="en-US"/>
        </w:rPr>
        <w:t xml:space="preserve"> at a really low concentration. Therefore, no classification is required.</w:t>
      </w:r>
    </w:p>
    <w:p w14:paraId="753303A9" w14:textId="77777777" w:rsidR="00E7771D" w:rsidRPr="00FD2055" w:rsidRDefault="00E7771D" w:rsidP="00E7771D">
      <w:pPr>
        <w:rPr>
          <w:lang w:eastAsia="en-US"/>
        </w:rPr>
      </w:pPr>
      <w:r w:rsidRPr="00350DAD" w:rsidDel="00635D52">
        <w:rPr>
          <w:i/>
          <w:iCs/>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76"/>
        <w:gridCol w:w="7453"/>
      </w:tblGrid>
      <w:tr w:rsidR="00E7771D" w:rsidRPr="00350DAD" w14:paraId="0FAF8F0F" w14:textId="77777777" w:rsidTr="00E7771D">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41205026" w14:textId="77777777" w:rsidR="00E7771D" w:rsidRPr="00350DAD" w:rsidRDefault="00E7771D" w:rsidP="00E7771D">
            <w:pPr>
              <w:rPr>
                <w:b/>
                <w:bCs/>
                <w:lang w:eastAsia="en-US"/>
              </w:rPr>
            </w:pPr>
            <w:r w:rsidRPr="00350DAD">
              <w:rPr>
                <w:b/>
                <w:bCs/>
                <w:lang w:eastAsia="en-US"/>
              </w:rPr>
              <w:t>Value used in the Risk Assessment – Acute inhalation toxicity</w:t>
            </w:r>
          </w:p>
        </w:tc>
      </w:tr>
      <w:tr w:rsidR="00E7771D" w:rsidRPr="00350DAD" w14:paraId="311E8BC2" w14:textId="77777777" w:rsidTr="00584F07">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5D0FF057" w14:textId="77777777" w:rsidR="00E7771D" w:rsidRPr="00350DAD" w:rsidRDefault="00E7771D" w:rsidP="00584F07">
            <w:pPr>
              <w:rPr>
                <w:lang w:eastAsia="en-US"/>
              </w:rPr>
            </w:pPr>
            <w:r w:rsidRPr="00350DAD">
              <w:rPr>
                <w:lang w:eastAsia="en-US"/>
              </w:rPr>
              <w:t>Value</w:t>
            </w:r>
          </w:p>
        </w:tc>
        <w:tc>
          <w:tcPr>
            <w:tcW w:w="3952" w:type="pct"/>
            <w:tcBorders>
              <w:top w:val="single" w:sz="6" w:space="0" w:color="auto"/>
              <w:left w:val="single" w:sz="6" w:space="0" w:color="auto"/>
              <w:bottom w:val="single" w:sz="6" w:space="0" w:color="auto"/>
              <w:right w:val="single" w:sz="6" w:space="0" w:color="auto"/>
            </w:tcBorders>
            <w:vAlign w:val="center"/>
          </w:tcPr>
          <w:p w14:paraId="478414CB" w14:textId="77777777" w:rsidR="00E7771D" w:rsidRPr="00350DAD" w:rsidRDefault="00584F07" w:rsidP="00584F07">
            <w:pPr>
              <w:rPr>
                <w:lang w:eastAsia="en-US"/>
              </w:rPr>
            </w:pPr>
            <w:r>
              <w:rPr>
                <w:lang w:eastAsia="en-US"/>
              </w:rPr>
              <w:t>No data</w:t>
            </w:r>
          </w:p>
        </w:tc>
      </w:tr>
      <w:tr w:rsidR="00E7771D" w:rsidRPr="00350DAD" w14:paraId="758A318F" w14:textId="77777777" w:rsidTr="00584F07">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7BE46D69" w14:textId="77777777" w:rsidR="00E7771D" w:rsidRPr="00350DAD" w:rsidRDefault="00E7771D" w:rsidP="00584F07">
            <w:pPr>
              <w:rPr>
                <w:lang w:eastAsia="en-US"/>
              </w:rPr>
            </w:pPr>
            <w:r w:rsidRPr="00350DAD">
              <w:rPr>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vAlign w:val="center"/>
          </w:tcPr>
          <w:p w14:paraId="0546507B" w14:textId="77777777" w:rsidR="00E7771D" w:rsidRPr="00350DAD" w:rsidRDefault="00E7771D" w:rsidP="00584F07">
            <w:pPr>
              <w:jc w:val="both"/>
              <w:rPr>
                <w:lang w:eastAsia="en-US"/>
              </w:rPr>
            </w:pPr>
            <w:r>
              <w:rPr>
                <w:lang w:eastAsia="en-US"/>
              </w:rPr>
              <w:t>A classification by calculation method was performed. According to the content of substance classified for acute inhalation toxicity, no classification is required for VITOMIT BOULES ANTI-MITES.</w:t>
            </w:r>
          </w:p>
        </w:tc>
      </w:tr>
      <w:tr w:rsidR="00E7771D" w:rsidRPr="00350DAD" w14:paraId="427E7C85" w14:textId="77777777" w:rsidTr="00584F07">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519C219A" w14:textId="77777777" w:rsidR="00E7771D" w:rsidRPr="00350DAD" w:rsidRDefault="00E7771D" w:rsidP="00584F07">
            <w:pPr>
              <w:rPr>
                <w:lang w:eastAsia="en-US"/>
              </w:rPr>
            </w:pPr>
            <w:r w:rsidRPr="00350DAD">
              <w:rPr>
                <w:lang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vAlign w:val="center"/>
          </w:tcPr>
          <w:p w14:paraId="6DC1E516" w14:textId="77777777" w:rsidR="00E7771D" w:rsidRPr="00350DAD" w:rsidRDefault="00E7771D" w:rsidP="00584F07">
            <w:pPr>
              <w:jc w:val="both"/>
              <w:rPr>
                <w:lang w:eastAsia="en-US"/>
              </w:rPr>
            </w:pPr>
            <w:r>
              <w:rPr>
                <w:lang w:eastAsia="en-US"/>
              </w:rPr>
              <w:t>No classification required for acute inhalation toxicity of VITOMIT BOULES ANTI-MITES according to Regulation (EC) 1272/2008.</w:t>
            </w:r>
          </w:p>
        </w:tc>
      </w:tr>
    </w:tbl>
    <w:p w14:paraId="097BDA27" w14:textId="77777777" w:rsidR="00E7771D" w:rsidRPr="00FD2055" w:rsidRDefault="00E7771D" w:rsidP="00E7771D">
      <w:pPr>
        <w:rPr>
          <w:lang w:eastAsia="en-US"/>
        </w:rPr>
      </w:pPr>
    </w:p>
    <w:p w14:paraId="6F6CC9DB" w14:textId="77777777" w:rsidR="009D0C0B" w:rsidRDefault="00FA480B" w:rsidP="00D77614">
      <w:pPr>
        <w:spacing w:before="120"/>
        <w:rPr>
          <w:rFonts w:eastAsia="Calibri"/>
          <w:lang w:eastAsia="en-US"/>
        </w:rPr>
      </w:pPr>
      <w:r>
        <w:rPr>
          <w:rFonts w:eastAsia="Calibri"/>
          <w:i/>
          <w:u w:val="single"/>
          <w:lang w:eastAsia="en-US"/>
        </w:rPr>
        <w:t>Acute toxicity by dermal route</w:t>
      </w:r>
    </w:p>
    <w:p w14:paraId="3B88BF89" w14:textId="77777777" w:rsidR="00E7771D" w:rsidRPr="00DC38AB" w:rsidRDefault="00E7771D" w:rsidP="00584F07">
      <w:pPr>
        <w:spacing w:before="120"/>
        <w:jc w:val="both"/>
        <w:rPr>
          <w:iCs/>
          <w:lang w:eastAsia="en-US"/>
        </w:rPr>
      </w:pPr>
      <w:r w:rsidRPr="00DC38AB">
        <w:rPr>
          <w:iCs/>
          <w:lang w:eastAsia="en-US"/>
        </w:rPr>
        <w:t>No test has been performed for the assessment of acute toxicity by dermal route of VITOMIT BOULES ANTI-MITES and no human data are available.</w:t>
      </w:r>
    </w:p>
    <w:p w14:paraId="0828B0AE" w14:textId="77777777" w:rsidR="00E7771D" w:rsidRPr="00DC38AB" w:rsidRDefault="00E7771D" w:rsidP="00E7771D">
      <w:pPr>
        <w:jc w:val="both"/>
        <w:rPr>
          <w:iCs/>
          <w:lang w:eastAsia="en-US"/>
        </w:rPr>
      </w:pPr>
      <w:r w:rsidRPr="00DC38AB">
        <w:rPr>
          <w:iCs/>
          <w:lang w:eastAsia="en-US"/>
        </w:rPr>
        <w:t>Therefore, the acute dermal toxicity potential of the biocidal product is assessed by calculation considering the content of substances classified for acute dermal toxicity.</w:t>
      </w:r>
    </w:p>
    <w:p w14:paraId="1C0EC8BF" w14:textId="77777777" w:rsidR="00E7771D" w:rsidRPr="00350DAD" w:rsidRDefault="00E7771D" w:rsidP="00E7771D">
      <w:pPr>
        <w:jc w:val="both"/>
        <w:rPr>
          <w:lang w:eastAsia="en-US"/>
        </w:rPr>
      </w:pPr>
      <w:r w:rsidRPr="00DC38AB">
        <w:rPr>
          <w:iCs/>
          <w:lang w:eastAsia="en-US"/>
        </w:rPr>
        <w:t xml:space="preserve">The biocidal product contains three substances classified for </w:t>
      </w:r>
      <w:r>
        <w:rPr>
          <w:iCs/>
          <w:lang w:eastAsia="en-US"/>
        </w:rPr>
        <w:t>dermal toxicity</w:t>
      </w:r>
      <w:r w:rsidRPr="00DC38AB">
        <w:rPr>
          <w:iCs/>
          <w:lang w:eastAsia="en-US"/>
        </w:rPr>
        <w:t xml:space="preserve"> but </w:t>
      </w:r>
      <w:r>
        <w:rPr>
          <w:iCs/>
          <w:lang w:eastAsia="en-US"/>
        </w:rPr>
        <w:t xml:space="preserve">at </w:t>
      </w:r>
      <w:r w:rsidRPr="00DC38AB">
        <w:rPr>
          <w:iCs/>
          <w:lang w:eastAsia="en-US"/>
        </w:rPr>
        <w:t xml:space="preserve">extremely low </w:t>
      </w:r>
      <w:r>
        <w:rPr>
          <w:iCs/>
          <w:lang w:eastAsia="en-US"/>
        </w:rPr>
        <w:t xml:space="preserve">concentration </w:t>
      </w:r>
      <w:r w:rsidRPr="00DC38AB">
        <w:rPr>
          <w:iCs/>
          <w:lang w:eastAsia="en-US"/>
        </w:rPr>
        <w:t xml:space="preserve">and do not induce a classification of the product.  </w:t>
      </w:r>
    </w:p>
    <w:p w14:paraId="7E381070" w14:textId="77777777" w:rsidR="00E7771D" w:rsidRPr="00FD2055" w:rsidRDefault="00E7771D" w:rsidP="00E7771D">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76"/>
        <w:gridCol w:w="7453"/>
      </w:tblGrid>
      <w:tr w:rsidR="00E7771D" w:rsidRPr="00350DAD" w14:paraId="4F17CE0E" w14:textId="77777777" w:rsidTr="00E7771D">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47DB9CB6" w14:textId="77777777" w:rsidR="00E7771D" w:rsidRPr="00350DAD" w:rsidRDefault="00E7771D" w:rsidP="00E7771D">
            <w:pPr>
              <w:rPr>
                <w:b/>
                <w:bCs/>
                <w:lang w:eastAsia="en-US"/>
              </w:rPr>
            </w:pPr>
            <w:r w:rsidRPr="00350DAD">
              <w:rPr>
                <w:b/>
                <w:bCs/>
                <w:lang w:eastAsia="en-US"/>
              </w:rPr>
              <w:t>Value used in the Risk Assessment – Acute dermal toxicity</w:t>
            </w:r>
          </w:p>
        </w:tc>
      </w:tr>
      <w:tr w:rsidR="00E7771D" w:rsidRPr="00350DAD" w14:paraId="6C43650F" w14:textId="77777777" w:rsidTr="00584F07">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5F48C40E" w14:textId="77777777" w:rsidR="00E7771D" w:rsidRPr="00350DAD" w:rsidRDefault="00E7771D" w:rsidP="00584F07">
            <w:pPr>
              <w:rPr>
                <w:lang w:eastAsia="en-US"/>
              </w:rPr>
            </w:pPr>
            <w:r w:rsidRPr="00350DAD">
              <w:rPr>
                <w:lang w:eastAsia="en-US"/>
              </w:rPr>
              <w:t>Value</w:t>
            </w:r>
          </w:p>
        </w:tc>
        <w:tc>
          <w:tcPr>
            <w:tcW w:w="3952" w:type="pct"/>
            <w:tcBorders>
              <w:top w:val="single" w:sz="6" w:space="0" w:color="auto"/>
              <w:left w:val="single" w:sz="6" w:space="0" w:color="auto"/>
              <w:bottom w:val="single" w:sz="6" w:space="0" w:color="auto"/>
              <w:right w:val="single" w:sz="6" w:space="0" w:color="auto"/>
            </w:tcBorders>
            <w:vAlign w:val="center"/>
          </w:tcPr>
          <w:p w14:paraId="0596262E" w14:textId="77777777" w:rsidR="00E7771D" w:rsidRPr="00350DAD" w:rsidRDefault="00E7771D" w:rsidP="00584F07">
            <w:pPr>
              <w:rPr>
                <w:lang w:eastAsia="en-US"/>
              </w:rPr>
            </w:pPr>
            <w:r>
              <w:rPr>
                <w:lang w:eastAsia="en-US"/>
              </w:rPr>
              <w:t>No data</w:t>
            </w:r>
          </w:p>
        </w:tc>
      </w:tr>
      <w:tr w:rsidR="00E7771D" w:rsidRPr="00350DAD" w14:paraId="636DE771" w14:textId="77777777" w:rsidTr="00584F07">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7088F30C" w14:textId="77777777" w:rsidR="00E7771D" w:rsidRPr="00350DAD" w:rsidRDefault="00E7771D" w:rsidP="00584F07">
            <w:pPr>
              <w:rPr>
                <w:lang w:eastAsia="en-US"/>
              </w:rPr>
            </w:pPr>
            <w:r w:rsidRPr="00350DAD">
              <w:rPr>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vAlign w:val="center"/>
          </w:tcPr>
          <w:p w14:paraId="50E10447" w14:textId="77777777" w:rsidR="00E7771D" w:rsidRPr="00350DAD" w:rsidRDefault="00E7771D" w:rsidP="00584F07">
            <w:pPr>
              <w:jc w:val="both"/>
              <w:rPr>
                <w:lang w:eastAsia="en-US"/>
              </w:rPr>
            </w:pPr>
            <w:r>
              <w:rPr>
                <w:lang w:eastAsia="en-US"/>
              </w:rPr>
              <w:t>By the calculation method, no classification is required for acute dermal toxicity.</w:t>
            </w:r>
          </w:p>
        </w:tc>
      </w:tr>
      <w:tr w:rsidR="00E7771D" w:rsidRPr="00350DAD" w14:paraId="2C14E831" w14:textId="77777777" w:rsidTr="00584F07">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0A54B71E" w14:textId="77777777" w:rsidR="00E7771D" w:rsidRPr="00350DAD" w:rsidRDefault="00E7771D" w:rsidP="00584F07">
            <w:pPr>
              <w:rPr>
                <w:lang w:eastAsia="en-US"/>
              </w:rPr>
            </w:pPr>
            <w:r w:rsidRPr="00350DAD">
              <w:rPr>
                <w:lang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vAlign w:val="center"/>
          </w:tcPr>
          <w:p w14:paraId="6F019DF0" w14:textId="77777777" w:rsidR="00E7771D" w:rsidRPr="00350DAD" w:rsidRDefault="00E7771D" w:rsidP="00584F07">
            <w:pPr>
              <w:jc w:val="both"/>
              <w:rPr>
                <w:lang w:eastAsia="en-US"/>
              </w:rPr>
            </w:pPr>
            <w:r>
              <w:rPr>
                <w:lang w:eastAsia="en-US"/>
              </w:rPr>
              <w:t>According to Regulation (EC) 1272/2008, no classification is required for acute dermal toxicity of VITOMIT BOULES ANTI-MITES.</w:t>
            </w:r>
          </w:p>
        </w:tc>
      </w:tr>
    </w:tbl>
    <w:p w14:paraId="391C57C6" w14:textId="77777777" w:rsidR="00E7771D" w:rsidRPr="00FD2055" w:rsidRDefault="00E7771D" w:rsidP="00E7771D">
      <w:pPr>
        <w:rPr>
          <w:lang w:eastAsia="en-US"/>
        </w:rPr>
      </w:pPr>
    </w:p>
    <w:p w14:paraId="0F6014B5" w14:textId="77777777" w:rsidR="009D0C0B" w:rsidRDefault="00FA480B" w:rsidP="00D77614">
      <w:pPr>
        <w:spacing w:before="120"/>
        <w:rPr>
          <w:rFonts w:ascii="Times New Roman" w:eastAsia="Calibri" w:hAnsi="Times New Roman" w:cs="Times New Roman"/>
          <w:i/>
          <w:iCs/>
          <w:lang w:eastAsia="en-US"/>
        </w:rPr>
      </w:pPr>
      <w:r>
        <w:rPr>
          <w:rFonts w:eastAsia="Calibri"/>
          <w:b/>
          <w:i/>
          <w:sz w:val="22"/>
          <w:szCs w:val="22"/>
          <w:lang w:eastAsia="en-US"/>
        </w:rPr>
        <w:t>Information on dermal absorption</w:t>
      </w:r>
    </w:p>
    <w:p w14:paraId="74072C0F" w14:textId="77777777" w:rsidR="00E7771D" w:rsidRDefault="00E7771D" w:rsidP="00E7771D">
      <w:pPr>
        <w:jc w:val="both"/>
        <w:rPr>
          <w:iCs/>
          <w:lang w:eastAsia="en-US"/>
        </w:rPr>
      </w:pPr>
    </w:p>
    <w:p w14:paraId="52322027" w14:textId="77777777" w:rsidR="00E7771D" w:rsidRPr="00DC38AB" w:rsidRDefault="00E7771D" w:rsidP="00E7771D">
      <w:pPr>
        <w:jc w:val="both"/>
        <w:rPr>
          <w:iCs/>
          <w:lang w:eastAsia="en-US"/>
        </w:rPr>
      </w:pPr>
      <w:r w:rsidRPr="00DC38AB">
        <w:rPr>
          <w:iCs/>
          <w:lang w:eastAsia="en-US"/>
        </w:rPr>
        <w:t xml:space="preserve">No dermal absorption study has been performed </w:t>
      </w:r>
      <w:r>
        <w:rPr>
          <w:iCs/>
          <w:lang w:eastAsia="en-US"/>
        </w:rPr>
        <w:t>with</w:t>
      </w:r>
      <w:r w:rsidRPr="00DC38AB">
        <w:rPr>
          <w:iCs/>
          <w:lang w:eastAsia="en-US"/>
        </w:rPr>
        <w:t xml:space="preserve"> VITOMIT BOULES ANTI-MITES</w:t>
      </w:r>
      <w:r w:rsidR="00584F07">
        <w:rPr>
          <w:iCs/>
          <w:lang w:eastAsia="en-US"/>
        </w:rPr>
        <w:t>.</w:t>
      </w:r>
    </w:p>
    <w:p w14:paraId="680856CD" w14:textId="77777777" w:rsidR="00E7771D" w:rsidRPr="00D819BA" w:rsidRDefault="00E7771D" w:rsidP="00E7771D">
      <w:pPr>
        <w:jc w:val="both"/>
        <w:rPr>
          <w:iCs/>
          <w:lang w:eastAsia="en-US"/>
        </w:rPr>
      </w:pPr>
      <w:r w:rsidRPr="00D819BA">
        <w:rPr>
          <w:iCs/>
          <w:lang w:eastAsia="en-US"/>
        </w:rPr>
        <w:t>Therefore, default values should be applied according to the EU guidance (Guidance Document on Dermal Absorption EFSA Journal 2012;</w:t>
      </w:r>
      <w:r w:rsidR="00584F07">
        <w:rPr>
          <w:iCs/>
          <w:lang w:eastAsia="en-US"/>
        </w:rPr>
        <w:t xml:space="preserve"> </w:t>
      </w:r>
      <w:r w:rsidRPr="00D819BA">
        <w:rPr>
          <w:iCs/>
          <w:lang w:eastAsia="en-US"/>
        </w:rPr>
        <w:t>10(4):2665).</w:t>
      </w:r>
    </w:p>
    <w:p w14:paraId="22F6E020" w14:textId="77777777" w:rsidR="00E7771D" w:rsidRPr="00D819BA" w:rsidRDefault="00E7771D" w:rsidP="00E7771D">
      <w:pPr>
        <w:jc w:val="both"/>
        <w:rPr>
          <w:iCs/>
          <w:lang w:eastAsia="en-US"/>
        </w:rPr>
      </w:pPr>
      <w:r w:rsidRPr="00D819BA">
        <w:rPr>
          <w:iCs/>
          <w:lang w:eastAsia="en-US"/>
        </w:rPr>
        <w:t>In this guidance</w:t>
      </w:r>
      <w:r w:rsidR="00584F07">
        <w:rPr>
          <w:iCs/>
          <w:lang w:eastAsia="en-US"/>
        </w:rPr>
        <w:t>,</w:t>
      </w:r>
      <w:r w:rsidRPr="00D819BA">
        <w:rPr>
          <w:iCs/>
          <w:lang w:eastAsia="en-US"/>
        </w:rPr>
        <w:t xml:space="preserve"> </w:t>
      </w:r>
      <w:r>
        <w:rPr>
          <w:iCs/>
          <w:lang w:eastAsia="en-US"/>
        </w:rPr>
        <w:t>a</w:t>
      </w:r>
      <w:r w:rsidRPr="00D819BA">
        <w:rPr>
          <w:iCs/>
          <w:lang w:eastAsia="en-US"/>
        </w:rPr>
        <w:t xml:space="preserve"> default value of 10% </w:t>
      </w:r>
      <w:r>
        <w:rPr>
          <w:iCs/>
          <w:lang w:eastAsia="en-US"/>
        </w:rPr>
        <w:t xml:space="preserve">is proposed for </w:t>
      </w:r>
      <w:r w:rsidR="000D2219">
        <w:rPr>
          <w:iCs/>
          <w:lang w:eastAsia="en-US"/>
        </w:rPr>
        <w:t xml:space="preserve">an </w:t>
      </w:r>
      <w:r>
        <w:rPr>
          <w:iCs/>
          <w:lang w:eastAsia="en-US"/>
        </w:rPr>
        <w:t xml:space="preserve">active substance with a </w:t>
      </w:r>
      <w:r w:rsidRPr="00D819BA">
        <w:rPr>
          <w:iCs/>
          <w:lang w:eastAsia="en-US"/>
        </w:rPr>
        <w:t xml:space="preserve">Log Pow &gt; 4 and </w:t>
      </w:r>
      <w:r>
        <w:rPr>
          <w:iCs/>
          <w:lang w:eastAsia="en-US"/>
        </w:rPr>
        <w:t xml:space="preserve">a </w:t>
      </w:r>
      <w:r w:rsidRPr="00D819BA">
        <w:rPr>
          <w:iCs/>
          <w:lang w:eastAsia="en-US"/>
        </w:rPr>
        <w:t xml:space="preserve">MW &gt; 500 g/mol. </w:t>
      </w:r>
    </w:p>
    <w:p w14:paraId="7400E372" w14:textId="77777777" w:rsidR="00E7771D" w:rsidRDefault="00E7771D" w:rsidP="00E7771D">
      <w:pPr>
        <w:jc w:val="both"/>
        <w:rPr>
          <w:iCs/>
          <w:lang w:eastAsia="en-US"/>
        </w:rPr>
      </w:pPr>
      <w:r w:rsidRPr="00D819BA">
        <w:rPr>
          <w:iCs/>
          <w:lang w:eastAsia="en-US"/>
        </w:rPr>
        <w:t xml:space="preserve">The proposed dermal absorption value of </w:t>
      </w:r>
      <w:r w:rsidRPr="00D819BA">
        <w:rPr>
          <w:b/>
          <w:iCs/>
          <w:lang w:eastAsia="en-US"/>
        </w:rPr>
        <w:t>10%</w:t>
      </w:r>
      <w:r w:rsidRPr="00D819BA">
        <w:rPr>
          <w:iCs/>
          <w:lang w:eastAsia="en-US"/>
        </w:rPr>
        <w:t xml:space="preserve"> has been approved in the Assessment Report of Transfluthrin following a comparison between severals pyrethrinoids </w:t>
      </w:r>
      <w:r>
        <w:rPr>
          <w:iCs/>
          <w:lang w:eastAsia="en-US"/>
        </w:rPr>
        <w:t>presenting the</w:t>
      </w:r>
      <w:r w:rsidRPr="00D819BA">
        <w:rPr>
          <w:iCs/>
          <w:lang w:eastAsia="en-US"/>
        </w:rPr>
        <w:t xml:space="preserve"> same profil (Log Pow &gt; 4 and MW &lt; 500 g/mol). </w:t>
      </w:r>
    </w:p>
    <w:p w14:paraId="6122729D" w14:textId="77777777" w:rsidR="00E7771D" w:rsidRPr="00FD2055" w:rsidRDefault="00E7771D" w:rsidP="00584F07">
      <w:pPr>
        <w:jc w:val="both"/>
        <w:rPr>
          <w:i/>
          <w:iCs/>
          <w:lang w:eastAsia="en-US"/>
        </w:rPr>
      </w:pPr>
      <w:r>
        <w:rPr>
          <w:iCs/>
          <w:lang w:eastAsia="en-US"/>
        </w:rPr>
        <w:t>The dermal absorption value of 10% is used for the risk assessment.</w:t>
      </w:r>
    </w:p>
    <w:p w14:paraId="0193E7F3" w14:textId="77777777" w:rsidR="00E7771D" w:rsidRPr="00FD2055" w:rsidRDefault="00E7771D" w:rsidP="00E7771D">
      <w:pPr>
        <w:rPr>
          <w:lang w:eastAsia="en-US"/>
        </w:rPr>
      </w:pPr>
      <w:r w:rsidRPr="00FD2055">
        <w:rPr>
          <w:i/>
          <w:iCs/>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90"/>
        <w:gridCol w:w="7439"/>
      </w:tblGrid>
      <w:tr w:rsidR="00E7771D" w:rsidRPr="00350DAD" w14:paraId="0F7EB455" w14:textId="77777777" w:rsidTr="00E7771D">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223612DF" w14:textId="77777777" w:rsidR="00E7771D" w:rsidRPr="00350DAD" w:rsidRDefault="00E7771D" w:rsidP="00E7771D">
            <w:pPr>
              <w:rPr>
                <w:b/>
                <w:bCs/>
                <w:lang w:eastAsia="en-US"/>
              </w:rPr>
            </w:pPr>
            <w:r w:rsidRPr="00350DAD">
              <w:rPr>
                <w:b/>
                <w:bCs/>
                <w:lang w:eastAsia="en-US"/>
              </w:rPr>
              <w:t>Value(s) used in the Risk Assessment – Dermal absorption</w:t>
            </w:r>
          </w:p>
        </w:tc>
      </w:tr>
      <w:tr w:rsidR="00E7771D" w:rsidRPr="00350DAD" w14:paraId="7AA12C4B" w14:textId="77777777" w:rsidTr="00E7771D">
        <w:tc>
          <w:tcPr>
            <w:tcW w:w="1055" w:type="pct"/>
            <w:tcBorders>
              <w:top w:val="single" w:sz="6" w:space="0" w:color="auto"/>
              <w:left w:val="single" w:sz="4" w:space="0" w:color="auto"/>
              <w:bottom w:val="single" w:sz="6" w:space="0" w:color="auto"/>
              <w:right w:val="single" w:sz="6" w:space="0" w:color="auto"/>
            </w:tcBorders>
            <w:shd w:val="clear" w:color="auto" w:fill="auto"/>
          </w:tcPr>
          <w:p w14:paraId="0AD8CC27" w14:textId="77777777" w:rsidR="00E7771D" w:rsidRPr="00350DAD" w:rsidRDefault="00E7771D" w:rsidP="00E7771D">
            <w:pPr>
              <w:rPr>
                <w:lang w:eastAsia="en-US"/>
              </w:rPr>
            </w:pPr>
            <w:r w:rsidRPr="00350DAD">
              <w:rPr>
                <w:lang w:eastAsia="en-US"/>
              </w:rPr>
              <w:t>Substance</w:t>
            </w:r>
          </w:p>
        </w:tc>
        <w:tc>
          <w:tcPr>
            <w:tcW w:w="3945" w:type="pct"/>
            <w:tcBorders>
              <w:top w:val="single" w:sz="6" w:space="0" w:color="auto"/>
              <w:left w:val="single" w:sz="6" w:space="0" w:color="auto"/>
              <w:bottom w:val="single" w:sz="6" w:space="0" w:color="auto"/>
              <w:right w:val="single" w:sz="4" w:space="0" w:color="auto"/>
            </w:tcBorders>
          </w:tcPr>
          <w:p w14:paraId="3A1CB6E4" w14:textId="77777777" w:rsidR="00E7771D" w:rsidRPr="00350DAD" w:rsidRDefault="00E7771D" w:rsidP="00E7771D">
            <w:pPr>
              <w:rPr>
                <w:lang w:eastAsia="en-US"/>
              </w:rPr>
            </w:pPr>
            <w:r>
              <w:rPr>
                <w:lang w:eastAsia="en-US"/>
              </w:rPr>
              <w:t>Transfluthrin</w:t>
            </w:r>
          </w:p>
        </w:tc>
      </w:tr>
      <w:tr w:rsidR="00E7771D" w:rsidRPr="00350DAD" w14:paraId="66048E0C" w14:textId="77777777" w:rsidTr="00E7771D">
        <w:tc>
          <w:tcPr>
            <w:tcW w:w="1055" w:type="pct"/>
            <w:tcBorders>
              <w:top w:val="single" w:sz="6" w:space="0" w:color="auto"/>
              <w:left w:val="single" w:sz="4" w:space="0" w:color="auto"/>
              <w:bottom w:val="single" w:sz="6" w:space="0" w:color="auto"/>
              <w:right w:val="single" w:sz="6" w:space="0" w:color="auto"/>
            </w:tcBorders>
            <w:shd w:val="clear" w:color="auto" w:fill="auto"/>
          </w:tcPr>
          <w:p w14:paraId="142D2B24" w14:textId="77777777" w:rsidR="00E7771D" w:rsidRPr="00350DAD" w:rsidRDefault="00E7771D" w:rsidP="00E7771D">
            <w:pPr>
              <w:rPr>
                <w:lang w:eastAsia="en-US"/>
              </w:rPr>
            </w:pPr>
            <w:r w:rsidRPr="00350DAD">
              <w:rPr>
                <w:lang w:eastAsia="en-US"/>
              </w:rPr>
              <w:t>Value(s)*</w:t>
            </w:r>
          </w:p>
        </w:tc>
        <w:tc>
          <w:tcPr>
            <w:tcW w:w="3945" w:type="pct"/>
            <w:tcBorders>
              <w:top w:val="single" w:sz="6" w:space="0" w:color="auto"/>
              <w:left w:val="single" w:sz="6" w:space="0" w:color="auto"/>
              <w:bottom w:val="single" w:sz="6" w:space="0" w:color="auto"/>
              <w:right w:val="single" w:sz="4" w:space="0" w:color="auto"/>
            </w:tcBorders>
          </w:tcPr>
          <w:p w14:paraId="23DCBB27" w14:textId="77777777" w:rsidR="00E7771D" w:rsidRPr="00350DAD" w:rsidRDefault="00E7771D" w:rsidP="00E7771D">
            <w:pPr>
              <w:rPr>
                <w:lang w:eastAsia="en-US"/>
              </w:rPr>
            </w:pPr>
            <w:r>
              <w:rPr>
                <w:lang w:eastAsia="en-US"/>
              </w:rPr>
              <w:t>10%</w:t>
            </w:r>
          </w:p>
        </w:tc>
      </w:tr>
      <w:tr w:rsidR="00E7771D" w:rsidRPr="00350DAD" w14:paraId="7C48AD56" w14:textId="77777777" w:rsidTr="000D2219">
        <w:tc>
          <w:tcPr>
            <w:tcW w:w="1055" w:type="pct"/>
            <w:tcBorders>
              <w:top w:val="single" w:sz="6" w:space="0" w:color="auto"/>
              <w:left w:val="single" w:sz="4" w:space="0" w:color="auto"/>
              <w:bottom w:val="single" w:sz="6" w:space="0" w:color="auto"/>
              <w:right w:val="single" w:sz="6" w:space="0" w:color="auto"/>
            </w:tcBorders>
            <w:shd w:val="clear" w:color="auto" w:fill="auto"/>
          </w:tcPr>
          <w:p w14:paraId="57CA5C1E" w14:textId="77777777" w:rsidR="00E7771D" w:rsidRPr="00350DAD" w:rsidRDefault="00E7771D" w:rsidP="00E7771D">
            <w:pPr>
              <w:rPr>
                <w:lang w:eastAsia="en-US"/>
              </w:rPr>
            </w:pPr>
            <w:r w:rsidRPr="00350DAD">
              <w:rPr>
                <w:lang w:eastAsia="en-US"/>
              </w:rPr>
              <w:t xml:space="preserve">Justification for the selected </w:t>
            </w:r>
            <w:r w:rsidRPr="00350DAD">
              <w:rPr>
                <w:lang w:eastAsia="en-US"/>
              </w:rPr>
              <w:lastRenderedPageBreak/>
              <w:t>value(s)</w:t>
            </w:r>
          </w:p>
        </w:tc>
        <w:tc>
          <w:tcPr>
            <w:tcW w:w="3945" w:type="pct"/>
            <w:tcBorders>
              <w:top w:val="single" w:sz="6" w:space="0" w:color="auto"/>
              <w:left w:val="single" w:sz="6" w:space="0" w:color="auto"/>
              <w:bottom w:val="single" w:sz="6" w:space="0" w:color="auto"/>
              <w:right w:val="single" w:sz="4" w:space="0" w:color="auto"/>
            </w:tcBorders>
            <w:vAlign w:val="center"/>
          </w:tcPr>
          <w:p w14:paraId="093CCB1C" w14:textId="77777777" w:rsidR="00E7771D" w:rsidRPr="00350DAD" w:rsidRDefault="00E7771D" w:rsidP="000D2219">
            <w:pPr>
              <w:rPr>
                <w:lang w:eastAsia="en-US"/>
              </w:rPr>
            </w:pPr>
            <w:r>
              <w:rPr>
                <w:lang w:eastAsia="en-US"/>
              </w:rPr>
              <w:lastRenderedPageBreak/>
              <w:t>See above</w:t>
            </w:r>
          </w:p>
        </w:tc>
      </w:tr>
    </w:tbl>
    <w:p w14:paraId="0B2EB6FA" w14:textId="77777777" w:rsidR="001E3F6E" w:rsidRDefault="001E3F6E">
      <w:pPr>
        <w:spacing w:line="260" w:lineRule="atLeast"/>
        <w:rPr>
          <w:rFonts w:ascii="Times New Roman" w:eastAsia="Calibri" w:hAnsi="Times New Roman" w:cs="Times New Roman"/>
          <w:i/>
          <w:iCs/>
          <w:lang w:eastAsia="en-US"/>
        </w:rPr>
      </w:pPr>
    </w:p>
    <w:p w14:paraId="1A2E5CAE" w14:textId="77777777" w:rsidR="009D0C0B" w:rsidRDefault="00FA480B" w:rsidP="00D77614">
      <w:pPr>
        <w:spacing w:before="120" w:line="260" w:lineRule="atLeast"/>
        <w:jc w:val="both"/>
        <w:rPr>
          <w:rFonts w:ascii="Times New Roman" w:eastAsia="Calibri" w:hAnsi="Times New Roman" w:cs="Times New Roman"/>
          <w:i/>
          <w:iCs/>
          <w:lang w:eastAsia="en-US"/>
        </w:rPr>
      </w:pPr>
      <w:r>
        <w:rPr>
          <w:rFonts w:eastAsia="Calibri"/>
          <w:b/>
          <w:i/>
          <w:sz w:val="22"/>
          <w:szCs w:val="22"/>
          <w:lang w:eastAsia="en-US"/>
        </w:rPr>
        <w:t xml:space="preserve">Available toxicological data relating to </w:t>
      </w:r>
      <w:r w:rsidR="00E7771D">
        <w:rPr>
          <w:rFonts w:eastAsia="Calibri"/>
          <w:b/>
          <w:i/>
          <w:sz w:val="22"/>
          <w:szCs w:val="22"/>
          <w:lang w:eastAsia="en-US"/>
        </w:rPr>
        <w:t>non-active</w:t>
      </w:r>
      <w:r>
        <w:rPr>
          <w:rFonts w:eastAsia="Calibri"/>
          <w:b/>
          <w:i/>
          <w:sz w:val="22"/>
          <w:szCs w:val="22"/>
          <w:lang w:eastAsia="en-US"/>
        </w:rPr>
        <w:t xml:space="preserve"> substance(s) (i.e. substance(s) of concern)</w:t>
      </w:r>
    </w:p>
    <w:p w14:paraId="7FA63A1A" w14:textId="77777777" w:rsidR="00E7771D" w:rsidRDefault="00E7771D" w:rsidP="001E3F6E">
      <w:pPr>
        <w:spacing w:line="260" w:lineRule="atLeast"/>
        <w:jc w:val="both"/>
        <w:rPr>
          <w:rFonts w:ascii="Times New Roman" w:eastAsia="Calibri" w:hAnsi="Times New Roman" w:cs="Times New Roman"/>
          <w:i/>
          <w:iCs/>
          <w:lang w:eastAsia="en-US"/>
        </w:rPr>
      </w:pPr>
    </w:p>
    <w:p w14:paraId="270FEECF" w14:textId="77777777" w:rsidR="00E7771D" w:rsidRPr="00DC38AB" w:rsidRDefault="00E7771D" w:rsidP="00E7771D">
      <w:pPr>
        <w:jc w:val="both"/>
        <w:rPr>
          <w:lang w:eastAsia="en-US"/>
        </w:rPr>
      </w:pPr>
      <w:r w:rsidRPr="00DC38AB">
        <w:rPr>
          <w:lang w:eastAsia="en-US"/>
        </w:rPr>
        <w:t>There are no substances of concern in the biocidal product VITOMIT BOULES ANTI-MITES.</w:t>
      </w:r>
    </w:p>
    <w:p w14:paraId="29493C50" w14:textId="77777777" w:rsidR="001E3F6E" w:rsidRDefault="001E3F6E" w:rsidP="001E3F6E">
      <w:pPr>
        <w:spacing w:line="260" w:lineRule="atLeast"/>
        <w:jc w:val="both"/>
        <w:rPr>
          <w:rFonts w:ascii="Times New Roman" w:eastAsia="Calibri" w:hAnsi="Times New Roman" w:cs="Times New Roman"/>
          <w:i/>
          <w:iCs/>
          <w:lang w:eastAsia="en-US"/>
        </w:rPr>
      </w:pPr>
    </w:p>
    <w:p w14:paraId="799B9CFB" w14:textId="77777777" w:rsidR="009D0C0B" w:rsidRDefault="00FA480B" w:rsidP="00D77614">
      <w:pPr>
        <w:spacing w:before="120"/>
        <w:rPr>
          <w:rFonts w:eastAsia="Calibri"/>
          <w:lang w:eastAsia="en-US"/>
        </w:rPr>
      </w:pPr>
      <w:r>
        <w:rPr>
          <w:rFonts w:eastAsia="Calibri"/>
          <w:b/>
          <w:i/>
          <w:sz w:val="22"/>
          <w:szCs w:val="22"/>
          <w:lang w:eastAsia="en-US"/>
        </w:rPr>
        <w:t xml:space="preserve">Available toxicological data relating to a mixture </w:t>
      </w:r>
    </w:p>
    <w:p w14:paraId="61E233CE" w14:textId="77777777" w:rsidR="00E7771D" w:rsidRDefault="00E7771D">
      <w:pPr>
        <w:spacing w:line="260" w:lineRule="atLeast"/>
        <w:rPr>
          <w:lang w:eastAsia="en-US"/>
        </w:rPr>
      </w:pPr>
    </w:p>
    <w:p w14:paraId="3DEA51F5" w14:textId="77777777" w:rsidR="009D0C0B" w:rsidRDefault="00E7771D">
      <w:pPr>
        <w:spacing w:line="260" w:lineRule="atLeast"/>
        <w:rPr>
          <w:rFonts w:eastAsia="Calibri"/>
          <w:lang w:eastAsia="en-US"/>
        </w:rPr>
      </w:pPr>
      <w:r w:rsidRPr="00DC38AB">
        <w:rPr>
          <w:lang w:eastAsia="en-US"/>
        </w:rPr>
        <w:t>No toxicological data for the mixture are available.</w:t>
      </w:r>
    </w:p>
    <w:p w14:paraId="615701F6" w14:textId="77777777" w:rsidR="001E3F6E" w:rsidRDefault="001E3F6E">
      <w:pPr>
        <w:spacing w:line="260" w:lineRule="atLeast"/>
        <w:rPr>
          <w:rFonts w:eastAsia="Calibri"/>
          <w:lang w:eastAsia="en-US"/>
        </w:rPr>
      </w:pPr>
    </w:p>
    <w:p w14:paraId="61F33207" w14:textId="77777777" w:rsidR="009D0C0B" w:rsidRDefault="00FA480B">
      <w:pPr>
        <w:pStyle w:val="Titre4"/>
        <w:rPr>
          <w:rFonts w:ascii="Times New Roman" w:hAnsi="Times New Roman" w:cs="Times New Roman"/>
          <w:i/>
          <w:iCs/>
          <w:lang w:eastAsia="en-US"/>
        </w:rPr>
      </w:pPr>
      <w:bookmarkStart w:id="80" w:name="_Toc65140610"/>
      <w:r>
        <w:t>Exposure assessment</w:t>
      </w:r>
      <w:bookmarkEnd w:id="80"/>
    </w:p>
    <w:p w14:paraId="49D31374" w14:textId="77777777" w:rsidR="009D0C0B" w:rsidRDefault="00FA480B">
      <w:pPr>
        <w:spacing w:line="260" w:lineRule="atLeast"/>
        <w:jc w:val="both"/>
        <w:rPr>
          <w:rFonts w:eastAsia="Calibri"/>
          <w:b/>
          <w:bCs/>
          <w:lang w:eastAsia="en-US"/>
        </w:rPr>
      </w:pPr>
      <w:r>
        <w:rPr>
          <w:rFonts w:eastAsia="Calibri"/>
          <w:b/>
          <w:bCs/>
          <w:lang w:eastAsia="en-US"/>
        </w:rPr>
        <w:t>Identification of main paths of human exposure towards active substance(s) and substances of concern from its use in biocidal product</w:t>
      </w:r>
    </w:p>
    <w:p w14:paraId="419E2BF9" w14:textId="77777777" w:rsidR="00E7771D" w:rsidRDefault="00E7771D">
      <w:pPr>
        <w:spacing w:line="260" w:lineRule="atLeast"/>
        <w:jc w:val="both"/>
        <w:rPr>
          <w:rFonts w:eastAsia="Calibri"/>
          <w:b/>
          <w:b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86"/>
        <w:gridCol w:w="1143"/>
        <w:gridCol w:w="1390"/>
        <w:gridCol w:w="1399"/>
        <w:gridCol w:w="1162"/>
        <w:gridCol w:w="1390"/>
        <w:gridCol w:w="925"/>
        <w:gridCol w:w="758"/>
      </w:tblGrid>
      <w:tr w:rsidR="00E7771D" w:rsidRPr="00E7771D" w14:paraId="4C17F5D4" w14:textId="77777777" w:rsidTr="00E7771D">
        <w:trPr>
          <w:tblHeader/>
        </w:trPr>
        <w:tc>
          <w:tcPr>
            <w:tcW w:w="5000" w:type="pct"/>
            <w:gridSpan w:val="8"/>
            <w:shd w:val="clear" w:color="auto" w:fill="FFFFCC"/>
          </w:tcPr>
          <w:p w14:paraId="6C09B955" w14:textId="77777777" w:rsidR="00E7771D" w:rsidRPr="00E7771D" w:rsidRDefault="00E7771D" w:rsidP="00E7771D">
            <w:pPr>
              <w:jc w:val="center"/>
              <w:rPr>
                <w:b/>
                <w:sz w:val="18"/>
                <w:lang w:eastAsia="en-US"/>
              </w:rPr>
            </w:pPr>
            <w:r w:rsidRPr="00E7771D">
              <w:rPr>
                <w:b/>
                <w:sz w:val="18"/>
                <w:lang w:eastAsia="en-US"/>
              </w:rPr>
              <w:t>Summary table: relevant paths of human exposure</w:t>
            </w:r>
          </w:p>
        </w:tc>
      </w:tr>
      <w:tr w:rsidR="00E7771D" w:rsidRPr="00E7771D" w14:paraId="761DC57E" w14:textId="77777777" w:rsidTr="00E7771D">
        <w:trPr>
          <w:tblHeader/>
        </w:trPr>
        <w:tc>
          <w:tcPr>
            <w:tcW w:w="645" w:type="pct"/>
            <w:vMerge w:val="restart"/>
            <w:shd w:val="clear" w:color="auto" w:fill="auto"/>
            <w:tcMar>
              <w:top w:w="57" w:type="dxa"/>
              <w:bottom w:w="57" w:type="dxa"/>
            </w:tcMar>
            <w:vAlign w:val="center"/>
          </w:tcPr>
          <w:p w14:paraId="4E3E9AE9" w14:textId="77777777" w:rsidR="00E7771D" w:rsidRPr="00E7771D" w:rsidRDefault="00E7771D" w:rsidP="00E7771D">
            <w:pPr>
              <w:rPr>
                <w:b/>
                <w:sz w:val="18"/>
                <w:lang w:eastAsia="en-US"/>
              </w:rPr>
            </w:pPr>
            <w:r w:rsidRPr="00E7771D">
              <w:rPr>
                <w:b/>
                <w:sz w:val="18"/>
                <w:lang w:eastAsia="en-US"/>
              </w:rPr>
              <w:t>Exposure path</w:t>
            </w:r>
          </w:p>
        </w:tc>
        <w:tc>
          <w:tcPr>
            <w:tcW w:w="2119" w:type="pct"/>
            <w:gridSpan w:val="3"/>
            <w:shd w:val="clear" w:color="auto" w:fill="auto"/>
            <w:tcMar>
              <w:top w:w="57" w:type="dxa"/>
              <w:bottom w:w="57" w:type="dxa"/>
            </w:tcMar>
            <w:vAlign w:val="center"/>
          </w:tcPr>
          <w:p w14:paraId="52C9AEC4" w14:textId="77777777" w:rsidR="00E7771D" w:rsidRPr="00E7771D" w:rsidRDefault="00E7771D" w:rsidP="00E7771D">
            <w:pPr>
              <w:rPr>
                <w:b/>
                <w:sz w:val="18"/>
                <w:lang w:eastAsia="en-US"/>
              </w:rPr>
            </w:pPr>
            <w:r w:rsidRPr="00E7771D">
              <w:rPr>
                <w:b/>
                <w:sz w:val="18"/>
                <w:lang w:eastAsia="en-US"/>
              </w:rPr>
              <w:t xml:space="preserve">Primary (direct) exposure </w:t>
            </w:r>
          </w:p>
        </w:tc>
        <w:tc>
          <w:tcPr>
            <w:tcW w:w="2236" w:type="pct"/>
            <w:gridSpan w:val="4"/>
          </w:tcPr>
          <w:p w14:paraId="1E42720B" w14:textId="77777777" w:rsidR="00E7771D" w:rsidRPr="00E7771D" w:rsidRDefault="00E7771D" w:rsidP="00E7771D">
            <w:pPr>
              <w:rPr>
                <w:b/>
                <w:sz w:val="18"/>
                <w:lang w:eastAsia="en-US"/>
              </w:rPr>
            </w:pPr>
            <w:r w:rsidRPr="00E7771D">
              <w:rPr>
                <w:b/>
                <w:sz w:val="18"/>
                <w:lang w:eastAsia="en-US"/>
              </w:rPr>
              <w:t xml:space="preserve">Secondary (indirect) exposure </w:t>
            </w:r>
          </w:p>
        </w:tc>
      </w:tr>
      <w:tr w:rsidR="00E7771D" w:rsidRPr="00E7771D" w14:paraId="06FC9CAD" w14:textId="77777777" w:rsidTr="00E7771D">
        <w:trPr>
          <w:tblHeader/>
        </w:trPr>
        <w:tc>
          <w:tcPr>
            <w:tcW w:w="645" w:type="pct"/>
            <w:vMerge/>
            <w:shd w:val="clear" w:color="auto" w:fill="auto"/>
            <w:tcMar>
              <w:top w:w="57" w:type="dxa"/>
              <w:bottom w:w="57" w:type="dxa"/>
            </w:tcMar>
          </w:tcPr>
          <w:p w14:paraId="6F2E6722" w14:textId="77777777" w:rsidR="00E7771D" w:rsidRPr="00E7771D" w:rsidRDefault="00E7771D" w:rsidP="00E7771D">
            <w:pPr>
              <w:rPr>
                <w:sz w:val="18"/>
                <w:lang w:eastAsia="en-US"/>
              </w:rPr>
            </w:pPr>
          </w:p>
        </w:tc>
        <w:tc>
          <w:tcPr>
            <w:tcW w:w="606" w:type="pct"/>
            <w:shd w:val="clear" w:color="auto" w:fill="auto"/>
            <w:tcMar>
              <w:top w:w="57" w:type="dxa"/>
              <w:bottom w:w="57" w:type="dxa"/>
            </w:tcMar>
          </w:tcPr>
          <w:p w14:paraId="62378700" w14:textId="77777777" w:rsidR="00E7771D" w:rsidRPr="00E7771D" w:rsidRDefault="00E7771D" w:rsidP="00E7771D">
            <w:pPr>
              <w:rPr>
                <w:b/>
                <w:sz w:val="18"/>
                <w:lang w:eastAsia="en-US"/>
              </w:rPr>
            </w:pPr>
            <w:r w:rsidRPr="00E7771D">
              <w:rPr>
                <w:b/>
                <w:sz w:val="18"/>
                <w:lang w:eastAsia="en-US"/>
              </w:rPr>
              <w:t>Industrial use</w:t>
            </w:r>
          </w:p>
        </w:tc>
        <w:tc>
          <w:tcPr>
            <w:tcW w:w="747" w:type="pct"/>
            <w:shd w:val="clear" w:color="auto" w:fill="auto"/>
            <w:tcMar>
              <w:top w:w="57" w:type="dxa"/>
              <w:bottom w:w="57" w:type="dxa"/>
            </w:tcMar>
          </w:tcPr>
          <w:p w14:paraId="0742EA63" w14:textId="77777777" w:rsidR="00E7771D" w:rsidRPr="00E7771D" w:rsidRDefault="00E7771D" w:rsidP="00E7771D">
            <w:pPr>
              <w:rPr>
                <w:b/>
                <w:sz w:val="18"/>
                <w:lang w:eastAsia="en-US"/>
              </w:rPr>
            </w:pPr>
            <w:r w:rsidRPr="00E7771D">
              <w:rPr>
                <w:b/>
                <w:sz w:val="18"/>
                <w:lang w:eastAsia="en-US"/>
              </w:rPr>
              <w:t>Professional use</w:t>
            </w:r>
          </w:p>
        </w:tc>
        <w:tc>
          <w:tcPr>
            <w:tcW w:w="766" w:type="pct"/>
            <w:shd w:val="clear" w:color="auto" w:fill="auto"/>
            <w:tcMar>
              <w:top w:w="57" w:type="dxa"/>
              <w:bottom w:w="57" w:type="dxa"/>
            </w:tcMar>
          </w:tcPr>
          <w:p w14:paraId="2D269435" w14:textId="77777777" w:rsidR="00E7771D" w:rsidRPr="00E7771D" w:rsidRDefault="00E7771D" w:rsidP="00E7771D">
            <w:pPr>
              <w:rPr>
                <w:b/>
                <w:sz w:val="18"/>
                <w:lang w:eastAsia="en-US"/>
              </w:rPr>
            </w:pPr>
            <w:r w:rsidRPr="00E7771D">
              <w:rPr>
                <w:b/>
                <w:sz w:val="18"/>
                <w:lang w:eastAsia="en-US"/>
              </w:rPr>
              <w:t>Non-professional use</w:t>
            </w:r>
          </w:p>
        </w:tc>
        <w:tc>
          <w:tcPr>
            <w:tcW w:w="632" w:type="pct"/>
          </w:tcPr>
          <w:p w14:paraId="3C109098" w14:textId="77777777" w:rsidR="00E7771D" w:rsidRPr="00E7771D" w:rsidRDefault="00E7771D" w:rsidP="00E7771D">
            <w:pPr>
              <w:rPr>
                <w:b/>
                <w:sz w:val="18"/>
                <w:lang w:eastAsia="en-US"/>
              </w:rPr>
            </w:pPr>
            <w:r w:rsidRPr="00E7771D">
              <w:rPr>
                <w:b/>
                <w:sz w:val="18"/>
                <w:lang w:eastAsia="en-US"/>
              </w:rPr>
              <w:t>Industrial use</w:t>
            </w:r>
          </w:p>
        </w:tc>
        <w:tc>
          <w:tcPr>
            <w:tcW w:w="734" w:type="pct"/>
          </w:tcPr>
          <w:p w14:paraId="6287DACD" w14:textId="77777777" w:rsidR="00E7771D" w:rsidRPr="00E7771D" w:rsidRDefault="00E7771D" w:rsidP="00E7771D">
            <w:pPr>
              <w:rPr>
                <w:b/>
                <w:sz w:val="18"/>
                <w:lang w:eastAsia="en-US"/>
              </w:rPr>
            </w:pPr>
            <w:r w:rsidRPr="00E7771D">
              <w:rPr>
                <w:b/>
                <w:sz w:val="18"/>
                <w:lang w:eastAsia="en-US"/>
              </w:rPr>
              <w:t>Professional use</w:t>
            </w:r>
          </w:p>
        </w:tc>
        <w:tc>
          <w:tcPr>
            <w:tcW w:w="454" w:type="pct"/>
          </w:tcPr>
          <w:p w14:paraId="10E1E489" w14:textId="77777777" w:rsidR="00E7771D" w:rsidRPr="00E7771D" w:rsidRDefault="00E7771D" w:rsidP="00E7771D">
            <w:pPr>
              <w:rPr>
                <w:b/>
                <w:sz w:val="18"/>
                <w:lang w:eastAsia="en-US"/>
              </w:rPr>
            </w:pPr>
            <w:r w:rsidRPr="00E7771D">
              <w:rPr>
                <w:b/>
                <w:sz w:val="18"/>
                <w:lang w:eastAsia="en-US"/>
              </w:rPr>
              <w:t>General public</w:t>
            </w:r>
          </w:p>
        </w:tc>
        <w:tc>
          <w:tcPr>
            <w:tcW w:w="416" w:type="pct"/>
          </w:tcPr>
          <w:p w14:paraId="45090B20" w14:textId="77777777" w:rsidR="00E7771D" w:rsidRPr="00E7771D" w:rsidRDefault="00E7771D" w:rsidP="00E7771D">
            <w:pPr>
              <w:rPr>
                <w:b/>
                <w:sz w:val="18"/>
                <w:lang w:eastAsia="en-US"/>
              </w:rPr>
            </w:pPr>
            <w:r w:rsidRPr="00E7771D">
              <w:rPr>
                <w:b/>
                <w:sz w:val="18"/>
                <w:lang w:eastAsia="en-US"/>
              </w:rPr>
              <w:t>Via food</w:t>
            </w:r>
          </w:p>
        </w:tc>
      </w:tr>
      <w:tr w:rsidR="00E7771D" w:rsidRPr="00E7771D" w14:paraId="5F79A33A" w14:textId="77777777" w:rsidTr="00E7771D">
        <w:trPr>
          <w:tblHeader/>
        </w:trPr>
        <w:tc>
          <w:tcPr>
            <w:tcW w:w="645" w:type="pct"/>
            <w:shd w:val="clear" w:color="auto" w:fill="auto"/>
            <w:tcMar>
              <w:top w:w="57" w:type="dxa"/>
              <w:bottom w:w="57" w:type="dxa"/>
            </w:tcMar>
          </w:tcPr>
          <w:p w14:paraId="2413485B" w14:textId="77777777" w:rsidR="00E7771D" w:rsidRPr="00E7771D" w:rsidRDefault="00E7771D" w:rsidP="00E7771D">
            <w:pPr>
              <w:rPr>
                <w:sz w:val="18"/>
                <w:lang w:eastAsia="en-US"/>
              </w:rPr>
            </w:pPr>
            <w:r w:rsidRPr="00E7771D">
              <w:rPr>
                <w:sz w:val="18"/>
                <w:lang w:eastAsia="en-US"/>
              </w:rPr>
              <w:t>Inhalation</w:t>
            </w:r>
          </w:p>
        </w:tc>
        <w:tc>
          <w:tcPr>
            <w:tcW w:w="606" w:type="pct"/>
            <w:tcMar>
              <w:top w:w="57" w:type="dxa"/>
              <w:bottom w:w="57" w:type="dxa"/>
            </w:tcMar>
          </w:tcPr>
          <w:p w14:paraId="12CB84AE" w14:textId="77777777" w:rsidR="00E7771D" w:rsidRPr="00E7771D" w:rsidRDefault="00E7771D" w:rsidP="00E7771D">
            <w:pPr>
              <w:rPr>
                <w:sz w:val="18"/>
                <w:lang w:eastAsia="en-US"/>
              </w:rPr>
            </w:pPr>
            <w:r w:rsidRPr="00E7771D">
              <w:rPr>
                <w:sz w:val="18"/>
                <w:lang w:eastAsia="en-US"/>
              </w:rPr>
              <w:t>n.a</w:t>
            </w:r>
          </w:p>
        </w:tc>
        <w:tc>
          <w:tcPr>
            <w:tcW w:w="747" w:type="pct"/>
            <w:shd w:val="clear" w:color="auto" w:fill="auto"/>
            <w:tcMar>
              <w:top w:w="57" w:type="dxa"/>
              <w:bottom w:w="57" w:type="dxa"/>
            </w:tcMar>
          </w:tcPr>
          <w:p w14:paraId="24ADD4D7" w14:textId="77777777" w:rsidR="00E7771D" w:rsidRPr="00E7771D" w:rsidRDefault="00E7771D" w:rsidP="00E7771D">
            <w:pPr>
              <w:rPr>
                <w:sz w:val="18"/>
                <w:lang w:eastAsia="en-US"/>
              </w:rPr>
            </w:pPr>
            <w:r w:rsidRPr="00E7771D">
              <w:rPr>
                <w:sz w:val="18"/>
                <w:lang w:eastAsia="en-US"/>
              </w:rPr>
              <w:t>n.a</w:t>
            </w:r>
          </w:p>
        </w:tc>
        <w:tc>
          <w:tcPr>
            <w:tcW w:w="766" w:type="pct"/>
            <w:shd w:val="clear" w:color="auto" w:fill="auto"/>
            <w:tcMar>
              <w:top w:w="57" w:type="dxa"/>
              <w:bottom w:w="57" w:type="dxa"/>
            </w:tcMar>
          </w:tcPr>
          <w:p w14:paraId="3BCAF67A" w14:textId="77777777" w:rsidR="00E7771D" w:rsidRPr="00E7771D" w:rsidRDefault="00E7771D" w:rsidP="00E7771D">
            <w:pPr>
              <w:rPr>
                <w:sz w:val="18"/>
                <w:lang w:eastAsia="en-US"/>
              </w:rPr>
            </w:pPr>
            <w:r w:rsidRPr="00E7771D">
              <w:rPr>
                <w:sz w:val="18"/>
                <w:lang w:eastAsia="en-US"/>
              </w:rPr>
              <w:t>Yes</w:t>
            </w:r>
          </w:p>
        </w:tc>
        <w:tc>
          <w:tcPr>
            <w:tcW w:w="632" w:type="pct"/>
          </w:tcPr>
          <w:p w14:paraId="745E6CE6" w14:textId="77777777" w:rsidR="00E7771D" w:rsidRPr="00E7771D" w:rsidRDefault="00E7771D" w:rsidP="00E7771D">
            <w:pPr>
              <w:rPr>
                <w:sz w:val="18"/>
                <w:lang w:eastAsia="en-US"/>
              </w:rPr>
            </w:pPr>
            <w:r w:rsidRPr="00E7771D">
              <w:rPr>
                <w:sz w:val="18"/>
                <w:lang w:eastAsia="en-US"/>
              </w:rPr>
              <w:t>n.a</w:t>
            </w:r>
          </w:p>
        </w:tc>
        <w:tc>
          <w:tcPr>
            <w:tcW w:w="734" w:type="pct"/>
          </w:tcPr>
          <w:p w14:paraId="6584B7CD" w14:textId="77777777" w:rsidR="00E7771D" w:rsidRPr="00E7771D" w:rsidRDefault="00E7771D" w:rsidP="00E7771D">
            <w:pPr>
              <w:rPr>
                <w:sz w:val="18"/>
                <w:lang w:eastAsia="en-US"/>
              </w:rPr>
            </w:pPr>
            <w:r w:rsidRPr="00E7771D">
              <w:rPr>
                <w:sz w:val="18"/>
                <w:lang w:eastAsia="en-US"/>
              </w:rPr>
              <w:t>n.a</w:t>
            </w:r>
          </w:p>
        </w:tc>
        <w:tc>
          <w:tcPr>
            <w:tcW w:w="454" w:type="pct"/>
          </w:tcPr>
          <w:p w14:paraId="2F8C243E" w14:textId="77777777" w:rsidR="00E7771D" w:rsidRPr="00E7771D" w:rsidRDefault="00E7771D" w:rsidP="00E7771D">
            <w:pPr>
              <w:rPr>
                <w:sz w:val="18"/>
                <w:lang w:eastAsia="en-US"/>
              </w:rPr>
            </w:pPr>
            <w:r w:rsidRPr="00E7771D">
              <w:rPr>
                <w:sz w:val="18"/>
                <w:lang w:eastAsia="en-US"/>
              </w:rPr>
              <w:t>Yes</w:t>
            </w:r>
          </w:p>
        </w:tc>
        <w:tc>
          <w:tcPr>
            <w:tcW w:w="416" w:type="pct"/>
          </w:tcPr>
          <w:p w14:paraId="2E572029" w14:textId="77777777" w:rsidR="00E7771D" w:rsidRPr="00E7771D" w:rsidRDefault="00E7771D" w:rsidP="00E7771D">
            <w:pPr>
              <w:rPr>
                <w:sz w:val="18"/>
                <w:lang w:eastAsia="en-US"/>
              </w:rPr>
            </w:pPr>
            <w:r w:rsidRPr="00E7771D">
              <w:rPr>
                <w:sz w:val="18"/>
                <w:lang w:eastAsia="en-US"/>
              </w:rPr>
              <w:t>No</w:t>
            </w:r>
          </w:p>
        </w:tc>
      </w:tr>
      <w:tr w:rsidR="00E7771D" w:rsidRPr="00E7771D" w14:paraId="25586300" w14:textId="77777777" w:rsidTr="00E7771D">
        <w:trPr>
          <w:tblHeader/>
        </w:trPr>
        <w:tc>
          <w:tcPr>
            <w:tcW w:w="645" w:type="pct"/>
            <w:shd w:val="clear" w:color="auto" w:fill="auto"/>
            <w:tcMar>
              <w:top w:w="57" w:type="dxa"/>
              <w:bottom w:w="57" w:type="dxa"/>
            </w:tcMar>
          </w:tcPr>
          <w:p w14:paraId="5877DC35" w14:textId="77777777" w:rsidR="00E7771D" w:rsidRPr="00E7771D" w:rsidRDefault="00E7771D" w:rsidP="00E7771D">
            <w:pPr>
              <w:rPr>
                <w:sz w:val="18"/>
                <w:lang w:eastAsia="en-US"/>
              </w:rPr>
            </w:pPr>
            <w:r w:rsidRPr="00E7771D">
              <w:rPr>
                <w:sz w:val="18"/>
                <w:lang w:eastAsia="en-US"/>
              </w:rPr>
              <w:t>Dermal</w:t>
            </w:r>
          </w:p>
        </w:tc>
        <w:tc>
          <w:tcPr>
            <w:tcW w:w="606" w:type="pct"/>
            <w:tcMar>
              <w:top w:w="57" w:type="dxa"/>
              <w:bottom w:w="57" w:type="dxa"/>
            </w:tcMar>
          </w:tcPr>
          <w:p w14:paraId="0947CBED" w14:textId="77777777" w:rsidR="00E7771D" w:rsidRPr="00E7771D" w:rsidRDefault="00E7771D" w:rsidP="00E7771D">
            <w:pPr>
              <w:rPr>
                <w:sz w:val="18"/>
                <w:lang w:eastAsia="en-US"/>
              </w:rPr>
            </w:pPr>
            <w:r w:rsidRPr="00E7771D">
              <w:rPr>
                <w:sz w:val="18"/>
                <w:lang w:eastAsia="en-US"/>
              </w:rPr>
              <w:t>n.a</w:t>
            </w:r>
          </w:p>
        </w:tc>
        <w:tc>
          <w:tcPr>
            <w:tcW w:w="747" w:type="pct"/>
            <w:shd w:val="clear" w:color="auto" w:fill="auto"/>
            <w:tcMar>
              <w:top w:w="57" w:type="dxa"/>
              <w:bottom w:w="57" w:type="dxa"/>
            </w:tcMar>
          </w:tcPr>
          <w:p w14:paraId="22670171" w14:textId="77777777" w:rsidR="00E7771D" w:rsidRPr="00E7771D" w:rsidRDefault="00E7771D" w:rsidP="00E7771D">
            <w:pPr>
              <w:rPr>
                <w:sz w:val="18"/>
                <w:lang w:eastAsia="en-US"/>
              </w:rPr>
            </w:pPr>
            <w:r w:rsidRPr="00E7771D">
              <w:rPr>
                <w:sz w:val="18"/>
                <w:lang w:eastAsia="en-US"/>
              </w:rPr>
              <w:t>n.a</w:t>
            </w:r>
          </w:p>
        </w:tc>
        <w:tc>
          <w:tcPr>
            <w:tcW w:w="766" w:type="pct"/>
            <w:shd w:val="clear" w:color="auto" w:fill="auto"/>
            <w:tcMar>
              <w:top w:w="57" w:type="dxa"/>
              <w:bottom w:w="57" w:type="dxa"/>
            </w:tcMar>
          </w:tcPr>
          <w:p w14:paraId="64AF0452" w14:textId="77777777" w:rsidR="00E7771D" w:rsidRPr="00E7771D" w:rsidRDefault="00E7771D" w:rsidP="00E7771D">
            <w:pPr>
              <w:rPr>
                <w:sz w:val="18"/>
                <w:lang w:eastAsia="en-US"/>
              </w:rPr>
            </w:pPr>
            <w:r w:rsidRPr="00E7771D">
              <w:rPr>
                <w:sz w:val="18"/>
                <w:lang w:eastAsia="en-US"/>
              </w:rPr>
              <w:t>Yes</w:t>
            </w:r>
          </w:p>
        </w:tc>
        <w:tc>
          <w:tcPr>
            <w:tcW w:w="632" w:type="pct"/>
          </w:tcPr>
          <w:p w14:paraId="2945A771" w14:textId="77777777" w:rsidR="00E7771D" w:rsidRPr="00E7771D" w:rsidRDefault="00E7771D" w:rsidP="00E7771D">
            <w:pPr>
              <w:rPr>
                <w:sz w:val="18"/>
                <w:lang w:eastAsia="en-US"/>
              </w:rPr>
            </w:pPr>
            <w:r w:rsidRPr="00E7771D">
              <w:rPr>
                <w:sz w:val="18"/>
                <w:lang w:eastAsia="en-US"/>
              </w:rPr>
              <w:t>n.a</w:t>
            </w:r>
          </w:p>
        </w:tc>
        <w:tc>
          <w:tcPr>
            <w:tcW w:w="734" w:type="pct"/>
          </w:tcPr>
          <w:p w14:paraId="703551DF" w14:textId="77777777" w:rsidR="00E7771D" w:rsidRPr="00E7771D" w:rsidRDefault="00E7771D" w:rsidP="00E7771D">
            <w:pPr>
              <w:rPr>
                <w:sz w:val="18"/>
                <w:lang w:eastAsia="en-US"/>
              </w:rPr>
            </w:pPr>
            <w:r w:rsidRPr="00E7771D">
              <w:rPr>
                <w:sz w:val="18"/>
                <w:lang w:eastAsia="en-US"/>
              </w:rPr>
              <w:t>n.a</w:t>
            </w:r>
          </w:p>
        </w:tc>
        <w:tc>
          <w:tcPr>
            <w:tcW w:w="454" w:type="pct"/>
          </w:tcPr>
          <w:p w14:paraId="4892BE37" w14:textId="77777777" w:rsidR="00E7771D" w:rsidRPr="00E7771D" w:rsidRDefault="00E7771D" w:rsidP="00E7771D">
            <w:pPr>
              <w:rPr>
                <w:sz w:val="18"/>
                <w:lang w:eastAsia="en-US"/>
              </w:rPr>
            </w:pPr>
            <w:r w:rsidRPr="00E7771D">
              <w:rPr>
                <w:sz w:val="18"/>
                <w:lang w:eastAsia="en-US"/>
              </w:rPr>
              <w:t>Yes</w:t>
            </w:r>
          </w:p>
        </w:tc>
        <w:tc>
          <w:tcPr>
            <w:tcW w:w="416" w:type="pct"/>
          </w:tcPr>
          <w:p w14:paraId="40981487" w14:textId="77777777" w:rsidR="00E7771D" w:rsidRPr="00E7771D" w:rsidRDefault="00E7771D" w:rsidP="00E7771D">
            <w:pPr>
              <w:rPr>
                <w:sz w:val="18"/>
                <w:lang w:eastAsia="en-US"/>
              </w:rPr>
            </w:pPr>
            <w:r w:rsidRPr="00E7771D">
              <w:rPr>
                <w:sz w:val="18"/>
                <w:lang w:eastAsia="en-US"/>
              </w:rPr>
              <w:t>No</w:t>
            </w:r>
          </w:p>
        </w:tc>
      </w:tr>
      <w:tr w:rsidR="00E7771D" w:rsidRPr="00E7771D" w14:paraId="1526BF36" w14:textId="77777777" w:rsidTr="00E7771D">
        <w:trPr>
          <w:tblHeader/>
        </w:trPr>
        <w:tc>
          <w:tcPr>
            <w:tcW w:w="645" w:type="pct"/>
            <w:shd w:val="clear" w:color="auto" w:fill="auto"/>
            <w:tcMar>
              <w:top w:w="57" w:type="dxa"/>
              <w:bottom w:w="57" w:type="dxa"/>
            </w:tcMar>
          </w:tcPr>
          <w:p w14:paraId="4ADAB650" w14:textId="77777777" w:rsidR="00E7771D" w:rsidRPr="00E7771D" w:rsidRDefault="00E7771D" w:rsidP="00E7771D">
            <w:pPr>
              <w:rPr>
                <w:sz w:val="18"/>
                <w:lang w:eastAsia="en-US"/>
              </w:rPr>
            </w:pPr>
            <w:r w:rsidRPr="00E7771D">
              <w:rPr>
                <w:sz w:val="18"/>
                <w:lang w:eastAsia="en-US"/>
              </w:rPr>
              <w:t>Oral</w:t>
            </w:r>
          </w:p>
        </w:tc>
        <w:tc>
          <w:tcPr>
            <w:tcW w:w="606" w:type="pct"/>
            <w:tcMar>
              <w:top w:w="57" w:type="dxa"/>
              <w:bottom w:w="57" w:type="dxa"/>
            </w:tcMar>
          </w:tcPr>
          <w:p w14:paraId="4391078F" w14:textId="77777777" w:rsidR="00E7771D" w:rsidRPr="00E7771D" w:rsidRDefault="00E7771D" w:rsidP="00E7771D">
            <w:pPr>
              <w:rPr>
                <w:sz w:val="18"/>
                <w:lang w:eastAsia="en-US"/>
              </w:rPr>
            </w:pPr>
            <w:r w:rsidRPr="00E7771D">
              <w:rPr>
                <w:sz w:val="18"/>
                <w:lang w:eastAsia="en-US"/>
              </w:rPr>
              <w:t>n.a</w:t>
            </w:r>
          </w:p>
        </w:tc>
        <w:tc>
          <w:tcPr>
            <w:tcW w:w="747" w:type="pct"/>
            <w:shd w:val="clear" w:color="auto" w:fill="auto"/>
            <w:tcMar>
              <w:top w:w="57" w:type="dxa"/>
              <w:bottom w:w="57" w:type="dxa"/>
            </w:tcMar>
          </w:tcPr>
          <w:p w14:paraId="2DDBD364" w14:textId="77777777" w:rsidR="00E7771D" w:rsidRPr="00E7771D" w:rsidRDefault="00E7771D" w:rsidP="00E7771D">
            <w:pPr>
              <w:rPr>
                <w:sz w:val="18"/>
                <w:lang w:eastAsia="en-US"/>
              </w:rPr>
            </w:pPr>
            <w:r w:rsidRPr="00E7771D">
              <w:rPr>
                <w:sz w:val="18"/>
                <w:lang w:eastAsia="en-US"/>
              </w:rPr>
              <w:t>n.a</w:t>
            </w:r>
          </w:p>
        </w:tc>
        <w:tc>
          <w:tcPr>
            <w:tcW w:w="766" w:type="pct"/>
            <w:shd w:val="clear" w:color="auto" w:fill="auto"/>
            <w:tcMar>
              <w:top w:w="57" w:type="dxa"/>
              <w:bottom w:w="57" w:type="dxa"/>
            </w:tcMar>
          </w:tcPr>
          <w:p w14:paraId="65496005" w14:textId="77777777" w:rsidR="00E7771D" w:rsidRPr="00E7771D" w:rsidRDefault="00E7771D" w:rsidP="00E7771D">
            <w:pPr>
              <w:rPr>
                <w:sz w:val="18"/>
                <w:lang w:eastAsia="en-US"/>
              </w:rPr>
            </w:pPr>
            <w:r w:rsidRPr="00E7771D">
              <w:rPr>
                <w:sz w:val="18"/>
                <w:lang w:eastAsia="en-US"/>
              </w:rPr>
              <w:t>no</w:t>
            </w:r>
          </w:p>
        </w:tc>
        <w:tc>
          <w:tcPr>
            <w:tcW w:w="632" w:type="pct"/>
          </w:tcPr>
          <w:p w14:paraId="4AF57E9A" w14:textId="77777777" w:rsidR="00E7771D" w:rsidRPr="00E7771D" w:rsidRDefault="00E7771D" w:rsidP="00E7771D">
            <w:pPr>
              <w:rPr>
                <w:sz w:val="18"/>
                <w:lang w:eastAsia="en-US"/>
              </w:rPr>
            </w:pPr>
            <w:r w:rsidRPr="00E7771D">
              <w:rPr>
                <w:sz w:val="18"/>
                <w:lang w:eastAsia="en-US"/>
              </w:rPr>
              <w:t>n.a</w:t>
            </w:r>
          </w:p>
        </w:tc>
        <w:tc>
          <w:tcPr>
            <w:tcW w:w="734" w:type="pct"/>
          </w:tcPr>
          <w:p w14:paraId="4706AB2B" w14:textId="77777777" w:rsidR="00E7771D" w:rsidRPr="00E7771D" w:rsidRDefault="00E7771D" w:rsidP="00E7771D">
            <w:pPr>
              <w:rPr>
                <w:sz w:val="18"/>
                <w:lang w:eastAsia="en-US"/>
              </w:rPr>
            </w:pPr>
            <w:r w:rsidRPr="00E7771D">
              <w:rPr>
                <w:sz w:val="18"/>
                <w:lang w:eastAsia="en-US"/>
              </w:rPr>
              <w:t>n.a</w:t>
            </w:r>
          </w:p>
        </w:tc>
        <w:tc>
          <w:tcPr>
            <w:tcW w:w="454" w:type="pct"/>
          </w:tcPr>
          <w:p w14:paraId="65E16690" w14:textId="77777777" w:rsidR="00E7771D" w:rsidRPr="00E7771D" w:rsidRDefault="00E7771D" w:rsidP="00E7771D">
            <w:pPr>
              <w:rPr>
                <w:sz w:val="18"/>
                <w:lang w:eastAsia="en-US"/>
              </w:rPr>
            </w:pPr>
            <w:r w:rsidRPr="00E7771D">
              <w:rPr>
                <w:sz w:val="18"/>
                <w:lang w:eastAsia="en-US"/>
              </w:rPr>
              <w:t xml:space="preserve">Yes </w:t>
            </w:r>
          </w:p>
        </w:tc>
        <w:tc>
          <w:tcPr>
            <w:tcW w:w="416" w:type="pct"/>
          </w:tcPr>
          <w:p w14:paraId="13288944" w14:textId="77777777" w:rsidR="00E7771D" w:rsidRPr="00E7771D" w:rsidRDefault="00E7771D" w:rsidP="00E7771D">
            <w:pPr>
              <w:rPr>
                <w:sz w:val="18"/>
                <w:lang w:eastAsia="en-US"/>
              </w:rPr>
            </w:pPr>
            <w:r w:rsidRPr="00E7771D">
              <w:rPr>
                <w:sz w:val="18"/>
                <w:lang w:eastAsia="en-US"/>
              </w:rPr>
              <w:t xml:space="preserve">No </w:t>
            </w:r>
          </w:p>
        </w:tc>
      </w:tr>
    </w:tbl>
    <w:p w14:paraId="0A82355D" w14:textId="77777777" w:rsidR="009D0C0B" w:rsidRDefault="00FA480B" w:rsidP="00E7771D">
      <w:pPr>
        <w:keepNext/>
        <w:keepLines/>
        <w:pageBreakBefore/>
        <w:suppressLineNumbers/>
        <w:rPr>
          <w:rFonts w:ascii="Times New Roman" w:eastAsia="Calibri" w:hAnsi="Times New Roman" w:cs="Times New Roman"/>
          <w:i/>
          <w:szCs w:val="22"/>
          <w:lang w:eastAsia="en-US"/>
        </w:rPr>
      </w:pPr>
      <w:r>
        <w:rPr>
          <w:rFonts w:eastAsia="Calibri"/>
          <w:b/>
          <w:i/>
          <w:sz w:val="22"/>
          <w:szCs w:val="22"/>
          <w:lang w:eastAsia="en-US"/>
        </w:rPr>
        <w:lastRenderedPageBreak/>
        <w:t>List of scenarios</w:t>
      </w:r>
    </w:p>
    <w:p w14:paraId="4045F3D9" w14:textId="77777777" w:rsidR="009D0C0B" w:rsidRDefault="009D0C0B">
      <w:pPr>
        <w:spacing w:line="260" w:lineRule="atLeast"/>
        <w:rPr>
          <w:rFonts w:ascii="Times New Roman" w:eastAsia="Calibri" w:hAnsi="Times New Roman" w:cs="Times New Roman"/>
          <w:i/>
          <w:szCs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5"/>
        <w:gridCol w:w="1276"/>
        <w:gridCol w:w="5056"/>
        <w:gridCol w:w="1676"/>
      </w:tblGrid>
      <w:tr w:rsidR="00E7771D" w:rsidRPr="00350DAD" w14:paraId="1C6D45BD" w14:textId="77777777" w:rsidTr="00E7771D">
        <w:trPr>
          <w:tblHeader/>
        </w:trPr>
        <w:tc>
          <w:tcPr>
            <w:tcW w:w="5000" w:type="pct"/>
            <w:gridSpan w:val="4"/>
            <w:shd w:val="clear" w:color="auto" w:fill="FFFFCC"/>
          </w:tcPr>
          <w:p w14:paraId="56A8951C" w14:textId="77777777" w:rsidR="00E7771D" w:rsidRPr="00350DAD" w:rsidRDefault="00E7771D" w:rsidP="00E7771D">
            <w:pPr>
              <w:keepNext/>
              <w:widowControl w:val="0"/>
              <w:tabs>
                <w:tab w:val="center" w:pos="4536"/>
                <w:tab w:val="right" w:pos="9072"/>
              </w:tabs>
              <w:spacing w:before="60" w:after="60"/>
              <w:jc w:val="center"/>
              <w:rPr>
                <w:b/>
                <w:bCs/>
                <w:color w:val="000000"/>
                <w:sz w:val="18"/>
                <w:szCs w:val="18"/>
                <w:lang w:eastAsia="en-GB"/>
              </w:rPr>
            </w:pPr>
            <w:r w:rsidRPr="00350DAD">
              <w:rPr>
                <w:b/>
                <w:bCs/>
                <w:color w:val="000000"/>
                <w:sz w:val="18"/>
                <w:szCs w:val="18"/>
                <w:lang w:eastAsia="en-GB"/>
              </w:rPr>
              <w:t>Summary table: scenarios</w:t>
            </w:r>
          </w:p>
        </w:tc>
      </w:tr>
      <w:tr w:rsidR="00E7771D" w:rsidRPr="00350DAD" w14:paraId="5779D498" w14:textId="77777777" w:rsidTr="00225417">
        <w:trPr>
          <w:tblHeader/>
        </w:trPr>
        <w:tc>
          <w:tcPr>
            <w:tcW w:w="719" w:type="pct"/>
            <w:shd w:val="clear" w:color="auto" w:fill="auto"/>
            <w:tcMar>
              <w:top w:w="57" w:type="dxa"/>
              <w:bottom w:w="57" w:type="dxa"/>
            </w:tcMar>
          </w:tcPr>
          <w:p w14:paraId="27193316" w14:textId="77777777" w:rsidR="00E7771D" w:rsidRPr="00350DAD" w:rsidRDefault="00E7771D" w:rsidP="00E7771D">
            <w:pPr>
              <w:keepNext/>
              <w:widowControl w:val="0"/>
              <w:tabs>
                <w:tab w:val="center" w:pos="4536"/>
                <w:tab w:val="right" w:pos="9072"/>
              </w:tabs>
              <w:rPr>
                <w:b/>
                <w:bCs/>
                <w:color w:val="000000"/>
                <w:sz w:val="18"/>
                <w:szCs w:val="18"/>
                <w:lang w:eastAsia="en-GB"/>
              </w:rPr>
            </w:pPr>
            <w:r w:rsidRPr="00350DAD">
              <w:rPr>
                <w:b/>
                <w:bCs/>
                <w:color w:val="000000"/>
                <w:sz w:val="18"/>
                <w:szCs w:val="18"/>
                <w:lang w:eastAsia="en-GB"/>
              </w:rPr>
              <w:t>Scenario number</w:t>
            </w:r>
          </w:p>
        </w:tc>
        <w:tc>
          <w:tcPr>
            <w:tcW w:w="682" w:type="pct"/>
            <w:shd w:val="clear" w:color="auto" w:fill="auto"/>
            <w:tcMar>
              <w:top w:w="57" w:type="dxa"/>
              <w:bottom w:w="57" w:type="dxa"/>
            </w:tcMar>
          </w:tcPr>
          <w:p w14:paraId="0CC99B27" w14:textId="77777777" w:rsidR="00E7771D" w:rsidRPr="00350DAD" w:rsidRDefault="00E7771D" w:rsidP="00E7771D">
            <w:pPr>
              <w:keepNext/>
              <w:widowControl w:val="0"/>
              <w:tabs>
                <w:tab w:val="center" w:pos="4536"/>
                <w:tab w:val="right" w:pos="9072"/>
              </w:tabs>
              <w:rPr>
                <w:b/>
                <w:bCs/>
                <w:color w:val="000000"/>
                <w:sz w:val="18"/>
                <w:szCs w:val="18"/>
                <w:lang w:eastAsia="en-GB"/>
              </w:rPr>
            </w:pPr>
            <w:r w:rsidRPr="00350DAD">
              <w:rPr>
                <w:b/>
                <w:bCs/>
                <w:color w:val="000000"/>
                <w:sz w:val="18"/>
                <w:szCs w:val="18"/>
                <w:lang w:eastAsia="en-GB"/>
              </w:rPr>
              <w:t>Scenario</w:t>
            </w:r>
          </w:p>
          <w:p w14:paraId="2D51D793" w14:textId="77777777" w:rsidR="00E7771D" w:rsidRPr="00350DAD" w:rsidRDefault="00E7771D" w:rsidP="00E7771D">
            <w:pPr>
              <w:keepNext/>
              <w:widowControl w:val="0"/>
              <w:tabs>
                <w:tab w:val="center" w:pos="4536"/>
                <w:tab w:val="right" w:pos="9072"/>
              </w:tabs>
              <w:rPr>
                <w:bCs/>
                <w:color w:val="000000"/>
                <w:sz w:val="18"/>
                <w:szCs w:val="18"/>
                <w:lang w:eastAsia="en-GB"/>
              </w:rPr>
            </w:pPr>
            <w:r w:rsidRPr="00350DAD">
              <w:rPr>
                <w:bCs/>
                <w:color w:val="000000"/>
                <w:sz w:val="18"/>
                <w:szCs w:val="18"/>
                <w:lang w:eastAsia="en-GB"/>
              </w:rPr>
              <w:t>(e.g. mixing/ loading)</w:t>
            </w:r>
          </w:p>
        </w:tc>
        <w:tc>
          <w:tcPr>
            <w:tcW w:w="2703" w:type="pct"/>
            <w:shd w:val="clear" w:color="auto" w:fill="auto"/>
            <w:tcMar>
              <w:top w:w="57" w:type="dxa"/>
              <w:bottom w:w="57" w:type="dxa"/>
            </w:tcMar>
          </w:tcPr>
          <w:p w14:paraId="37C7E2EB" w14:textId="77777777" w:rsidR="00E7771D" w:rsidRPr="00350DAD" w:rsidRDefault="00E7771D" w:rsidP="00E7771D">
            <w:pPr>
              <w:keepNext/>
              <w:widowControl w:val="0"/>
              <w:tabs>
                <w:tab w:val="center" w:pos="4536"/>
                <w:tab w:val="right" w:pos="9072"/>
              </w:tabs>
              <w:rPr>
                <w:b/>
                <w:bCs/>
                <w:color w:val="000000"/>
                <w:sz w:val="18"/>
                <w:szCs w:val="18"/>
                <w:lang w:eastAsia="en-GB"/>
              </w:rPr>
            </w:pPr>
            <w:r w:rsidRPr="00350DAD">
              <w:rPr>
                <w:b/>
                <w:bCs/>
                <w:color w:val="000000"/>
                <w:sz w:val="18"/>
                <w:szCs w:val="18"/>
                <w:lang w:eastAsia="en-GB"/>
              </w:rPr>
              <w:t xml:space="preserve">Primary or secondary exposure </w:t>
            </w:r>
          </w:p>
          <w:p w14:paraId="0A5913E9" w14:textId="77777777" w:rsidR="00E7771D" w:rsidRPr="00350DAD" w:rsidRDefault="00E7771D" w:rsidP="00E7771D">
            <w:pPr>
              <w:keepNext/>
              <w:widowControl w:val="0"/>
              <w:tabs>
                <w:tab w:val="center" w:pos="4536"/>
                <w:tab w:val="right" w:pos="9072"/>
              </w:tabs>
              <w:rPr>
                <w:bCs/>
                <w:color w:val="000000"/>
                <w:sz w:val="18"/>
                <w:szCs w:val="18"/>
                <w:lang w:eastAsia="en-GB"/>
              </w:rPr>
            </w:pPr>
            <w:r w:rsidRPr="00350DAD">
              <w:rPr>
                <w:b/>
                <w:bCs/>
                <w:color w:val="000000"/>
                <w:sz w:val="18"/>
                <w:szCs w:val="18"/>
                <w:lang w:eastAsia="en-GB"/>
              </w:rPr>
              <w:t>Description of scenario</w:t>
            </w:r>
          </w:p>
        </w:tc>
        <w:tc>
          <w:tcPr>
            <w:tcW w:w="896" w:type="pct"/>
            <w:shd w:val="clear" w:color="auto" w:fill="auto"/>
            <w:tcMar>
              <w:top w:w="57" w:type="dxa"/>
              <w:bottom w:w="57" w:type="dxa"/>
            </w:tcMar>
          </w:tcPr>
          <w:p w14:paraId="165D9083" w14:textId="77777777" w:rsidR="00E7771D" w:rsidRPr="00350DAD" w:rsidRDefault="00E7771D" w:rsidP="00E7771D">
            <w:pPr>
              <w:keepNext/>
              <w:widowControl w:val="0"/>
              <w:tabs>
                <w:tab w:val="center" w:pos="4536"/>
                <w:tab w:val="right" w:pos="9072"/>
              </w:tabs>
              <w:rPr>
                <w:b/>
                <w:bCs/>
                <w:color w:val="000000"/>
                <w:sz w:val="18"/>
                <w:szCs w:val="18"/>
                <w:lang w:eastAsia="en-GB"/>
              </w:rPr>
            </w:pPr>
            <w:r w:rsidRPr="00350DAD">
              <w:rPr>
                <w:b/>
                <w:bCs/>
                <w:color w:val="000000"/>
                <w:sz w:val="18"/>
                <w:szCs w:val="18"/>
                <w:lang w:eastAsia="en-GB"/>
              </w:rPr>
              <w:t>Exposed group</w:t>
            </w:r>
          </w:p>
          <w:p w14:paraId="1E7DB447" w14:textId="77777777" w:rsidR="00E7771D" w:rsidRPr="00350DAD" w:rsidRDefault="00E7771D" w:rsidP="00E7771D">
            <w:pPr>
              <w:keepNext/>
              <w:widowControl w:val="0"/>
              <w:tabs>
                <w:tab w:val="center" w:pos="4536"/>
                <w:tab w:val="right" w:pos="9072"/>
              </w:tabs>
              <w:rPr>
                <w:bCs/>
                <w:color w:val="000000"/>
                <w:sz w:val="18"/>
                <w:szCs w:val="18"/>
                <w:lang w:eastAsia="en-GB"/>
              </w:rPr>
            </w:pPr>
            <w:r w:rsidRPr="00350DAD">
              <w:rPr>
                <w:bCs/>
                <w:color w:val="000000"/>
                <w:sz w:val="18"/>
                <w:szCs w:val="18"/>
                <w:lang w:eastAsia="en-GB"/>
              </w:rPr>
              <w:t>(e.g. professionals, non-professionals, bystanders)</w:t>
            </w:r>
          </w:p>
        </w:tc>
      </w:tr>
      <w:tr w:rsidR="00E7771D" w:rsidRPr="00350DAD" w14:paraId="5B26CA23" w14:textId="77777777" w:rsidTr="00225417">
        <w:trPr>
          <w:tblHeader/>
        </w:trPr>
        <w:tc>
          <w:tcPr>
            <w:tcW w:w="719" w:type="pct"/>
            <w:vMerge w:val="restart"/>
            <w:tcMar>
              <w:top w:w="57" w:type="dxa"/>
              <w:bottom w:w="57" w:type="dxa"/>
            </w:tcMar>
          </w:tcPr>
          <w:p w14:paraId="77DDAC06" w14:textId="77777777" w:rsidR="00E7771D" w:rsidRPr="00350DAD" w:rsidRDefault="00E7771D" w:rsidP="00E7771D">
            <w:pPr>
              <w:keepNext/>
              <w:rPr>
                <w:sz w:val="18"/>
                <w:szCs w:val="18"/>
              </w:rPr>
            </w:pPr>
            <w:r w:rsidRPr="00350DAD">
              <w:rPr>
                <w:sz w:val="18"/>
                <w:szCs w:val="18"/>
              </w:rPr>
              <w:t>1.</w:t>
            </w:r>
            <w:r w:rsidR="000D2219">
              <w:rPr>
                <w:sz w:val="18"/>
                <w:szCs w:val="18"/>
              </w:rPr>
              <w:t>Application</w:t>
            </w:r>
          </w:p>
        </w:tc>
        <w:tc>
          <w:tcPr>
            <w:tcW w:w="682" w:type="pct"/>
            <w:vMerge w:val="restart"/>
            <w:shd w:val="clear" w:color="auto" w:fill="auto"/>
            <w:tcMar>
              <w:top w:w="57" w:type="dxa"/>
              <w:bottom w:w="57" w:type="dxa"/>
            </w:tcMar>
          </w:tcPr>
          <w:p w14:paraId="0E1D5619" w14:textId="77777777" w:rsidR="00E7771D" w:rsidRPr="00350DAD" w:rsidRDefault="00E7771D" w:rsidP="00E7771D">
            <w:pPr>
              <w:keepNext/>
              <w:widowControl w:val="0"/>
              <w:tabs>
                <w:tab w:val="center" w:pos="4536"/>
                <w:tab w:val="right" w:pos="9072"/>
              </w:tabs>
              <w:rPr>
                <w:color w:val="000000"/>
                <w:sz w:val="18"/>
                <w:szCs w:val="18"/>
                <w:lang w:eastAsia="en-GB"/>
              </w:rPr>
            </w:pPr>
            <w:r>
              <w:rPr>
                <w:color w:val="000000"/>
                <w:sz w:val="18"/>
                <w:szCs w:val="18"/>
                <w:lang w:eastAsia="en-GB"/>
              </w:rPr>
              <w:t xml:space="preserve">Inhalation and dermal exposure during the opening and the installation of the 10 </w:t>
            </w:r>
            <w:r w:rsidR="000D2219">
              <w:rPr>
                <w:color w:val="000000"/>
                <w:sz w:val="18"/>
                <w:szCs w:val="18"/>
                <w:lang w:eastAsia="en-GB"/>
              </w:rPr>
              <w:t xml:space="preserve">tablets </w:t>
            </w:r>
            <w:r>
              <w:rPr>
                <w:color w:val="000000"/>
                <w:sz w:val="18"/>
                <w:szCs w:val="18"/>
                <w:lang w:eastAsia="en-GB"/>
              </w:rPr>
              <w:t>in the closet.</w:t>
            </w:r>
          </w:p>
          <w:p w14:paraId="167CB090" w14:textId="77777777" w:rsidR="00E7771D" w:rsidRPr="00350DAD" w:rsidRDefault="00E7771D" w:rsidP="00E7771D">
            <w:pPr>
              <w:keepNext/>
              <w:widowControl w:val="0"/>
              <w:tabs>
                <w:tab w:val="center" w:pos="4536"/>
                <w:tab w:val="right" w:pos="9072"/>
              </w:tabs>
              <w:rPr>
                <w:color w:val="000000"/>
                <w:sz w:val="18"/>
                <w:szCs w:val="18"/>
                <w:lang w:eastAsia="en-GB"/>
              </w:rPr>
            </w:pPr>
          </w:p>
        </w:tc>
        <w:tc>
          <w:tcPr>
            <w:tcW w:w="2703" w:type="pct"/>
            <w:vMerge w:val="restart"/>
            <w:tcMar>
              <w:top w:w="57" w:type="dxa"/>
              <w:bottom w:w="57" w:type="dxa"/>
            </w:tcMar>
          </w:tcPr>
          <w:p w14:paraId="488E2F9F" w14:textId="77777777" w:rsidR="00E7771D" w:rsidRPr="00BA6F80" w:rsidRDefault="00E7771D" w:rsidP="00E7771D">
            <w:pPr>
              <w:keepNext/>
              <w:widowControl w:val="0"/>
              <w:tabs>
                <w:tab w:val="center" w:pos="4536"/>
                <w:tab w:val="right" w:pos="9072"/>
              </w:tabs>
              <w:rPr>
                <w:b/>
                <w:color w:val="000000"/>
                <w:sz w:val="18"/>
                <w:szCs w:val="18"/>
                <w:lang w:eastAsia="en-GB"/>
              </w:rPr>
            </w:pPr>
            <w:r w:rsidRPr="00BA6F80">
              <w:rPr>
                <w:b/>
                <w:color w:val="000000"/>
                <w:sz w:val="18"/>
                <w:szCs w:val="18"/>
                <w:lang w:eastAsia="en-GB"/>
              </w:rPr>
              <w:t>Primary exposure, inhalation</w:t>
            </w:r>
          </w:p>
          <w:p w14:paraId="11C5C028" w14:textId="77777777" w:rsidR="00E7771D" w:rsidRDefault="00E7771D" w:rsidP="00E7771D">
            <w:pPr>
              <w:keepNext/>
              <w:widowControl w:val="0"/>
              <w:tabs>
                <w:tab w:val="center" w:pos="4536"/>
                <w:tab w:val="right" w:pos="9072"/>
              </w:tabs>
              <w:rPr>
                <w:color w:val="000000"/>
                <w:sz w:val="18"/>
                <w:szCs w:val="18"/>
                <w:lang w:eastAsia="en-GB"/>
              </w:rPr>
            </w:pPr>
            <w:r>
              <w:rPr>
                <w:color w:val="000000"/>
                <w:sz w:val="18"/>
                <w:szCs w:val="18"/>
                <w:lang w:eastAsia="en-GB"/>
              </w:rPr>
              <w:t>VITOMIT BOULES ANTI-MITES is a ready to use product (</w:t>
            </w:r>
            <w:r w:rsidR="00225417">
              <w:rPr>
                <w:color w:val="000000"/>
                <w:sz w:val="18"/>
                <w:szCs w:val="18"/>
                <w:lang w:eastAsia="en-GB"/>
              </w:rPr>
              <w:t>tabl</w:t>
            </w:r>
            <w:r>
              <w:rPr>
                <w:color w:val="000000"/>
                <w:sz w:val="18"/>
                <w:szCs w:val="18"/>
                <w:lang w:eastAsia="en-GB"/>
              </w:rPr>
              <w:t xml:space="preserve">ets in bulk in a plastic sachet). Amateurs have to open the sachet and deposit the </w:t>
            </w:r>
            <w:r w:rsidR="00225417">
              <w:rPr>
                <w:color w:val="000000"/>
                <w:sz w:val="18"/>
                <w:szCs w:val="18"/>
                <w:lang w:eastAsia="en-GB"/>
              </w:rPr>
              <w:t>tabl</w:t>
            </w:r>
            <w:r>
              <w:rPr>
                <w:color w:val="000000"/>
                <w:sz w:val="18"/>
                <w:szCs w:val="18"/>
                <w:lang w:eastAsia="en-GB"/>
              </w:rPr>
              <w:t xml:space="preserve">ets in the closet. During these short operations, the non-professional user is exposed to vapours of the biocidal product. </w:t>
            </w:r>
          </w:p>
          <w:p w14:paraId="6A696664" w14:textId="77777777" w:rsidR="00E7771D" w:rsidRPr="00350DAD" w:rsidRDefault="00E7771D" w:rsidP="00E7771D">
            <w:pPr>
              <w:keepNext/>
              <w:widowControl w:val="0"/>
              <w:tabs>
                <w:tab w:val="center" w:pos="4536"/>
                <w:tab w:val="right" w:pos="9072"/>
              </w:tabs>
              <w:rPr>
                <w:color w:val="000000"/>
                <w:sz w:val="18"/>
                <w:szCs w:val="18"/>
                <w:lang w:eastAsia="en-GB"/>
              </w:rPr>
            </w:pPr>
          </w:p>
          <w:p w14:paraId="6889FC71" w14:textId="77777777" w:rsidR="00E7771D" w:rsidRDefault="00E7771D" w:rsidP="00E7771D">
            <w:pPr>
              <w:keepNext/>
              <w:widowControl w:val="0"/>
              <w:tabs>
                <w:tab w:val="center" w:pos="4536"/>
                <w:tab w:val="right" w:pos="9072"/>
              </w:tabs>
              <w:rPr>
                <w:b/>
                <w:color w:val="000000"/>
                <w:sz w:val="18"/>
                <w:szCs w:val="18"/>
                <w:lang w:eastAsia="en-GB"/>
              </w:rPr>
            </w:pPr>
            <w:r w:rsidRPr="00BA6F80">
              <w:rPr>
                <w:b/>
                <w:color w:val="000000"/>
                <w:sz w:val="18"/>
                <w:szCs w:val="18"/>
                <w:lang w:eastAsia="en-GB"/>
              </w:rPr>
              <w:t>Primary exposure, dermal contact</w:t>
            </w:r>
          </w:p>
          <w:p w14:paraId="10A66D65" w14:textId="77777777" w:rsidR="00E7771D" w:rsidRPr="00350DAD" w:rsidRDefault="00E7771D" w:rsidP="00225417">
            <w:pPr>
              <w:keepNext/>
              <w:widowControl w:val="0"/>
              <w:tabs>
                <w:tab w:val="center" w:pos="4536"/>
                <w:tab w:val="right" w:pos="9072"/>
              </w:tabs>
              <w:rPr>
                <w:color w:val="000000"/>
                <w:sz w:val="18"/>
                <w:szCs w:val="18"/>
                <w:lang w:eastAsia="en-GB"/>
              </w:rPr>
            </w:pPr>
            <w:r>
              <w:rPr>
                <w:color w:val="000000"/>
                <w:sz w:val="18"/>
                <w:szCs w:val="18"/>
                <w:lang w:eastAsia="en-GB"/>
              </w:rPr>
              <w:t xml:space="preserve">The application of the biocidal product in the closet requires a dermal contact. Knowing that each </w:t>
            </w:r>
            <w:r w:rsidR="00225417">
              <w:rPr>
                <w:color w:val="000000"/>
                <w:sz w:val="18"/>
                <w:szCs w:val="18"/>
                <w:lang w:eastAsia="en-GB"/>
              </w:rPr>
              <w:t xml:space="preserve">tablet </w:t>
            </w:r>
            <w:r>
              <w:rPr>
                <w:color w:val="000000"/>
                <w:sz w:val="18"/>
                <w:szCs w:val="18"/>
                <w:lang w:eastAsia="en-GB"/>
              </w:rPr>
              <w:t xml:space="preserve">is not </w:t>
            </w:r>
            <w:r w:rsidR="00225417">
              <w:rPr>
                <w:color w:val="000000"/>
                <w:sz w:val="18"/>
                <w:szCs w:val="18"/>
                <w:lang w:eastAsia="en-GB"/>
              </w:rPr>
              <w:t>packed</w:t>
            </w:r>
            <w:r>
              <w:rPr>
                <w:color w:val="000000"/>
                <w:sz w:val="18"/>
                <w:szCs w:val="18"/>
                <w:lang w:eastAsia="en-GB"/>
              </w:rPr>
              <w:t xml:space="preserve"> in a plastic film, direct contact with the product occurs. </w:t>
            </w:r>
          </w:p>
        </w:tc>
        <w:tc>
          <w:tcPr>
            <w:tcW w:w="896" w:type="pct"/>
            <w:shd w:val="clear" w:color="auto" w:fill="auto"/>
            <w:tcMar>
              <w:top w:w="57" w:type="dxa"/>
              <w:bottom w:w="57" w:type="dxa"/>
            </w:tcMar>
          </w:tcPr>
          <w:p w14:paraId="5BBF7636" w14:textId="77777777" w:rsidR="00E7771D" w:rsidRPr="00350DAD" w:rsidRDefault="00E7771D" w:rsidP="00E7771D">
            <w:pPr>
              <w:keepNext/>
              <w:widowControl w:val="0"/>
              <w:tabs>
                <w:tab w:val="center" w:pos="4536"/>
                <w:tab w:val="right" w:pos="9072"/>
              </w:tabs>
              <w:rPr>
                <w:color w:val="000000"/>
                <w:sz w:val="18"/>
                <w:szCs w:val="18"/>
                <w:lang w:eastAsia="en-GB"/>
              </w:rPr>
            </w:pPr>
            <w:r>
              <w:rPr>
                <w:color w:val="000000"/>
                <w:sz w:val="18"/>
                <w:szCs w:val="18"/>
                <w:lang w:eastAsia="en-GB"/>
              </w:rPr>
              <w:t>Non-professionals, adults</w:t>
            </w:r>
          </w:p>
        </w:tc>
      </w:tr>
      <w:tr w:rsidR="00E7771D" w:rsidRPr="00350DAD" w14:paraId="3F5A35E5" w14:textId="77777777" w:rsidTr="00225417">
        <w:trPr>
          <w:tblHeader/>
        </w:trPr>
        <w:tc>
          <w:tcPr>
            <w:tcW w:w="719" w:type="pct"/>
            <w:vMerge/>
            <w:tcMar>
              <w:top w:w="57" w:type="dxa"/>
              <w:bottom w:w="57" w:type="dxa"/>
            </w:tcMar>
          </w:tcPr>
          <w:p w14:paraId="7A25765B" w14:textId="77777777" w:rsidR="00E7771D" w:rsidRPr="00350DAD" w:rsidRDefault="00E7771D" w:rsidP="00E7771D">
            <w:pPr>
              <w:keepNext/>
              <w:rPr>
                <w:sz w:val="18"/>
                <w:szCs w:val="18"/>
              </w:rPr>
            </w:pPr>
          </w:p>
        </w:tc>
        <w:tc>
          <w:tcPr>
            <w:tcW w:w="682" w:type="pct"/>
            <w:vMerge/>
            <w:shd w:val="clear" w:color="auto" w:fill="auto"/>
            <w:tcMar>
              <w:top w:w="57" w:type="dxa"/>
              <w:bottom w:w="57" w:type="dxa"/>
            </w:tcMar>
          </w:tcPr>
          <w:p w14:paraId="0A3A7281" w14:textId="77777777" w:rsidR="00E7771D" w:rsidRPr="00350DAD" w:rsidRDefault="00E7771D" w:rsidP="00E7771D">
            <w:pPr>
              <w:keepNext/>
              <w:widowControl w:val="0"/>
              <w:tabs>
                <w:tab w:val="center" w:pos="4536"/>
                <w:tab w:val="right" w:pos="9072"/>
              </w:tabs>
              <w:rPr>
                <w:color w:val="000000"/>
                <w:sz w:val="18"/>
                <w:szCs w:val="18"/>
                <w:lang w:eastAsia="en-GB"/>
              </w:rPr>
            </w:pPr>
          </w:p>
        </w:tc>
        <w:tc>
          <w:tcPr>
            <w:tcW w:w="2703" w:type="pct"/>
            <w:vMerge/>
            <w:tcMar>
              <w:top w:w="57" w:type="dxa"/>
              <w:bottom w:w="57" w:type="dxa"/>
            </w:tcMar>
          </w:tcPr>
          <w:p w14:paraId="7F4772A3" w14:textId="77777777" w:rsidR="00E7771D" w:rsidRPr="00D968EA" w:rsidRDefault="00E7771D" w:rsidP="00E7771D">
            <w:pPr>
              <w:keepNext/>
              <w:widowControl w:val="0"/>
              <w:tabs>
                <w:tab w:val="center" w:pos="4536"/>
                <w:tab w:val="right" w:pos="9072"/>
              </w:tabs>
              <w:rPr>
                <w:color w:val="000000"/>
                <w:sz w:val="18"/>
                <w:szCs w:val="18"/>
                <w:lang w:eastAsia="en-GB"/>
              </w:rPr>
            </w:pPr>
          </w:p>
        </w:tc>
        <w:tc>
          <w:tcPr>
            <w:tcW w:w="896" w:type="pct"/>
            <w:shd w:val="clear" w:color="auto" w:fill="auto"/>
            <w:tcMar>
              <w:top w:w="57" w:type="dxa"/>
              <w:bottom w:w="57" w:type="dxa"/>
            </w:tcMar>
          </w:tcPr>
          <w:p w14:paraId="7305C4C2" w14:textId="77777777" w:rsidR="00E7771D" w:rsidRPr="00350DAD" w:rsidRDefault="00E7771D" w:rsidP="00E7771D">
            <w:pPr>
              <w:keepNext/>
              <w:widowControl w:val="0"/>
              <w:tabs>
                <w:tab w:val="center" w:pos="4536"/>
                <w:tab w:val="right" w:pos="9072"/>
              </w:tabs>
              <w:rPr>
                <w:color w:val="000000"/>
                <w:sz w:val="18"/>
                <w:szCs w:val="18"/>
                <w:lang w:eastAsia="en-GB"/>
              </w:rPr>
            </w:pPr>
            <w:r>
              <w:rPr>
                <w:color w:val="000000"/>
                <w:sz w:val="18"/>
                <w:szCs w:val="18"/>
                <w:lang w:eastAsia="en-GB"/>
              </w:rPr>
              <w:t>Non-professionals, adults</w:t>
            </w:r>
          </w:p>
        </w:tc>
      </w:tr>
      <w:tr w:rsidR="00E7771D" w:rsidRPr="00350DAD" w14:paraId="029AE859" w14:textId="77777777" w:rsidTr="00225417">
        <w:trPr>
          <w:tblHeader/>
        </w:trPr>
        <w:tc>
          <w:tcPr>
            <w:tcW w:w="719" w:type="pct"/>
            <w:tcMar>
              <w:top w:w="57" w:type="dxa"/>
              <w:bottom w:w="57" w:type="dxa"/>
            </w:tcMar>
          </w:tcPr>
          <w:p w14:paraId="02D26FEE" w14:textId="77777777" w:rsidR="00E7771D" w:rsidRPr="00350DAD" w:rsidRDefault="00E7771D" w:rsidP="00E7771D">
            <w:pPr>
              <w:keepNext/>
              <w:rPr>
                <w:sz w:val="18"/>
                <w:szCs w:val="18"/>
              </w:rPr>
            </w:pPr>
            <w:r>
              <w:rPr>
                <w:sz w:val="18"/>
                <w:szCs w:val="18"/>
              </w:rPr>
              <w:t>2.Opening of the closet</w:t>
            </w:r>
          </w:p>
        </w:tc>
        <w:tc>
          <w:tcPr>
            <w:tcW w:w="682" w:type="pct"/>
            <w:shd w:val="clear" w:color="auto" w:fill="auto"/>
            <w:tcMar>
              <w:top w:w="57" w:type="dxa"/>
              <w:bottom w:w="57" w:type="dxa"/>
            </w:tcMar>
          </w:tcPr>
          <w:p w14:paraId="5E1CB9DA" w14:textId="77777777" w:rsidR="00E7771D" w:rsidRDefault="00E7771D" w:rsidP="00E7771D">
            <w:pPr>
              <w:keepNext/>
              <w:widowControl w:val="0"/>
              <w:tabs>
                <w:tab w:val="center" w:pos="4536"/>
                <w:tab w:val="right" w:pos="9072"/>
              </w:tabs>
              <w:rPr>
                <w:color w:val="000000"/>
                <w:sz w:val="18"/>
                <w:szCs w:val="18"/>
                <w:lang w:eastAsia="en-GB"/>
              </w:rPr>
            </w:pPr>
            <w:r>
              <w:rPr>
                <w:color w:val="000000"/>
                <w:sz w:val="18"/>
                <w:szCs w:val="18"/>
                <w:lang w:eastAsia="en-GB"/>
              </w:rPr>
              <w:t>Inhalation exposure to vapour during the evaporation of the product in the closet and dermal exposure in case of contact.</w:t>
            </w:r>
          </w:p>
        </w:tc>
        <w:tc>
          <w:tcPr>
            <w:tcW w:w="2703" w:type="pct"/>
            <w:tcMar>
              <w:top w:w="57" w:type="dxa"/>
              <w:bottom w:w="57" w:type="dxa"/>
            </w:tcMar>
          </w:tcPr>
          <w:p w14:paraId="0F12C97A" w14:textId="77777777" w:rsidR="00E7771D" w:rsidRDefault="00E7771D" w:rsidP="00E7771D">
            <w:pPr>
              <w:keepNext/>
              <w:widowControl w:val="0"/>
              <w:tabs>
                <w:tab w:val="center" w:pos="4536"/>
                <w:tab w:val="right" w:pos="9072"/>
              </w:tabs>
              <w:rPr>
                <w:b/>
                <w:color w:val="000000"/>
                <w:sz w:val="18"/>
                <w:szCs w:val="18"/>
                <w:lang w:eastAsia="en-GB"/>
              </w:rPr>
            </w:pPr>
            <w:r>
              <w:rPr>
                <w:b/>
                <w:color w:val="000000"/>
                <w:sz w:val="18"/>
                <w:szCs w:val="18"/>
                <w:lang w:eastAsia="en-GB"/>
              </w:rPr>
              <w:t>Secondary exposure</w:t>
            </w:r>
          </w:p>
          <w:p w14:paraId="5EC7F94D" w14:textId="77777777" w:rsidR="00E7771D" w:rsidRPr="00BA6F80" w:rsidRDefault="00E7771D" w:rsidP="00E7771D">
            <w:pPr>
              <w:keepNext/>
              <w:widowControl w:val="0"/>
              <w:tabs>
                <w:tab w:val="center" w:pos="4536"/>
                <w:tab w:val="right" w:pos="9072"/>
              </w:tabs>
              <w:rPr>
                <w:color w:val="000000"/>
                <w:sz w:val="18"/>
                <w:szCs w:val="18"/>
                <w:lang w:eastAsia="en-GB"/>
              </w:rPr>
            </w:pPr>
            <w:r w:rsidRPr="00BA6F80">
              <w:rPr>
                <w:color w:val="000000"/>
                <w:sz w:val="18"/>
                <w:szCs w:val="18"/>
                <w:lang w:eastAsia="en-GB"/>
              </w:rPr>
              <w:t xml:space="preserve">After application, non-professional users are </w:t>
            </w:r>
            <w:r w:rsidR="00225417">
              <w:rPr>
                <w:color w:val="000000"/>
                <w:sz w:val="18"/>
                <w:szCs w:val="18"/>
                <w:lang w:eastAsia="en-GB"/>
              </w:rPr>
              <w:t>likely</w:t>
            </w:r>
            <w:r w:rsidR="00225417" w:rsidRPr="00BA6F80">
              <w:rPr>
                <w:color w:val="000000"/>
                <w:sz w:val="18"/>
                <w:szCs w:val="18"/>
                <w:lang w:eastAsia="en-GB"/>
              </w:rPr>
              <w:t xml:space="preserve"> </w:t>
            </w:r>
            <w:r w:rsidRPr="00BA6F80">
              <w:rPr>
                <w:color w:val="000000"/>
                <w:sz w:val="18"/>
                <w:szCs w:val="18"/>
                <w:lang w:eastAsia="en-GB"/>
              </w:rPr>
              <w:t xml:space="preserve">to </w:t>
            </w:r>
            <w:r w:rsidRPr="00D17E72">
              <w:rPr>
                <w:color w:val="000000"/>
                <w:sz w:val="18"/>
                <w:szCs w:val="18"/>
                <w:lang w:eastAsia="en-GB"/>
              </w:rPr>
              <w:t>open the closet during the day</w:t>
            </w:r>
            <w:r>
              <w:rPr>
                <w:color w:val="000000"/>
                <w:sz w:val="18"/>
                <w:szCs w:val="18"/>
                <w:lang w:eastAsia="en-GB"/>
              </w:rPr>
              <w:t xml:space="preserve"> and to touch one tablet.</w:t>
            </w:r>
          </w:p>
          <w:p w14:paraId="38B3F0B7" w14:textId="77777777" w:rsidR="00E7771D" w:rsidRDefault="00E7771D" w:rsidP="00E7771D">
            <w:pPr>
              <w:keepNext/>
              <w:widowControl w:val="0"/>
              <w:tabs>
                <w:tab w:val="center" w:pos="4536"/>
                <w:tab w:val="right" w:pos="9072"/>
              </w:tabs>
              <w:rPr>
                <w:b/>
                <w:color w:val="000000"/>
                <w:sz w:val="18"/>
                <w:szCs w:val="18"/>
                <w:lang w:eastAsia="en-GB"/>
              </w:rPr>
            </w:pPr>
            <w:r w:rsidRPr="00BA6F80">
              <w:rPr>
                <w:color w:val="000000"/>
                <w:sz w:val="18"/>
                <w:szCs w:val="18"/>
                <w:lang w:eastAsia="en-GB"/>
              </w:rPr>
              <w:t xml:space="preserve">Therefore, each opening of the closet </w:t>
            </w:r>
            <w:r>
              <w:rPr>
                <w:color w:val="000000"/>
                <w:sz w:val="18"/>
                <w:szCs w:val="18"/>
                <w:lang w:eastAsia="en-GB"/>
              </w:rPr>
              <w:t xml:space="preserve">by adults or toddlers </w:t>
            </w:r>
            <w:r w:rsidRPr="00BA6F80">
              <w:rPr>
                <w:color w:val="000000"/>
                <w:sz w:val="18"/>
                <w:szCs w:val="18"/>
                <w:lang w:eastAsia="en-GB"/>
              </w:rPr>
              <w:t>leads to an exposure to vapour</w:t>
            </w:r>
            <w:r>
              <w:rPr>
                <w:color w:val="000000"/>
                <w:sz w:val="18"/>
                <w:szCs w:val="18"/>
                <w:lang w:eastAsia="en-GB"/>
              </w:rPr>
              <w:t>s</w:t>
            </w:r>
            <w:r w:rsidRPr="00BA6F80">
              <w:rPr>
                <w:color w:val="000000"/>
                <w:sz w:val="18"/>
                <w:szCs w:val="18"/>
                <w:lang w:eastAsia="en-GB"/>
              </w:rPr>
              <w:t xml:space="preserve"> of the bioci</w:t>
            </w:r>
            <w:r w:rsidR="00225417">
              <w:rPr>
                <w:color w:val="000000"/>
                <w:sz w:val="18"/>
                <w:szCs w:val="18"/>
                <w:lang w:eastAsia="en-GB"/>
              </w:rPr>
              <w:t>d</w:t>
            </w:r>
            <w:r w:rsidRPr="00BA6F80">
              <w:rPr>
                <w:color w:val="000000"/>
                <w:sz w:val="18"/>
                <w:szCs w:val="18"/>
                <w:lang w:eastAsia="en-GB"/>
              </w:rPr>
              <w:t>al product</w:t>
            </w:r>
            <w:r>
              <w:rPr>
                <w:color w:val="000000"/>
                <w:sz w:val="18"/>
                <w:szCs w:val="18"/>
                <w:lang w:eastAsia="en-GB"/>
              </w:rPr>
              <w:t>, and each tablet touched leads to a dermal exposure.</w:t>
            </w:r>
          </w:p>
          <w:p w14:paraId="6A266BFA" w14:textId="77777777" w:rsidR="00E7771D" w:rsidRPr="00BA6F80" w:rsidRDefault="00E7771D" w:rsidP="00225417">
            <w:pPr>
              <w:keepNext/>
              <w:widowControl w:val="0"/>
              <w:tabs>
                <w:tab w:val="center" w:pos="4536"/>
                <w:tab w:val="right" w:pos="9072"/>
              </w:tabs>
              <w:rPr>
                <w:color w:val="000000"/>
                <w:sz w:val="18"/>
                <w:szCs w:val="18"/>
                <w:lang w:eastAsia="en-GB"/>
              </w:rPr>
            </w:pPr>
            <w:r>
              <w:rPr>
                <w:color w:val="000000"/>
                <w:sz w:val="18"/>
                <w:szCs w:val="18"/>
                <w:lang w:eastAsia="en-GB"/>
              </w:rPr>
              <w:t>The dermal exposure being covered by the primary exposure for adults, dermal exposure for toddlers is estimated for contact to only on</w:t>
            </w:r>
            <w:r w:rsidR="00225417">
              <w:rPr>
                <w:color w:val="000000"/>
                <w:sz w:val="18"/>
                <w:szCs w:val="18"/>
                <w:lang w:eastAsia="en-GB"/>
              </w:rPr>
              <w:t>e</w:t>
            </w:r>
            <w:r>
              <w:rPr>
                <w:color w:val="000000"/>
                <w:sz w:val="18"/>
                <w:szCs w:val="18"/>
                <w:lang w:eastAsia="en-GB"/>
              </w:rPr>
              <w:t xml:space="preserve"> </w:t>
            </w:r>
            <w:r w:rsidR="00225417">
              <w:rPr>
                <w:color w:val="000000"/>
                <w:sz w:val="18"/>
                <w:szCs w:val="18"/>
                <w:lang w:eastAsia="en-GB"/>
              </w:rPr>
              <w:t>tablet</w:t>
            </w:r>
            <w:r>
              <w:rPr>
                <w:color w:val="000000"/>
                <w:sz w:val="18"/>
                <w:szCs w:val="18"/>
                <w:lang w:eastAsia="en-GB"/>
              </w:rPr>
              <w:t>.</w:t>
            </w:r>
          </w:p>
        </w:tc>
        <w:tc>
          <w:tcPr>
            <w:tcW w:w="896" w:type="pct"/>
            <w:shd w:val="clear" w:color="auto" w:fill="auto"/>
            <w:tcMar>
              <w:top w:w="57" w:type="dxa"/>
              <w:bottom w:w="57" w:type="dxa"/>
            </w:tcMar>
          </w:tcPr>
          <w:p w14:paraId="5F094B4E" w14:textId="77777777" w:rsidR="00E7771D" w:rsidRDefault="00E7771D" w:rsidP="00E7771D">
            <w:pPr>
              <w:keepNext/>
              <w:widowControl w:val="0"/>
              <w:tabs>
                <w:tab w:val="center" w:pos="4536"/>
                <w:tab w:val="right" w:pos="9072"/>
              </w:tabs>
              <w:rPr>
                <w:color w:val="000000"/>
                <w:sz w:val="18"/>
                <w:szCs w:val="18"/>
                <w:lang w:eastAsia="en-GB"/>
              </w:rPr>
            </w:pPr>
            <w:r>
              <w:rPr>
                <w:color w:val="000000"/>
                <w:sz w:val="18"/>
                <w:szCs w:val="18"/>
                <w:lang w:eastAsia="en-GB"/>
              </w:rPr>
              <w:t>General public (adults and toddlers)</w:t>
            </w:r>
          </w:p>
        </w:tc>
      </w:tr>
      <w:tr w:rsidR="00E7771D" w:rsidRPr="00350DAD" w14:paraId="3A821E65" w14:textId="77777777" w:rsidTr="00225417">
        <w:trPr>
          <w:tblHeader/>
        </w:trPr>
        <w:tc>
          <w:tcPr>
            <w:tcW w:w="719" w:type="pct"/>
            <w:tcMar>
              <w:top w:w="57" w:type="dxa"/>
              <w:bottom w:w="57" w:type="dxa"/>
            </w:tcMar>
          </w:tcPr>
          <w:p w14:paraId="0BD05F39" w14:textId="77777777" w:rsidR="00E7771D" w:rsidRDefault="00E7771D" w:rsidP="00E7771D">
            <w:pPr>
              <w:keepNext/>
              <w:rPr>
                <w:sz w:val="18"/>
                <w:szCs w:val="18"/>
              </w:rPr>
            </w:pPr>
            <w:r>
              <w:rPr>
                <w:sz w:val="18"/>
                <w:szCs w:val="18"/>
              </w:rPr>
              <w:t>3.Ingestion of one tablet</w:t>
            </w:r>
          </w:p>
        </w:tc>
        <w:tc>
          <w:tcPr>
            <w:tcW w:w="682" w:type="pct"/>
            <w:shd w:val="clear" w:color="auto" w:fill="auto"/>
            <w:tcMar>
              <w:top w:w="57" w:type="dxa"/>
              <w:bottom w:w="57" w:type="dxa"/>
            </w:tcMar>
          </w:tcPr>
          <w:p w14:paraId="53E1CCB9" w14:textId="77777777" w:rsidR="00E7771D" w:rsidRDefault="00E7771D" w:rsidP="00E7771D">
            <w:pPr>
              <w:keepNext/>
              <w:widowControl w:val="0"/>
              <w:tabs>
                <w:tab w:val="center" w:pos="4536"/>
                <w:tab w:val="right" w:pos="9072"/>
              </w:tabs>
              <w:rPr>
                <w:color w:val="000000"/>
                <w:sz w:val="18"/>
                <w:szCs w:val="18"/>
                <w:lang w:eastAsia="en-GB"/>
              </w:rPr>
            </w:pPr>
            <w:r>
              <w:rPr>
                <w:color w:val="000000"/>
                <w:sz w:val="18"/>
                <w:szCs w:val="18"/>
                <w:lang w:eastAsia="en-GB"/>
              </w:rPr>
              <w:t>Ingestion of biocidal by a toddler</w:t>
            </w:r>
          </w:p>
        </w:tc>
        <w:tc>
          <w:tcPr>
            <w:tcW w:w="2703" w:type="pct"/>
            <w:tcMar>
              <w:top w:w="57" w:type="dxa"/>
              <w:bottom w:w="57" w:type="dxa"/>
            </w:tcMar>
          </w:tcPr>
          <w:p w14:paraId="1877BCD4" w14:textId="77777777" w:rsidR="00E7771D" w:rsidRDefault="00E7771D" w:rsidP="00E7771D">
            <w:pPr>
              <w:keepNext/>
              <w:widowControl w:val="0"/>
              <w:tabs>
                <w:tab w:val="center" w:pos="4536"/>
                <w:tab w:val="right" w:pos="9072"/>
              </w:tabs>
              <w:rPr>
                <w:b/>
                <w:color w:val="000000"/>
                <w:sz w:val="18"/>
                <w:szCs w:val="18"/>
                <w:lang w:eastAsia="en-GB"/>
              </w:rPr>
            </w:pPr>
            <w:r>
              <w:rPr>
                <w:b/>
                <w:color w:val="000000"/>
                <w:sz w:val="18"/>
                <w:szCs w:val="18"/>
                <w:lang w:eastAsia="en-GB"/>
              </w:rPr>
              <w:t>Secondary exposure, ingestion</w:t>
            </w:r>
          </w:p>
          <w:p w14:paraId="4493BD39" w14:textId="77777777" w:rsidR="00E7771D" w:rsidRDefault="00E7771D" w:rsidP="00E7771D">
            <w:pPr>
              <w:keepNext/>
              <w:widowControl w:val="0"/>
              <w:tabs>
                <w:tab w:val="center" w:pos="4536"/>
                <w:tab w:val="right" w:pos="9072"/>
              </w:tabs>
              <w:rPr>
                <w:color w:val="000000"/>
                <w:sz w:val="18"/>
                <w:szCs w:val="18"/>
                <w:lang w:eastAsia="en-GB"/>
              </w:rPr>
            </w:pPr>
            <w:r>
              <w:rPr>
                <w:color w:val="000000"/>
                <w:sz w:val="18"/>
                <w:szCs w:val="18"/>
                <w:lang w:eastAsia="en-GB"/>
              </w:rPr>
              <w:t xml:space="preserve">Ingestion of one </w:t>
            </w:r>
            <w:r w:rsidR="00225417">
              <w:rPr>
                <w:color w:val="000000"/>
                <w:sz w:val="18"/>
                <w:szCs w:val="18"/>
                <w:lang w:eastAsia="en-GB"/>
              </w:rPr>
              <w:t>tabl</w:t>
            </w:r>
            <w:r>
              <w:rPr>
                <w:color w:val="000000"/>
                <w:sz w:val="18"/>
                <w:szCs w:val="18"/>
                <w:lang w:eastAsia="en-GB"/>
              </w:rPr>
              <w:t xml:space="preserve">et by toddlers may occur. </w:t>
            </w:r>
          </w:p>
          <w:p w14:paraId="72CF13FD" w14:textId="77777777" w:rsidR="00E7771D" w:rsidRPr="00BA6F80" w:rsidRDefault="00E7771D" w:rsidP="00E7771D">
            <w:pPr>
              <w:keepNext/>
              <w:widowControl w:val="0"/>
              <w:tabs>
                <w:tab w:val="center" w:pos="4536"/>
                <w:tab w:val="right" w:pos="9072"/>
              </w:tabs>
              <w:rPr>
                <w:color w:val="000000"/>
                <w:sz w:val="18"/>
                <w:szCs w:val="18"/>
                <w:lang w:eastAsia="en-GB"/>
              </w:rPr>
            </w:pPr>
            <w:r>
              <w:rPr>
                <w:color w:val="000000"/>
                <w:sz w:val="18"/>
                <w:szCs w:val="18"/>
                <w:lang w:eastAsia="en-GB"/>
              </w:rPr>
              <w:t>A reverse scenario has been performed to estimate the maximum amount of biocidal product a toddler can ingest to reach the acute oral AEL.</w:t>
            </w:r>
          </w:p>
        </w:tc>
        <w:tc>
          <w:tcPr>
            <w:tcW w:w="896" w:type="pct"/>
            <w:shd w:val="clear" w:color="auto" w:fill="auto"/>
            <w:tcMar>
              <w:top w:w="57" w:type="dxa"/>
              <w:bottom w:w="57" w:type="dxa"/>
            </w:tcMar>
          </w:tcPr>
          <w:p w14:paraId="0D3EBA6A" w14:textId="77777777" w:rsidR="00E7771D" w:rsidRDefault="00E7771D" w:rsidP="00E7771D">
            <w:pPr>
              <w:keepNext/>
              <w:widowControl w:val="0"/>
              <w:tabs>
                <w:tab w:val="center" w:pos="4536"/>
                <w:tab w:val="right" w:pos="9072"/>
              </w:tabs>
              <w:rPr>
                <w:color w:val="000000"/>
                <w:sz w:val="18"/>
                <w:szCs w:val="18"/>
                <w:lang w:eastAsia="en-GB"/>
              </w:rPr>
            </w:pPr>
            <w:r>
              <w:rPr>
                <w:color w:val="000000"/>
                <w:sz w:val="18"/>
                <w:szCs w:val="18"/>
                <w:lang w:eastAsia="en-GB"/>
              </w:rPr>
              <w:t>General public (toddlers)</w:t>
            </w:r>
          </w:p>
        </w:tc>
      </w:tr>
    </w:tbl>
    <w:p w14:paraId="2CD4D0C6" w14:textId="77777777" w:rsidR="001E3F6E" w:rsidRDefault="001E3F6E">
      <w:pPr>
        <w:spacing w:line="260" w:lineRule="atLeast"/>
        <w:rPr>
          <w:rFonts w:ascii="Times New Roman" w:eastAsia="Calibri" w:hAnsi="Times New Roman" w:cs="Times New Roman"/>
          <w:i/>
          <w:szCs w:val="22"/>
          <w:lang w:eastAsia="en-US"/>
        </w:rPr>
      </w:pPr>
    </w:p>
    <w:p w14:paraId="7B5A0BBA" w14:textId="77777777" w:rsidR="009D0C0B" w:rsidRDefault="00FA480B" w:rsidP="00D77614">
      <w:pPr>
        <w:spacing w:before="120"/>
        <w:rPr>
          <w:rFonts w:eastAsia="Calibri"/>
          <w:b/>
          <w:i/>
          <w:sz w:val="22"/>
          <w:szCs w:val="22"/>
          <w:lang w:eastAsia="en-US"/>
        </w:rPr>
      </w:pPr>
      <w:r>
        <w:rPr>
          <w:rFonts w:eastAsia="Calibri"/>
          <w:b/>
          <w:i/>
          <w:sz w:val="22"/>
          <w:szCs w:val="22"/>
          <w:lang w:eastAsia="en-US"/>
        </w:rPr>
        <w:t>Industrial exposure</w:t>
      </w:r>
    </w:p>
    <w:p w14:paraId="4880C991" w14:textId="77777777" w:rsidR="00E7771D" w:rsidRPr="00BA6F80" w:rsidRDefault="00E7771D" w:rsidP="00D77614">
      <w:pPr>
        <w:spacing w:before="120"/>
        <w:jc w:val="both"/>
        <w:rPr>
          <w:lang w:eastAsia="en-US"/>
        </w:rPr>
      </w:pPr>
      <w:r w:rsidRPr="00BA6F80">
        <w:rPr>
          <w:lang w:eastAsia="en-US"/>
        </w:rPr>
        <w:t>Not applicable.</w:t>
      </w:r>
    </w:p>
    <w:p w14:paraId="0FC1A834" w14:textId="77777777" w:rsidR="00E7771D" w:rsidRPr="00BA6F80" w:rsidRDefault="00E7771D" w:rsidP="00E7771D">
      <w:pPr>
        <w:jc w:val="both"/>
        <w:rPr>
          <w:lang w:eastAsia="en-US"/>
        </w:rPr>
      </w:pPr>
      <w:r w:rsidRPr="00BA6F80">
        <w:rPr>
          <w:lang w:eastAsia="en-US"/>
        </w:rPr>
        <w:t>No industrial exposure is foreseen. VITOMIT BOULES ANTI-MITES is an insecticid</w:t>
      </w:r>
      <w:r w:rsidR="00225417">
        <w:rPr>
          <w:lang w:eastAsia="en-US"/>
        </w:rPr>
        <w:t>e</w:t>
      </w:r>
      <w:r w:rsidRPr="00BA6F80">
        <w:rPr>
          <w:lang w:eastAsia="en-US"/>
        </w:rPr>
        <w:t xml:space="preserve"> product used by non-professionals. </w:t>
      </w:r>
    </w:p>
    <w:p w14:paraId="135E9548" w14:textId="77777777" w:rsidR="009D0C0B" w:rsidRDefault="009D0C0B">
      <w:pPr>
        <w:spacing w:line="260" w:lineRule="atLeast"/>
        <w:rPr>
          <w:rFonts w:ascii="Times New Roman" w:eastAsia="Calibri" w:hAnsi="Times New Roman" w:cs="Times New Roman"/>
          <w:i/>
          <w:iCs/>
          <w:shd w:val="clear" w:color="auto" w:fill="00FFFF"/>
          <w:lang w:eastAsia="en-US"/>
        </w:rPr>
      </w:pPr>
    </w:p>
    <w:p w14:paraId="2E919C16" w14:textId="77777777" w:rsidR="009D0C0B" w:rsidRDefault="00FA480B" w:rsidP="00D77614">
      <w:pPr>
        <w:spacing w:before="120"/>
        <w:rPr>
          <w:rFonts w:eastAsia="Calibri"/>
          <w:b/>
          <w:i/>
          <w:sz w:val="22"/>
          <w:szCs w:val="22"/>
          <w:shd w:val="clear" w:color="auto" w:fill="00FFFF"/>
          <w:lang w:eastAsia="en-US"/>
        </w:rPr>
      </w:pPr>
      <w:r>
        <w:rPr>
          <w:rFonts w:eastAsia="Calibri"/>
          <w:b/>
          <w:i/>
          <w:sz w:val="22"/>
          <w:szCs w:val="22"/>
          <w:lang w:eastAsia="en-US"/>
        </w:rPr>
        <w:t xml:space="preserve">Professional exposure </w:t>
      </w:r>
    </w:p>
    <w:p w14:paraId="231DC2EC" w14:textId="77777777" w:rsidR="00C16EDD" w:rsidRPr="00BA6F80" w:rsidRDefault="00C16EDD" w:rsidP="00D77614">
      <w:pPr>
        <w:spacing w:before="120"/>
        <w:jc w:val="both"/>
        <w:rPr>
          <w:lang w:eastAsia="en-US"/>
        </w:rPr>
      </w:pPr>
      <w:r w:rsidRPr="00BA6F80">
        <w:rPr>
          <w:lang w:eastAsia="en-US"/>
        </w:rPr>
        <w:t>Not applicable.</w:t>
      </w:r>
    </w:p>
    <w:p w14:paraId="47CBA3C9" w14:textId="77777777" w:rsidR="00C16EDD" w:rsidRDefault="00C16EDD" w:rsidP="00C16EDD">
      <w:pPr>
        <w:jc w:val="both"/>
        <w:rPr>
          <w:rFonts w:ascii="Times New Roman" w:eastAsia="Calibri" w:hAnsi="Times New Roman" w:cs="Times New Roman"/>
          <w:i/>
          <w:iCs/>
          <w:shd w:val="clear" w:color="auto" w:fill="00FFFF"/>
          <w:lang w:eastAsia="en-US"/>
        </w:rPr>
      </w:pPr>
      <w:r>
        <w:rPr>
          <w:lang w:eastAsia="en-US"/>
        </w:rPr>
        <w:t>No professional</w:t>
      </w:r>
      <w:r w:rsidRPr="005D4CC2">
        <w:rPr>
          <w:lang w:eastAsia="en-US"/>
        </w:rPr>
        <w:t xml:space="preserve"> exposure is foreseen. </w:t>
      </w:r>
      <w:r>
        <w:rPr>
          <w:lang w:eastAsia="en-US"/>
        </w:rPr>
        <w:t>VITOMIT BOULES ANTI-MITES</w:t>
      </w:r>
      <w:r w:rsidRPr="005D4CC2">
        <w:rPr>
          <w:lang w:eastAsia="en-US"/>
        </w:rPr>
        <w:t xml:space="preserve"> is an insecticid</w:t>
      </w:r>
      <w:r w:rsidR="00225417">
        <w:rPr>
          <w:lang w:eastAsia="en-US"/>
        </w:rPr>
        <w:t>e</w:t>
      </w:r>
      <w:r w:rsidRPr="005D4CC2">
        <w:rPr>
          <w:lang w:eastAsia="en-US"/>
        </w:rPr>
        <w:t xml:space="preserve"> product used by non-professionals. </w:t>
      </w:r>
    </w:p>
    <w:p w14:paraId="6A573DDE" w14:textId="77777777" w:rsidR="00C16EDD" w:rsidRDefault="00C16EDD">
      <w:pPr>
        <w:spacing w:line="260" w:lineRule="atLeast"/>
        <w:rPr>
          <w:rFonts w:ascii="Times New Roman" w:eastAsia="Calibri" w:hAnsi="Times New Roman" w:cs="Times New Roman"/>
          <w:i/>
          <w:iCs/>
          <w:shd w:val="clear" w:color="auto" w:fill="00FFFF"/>
          <w:lang w:eastAsia="en-US"/>
        </w:rPr>
      </w:pPr>
    </w:p>
    <w:p w14:paraId="2FED6469" w14:textId="77777777" w:rsidR="009D0C0B" w:rsidRDefault="00FA480B" w:rsidP="00CF1EB3">
      <w:pPr>
        <w:spacing w:before="120"/>
        <w:rPr>
          <w:rFonts w:eastAsia="Calibri"/>
          <w:b/>
          <w:i/>
          <w:sz w:val="22"/>
          <w:szCs w:val="22"/>
          <w:shd w:val="clear" w:color="auto" w:fill="00FFFF"/>
          <w:lang w:val="it-IT" w:eastAsia="en-US"/>
        </w:rPr>
      </w:pPr>
      <w:r>
        <w:rPr>
          <w:rFonts w:eastAsia="Calibri"/>
          <w:b/>
          <w:i/>
          <w:sz w:val="22"/>
          <w:szCs w:val="22"/>
          <w:lang w:val="it-IT" w:eastAsia="en-US"/>
        </w:rPr>
        <w:t>Non-professional exposure</w:t>
      </w:r>
    </w:p>
    <w:p w14:paraId="4131E62A" w14:textId="77777777" w:rsidR="00C16EDD" w:rsidRPr="00DC38AB" w:rsidRDefault="00C16EDD" w:rsidP="00D77614">
      <w:pPr>
        <w:keepNext/>
        <w:widowControl w:val="0"/>
        <w:tabs>
          <w:tab w:val="center" w:pos="4536"/>
          <w:tab w:val="right" w:pos="9072"/>
        </w:tabs>
        <w:spacing w:before="120"/>
        <w:jc w:val="both"/>
        <w:rPr>
          <w:color w:val="000000"/>
          <w:lang w:eastAsia="en-GB"/>
        </w:rPr>
      </w:pPr>
      <w:r w:rsidRPr="00DC38AB">
        <w:rPr>
          <w:color w:val="000000"/>
          <w:lang w:eastAsia="en-GB"/>
        </w:rPr>
        <w:t>VITOMIT BOULES ANTI-MITES is a ready to use product (</w:t>
      </w:r>
      <w:r w:rsidR="008C75E0">
        <w:rPr>
          <w:color w:val="000000"/>
          <w:lang w:eastAsia="en-GB"/>
        </w:rPr>
        <w:t>tabl</w:t>
      </w:r>
      <w:r w:rsidRPr="00DC38AB">
        <w:rPr>
          <w:color w:val="000000"/>
          <w:lang w:eastAsia="en-GB"/>
        </w:rPr>
        <w:t xml:space="preserve">ets in bulk in a plastic </w:t>
      </w:r>
      <w:r w:rsidRPr="00DC38AB">
        <w:rPr>
          <w:color w:val="000000"/>
          <w:lang w:eastAsia="en-GB"/>
        </w:rPr>
        <w:lastRenderedPageBreak/>
        <w:t xml:space="preserve">sachet). Amateur users have to open the sachet and deposit the </w:t>
      </w:r>
      <w:r w:rsidR="00383C55">
        <w:rPr>
          <w:color w:val="000000"/>
          <w:lang w:eastAsia="en-GB"/>
        </w:rPr>
        <w:t>tabl</w:t>
      </w:r>
      <w:r w:rsidRPr="00DC38AB">
        <w:rPr>
          <w:color w:val="000000"/>
          <w:lang w:eastAsia="en-GB"/>
        </w:rPr>
        <w:t>ets in the closet. During these short operations, the non-professional user is exposed to vapours of the biocidal product and to the product via dermal route during the manipulation of the tablets</w:t>
      </w:r>
      <w:r w:rsidR="00383C55">
        <w:rPr>
          <w:color w:val="000000"/>
          <w:lang w:eastAsia="en-GB"/>
        </w:rPr>
        <w:t>.</w:t>
      </w:r>
    </w:p>
    <w:p w14:paraId="3257A0D1" w14:textId="77777777" w:rsidR="00C16EDD" w:rsidRPr="00BA6F80" w:rsidRDefault="00C16EDD" w:rsidP="00C16EDD">
      <w:pPr>
        <w:rPr>
          <w:highlight w:val="cyan"/>
          <w:lang w:eastAsia="en-US"/>
        </w:rPr>
      </w:pPr>
    </w:p>
    <w:p w14:paraId="66C1374F" w14:textId="77777777" w:rsidR="00C16EDD" w:rsidRPr="00BA6F80" w:rsidRDefault="00C16EDD" w:rsidP="00C16EDD">
      <w:pPr>
        <w:jc w:val="both"/>
        <w:rPr>
          <w:i/>
          <w:szCs w:val="22"/>
          <w:u w:val="single"/>
          <w:lang w:eastAsia="en-US"/>
        </w:rPr>
      </w:pPr>
      <w:bookmarkStart w:id="81" w:name="_Toc389729071"/>
      <w:r w:rsidRPr="00F84E0D">
        <w:rPr>
          <w:i/>
          <w:szCs w:val="22"/>
          <w:u w:val="single"/>
          <w:lang w:val="it-IT" w:eastAsia="en-US"/>
        </w:rPr>
        <w:t>Scenario [</w:t>
      </w:r>
      <w:r>
        <w:rPr>
          <w:i/>
          <w:szCs w:val="22"/>
          <w:u w:val="single"/>
          <w:lang w:val="it-IT" w:eastAsia="en-US"/>
        </w:rPr>
        <w:t>1</w:t>
      </w:r>
      <w:r w:rsidRPr="00F84E0D">
        <w:rPr>
          <w:i/>
          <w:szCs w:val="22"/>
          <w:u w:val="single"/>
          <w:lang w:val="it-IT" w:eastAsia="en-US"/>
        </w:rPr>
        <w:t>]</w:t>
      </w:r>
      <w:bookmarkEnd w:id="81"/>
      <w:r>
        <w:rPr>
          <w:i/>
          <w:szCs w:val="22"/>
          <w:u w:val="single"/>
          <w:lang w:val="it-IT" w:eastAsia="en-US"/>
        </w:rPr>
        <w:t xml:space="preserve">: </w:t>
      </w:r>
      <w:r w:rsidRPr="00F1192A">
        <w:rPr>
          <w:i/>
          <w:szCs w:val="22"/>
          <w:u w:val="single"/>
          <w:lang w:val="it-IT" w:eastAsia="en-US"/>
        </w:rPr>
        <w:t>Inhalation exposure during the opening and the installation o</w:t>
      </w:r>
      <w:r>
        <w:rPr>
          <w:i/>
          <w:szCs w:val="22"/>
          <w:u w:val="single"/>
          <w:lang w:val="it-IT" w:eastAsia="en-US"/>
        </w:rPr>
        <w:t xml:space="preserve">f the 10 </w:t>
      </w:r>
      <w:r w:rsidR="00383C55">
        <w:rPr>
          <w:i/>
          <w:szCs w:val="22"/>
          <w:u w:val="single"/>
          <w:lang w:val="it-IT" w:eastAsia="en-US"/>
        </w:rPr>
        <w:t xml:space="preserve">tablets </w:t>
      </w:r>
      <w:r>
        <w:rPr>
          <w:i/>
          <w:szCs w:val="22"/>
          <w:u w:val="single"/>
          <w:lang w:val="it-IT" w:eastAsia="en-US"/>
        </w:rPr>
        <w:t>in the closet + dermal exposure during the application of the tablets.</w:t>
      </w:r>
    </w:p>
    <w:p w14:paraId="1D73B32F" w14:textId="77777777" w:rsidR="00C16EDD" w:rsidRPr="00FD2055" w:rsidRDefault="00C16EDD" w:rsidP="00C16EDD">
      <w:pPr>
        <w:rPr>
          <w:highlight w:val="cyan"/>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3"/>
        <w:gridCol w:w="2632"/>
        <w:gridCol w:w="1880"/>
        <w:gridCol w:w="1880"/>
        <w:gridCol w:w="1878"/>
      </w:tblGrid>
      <w:tr w:rsidR="00C16EDD" w:rsidRPr="00C36871" w14:paraId="794F4F12" w14:textId="77777777" w:rsidTr="00C16EDD">
        <w:trPr>
          <w:tblHeader/>
        </w:trPr>
        <w:tc>
          <w:tcPr>
            <w:tcW w:w="5000" w:type="pct"/>
            <w:gridSpan w:val="5"/>
            <w:shd w:val="clear" w:color="auto" w:fill="FFFFCC"/>
            <w:tcMar>
              <w:top w:w="57" w:type="dxa"/>
              <w:bottom w:w="57" w:type="dxa"/>
            </w:tcMar>
          </w:tcPr>
          <w:p w14:paraId="7AADD19C" w14:textId="77777777" w:rsidR="00C16EDD" w:rsidRPr="00DC38AB" w:rsidRDefault="00C16EDD" w:rsidP="00C16EDD">
            <w:pPr>
              <w:rPr>
                <w:b/>
                <w:sz w:val="18"/>
                <w:szCs w:val="18"/>
                <w:lang w:eastAsia="en-US"/>
              </w:rPr>
            </w:pPr>
            <w:r w:rsidRPr="00DC38AB">
              <w:rPr>
                <w:b/>
                <w:sz w:val="18"/>
                <w:szCs w:val="18"/>
                <w:lang w:eastAsia="en-US"/>
              </w:rPr>
              <w:t>Description of Scenario [1] Application, inhalation route</w:t>
            </w:r>
          </w:p>
        </w:tc>
      </w:tr>
      <w:tr w:rsidR="00C16EDD" w:rsidRPr="00C36871" w14:paraId="4A756A00" w14:textId="77777777" w:rsidTr="00C16EDD">
        <w:trPr>
          <w:tblHeader/>
        </w:trPr>
        <w:tc>
          <w:tcPr>
            <w:tcW w:w="5000" w:type="pct"/>
            <w:gridSpan w:val="5"/>
            <w:shd w:val="clear" w:color="auto" w:fill="auto"/>
            <w:tcMar>
              <w:top w:w="57" w:type="dxa"/>
              <w:bottom w:w="57" w:type="dxa"/>
            </w:tcMar>
          </w:tcPr>
          <w:p w14:paraId="72995A0D" w14:textId="77777777" w:rsidR="00C16EDD" w:rsidRDefault="00C16EDD" w:rsidP="00C16EDD">
            <w:pPr>
              <w:jc w:val="both"/>
              <w:rPr>
                <w:color w:val="000000"/>
                <w:sz w:val="18"/>
                <w:szCs w:val="18"/>
                <w:lang w:eastAsia="en-GB"/>
              </w:rPr>
            </w:pPr>
            <w:r w:rsidRPr="00C36871">
              <w:rPr>
                <w:color w:val="000000"/>
                <w:sz w:val="18"/>
                <w:szCs w:val="18"/>
                <w:lang w:eastAsia="en-GB"/>
              </w:rPr>
              <w:t xml:space="preserve">The </w:t>
            </w:r>
            <w:r>
              <w:rPr>
                <w:color w:val="000000"/>
                <w:sz w:val="18"/>
                <w:szCs w:val="18"/>
                <w:lang w:eastAsia="en-GB"/>
              </w:rPr>
              <w:t>model</w:t>
            </w:r>
            <w:r w:rsidRPr="00C36871">
              <w:rPr>
                <w:color w:val="000000"/>
                <w:sz w:val="18"/>
                <w:szCs w:val="18"/>
                <w:lang w:eastAsia="en-GB"/>
              </w:rPr>
              <w:t xml:space="preserve"> ”Exposure to vapour – Evaporation constant rate” from ConsExpo Web was used to estimate the concentration in the air during the manipulation of the tablets (opening and installation the tablets in the closet).</w:t>
            </w:r>
            <w:r>
              <w:rPr>
                <w:color w:val="000000"/>
                <w:sz w:val="18"/>
                <w:szCs w:val="18"/>
                <w:lang w:eastAsia="en-GB"/>
              </w:rPr>
              <w:t xml:space="preserve"> </w:t>
            </w:r>
          </w:p>
          <w:p w14:paraId="00208FF3" w14:textId="77777777" w:rsidR="00C16EDD" w:rsidRPr="00C36871" w:rsidRDefault="00C16EDD" w:rsidP="00C16EDD">
            <w:pPr>
              <w:jc w:val="both"/>
              <w:rPr>
                <w:color w:val="000000"/>
                <w:sz w:val="18"/>
                <w:szCs w:val="18"/>
                <w:lang w:eastAsia="en-GB"/>
              </w:rPr>
            </w:pPr>
          </w:p>
          <w:p w14:paraId="7C3F0E0D" w14:textId="77777777" w:rsidR="00C16EDD" w:rsidRPr="00C36871" w:rsidRDefault="00C16EDD" w:rsidP="00C16EDD">
            <w:pPr>
              <w:jc w:val="both"/>
              <w:rPr>
                <w:color w:val="000000"/>
                <w:sz w:val="18"/>
                <w:szCs w:val="18"/>
                <w:lang w:eastAsia="en-GB"/>
              </w:rPr>
            </w:pPr>
            <w:r w:rsidRPr="00C36871">
              <w:rPr>
                <w:color w:val="000000"/>
                <w:sz w:val="18"/>
                <w:szCs w:val="18"/>
                <w:lang w:eastAsia="en-GB"/>
              </w:rPr>
              <w:t xml:space="preserve">The default parameters used to estimate the mean concentration in the air are from the Pest Control Fact Sheet of Consexpo. Then, a calculation is performed in order to estimate the exposure of the amateur user. </w:t>
            </w:r>
          </w:p>
          <w:p w14:paraId="1A0B1272" w14:textId="77777777" w:rsidR="00C16EDD" w:rsidRPr="00C36871" w:rsidRDefault="00C16EDD" w:rsidP="00C16EDD">
            <w:pPr>
              <w:jc w:val="both"/>
              <w:rPr>
                <w:color w:val="000000"/>
                <w:sz w:val="18"/>
                <w:szCs w:val="18"/>
                <w:lang w:eastAsia="en-GB"/>
              </w:rPr>
            </w:pPr>
          </w:p>
          <w:p w14:paraId="35CF5BBB" w14:textId="77777777" w:rsidR="00C16EDD" w:rsidRPr="00C36871" w:rsidRDefault="00C16EDD" w:rsidP="00C16EDD">
            <w:pPr>
              <w:keepNext/>
              <w:widowControl w:val="0"/>
              <w:tabs>
                <w:tab w:val="center" w:pos="4536"/>
                <w:tab w:val="right" w:pos="9072"/>
              </w:tabs>
              <w:rPr>
                <w:color w:val="000000"/>
                <w:sz w:val="18"/>
                <w:szCs w:val="18"/>
                <w:lang w:eastAsia="en-GB"/>
              </w:rPr>
            </w:pPr>
            <w:r w:rsidRPr="00C36871">
              <w:rPr>
                <w:color w:val="000000"/>
                <w:sz w:val="18"/>
                <w:szCs w:val="18"/>
                <w:lang w:eastAsia="en-GB"/>
              </w:rPr>
              <w:t xml:space="preserve">The characteristics of one tablet are : </w:t>
            </w:r>
          </w:p>
          <w:p w14:paraId="6EFEF73D" w14:textId="77777777" w:rsidR="00C16EDD" w:rsidRPr="00DC38AB" w:rsidRDefault="00C16EDD" w:rsidP="00C16EDD">
            <w:pPr>
              <w:pStyle w:val="Paragraphedeliste"/>
              <w:keepNext/>
              <w:widowControl w:val="0"/>
              <w:numPr>
                <w:ilvl w:val="0"/>
                <w:numId w:val="11"/>
              </w:numPr>
              <w:tabs>
                <w:tab w:val="center" w:pos="4536"/>
                <w:tab w:val="right" w:pos="9072"/>
              </w:tabs>
              <w:suppressAutoHyphens w:val="0"/>
              <w:spacing w:line="260" w:lineRule="atLeast"/>
              <w:contextualSpacing/>
              <w:rPr>
                <w:color w:val="000000"/>
                <w:sz w:val="18"/>
                <w:szCs w:val="18"/>
                <w:lang w:eastAsia="en-GB"/>
              </w:rPr>
            </w:pPr>
            <w:r w:rsidRPr="00DC38AB">
              <w:rPr>
                <w:color w:val="000000"/>
                <w:sz w:val="18"/>
                <w:szCs w:val="18"/>
                <w:lang w:eastAsia="en-GB"/>
              </w:rPr>
              <w:t>Weight: 6.2 g</w:t>
            </w:r>
          </w:p>
          <w:p w14:paraId="465FC4FD" w14:textId="77777777" w:rsidR="00C16EDD" w:rsidRPr="00DC38AB" w:rsidRDefault="00C16EDD" w:rsidP="00C16EDD">
            <w:pPr>
              <w:pStyle w:val="Paragraphedeliste"/>
              <w:keepNext/>
              <w:widowControl w:val="0"/>
              <w:numPr>
                <w:ilvl w:val="0"/>
                <w:numId w:val="11"/>
              </w:numPr>
              <w:tabs>
                <w:tab w:val="center" w:pos="4536"/>
                <w:tab w:val="right" w:pos="9072"/>
              </w:tabs>
              <w:suppressAutoHyphens w:val="0"/>
              <w:spacing w:line="260" w:lineRule="atLeast"/>
              <w:contextualSpacing/>
              <w:rPr>
                <w:color w:val="000000"/>
                <w:sz w:val="18"/>
                <w:szCs w:val="18"/>
                <w:lang w:eastAsia="en-GB"/>
              </w:rPr>
            </w:pPr>
            <w:r w:rsidRPr="00DC38AB">
              <w:rPr>
                <w:color w:val="000000"/>
                <w:sz w:val="18"/>
                <w:szCs w:val="18"/>
                <w:lang w:eastAsia="en-GB"/>
              </w:rPr>
              <w:t>Diameter: 24 mm</w:t>
            </w:r>
          </w:p>
          <w:p w14:paraId="6314F20E" w14:textId="77777777" w:rsidR="00C16EDD" w:rsidRPr="00DC38AB" w:rsidRDefault="00C16EDD" w:rsidP="00C16EDD">
            <w:pPr>
              <w:pStyle w:val="Paragraphedeliste"/>
              <w:keepNext/>
              <w:widowControl w:val="0"/>
              <w:numPr>
                <w:ilvl w:val="0"/>
                <w:numId w:val="11"/>
              </w:numPr>
              <w:tabs>
                <w:tab w:val="center" w:pos="4536"/>
                <w:tab w:val="right" w:pos="9072"/>
              </w:tabs>
              <w:suppressAutoHyphens w:val="0"/>
              <w:spacing w:line="260" w:lineRule="atLeast"/>
              <w:contextualSpacing/>
              <w:rPr>
                <w:color w:val="000000"/>
                <w:sz w:val="18"/>
                <w:szCs w:val="18"/>
                <w:lang w:eastAsia="en-GB"/>
              </w:rPr>
            </w:pPr>
            <w:r w:rsidRPr="00DC38AB">
              <w:rPr>
                <w:color w:val="000000"/>
                <w:sz w:val="18"/>
                <w:szCs w:val="18"/>
                <w:lang w:eastAsia="en-GB"/>
              </w:rPr>
              <w:t>Height: 12 mm</w:t>
            </w:r>
          </w:p>
          <w:p w14:paraId="3596DC40" w14:textId="77777777" w:rsidR="00C16EDD" w:rsidRPr="00DC38AB" w:rsidRDefault="00C16EDD" w:rsidP="00C16EDD">
            <w:pPr>
              <w:pStyle w:val="Paragraphedeliste"/>
              <w:keepNext/>
              <w:widowControl w:val="0"/>
              <w:numPr>
                <w:ilvl w:val="0"/>
                <w:numId w:val="11"/>
              </w:numPr>
              <w:tabs>
                <w:tab w:val="center" w:pos="4536"/>
                <w:tab w:val="right" w:pos="9072"/>
              </w:tabs>
              <w:suppressAutoHyphens w:val="0"/>
              <w:spacing w:line="260" w:lineRule="atLeast"/>
              <w:contextualSpacing/>
              <w:rPr>
                <w:color w:val="000000"/>
                <w:sz w:val="18"/>
                <w:szCs w:val="18"/>
                <w:lang w:eastAsia="en-GB"/>
              </w:rPr>
            </w:pPr>
            <w:r w:rsidRPr="00DC38AB">
              <w:rPr>
                <w:color w:val="000000"/>
                <w:sz w:val="18"/>
                <w:szCs w:val="18"/>
                <w:lang w:eastAsia="en-GB"/>
              </w:rPr>
              <w:t>Surface: 18.864 mm²</w:t>
            </w:r>
          </w:p>
          <w:p w14:paraId="778C62EE" w14:textId="77777777" w:rsidR="00C16EDD" w:rsidRDefault="00C16EDD" w:rsidP="00383C55">
            <w:pPr>
              <w:keepNext/>
              <w:widowControl w:val="0"/>
              <w:tabs>
                <w:tab w:val="center" w:pos="4536"/>
                <w:tab w:val="right" w:pos="9072"/>
              </w:tabs>
              <w:jc w:val="both"/>
              <w:rPr>
                <w:color w:val="000000"/>
                <w:sz w:val="18"/>
                <w:szCs w:val="18"/>
                <w:lang w:eastAsia="en-GB"/>
              </w:rPr>
            </w:pPr>
            <w:r w:rsidRPr="00C36871">
              <w:rPr>
                <w:color w:val="000000"/>
                <w:sz w:val="18"/>
                <w:szCs w:val="18"/>
                <w:lang w:eastAsia="en-GB"/>
              </w:rPr>
              <w:t>Therefore, the release mode is constant evaporation from an area of 180.864 cm² considering the use of 10 tablets for 0.5 m</w:t>
            </w:r>
            <w:r w:rsidRPr="00C36871">
              <w:rPr>
                <w:color w:val="000000"/>
                <w:sz w:val="18"/>
                <w:szCs w:val="18"/>
                <w:vertAlign w:val="superscript"/>
                <w:lang w:eastAsia="en-GB"/>
              </w:rPr>
              <w:t>3</w:t>
            </w:r>
            <w:r>
              <w:rPr>
                <w:color w:val="000000"/>
                <w:sz w:val="18"/>
                <w:szCs w:val="18"/>
                <w:lang w:eastAsia="en-GB"/>
              </w:rPr>
              <w:t xml:space="preserve"> of closet</w:t>
            </w:r>
            <w:r w:rsidRPr="00C36871">
              <w:rPr>
                <w:color w:val="000000"/>
                <w:sz w:val="18"/>
                <w:szCs w:val="18"/>
                <w:lang w:eastAsia="en-GB"/>
              </w:rPr>
              <w:t>.</w:t>
            </w:r>
            <w:r>
              <w:rPr>
                <w:color w:val="000000"/>
                <w:sz w:val="18"/>
                <w:szCs w:val="18"/>
                <w:lang w:eastAsia="en-GB"/>
              </w:rPr>
              <w:t xml:space="preserve"> As a worst case it is considered that the user is directly exposed to the concentration in the closet without dilution in the volume of the room.</w:t>
            </w:r>
          </w:p>
          <w:p w14:paraId="5FBC42F0" w14:textId="77777777" w:rsidR="00C16EDD" w:rsidRPr="00C36871" w:rsidRDefault="00C16EDD" w:rsidP="00C16EDD">
            <w:pPr>
              <w:keepNext/>
              <w:widowControl w:val="0"/>
              <w:tabs>
                <w:tab w:val="center" w:pos="4536"/>
                <w:tab w:val="right" w:pos="9072"/>
              </w:tabs>
              <w:rPr>
                <w:color w:val="000000"/>
                <w:sz w:val="18"/>
                <w:szCs w:val="18"/>
                <w:lang w:eastAsia="en-GB"/>
              </w:rPr>
            </w:pPr>
          </w:p>
          <w:p w14:paraId="5460E267" w14:textId="77777777" w:rsidR="00C16EDD" w:rsidRDefault="00C16EDD" w:rsidP="00C16EDD">
            <w:pPr>
              <w:jc w:val="both"/>
              <w:rPr>
                <w:color w:val="000000"/>
                <w:sz w:val="18"/>
                <w:szCs w:val="18"/>
                <w:lang w:eastAsia="en-GB"/>
              </w:rPr>
            </w:pPr>
            <w:r>
              <w:rPr>
                <w:color w:val="000000"/>
                <w:sz w:val="18"/>
                <w:szCs w:val="18"/>
                <w:lang w:eastAsia="en-GB"/>
              </w:rPr>
              <w:t>A</w:t>
            </w:r>
            <w:r w:rsidRPr="00C36871">
              <w:rPr>
                <w:color w:val="000000"/>
                <w:sz w:val="18"/>
                <w:szCs w:val="18"/>
                <w:lang w:eastAsia="en-GB"/>
              </w:rPr>
              <w:t>n emission and an exposure of 10 minutes of non-professional users</w:t>
            </w:r>
            <w:r>
              <w:rPr>
                <w:color w:val="000000"/>
                <w:sz w:val="18"/>
                <w:szCs w:val="18"/>
                <w:lang w:eastAsia="en-GB"/>
              </w:rPr>
              <w:t xml:space="preserve"> are considered.</w:t>
            </w:r>
          </w:p>
          <w:p w14:paraId="23DA74DE" w14:textId="77777777" w:rsidR="00C16EDD" w:rsidRPr="00C36871" w:rsidRDefault="00C16EDD" w:rsidP="00C16EDD">
            <w:pPr>
              <w:keepNext/>
              <w:widowControl w:val="0"/>
              <w:tabs>
                <w:tab w:val="center" w:pos="4536"/>
                <w:tab w:val="right" w:pos="9072"/>
              </w:tabs>
              <w:rPr>
                <w:color w:val="000000"/>
                <w:sz w:val="18"/>
                <w:szCs w:val="18"/>
                <w:lang w:eastAsia="en-GB"/>
              </w:rPr>
            </w:pPr>
          </w:p>
          <w:p w14:paraId="0EC22E43" w14:textId="77777777" w:rsidR="00C16EDD" w:rsidRPr="00C36871" w:rsidRDefault="00C16EDD" w:rsidP="00C16EDD">
            <w:pPr>
              <w:jc w:val="both"/>
              <w:rPr>
                <w:color w:val="000000"/>
                <w:sz w:val="18"/>
                <w:szCs w:val="18"/>
                <w:lang w:eastAsia="en-GB"/>
              </w:rPr>
            </w:pPr>
            <w:r w:rsidRPr="00C36871">
              <w:rPr>
                <w:color w:val="000000"/>
                <w:sz w:val="18"/>
                <w:szCs w:val="18"/>
                <w:lang w:eastAsia="en-GB"/>
              </w:rPr>
              <w:t>The following parameters were used in ConsExpo Web to estimate the mean air concentration:</w:t>
            </w:r>
          </w:p>
        </w:tc>
      </w:tr>
      <w:tr w:rsidR="00C16EDD" w:rsidRPr="00C36871" w14:paraId="1B5BD36D" w14:textId="77777777" w:rsidTr="00C16EDD">
        <w:trPr>
          <w:tblHeader/>
        </w:trPr>
        <w:tc>
          <w:tcPr>
            <w:tcW w:w="579" w:type="pct"/>
            <w:shd w:val="clear" w:color="auto" w:fill="auto"/>
            <w:tcMar>
              <w:top w:w="57" w:type="dxa"/>
              <w:bottom w:w="57" w:type="dxa"/>
            </w:tcMar>
          </w:tcPr>
          <w:p w14:paraId="15705B8B"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1274994C" w14:textId="77777777" w:rsidR="00C16EDD" w:rsidRPr="00DC38AB" w:rsidRDefault="00C16EDD" w:rsidP="00C16EDD">
            <w:pPr>
              <w:rPr>
                <w:b/>
                <w:sz w:val="18"/>
                <w:szCs w:val="18"/>
                <w:lang w:eastAsia="en-US"/>
              </w:rPr>
            </w:pPr>
            <w:r w:rsidRPr="00DC38AB">
              <w:rPr>
                <w:b/>
                <w:sz w:val="18"/>
                <w:szCs w:val="18"/>
                <w:lang w:eastAsia="en-US"/>
              </w:rPr>
              <w:t>Parameters</w:t>
            </w:r>
            <w:r w:rsidRPr="00DC38AB">
              <w:rPr>
                <w:b/>
                <w:sz w:val="18"/>
                <w:szCs w:val="18"/>
                <w:vertAlign w:val="superscript"/>
                <w:lang w:eastAsia="en-US"/>
              </w:rPr>
              <w:t>1</w:t>
            </w:r>
          </w:p>
        </w:tc>
        <w:tc>
          <w:tcPr>
            <w:tcW w:w="1005" w:type="pct"/>
            <w:shd w:val="clear" w:color="auto" w:fill="auto"/>
            <w:tcMar>
              <w:top w:w="57" w:type="dxa"/>
              <w:bottom w:w="57" w:type="dxa"/>
            </w:tcMar>
          </w:tcPr>
          <w:p w14:paraId="1E29BC1F" w14:textId="77777777" w:rsidR="00C16EDD" w:rsidRPr="00DC38AB" w:rsidRDefault="00C16EDD" w:rsidP="00C16EDD">
            <w:pPr>
              <w:rPr>
                <w:b/>
                <w:sz w:val="18"/>
                <w:szCs w:val="18"/>
                <w:lang w:eastAsia="en-US"/>
              </w:rPr>
            </w:pPr>
            <w:r w:rsidRPr="00DC38AB">
              <w:rPr>
                <w:b/>
                <w:sz w:val="18"/>
                <w:szCs w:val="18"/>
                <w:lang w:eastAsia="en-US"/>
              </w:rPr>
              <w:t>Value</w:t>
            </w:r>
          </w:p>
        </w:tc>
        <w:tc>
          <w:tcPr>
            <w:tcW w:w="1005" w:type="pct"/>
          </w:tcPr>
          <w:p w14:paraId="4222BDFD" w14:textId="77777777" w:rsidR="00C16EDD" w:rsidRPr="00DC38AB" w:rsidRDefault="00C16EDD" w:rsidP="00C16EDD">
            <w:pPr>
              <w:rPr>
                <w:b/>
                <w:sz w:val="18"/>
                <w:szCs w:val="18"/>
                <w:lang w:eastAsia="en-US"/>
              </w:rPr>
            </w:pPr>
            <w:r w:rsidRPr="00DC38AB">
              <w:rPr>
                <w:b/>
                <w:sz w:val="18"/>
                <w:szCs w:val="18"/>
                <w:lang w:eastAsia="en-US"/>
              </w:rPr>
              <w:t>Unit</w:t>
            </w:r>
          </w:p>
        </w:tc>
        <w:tc>
          <w:tcPr>
            <w:tcW w:w="1004" w:type="pct"/>
          </w:tcPr>
          <w:p w14:paraId="49DF6CC0" w14:textId="77777777" w:rsidR="00C16EDD" w:rsidRPr="00DC38AB" w:rsidRDefault="00C16EDD" w:rsidP="00C16EDD">
            <w:pPr>
              <w:rPr>
                <w:b/>
                <w:sz w:val="18"/>
                <w:szCs w:val="18"/>
                <w:lang w:eastAsia="en-US"/>
              </w:rPr>
            </w:pPr>
            <w:r w:rsidRPr="00DC38AB">
              <w:rPr>
                <w:b/>
                <w:sz w:val="18"/>
                <w:szCs w:val="18"/>
                <w:lang w:eastAsia="en-US"/>
              </w:rPr>
              <w:t>Reference</w:t>
            </w:r>
          </w:p>
        </w:tc>
      </w:tr>
      <w:tr w:rsidR="00C16EDD" w:rsidRPr="00C36871" w14:paraId="6AC386DD" w14:textId="77777777" w:rsidTr="00C16EDD">
        <w:trPr>
          <w:tblHeader/>
        </w:trPr>
        <w:tc>
          <w:tcPr>
            <w:tcW w:w="579" w:type="pct"/>
            <w:vMerge w:val="restart"/>
            <w:tcMar>
              <w:top w:w="57" w:type="dxa"/>
              <w:bottom w:w="57" w:type="dxa"/>
            </w:tcMar>
          </w:tcPr>
          <w:p w14:paraId="2CCAAFA0" w14:textId="77777777" w:rsidR="00C16EDD" w:rsidRPr="00DC38AB" w:rsidRDefault="00C16EDD" w:rsidP="00C16EDD">
            <w:pPr>
              <w:rPr>
                <w:b/>
                <w:sz w:val="18"/>
                <w:szCs w:val="18"/>
                <w:lang w:eastAsia="en-US"/>
              </w:rPr>
            </w:pPr>
            <w:r w:rsidRPr="00DC38AB">
              <w:rPr>
                <w:b/>
                <w:sz w:val="18"/>
                <w:szCs w:val="18"/>
                <w:lang w:eastAsia="en-US"/>
              </w:rPr>
              <w:t>Tier 1</w:t>
            </w:r>
          </w:p>
        </w:tc>
        <w:tc>
          <w:tcPr>
            <w:tcW w:w="1407" w:type="pct"/>
            <w:shd w:val="clear" w:color="auto" w:fill="auto"/>
            <w:tcMar>
              <w:top w:w="57" w:type="dxa"/>
              <w:bottom w:w="57" w:type="dxa"/>
            </w:tcMar>
          </w:tcPr>
          <w:p w14:paraId="76C05B59" w14:textId="77777777" w:rsidR="00C16EDD" w:rsidRPr="00DC38AB" w:rsidRDefault="00C16EDD" w:rsidP="00C16EDD">
            <w:pPr>
              <w:rPr>
                <w:sz w:val="18"/>
                <w:szCs w:val="18"/>
                <w:lang w:eastAsia="en-US"/>
              </w:rPr>
            </w:pPr>
            <w:r w:rsidRPr="00DC38AB">
              <w:rPr>
                <w:sz w:val="18"/>
                <w:szCs w:val="18"/>
                <w:lang w:eastAsia="en-US"/>
              </w:rPr>
              <w:t>Exposure model</w:t>
            </w:r>
          </w:p>
        </w:tc>
        <w:tc>
          <w:tcPr>
            <w:tcW w:w="2010" w:type="pct"/>
            <w:gridSpan w:val="2"/>
            <w:shd w:val="clear" w:color="auto" w:fill="auto"/>
            <w:tcMar>
              <w:top w:w="57" w:type="dxa"/>
              <w:bottom w:w="57" w:type="dxa"/>
            </w:tcMar>
          </w:tcPr>
          <w:p w14:paraId="4C7D5773" w14:textId="77777777" w:rsidR="00C16EDD" w:rsidRPr="00DC38AB" w:rsidRDefault="00C16EDD" w:rsidP="00C16EDD">
            <w:pPr>
              <w:rPr>
                <w:sz w:val="18"/>
                <w:szCs w:val="18"/>
                <w:lang w:eastAsia="en-US"/>
              </w:rPr>
            </w:pPr>
            <w:r w:rsidRPr="00DC38AB">
              <w:rPr>
                <w:sz w:val="18"/>
                <w:szCs w:val="18"/>
                <w:lang w:eastAsia="en-US"/>
              </w:rPr>
              <w:t>Exposure to vapour - Evaporation</w:t>
            </w:r>
          </w:p>
        </w:tc>
        <w:tc>
          <w:tcPr>
            <w:tcW w:w="1004" w:type="pct"/>
          </w:tcPr>
          <w:p w14:paraId="7F90A2D3" w14:textId="77777777" w:rsidR="00C16EDD" w:rsidRPr="00DC38AB" w:rsidRDefault="00C16EDD" w:rsidP="00C16EDD">
            <w:pPr>
              <w:rPr>
                <w:sz w:val="18"/>
                <w:szCs w:val="18"/>
                <w:lang w:eastAsia="en-US"/>
              </w:rPr>
            </w:pPr>
            <w:r w:rsidRPr="00DC38AB">
              <w:rPr>
                <w:sz w:val="18"/>
                <w:szCs w:val="18"/>
                <w:lang w:eastAsia="en-US"/>
              </w:rPr>
              <w:t>ConsExpo Web</w:t>
            </w:r>
          </w:p>
        </w:tc>
      </w:tr>
      <w:tr w:rsidR="00C16EDD" w:rsidRPr="00C36871" w14:paraId="201E1239" w14:textId="77777777" w:rsidTr="00C16EDD">
        <w:trPr>
          <w:tblHeader/>
        </w:trPr>
        <w:tc>
          <w:tcPr>
            <w:tcW w:w="579" w:type="pct"/>
            <w:vMerge/>
            <w:tcMar>
              <w:top w:w="57" w:type="dxa"/>
              <w:bottom w:w="57" w:type="dxa"/>
            </w:tcMar>
          </w:tcPr>
          <w:p w14:paraId="6A19C332"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7962391D" w14:textId="77777777" w:rsidR="00C16EDD" w:rsidRPr="00DC38AB" w:rsidRDefault="00C16EDD" w:rsidP="00C16EDD">
            <w:pPr>
              <w:rPr>
                <w:sz w:val="18"/>
                <w:szCs w:val="18"/>
                <w:lang w:eastAsia="en-US"/>
              </w:rPr>
            </w:pPr>
            <w:r w:rsidRPr="00DC38AB">
              <w:rPr>
                <w:sz w:val="18"/>
                <w:szCs w:val="18"/>
                <w:lang w:eastAsia="en-US"/>
              </w:rPr>
              <w:t>Exposure duration</w:t>
            </w:r>
          </w:p>
        </w:tc>
        <w:tc>
          <w:tcPr>
            <w:tcW w:w="1005" w:type="pct"/>
            <w:shd w:val="clear" w:color="auto" w:fill="auto"/>
            <w:tcMar>
              <w:top w:w="57" w:type="dxa"/>
              <w:bottom w:w="57" w:type="dxa"/>
            </w:tcMar>
          </w:tcPr>
          <w:p w14:paraId="48361993" w14:textId="77777777" w:rsidR="00C16EDD" w:rsidRPr="00DC38AB" w:rsidRDefault="00C16EDD" w:rsidP="00C16EDD">
            <w:pPr>
              <w:rPr>
                <w:sz w:val="18"/>
                <w:szCs w:val="18"/>
                <w:lang w:eastAsia="en-US"/>
              </w:rPr>
            </w:pPr>
            <w:r w:rsidRPr="00DC38AB">
              <w:rPr>
                <w:sz w:val="18"/>
                <w:szCs w:val="18"/>
                <w:lang w:eastAsia="en-US"/>
              </w:rPr>
              <w:t>10</w:t>
            </w:r>
          </w:p>
        </w:tc>
        <w:tc>
          <w:tcPr>
            <w:tcW w:w="1005" w:type="pct"/>
          </w:tcPr>
          <w:p w14:paraId="5E8008F9" w14:textId="77777777" w:rsidR="00C16EDD" w:rsidRPr="00DC38AB" w:rsidRDefault="00C16EDD" w:rsidP="00C16EDD">
            <w:pPr>
              <w:rPr>
                <w:sz w:val="18"/>
                <w:szCs w:val="18"/>
                <w:lang w:eastAsia="en-US"/>
              </w:rPr>
            </w:pPr>
            <w:r w:rsidRPr="00DC38AB">
              <w:rPr>
                <w:sz w:val="18"/>
                <w:szCs w:val="18"/>
                <w:lang w:eastAsia="en-US"/>
              </w:rPr>
              <w:t>min</w:t>
            </w:r>
          </w:p>
        </w:tc>
        <w:tc>
          <w:tcPr>
            <w:tcW w:w="1004" w:type="pct"/>
          </w:tcPr>
          <w:p w14:paraId="70E519DC" w14:textId="77777777" w:rsidR="00C16EDD" w:rsidRPr="00DC38AB" w:rsidRDefault="00C16EDD" w:rsidP="00C16EDD">
            <w:pPr>
              <w:rPr>
                <w:sz w:val="18"/>
                <w:szCs w:val="18"/>
                <w:lang w:eastAsia="en-US"/>
              </w:rPr>
            </w:pPr>
          </w:p>
        </w:tc>
      </w:tr>
      <w:tr w:rsidR="00C16EDD" w:rsidRPr="00C36871" w14:paraId="733C07AB" w14:textId="77777777" w:rsidTr="00C16EDD">
        <w:trPr>
          <w:tblHeader/>
        </w:trPr>
        <w:tc>
          <w:tcPr>
            <w:tcW w:w="579" w:type="pct"/>
            <w:vMerge/>
            <w:tcMar>
              <w:top w:w="57" w:type="dxa"/>
              <w:bottom w:w="57" w:type="dxa"/>
            </w:tcMar>
          </w:tcPr>
          <w:p w14:paraId="3CADCD94"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72B47B6F" w14:textId="77777777" w:rsidR="00C16EDD" w:rsidRPr="00DC38AB" w:rsidRDefault="00C16EDD" w:rsidP="00C16EDD">
            <w:pPr>
              <w:rPr>
                <w:sz w:val="18"/>
                <w:szCs w:val="18"/>
                <w:lang w:eastAsia="en-US"/>
              </w:rPr>
            </w:pPr>
            <w:r w:rsidRPr="00DC38AB">
              <w:rPr>
                <w:sz w:val="18"/>
                <w:szCs w:val="18"/>
                <w:lang w:eastAsia="en-US"/>
              </w:rPr>
              <w:t>Weight fraction substance</w:t>
            </w:r>
          </w:p>
        </w:tc>
        <w:tc>
          <w:tcPr>
            <w:tcW w:w="1005" w:type="pct"/>
            <w:shd w:val="clear" w:color="auto" w:fill="auto"/>
            <w:tcMar>
              <w:top w:w="57" w:type="dxa"/>
              <w:bottom w:w="57" w:type="dxa"/>
            </w:tcMar>
          </w:tcPr>
          <w:p w14:paraId="10F034E8" w14:textId="77777777" w:rsidR="00C16EDD" w:rsidRPr="00DC38AB" w:rsidRDefault="00C16EDD" w:rsidP="00C16EDD">
            <w:pPr>
              <w:rPr>
                <w:sz w:val="18"/>
                <w:szCs w:val="18"/>
                <w:lang w:eastAsia="en-US"/>
              </w:rPr>
            </w:pPr>
            <w:r w:rsidRPr="00DC38AB">
              <w:rPr>
                <w:sz w:val="18"/>
                <w:szCs w:val="18"/>
                <w:lang w:eastAsia="en-US"/>
              </w:rPr>
              <w:t>0.0311</w:t>
            </w:r>
          </w:p>
        </w:tc>
        <w:tc>
          <w:tcPr>
            <w:tcW w:w="1005" w:type="pct"/>
          </w:tcPr>
          <w:p w14:paraId="6A2A6B31" w14:textId="77777777" w:rsidR="00C16EDD" w:rsidRPr="00DC38AB" w:rsidRDefault="00C16EDD" w:rsidP="00C16EDD">
            <w:pPr>
              <w:rPr>
                <w:sz w:val="18"/>
                <w:szCs w:val="18"/>
                <w:lang w:eastAsia="en-US"/>
              </w:rPr>
            </w:pPr>
            <w:r w:rsidRPr="00DC38AB">
              <w:rPr>
                <w:sz w:val="18"/>
                <w:szCs w:val="18"/>
                <w:lang w:eastAsia="en-US"/>
              </w:rPr>
              <w:t>%</w:t>
            </w:r>
          </w:p>
        </w:tc>
        <w:tc>
          <w:tcPr>
            <w:tcW w:w="1004" w:type="pct"/>
          </w:tcPr>
          <w:p w14:paraId="785F1881" w14:textId="77777777" w:rsidR="00C16EDD" w:rsidRPr="00DC38AB" w:rsidRDefault="00C16EDD" w:rsidP="00C16EDD">
            <w:pPr>
              <w:rPr>
                <w:sz w:val="18"/>
                <w:szCs w:val="18"/>
                <w:lang w:eastAsia="en-US"/>
              </w:rPr>
            </w:pPr>
          </w:p>
        </w:tc>
      </w:tr>
      <w:tr w:rsidR="00C16EDD" w:rsidRPr="00C36871" w14:paraId="3E77DF66" w14:textId="77777777" w:rsidTr="00C16EDD">
        <w:trPr>
          <w:tblHeader/>
        </w:trPr>
        <w:tc>
          <w:tcPr>
            <w:tcW w:w="579" w:type="pct"/>
            <w:vMerge/>
            <w:tcMar>
              <w:top w:w="57" w:type="dxa"/>
              <w:bottom w:w="57" w:type="dxa"/>
            </w:tcMar>
          </w:tcPr>
          <w:p w14:paraId="60FF203B"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3684740A" w14:textId="77777777" w:rsidR="00C16EDD" w:rsidRPr="00DC38AB" w:rsidRDefault="00C16EDD" w:rsidP="00C16EDD">
            <w:pPr>
              <w:rPr>
                <w:sz w:val="18"/>
                <w:szCs w:val="18"/>
                <w:lang w:eastAsia="en-US"/>
              </w:rPr>
            </w:pPr>
            <w:r w:rsidRPr="00DC38AB">
              <w:rPr>
                <w:sz w:val="18"/>
                <w:szCs w:val="18"/>
                <w:lang w:eastAsia="en-US"/>
              </w:rPr>
              <w:t>Product amount</w:t>
            </w:r>
          </w:p>
          <w:p w14:paraId="12648019" w14:textId="77777777" w:rsidR="00C16EDD" w:rsidRPr="00DC38AB" w:rsidRDefault="00C16EDD" w:rsidP="00C16EDD">
            <w:pPr>
              <w:rPr>
                <w:sz w:val="18"/>
                <w:szCs w:val="18"/>
                <w:lang w:eastAsia="en-US"/>
              </w:rPr>
            </w:pPr>
            <w:r w:rsidRPr="00DC38AB">
              <w:rPr>
                <w:sz w:val="18"/>
                <w:szCs w:val="18"/>
                <w:lang w:eastAsia="en-US"/>
              </w:rPr>
              <w:t>(considering 10 tablets)</w:t>
            </w:r>
          </w:p>
        </w:tc>
        <w:tc>
          <w:tcPr>
            <w:tcW w:w="1005" w:type="pct"/>
            <w:shd w:val="clear" w:color="auto" w:fill="auto"/>
            <w:tcMar>
              <w:top w:w="57" w:type="dxa"/>
              <w:bottom w:w="57" w:type="dxa"/>
            </w:tcMar>
          </w:tcPr>
          <w:p w14:paraId="3492F81A" w14:textId="77777777" w:rsidR="00C16EDD" w:rsidRPr="00DC38AB" w:rsidRDefault="00C16EDD" w:rsidP="00C16EDD">
            <w:pPr>
              <w:rPr>
                <w:sz w:val="18"/>
                <w:szCs w:val="18"/>
                <w:lang w:eastAsia="en-US"/>
              </w:rPr>
            </w:pPr>
            <w:r w:rsidRPr="00DC38AB">
              <w:rPr>
                <w:sz w:val="18"/>
                <w:szCs w:val="18"/>
                <w:lang w:eastAsia="en-US"/>
              </w:rPr>
              <w:t>62</w:t>
            </w:r>
          </w:p>
        </w:tc>
        <w:tc>
          <w:tcPr>
            <w:tcW w:w="1005" w:type="pct"/>
          </w:tcPr>
          <w:p w14:paraId="0544E00E" w14:textId="77777777" w:rsidR="00C16EDD" w:rsidRPr="00DC38AB" w:rsidRDefault="00C16EDD" w:rsidP="00C16EDD">
            <w:pPr>
              <w:rPr>
                <w:sz w:val="18"/>
                <w:szCs w:val="18"/>
                <w:lang w:eastAsia="en-US"/>
              </w:rPr>
            </w:pPr>
            <w:r w:rsidRPr="00DC38AB">
              <w:rPr>
                <w:sz w:val="18"/>
                <w:szCs w:val="18"/>
                <w:lang w:eastAsia="en-US"/>
              </w:rPr>
              <w:t>g</w:t>
            </w:r>
          </w:p>
        </w:tc>
        <w:tc>
          <w:tcPr>
            <w:tcW w:w="1004" w:type="pct"/>
          </w:tcPr>
          <w:p w14:paraId="3E542E10" w14:textId="77777777" w:rsidR="00C16EDD" w:rsidRPr="00DC38AB" w:rsidRDefault="00C16EDD" w:rsidP="00C16EDD">
            <w:pPr>
              <w:rPr>
                <w:sz w:val="18"/>
                <w:szCs w:val="18"/>
                <w:lang w:eastAsia="en-US"/>
              </w:rPr>
            </w:pPr>
          </w:p>
        </w:tc>
      </w:tr>
      <w:tr w:rsidR="00C16EDD" w:rsidRPr="00C36871" w14:paraId="25D1C7AF" w14:textId="77777777" w:rsidTr="00C16EDD">
        <w:trPr>
          <w:tblHeader/>
        </w:trPr>
        <w:tc>
          <w:tcPr>
            <w:tcW w:w="579" w:type="pct"/>
            <w:vMerge/>
            <w:tcMar>
              <w:top w:w="57" w:type="dxa"/>
              <w:bottom w:w="57" w:type="dxa"/>
            </w:tcMar>
          </w:tcPr>
          <w:p w14:paraId="17C21FC1"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0D48DE79" w14:textId="77777777" w:rsidR="00C16EDD" w:rsidRPr="00DC38AB" w:rsidRDefault="00C16EDD" w:rsidP="00C16EDD">
            <w:pPr>
              <w:rPr>
                <w:sz w:val="18"/>
                <w:szCs w:val="18"/>
                <w:lang w:eastAsia="en-US"/>
              </w:rPr>
            </w:pPr>
            <w:r w:rsidRPr="00DC38AB">
              <w:rPr>
                <w:sz w:val="18"/>
                <w:szCs w:val="18"/>
                <w:lang w:eastAsia="en-US"/>
              </w:rPr>
              <w:t>Room volume</w:t>
            </w:r>
          </w:p>
        </w:tc>
        <w:tc>
          <w:tcPr>
            <w:tcW w:w="1005" w:type="pct"/>
            <w:shd w:val="clear" w:color="auto" w:fill="auto"/>
            <w:tcMar>
              <w:top w:w="57" w:type="dxa"/>
              <w:bottom w:w="57" w:type="dxa"/>
            </w:tcMar>
          </w:tcPr>
          <w:p w14:paraId="3F8B73A4" w14:textId="77777777" w:rsidR="00C16EDD" w:rsidRPr="00DC38AB" w:rsidRDefault="00C16EDD" w:rsidP="00C16EDD">
            <w:pPr>
              <w:rPr>
                <w:sz w:val="18"/>
                <w:szCs w:val="18"/>
                <w:lang w:eastAsia="en-US"/>
              </w:rPr>
            </w:pPr>
            <w:r w:rsidRPr="00DC38AB">
              <w:rPr>
                <w:sz w:val="18"/>
                <w:szCs w:val="18"/>
                <w:lang w:eastAsia="en-US"/>
              </w:rPr>
              <w:t>0.5</w:t>
            </w:r>
          </w:p>
        </w:tc>
        <w:tc>
          <w:tcPr>
            <w:tcW w:w="1005" w:type="pct"/>
          </w:tcPr>
          <w:p w14:paraId="63E03072" w14:textId="77777777" w:rsidR="00C16EDD" w:rsidRPr="00DC38AB" w:rsidRDefault="00C16EDD" w:rsidP="00C16EDD">
            <w:pPr>
              <w:rPr>
                <w:sz w:val="18"/>
                <w:szCs w:val="18"/>
                <w:lang w:eastAsia="en-US"/>
              </w:rPr>
            </w:pPr>
            <w:r w:rsidRPr="00DC38AB">
              <w:rPr>
                <w:sz w:val="18"/>
                <w:szCs w:val="18"/>
                <w:lang w:eastAsia="en-US"/>
              </w:rPr>
              <w:t>m</w:t>
            </w:r>
            <w:r w:rsidRPr="00DC38AB">
              <w:rPr>
                <w:sz w:val="18"/>
                <w:szCs w:val="18"/>
                <w:vertAlign w:val="superscript"/>
                <w:lang w:eastAsia="en-US"/>
              </w:rPr>
              <w:t>3</w:t>
            </w:r>
          </w:p>
        </w:tc>
        <w:tc>
          <w:tcPr>
            <w:tcW w:w="1004" w:type="pct"/>
          </w:tcPr>
          <w:p w14:paraId="2AAF6566" w14:textId="77777777" w:rsidR="00C16EDD" w:rsidRPr="00DC38AB" w:rsidRDefault="00C16EDD" w:rsidP="00C16EDD">
            <w:pPr>
              <w:rPr>
                <w:sz w:val="18"/>
                <w:szCs w:val="18"/>
                <w:lang w:eastAsia="en-US"/>
              </w:rPr>
            </w:pPr>
          </w:p>
        </w:tc>
      </w:tr>
      <w:tr w:rsidR="00C16EDD" w:rsidRPr="00C36871" w14:paraId="13D610D7" w14:textId="77777777" w:rsidTr="00C16EDD">
        <w:trPr>
          <w:tblHeader/>
        </w:trPr>
        <w:tc>
          <w:tcPr>
            <w:tcW w:w="579" w:type="pct"/>
            <w:vMerge/>
            <w:tcMar>
              <w:top w:w="57" w:type="dxa"/>
              <w:bottom w:w="57" w:type="dxa"/>
            </w:tcMar>
          </w:tcPr>
          <w:p w14:paraId="7BE63EF1"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4B09907F" w14:textId="77777777" w:rsidR="00C16EDD" w:rsidRPr="00DC38AB" w:rsidRDefault="00C16EDD" w:rsidP="00C16EDD">
            <w:pPr>
              <w:rPr>
                <w:sz w:val="18"/>
                <w:szCs w:val="18"/>
                <w:lang w:eastAsia="en-US"/>
              </w:rPr>
            </w:pPr>
            <w:r w:rsidRPr="00DC38AB">
              <w:rPr>
                <w:sz w:val="18"/>
                <w:szCs w:val="18"/>
                <w:lang w:eastAsia="en-US"/>
              </w:rPr>
              <w:t>Ventilation rate (opened doors)</w:t>
            </w:r>
          </w:p>
        </w:tc>
        <w:tc>
          <w:tcPr>
            <w:tcW w:w="1005" w:type="pct"/>
            <w:shd w:val="clear" w:color="auto" w:fill="auto"/>
            <w:tcMar>
              <w:top w:w="57" w:type="dxa"/>
              <w:bottom w:w="57" w:type="dxa"/>
            </w:tcMar>
          </w:tcPr>
          <w:p w14:paraId="48F9362C" w14:textId="77777777" w:rsidR="00C16EDD" w:rsidRPr="00DC38AB" w:rsidRDefault="00C16EDD" w:rsidP="00C16EDD">
            <w:pPr>
              <w:rPr>
                <w:sz w:val="18"/>
                <w:szCs w:val="18"/>
                <w:lang w:eastAsia="en-US"/>
              </w:rPr>
            </w:pPr>
            <w:r w:rsidRPr="00DC38AB">
              <w:rPr>
                <w:sz w:val="18"/>
                <w:szCs w:val="18"/>
                <w:lang w:eastAsia="en-US"/>
              </w:rPr>
              <w:t>0.6</w:t>
            </w:r>
          </w:p>
        </w:tc>
        <w:tc>
          <w:tcPr>
            <w:tcW w:w="1005" w:type="pct"/>
          </w:tcPr>
          <w:p w14:paraId="1BA00E41" w14:textId="77777777" w:rsidR="00C16EDD" w:rsidRPr="00DC38AB" w:rsidRDefault="00C16EDD" w:rsidP="00C16EDD">
            <w:pPr>
              <w:rPr>
                <w:sz w:val="18"/>
                <w:szCs w:val="18"/>
                <w:lang w:eastAsia="en-US"/>
              </w:rPr>
            </w:pPr>
            <w:r w:rsidRPr="00DC38AB">
              <w:rPr>
                <w:sz w:val="18"/>
                <w:szCs w:val="18"/>
                <w:lang w:eastAsia="en-US"/>
              </w:rPr>
              <w:t>Per hour</w:t>
            </w:r>
          </w:p>
        </w:tc>
        <w:tc>
          <w:tcPr>
            <w:tcW w:w="1004" w:type="pct"/>
          </w:tcPr>
          <w:p w14:paraId="664F860A" w14:textId="77777777" w:rsidR="00C16EDD" w:rsidRPr="00DC38AB" w:rsidRDefault="00C16EDD" w:rsidP="00C16EDD">
            <w:pPr>
              <w:rPr>
                <w:sz w:val="18"/>
                <w:szCs w:val="18"/>
                <w:lang w:eastAsia="en-US"/>
              </w:rPr>
            </w:pPr>
            <w:r w:rsidRPr="00DC38AB">
              <w:rPr>
                <w:sz w:val="18"/>
                <w:szCs w:val="18"/>
                <w:lang w:eastAsia="en-US"/>
              </w:rPr>
              <w:t>Fact sheet of ConsExpo</w:t>
            </w:r>
          </w:p>
        </w:tc>
      </w:tr>
      <w:tr w:rsidR="00C16EDD" w:rsidRPr="00C36871" w14:paraId="68CAE65E" w14:textId="77777777" w:rsidTr="00C16EDD">
        <w:trPr>
          <w:tblHeader/>
        </w:trPr>
        <w:tc>
          <w:tcPr>
            <w:tcW w:w="579" w:type="pct"/>
            <w:vMerge/>
            <w:tcMar>
              <w:top w:w="57" w:type="dxa"/>
              <w:bottom w:w="57" w:type="dxa"/>
            </w:tcMar>
          </w:tcPr>
          <w:p w14:paraId="1650CE77"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350D7436" w14:textId="77777777" w:rsidR="00C16EDD" w:rsidRPr="00DC38AB" w:rsidRDefault="00C16EDD" w:rsidP="00C16EDD">
            <w:pPr>
              <w:rPr>
                <w:sz w:val="18"/>
                <w:szCs w:val="18"/>
                <w:lang w:eastAsia="en-US"/>
              </w:rPr>
            </w:pPr>
            <w:r w:rsidRPr="00DC38AB">
              <w:rPr>
                <w:sz w:val="18"/>
                <w:szCs w:val="18"/>
                <w:lang w:eastAsia="en-US"/>
              </w:rPr>
              <w:t>Inhalation rate</w:t>
            </w:r>
          </w:p>
        </w:tc>
        <w:tc>
          <w:tcPr>
            <w:tcW w:w="1005" w:type="pct"/>
            <w:shd w:val="clear" w:color="auto" w:fill="auto"/>
            <w:tcMar>
              <w:top w:w="57" w:type="dxa"/>
              <w:bottom w:w="57" w:type="dxa"/>
            </w:tcMar>
          </w:tcPr>
          <w:p w14:paraId="6030124F" w14:textId="77777777" w:rsidR="00C16EDD" w:rsidRPr="00DC38AB" w:rsidRDefault="00C16EDD" w:rsidP="00C16EDD">
            <w:pPr>
              <w:rPr>
                <w:sz w:val="18"/>
                <w:szCs w:val="18"/>
                <w:lang w:eastAsia="en-US"/>
              </w:rPr>
            </w:pPr>
            <w:r w:rsidRPr="00DC38AB">
              <w:rPr>
                <w:sz w:val="18"/>
                <w:szCs w:val="18"/>
                <w:lang w:eastAsia="en-US"/>
              </w:rPr>
              <w:t>1.25</w:t>
            </w:r>
          </w:p>
        </w:tc>
        <w:tc>
          <w:tcPr>
            <w:tcW w:w="1005" w:type="pct"/>
          </w:tcPr>
          <w:p w14:paraId="2F3B409C" w14:textId="77777777" w:rsidR="00C16EDD" w:rsidRPr="00DC38AB" w:rsidRDefault="00C16EDD" w:rsidP="00C16EDD">
            <w:pPr>
              <w:rPr>
                <w:sz w:val="18"/>
                <w:szCs w:val="18"/>
                <w:lang w:eastAsia="en-US"/>
              </w:rPr>
            </w:pPr>
            <w:r w:rsidRPr="00DC38AB">
              <w:rPr>
                <w:sz w:val="18"/>
                <w:szCs w:val="18"/>
                <w:lang w:eastAsia="en-US"/>
              </w:rPr>
              <w:t>m</w:t>
            </w:r>
            <w:r w:rsidRPr="00DC38AB">
              <w:rPr>
                <w:sz w:val="18"/>
                <w:szCs w:val="18"/>
                <w:vertAlign w:val="superscript"/>
                <w:lang w:eastAsia="en-US"/>
              </w:rPr>
              <w:t>3</w:t>
            </w:r>
            <w:r w:rsidRPr="00DC38AB">
              <w:rPr>
                <w:sz w:val="18"/>
                <w:szCs w:val="18"/>
                <w:lang w:eastAsia="en-US"/>
              </w:rPr>
              <w:t>/hour</w:t>
            </w:r>
          </w:p>
        </w:tc>
        <w:tc>
          <w:tcPr>
            <w:tcW w:w="1004" w:type="pct"/>
          </w:tcPr>
          <w:p w14:paraId="0F2A6755" w14:textId="77777777" w:rsidR="00C16EDD" w:rsidRPr="00DC38AB" w:rsidRDefault="00C16EDD" w:rsidP="00C16EDD">
            <w:pPr>
              <w:rPr>
                <w:sz w:val="18"/>
                <w:szCs w:val="18"/>
                <w:lang w:eastAsia="en-US"/>
              </w:rPr>
            </w:pPr>
            <w:r w:rsidRPr="00DC38AB">
              <w:rPr>
                <w:sz w:val="18"/>
                <w:szCs w:val="18"/>
                <w:lang w:eastAsia="en-US"/>
              </w:rPr>
              <w:t>HEEG Opinion 17 on default human factor values</w:t>
            </w:r>
          </w:p>
        </w:tc>
      </w:tr>
      <w:tr w:rsidR="00C16EDD" w:rsidRPr="00C36871" w14:paraId="610DBAD6" w14:textId="77777777" w:rsidTr="00C16EDD">
        <w:trPr>
          <w:tblHeader/>
        </w:trPr>
        <w:tc>
          <w:tcPr>
            <w:tcW w:w="579" w:type="pct"/>
            <w:vMerge/>
            <w:tcMar>
              <w:top w:w="57" w:type="dxa"/>
              <w:bottom w:w="57" w:type="dxa"/>
            </w:tcMar>
          </w:tcPr>
          <w:p w14:paraId="4AF490B8"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2360C441" w14:textId="77777777" w:rsidR="00C16EDD" w:rsidRPr="00DC38AB" w:rsidRDefault="00C16EDD" w:rsidP="00C16EDD">
            <w:pPr>
              <w:rPr>
                <w:sz w:val="18"/>
                <w:szCs w:val="18"/>
                <w:lang w:eastAsia="en-US"/>
              </w:rPr>
            </w:pPr>
            <w:r w:rsidRPr="00DC38AB">
              <w:rPr>
                <w:sz w:val="18"/>
                <w:szCs w:val="18"/>
                <w:lang w:eastAsia="en-US"/>
              </w:rPr>
              <w:t>Application temperature</w:t>
            </w:r>
          </w:p>
        </w:tc>
        <w:tc>
          <w:tcPr>
            <w:tcW w:w="1005" w:type="pct"/>
            <w:shd w:val="clear" w:color="auto" w:fill="auto"/>
            <w:tcMar>
              <w:top w:w="57" w:type="dxa"/>
              <w:bottom w:w="57" w:type="dxa"/>
            </w:tcMar>
          </w:tcPr>
          <w:p w14:paraId="5255AA2F" w14:textId="77777777" w:rsidR="00C16EDD" w:rsidRPr="00DC38AB" w:rsidRDefault="00C16EDD" w:rsidP="00C16EDD">
            <w:pPr>
              <w:rPr>
                <w:sz w:val="18"/>
                <w:szCs w:val="18"/>
                <w:lang w:eastAsia="en-US"/>
              </w:rPr>
            </w:pPr>
            <w:r w:rsidRPr="00DC38AB">
              <w:rPr>
                <w:sz w:val="18"/>
                <w:szCs w:val="18"/>
                <w:lang w:eastAsia="en-US"/>
              </w:rPr>
              <w:t>20</w:t>
            </w:r>
          </w:p>
        </w:tc>
        <w:tc>
          <w:tcPr>
            <w:tcW w:w="1005" w:type="pct"/>
          </w:tcPr>
          <w:p w14:paraId="3B6EAC3C" w14:textId="77777777" w:rsidR="00C16EDD" w:rsidRPr="00DC38AB" w:rsidRDefault="00C16EDD" w:rsidP="00C16EDD">
            <w:pPr>
              <w:rPr>
                <w:sz w:val="18"/>
                <w:szCs w:val="18"/>
                <w:lang w:eastAsia="en-US"/>
              </w:rPr>
            </w:pPr>
            <w:r w:rsidRPr="00DC38AB">
              <w:rPr>
                <w:sz w:val="18"/>
                <w:szCs w:val="18"/>
                <w:lang w:eastAsia="en-US"/>
              </w:rPr>
              <w:t>°C</w:t>
            </w:r>
          </w:p>
        </w:tc>
        <w:tc>
          <w:tcPr>
            <w:tcW w:w="1004" w:type="pct"/>
          </w:tcPr>
          <w:p w14:paraId="1FD24780" w14:textId="77777777" w:rsidR="00C16EDD" w:rsidRPr="00DC38AB" w:rsidRDefault="00C16EDD" w:rsidP="00C16EDD">
            <w:pPr>
              <w:rPr>
                <w:sz w:val="18"/>
                <w:szCs w:val="18"/>
                <w:lang w:eastAsia="en-US"/>
              </w:rPr>
            </w:pPr>
          </w:p>
        </w:tc>
      </w:tr>
      <w:tr w:rsidR="00C16EDD" w:rsidRPr="00C36871" w14:paraId="4A94E93C" w14:textId="77777777" w:rsidTr="00C16EDD">
        <w:trPr>
          <w:tblHeader/>
        </w:trPr>
        <w:tc>
          <w:tcPr>
            <w:tcW w:w="579" w:type="pct"/>
            <w:vMerge/>
            <w:tcMar>
              <w:top w:w="57" w:type="dxa"/>
              <w:bottom w:w="57" w:type="dxa"/>
            </w:tcMar>
          </w:tcPr>
          <w:p w14:paraId="66C58C91"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43AE74F0" w14:textId="77777777" w:rsidR="00C16EDD" w:rsidRPr="00DC38AB" w:rsidRDefault="00C16EDD" w:rsidP="00C16EDD">
            <w:pPr>
              <w:rPr>
                <w:sz w:val="18"/>
                <w:szCs w:val="18"/>
                <w:lang w:eastAsia="en-US"/>
              </w:rPr>
            </w:pPr>
            <w:r w:rsidRPr="00DC38AB">
              <w:rPr>
                <w:sz w:val="18"/>
                <w:szCs w:val="18"/>
                <w:lang w:eastAsia="en-US"/>
              </w:rPr>
              <w:t>Vapour pressure of the active substance</w:t>
            </w:r>
          </w:p>
        </w:tc>
        <w:tc>
          <w:tcPr>
            <w:tcW w:w="1005" w:type="pct"/>
            <w:shd w:val="clear" w:color="auto" w:fill="auto"/>
            <w:tcMar>
              <w:top w:w="57" w:type="dxa"/>
              <w:bottom w:w="57" w:type="dxa"/>
            </w:tcMar>
          </w:tcPr>
          <w:p w14:paraId="16C8E1FF" w14:textId="77777777" w:rsidR="00C16EDD" w:rsidRPr="00DC38AB" w:rsidRDefault="00C16EDD" w:rsidP="00C16EDD">
            <w:pPr>
              <w:rPr>
                <w:sz w:val="18"/>
                <w:szCs w:val="18"/>
                <w:lang w:eastAsia="en-US"/>
              </w:rPr>
            </w:pPr>
            <w:r w:rsidRPr="00DC38AB">
              <w:rPr>
                <w:sz w:val="18"/>
                <w:szCs w:val="18"/>
                <w:lang w:eastAsia="en-US"/>
              </w:rPr>
              <w:t>9x10</w:t>
            </w:r>
            <w:r w:rsidRPr="00DC38AB">
              <w:rPr>
                <w:sz w:val="18"/>
                <w:szCs w:val="18"/>
                <w:vertAlign w:val="superscript"/>
                <w:lang w:eastAsia="en-US"/>
              </w:rPr>
              <w:t>-4</w:t>
            </w:r>
          </w:p>
        </w:tc>
        <w:tc>
          <w:tcPr>
            <w:tcW w:w="1005" w:type="pct"/>
          </w:tcPr>
          <w:p w14:paraId="3392C011" w14:textId="77777777" w:rsidR="00C16EDD" w:rsidRPr="00DC38AB" w:rsidRDefault="00C16EDD" w:rsidP="00C16EDD">
            <w:pPr>
              <w:rPr>
                <w:sz w:val="18"/>
                <w:szCs w:val="18"/>
                <w:lang w:eastAsia="en-US"/>
              </w:rPr>
            </w:pPr>
            <w:r w:rsidRPr="00DC38AB">
              <w:rPr>
                <w:sz w:val="18"/>
                <w:szCs w:val="18"/>
                <w:lang w:eastAsia="en-US"/>
              </w:rPr>
              <w:t>Pa</w:t>
            </w:r>
          </w:p>
        </w:tc>
        <w:tc>
          <w:tcPr>
            <w:tcW w:w="1004" w:type="pct"/>
          </w:tcPr>
          <w:p w14:paraId="1FDF0A25" w14:textId="77777777" w:rsidR="00C16EDD" w:rsidRPr="00DC38AB" w:rsidRDefault="00C16EDD" w:rsidP="00C16EDD">
            <w:pPr>
              <w:rPr>
                <w:sz w:val="18"/>
                <w:szCs w:val="18"/>
                <w:lang w:eastAsia="en-US"/>
              </w:rPr>
            </w:pPr>
          </w:p>
        </w:tc>
      </w:tr>
      <w:tr w:rsidR="00C16EDD" w:rsidRPr="00C36871" w14:paraId="67380014" w14:textId="77777777" w:rsidTr="00C16EDD">
        <w:trPr>
          <w:tblHeader/>
        </w:trPr>
        <w:tc>
          <w:tcPr>
            <w:tcW w:w="579" w:type="pct"/>
            <w:vMerge/>
            <w:tcMar>
              <w:top w:w="57" w:type="dxa"/>
              <w:bottom w:w="57" w:type="dxa"/>
            </w:tcMar>
          </w:tcPr>
          <w:p w14:paraId="4DC47AB0"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05A38E41" w14:textId="77777777" w:rsidR="00C16EDD" w:rsidRPr="00DC38AB" w:rsidRDefault="00C16EDD" w:rsidP="00C16EDD">
            <w:pPr>
              <w:rPr>
                <w:sz w:val="18"/>
                <w:szCs w:val="18"/>
                <w:lang w:eastAsia="en-US"/>
              </w:rPr>
            </w:pPr>
            <w:r w:rsidRPr="00DC38AB">
              <w:rPr>
                <w:sz w:val="18"/>
                <w:szCs w:val="18"/>
                <w:lang w:eastAsia="en-US"/>
              </w:rPr>
              <w:t>Molecular weight of the active substance</w:t>
            </w:r>
          </w:p>
        </w:tc>
        <w:tc>
          <w:tcPr>
            <w:tcW w:w="1005" w:type="pct"/>
            <w:shd w:val="clear" w:color="auto" w:fill="auto"/>
            <w:tcMar>
              <w:top w:w="57" w:type="dxa"/>
              <w:bottom w:w="57" w:type="dxa"/>
            </w:tcMar>
          </w:tcPr>
          <w:p w14:paraId="6E94FEB2" w14:textId="77777777" w:rsidR="00C16EDD" w:rsidRPr="00DC38AB" w:rsidRDefault="00C16EDD" w:rsidP="00C16EDD">
            <w:pPr>
              <w:rPr>
                <w:sz w:val="18"/>
                <w:szCs w:val="18"/>
                <w:lang w:eastAsia="en-US"/>
              </w:rPr>
            </w:pPr>
            <w:r w:rsidRPr="00DC38AB">
              <w:rPr>
                <w:sz w:val="18"/>
                <w:szCs w:val="18"/>
                <w:lang w:eastAsia="en-US"/>
              </w:rPr>
              <w:t xml:space="preserve">371 </w:t>
            </w:r>
          </w:p>
        </w:tc>
        <w:tc>
          <w:tcPr>
            <w:tcW w:w="1005" w:type="pct"/>
          </w:tcPr>
          <w:p w14:paraId="64FBDD83" w14:textId="77777777" w:rsidR="00C16EDD" w:rsidRPr="00DC38AB" w:rsidRDefault="00C16EDD" w:rsidP="00C16EDD">
            <w:pPr>
              <w:rPr>
                <w:sz w:val="18"/>
                <w:szCs w:val="18"/>
                <w:lang w:eastAsia="en-US"/>
              </w:rPr>
            </w:pPr>
            <w:r w:rsidRPr="00DC38AB">
              <w:rPr>
                <w:sz w:val="18"/>
                <w:szCs w:val="18"/>
                <w:lang w:eastAsia="en-US"/>
              </w:rPr>
              <w:t>g/mol</w:t>
            </w:r>
          </w:p>
        </w:tc>
        <w:tc>
          <w:tcPr>
            <w:tcW w:w="1004" w:type="pct"/>
          </w:tcPr>
          <w:p w14:paraId="2D6DC554" w14:textId="77777777" w:rsidR="00C16EDD" w:rsidRPr="00DC38AB" w:rsidRDefault="00C16EDD" w:rsidP="00C16EDD">
            <w:pPr>
              <w:rPr>
                <w:sz w:val="18"/>
                <w:szCs w:val="18"/>
                <w:lang w:eastAsia="en-US"/>
              </w:rPr>
            </w:pPr>
          </w:p>
        </w:tc>
      </w:tr>
      <w:tr w:rsidR="00C16EDD" w:rsidRPr="00C36871" w14:paraId="4D4B5782" w14:textId="77777777" w:rsidTr="00C16EDD">
        <w:trPr>
          <w:tblHeader/>
        </w:trPr>
        <w:tc>
          <w:tcPr>
            <w:tcW w:w="579" w:type="pct"/>
            <w:vMerge/>
            <w:tcMar>
              <w:top w:w="57" w:type="dxa"/>
              <w:bottom w:w="57" w:type="dxa"/>
            </w:tcMar>
          </w:tcPr>
          <w:p w14:paraId="6A67F3ED"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3105C42F" w14:textId="77777777" w:rsidR="00C16EDD" w:rsidRPr="00DC38AB" w:rsidRDefault="00C16EDD" w:rsidP="00C16EDD">
            <w:pPr>
              <w:rPr>
                <w:sz w:val="18"/>
                <w:szCs w:val="18"/>
                <w:lang w:eastAsia="en-US"/>
              </w:rPr>
            </w:pPr>
            <w:r w:rsidRPr="00DC38AB">
              <w:rPr>
                <w:sz w:val="18"/>
                <w:szCs w:val="18"/>
                <w:lang w:eastAsia="en-US"/>
              </w:rPr>
              <w:t>Mass transfer coefficient</w:t>
            </w:r>
          </w:p>
        </w:tc>
        <w:tc>
          <w:tcPr>
            <w:tcW w:w="1005" w:type="pct"/>
            <w:shd w:val="clear" w:color="auto" w:fill="auto"/>
            <w:tcMar>
              <w:top w:w="57" w:type="dxa"/>
              <w:bottom w:w="57" w:type="dxa"/>
            </w:tcMar>
          </w:tcPr>
          <w:p w14:paraId="454406EE" w14:textId="77777777" w:rsidR="00C16EDD" w:rsidRPr="00DC38AB" w:rsidRDefault="00C16EDD" w:rsidP="00C16EDD">
            <w:pPr>
              <w:rPr>
                <w:sz w:val="18"/>
                <w:szCs w:val="18"/>
                <w:lang w:eastAsia="en-US"/>
              </w:rPr>
            </w:pPr>
            <w:r w:rsidRPr="00DC38AB">
              <w:rPr>
                <w:sz w:val="18"/>
                <w:szCs w:val="18"/>
                <w:lang w:eastAsia="en-US"/>
              </w:rPr>
              <w:t>10.9</w:t>
            </w:r>
          </w:p>
        </w:tc>
        <w:tc>
          <w:tcPr>
            <w:tcW w:w="1005" w:type="pct"/>
          </w:tcPr>
          <w:p w14:paraId="5DCAB9B7" w14:textId="77777777" w:rsidR="00C16EDD" w:rsidRPr="00DC38AB" w:rsidRDefault="00C16EDD" w:rsidP="00C16EDD">
            <w:pPr>
              <w:rPr>
                <w:sz w:val="18"/>
                <w:szCs w:val="18"/>
                <w:lang w:eastAsia="en-US"/>
              </w:rPr>
            </w:pPr>
            <w:r w:rsidRPr="00DC38AB">
              <w:rPr>
                <w:sz w:val="18"/>
                <w:szCs w:val="18"/>
                <w:lang w:eastAsia="en-US"/>
              </w:rPr>
              <w:t>m/hour</w:t>
            </w:r>
          </w:p>
        </w:tc>
        <w:tc>
          <w:tcPr>
            <w:tcW w:w="1004" w:type="pct"/>
          </w:tcPr>
          <w:p w14:paraId="454398D7" w14:textId="77777777" w:rsidR="00C16EDD" w:rsidRPr="00DC38AB" w:rsidRDefault="00C16EDD" w:rsidP="00C16EDD">
            <w:pPr>
              <w:rPr>
                <w:sz w:val="18"/>
                <w:szCs w:val="18"/>
                <w:lang w:eastAsia="en-US"/>
              </w:rPr>
            </w:pPr>
          </w:p>
        </w:tc>
      </w:tr>
      <w:tr w:rsidR="00C16EDD" w:rsidRPr="00C36871" w14:paraId="1AEE26BA" w14:textId="77777777" w:rsidTr="00C16EDD">
        <w:trPr>
          <w:tblHeader/>
        </w:trPr>
        <w:tc>
          <w:tcPr>
            <w:tcW w:w="579" w:type="pct"/>
            <w:vMerge/>
            <w:tcMar>
              <w:top w:w="57" w:type="dxa"/>
              <w:bottom w:w="57" w:type="dxa"/>
            </w:tcMar>
          </w:tcPr>
          <w:p w14:paraId="5E68E32D"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78E02417" w14:textId="77777777" w:rsidR="00C16EDD" w:rsidRPr="00DC38AB" w:rsidRDefault="00C16EDD" w:rsidP="00C16EDD">
            <w:pPr>
              <w:rPr>
                <w:sz w:val="18"/>
                <w:szCs w:val="18"/>
                <w:lang w:eastAsia="en-US"/>
              </w:rPr>
            </w:pPr>
            <w:r w:rsidRPr="00DC38AB">
              <w:rPr>
                <w:sz w:val="18"/>
                <w:szCs w:val="18"/>
                <w:lang w:eastAsia="en-US"/>
              </w:rPr>
              <w:t>Release area mode</w:t>
            </w:r>
          </w:p>
        </w:tc>
        <w:tc>
          <w:tcPr>
            <w:tcW w:w="1005" w:type="pct"/>
            <w:shd w:val="clear" w:color="auto" w:fill="auto"/>
            <w:tcMar>
              <w:top w:w="57" w:type="dxa"/>
              <w:bottom w:w="57" w:type="dxa"/>
            </w:tcMar>
          </w:tcPr>
          <w:p w14:paraId="49D57207" w14:textId="77777777" w:rsidR="00C16EDD" w:rsidRPr="00DC38AB" w:rsidRDefault="00C16EDD" w:rsidP="00C16EDD">
            <w:pPr>
              <w:rPr>
                <w:sz w:val="18"/>
                <w:szCs w:val="18"/>
                <w:lang w:eastAsia="en-US"/>
              </w:rPr>
            </w:pPr>
            <w:r w:rsidRPr="00DC38AB">
              <w:rPr>
                <w:sz w:val="18"/>
                <w:szCs w:val="18"/>
                <w:lang w:eastAsia="en-US"/>
              </w:rPr>
              <w:t>Constant</w:t>
            </w:r>
          </w:p>
        </w:tc>
        <w:tc>
          <w:tcPr>
            <w:tcW w:w="1005" w:type="pct"/>
          </w:tcPr>
          <w:p w14:paraId="1C845122" w14:textId="77777777" w:rsidR="00C16EDD" w:rsidRPr="00DC38AB" w:rsidRDefault="00C16EDD" w:rsidP="00C16EDD">
            <w:pPr>
              <w:rPr>
                <w:sz w:val="18"/>
                <w:szCs w:val="18"/>
                <w:lang w:eastAsia="en-US"/>
              </w:rPr>
            </w:pPr>
            <w:r w:rsidRPr="00DC38AB">
              <w:rPr>
                <w:sz w:val="18"/>
                <w:szCs w:val="18"/>
                <w:lang w:eastAsia="en-US"/>
              </w:rPr>
              <w:t>-</w:t>
            </w:r>
          </w:p>
        </w:tc>
        <w:tc>
          <w:tcPr>
            <w:tcW w:w="1004" w:type="pct"/>
          </w:tcPr>
          <w:p w14:paraId="1B294FFC" w14:textId="77777777" w:rsidR="00C16EDD" w:rsidRPr="00DC38AB" w:rsidRDefault="00C16EDD" w:rsidP="00C16EDD">
            <w:pPr>
              <w:rPr>
                <w:sz w:val="18"/>
                <w:szCs w:val="18"/>
                <w:lang w:eastAsia="en-US"/>
              </w:rPr>
            </w:pPr>
          </w:p>
        </w:tc>
      </w:tr>
      <w:tr w:rsidR="00C16EDD" w:rsidRPr="00C36871" w14:paraId="44C6FC09" w14:textId="77777777" w:rsidTr="00C16EDD">
        <w:trPr>
          <w:tblHeader/>
        </w:trPr>
        <w:tc>
          <w:tcPr>
            <w:tcW w:w="579" w:type="pct"/>
            <w:vMerge/>
            <w:tcMar>
              <w:top w:w="57" w:type="dxa"/>
              <w:bottom w:w="57" w:type="dxa"/>
            </w:tcMar>
          </w:tcPr>
          <w:p w14:paraId="3D507F8B"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5439C665" w14:textId="77777777" w:rsidR="00C16EDD" w:rsidRPr="00DC38AB" w:rsidRDefault="00C16EDD" w:rsidP="00C16EDD">
            <w:pPr>
              <w:rPr>
                <w:sz w:val="18"/>
                <w:szCs w:val="18"/>
                <w:lang w:eastAsia="en-US"/>
              </w:rPr>
            </w:pPr>
            <w:r w:rsidRPr="00DC38AB">
              <w:rPr>
                <w:sz w:val="18"/>
                <w:szCs w:val="18"/>
                <w:lang w:eastAsia="en-US"/>
              </w:rPr>
              <w:t>Release area</w:t>
            </w:r>
          </w:p>
        </w:tc>
        <w:tc>
          <w:tcPr>
            <w:tcW w:w="1005" w:type="pct"/>
            <w:shd w:val="clear" w:color="auto" w:fill="auto"/>
            <w:tcMar>
              <w:top w:w="57" w:type="dxa"/>
              <w:bottom w:w="57" w:type="dxa"/>
            </w:tcMar>
          </w:tcPr>
          <w:p w14:paraId="477CF4CC" w14:textId="77777777" w:rsidR="00C16EDD" w:rsidRPr="00DC38AB" w:rsidRDefault="00C16EDD" w:rsidP="00C16EDD">
            <w:pPr>
              <w:rPr>
                <w:sz w:val="18"/>
                <w:szCs w:val="18"/>
                <w:lang w:eastAsia="en-US"/>
              </w:rPr>
            </w:pPr>
            <w:r w:rsidRPr="00DC38AB">
              <w:rPr>
                <w:sz w:val="18"/>
                <w:szCs w:val="18"/>
                <w:lang w:eastAsia="en-US"/>
              </w:rPr>
              <w:t>180.864</w:t>
            </w:r>
          </w:p>
        </w:tc>
        <w:tc>
          <w:tcPr>
            <w:tcW w:w="1005" w:type="pct"/>
          </w:tcPr>
          <w:p w14:paraId="1FC8035D" w14:textId="77777777" w:rsidR="00C16EDD" w:rsidRPr="00DC38AB" w:rsidRDefault="00C16EDD" w:rsidP="00C16EDD">
            <w:pPr>
              <w:rPr>
                <w:sz w:val="18"/>
                <w:szCs w:val="18"/>
                <w:lang w:eastAsia="en-US"/>
              </w:rPr>
            </w:pPr>
            <w:r w:rsidRPr="00DC38AB">
              <w:rPr>
                <w:sz w:val="18"/>
                <w:szCs w:val="18"/>
                <w:lang w:eastAsia="en-US"/>
              </w:rPr>
              <w:t>cm²</w:t>
            </w:r>
          </w:p>
        </w:tc>
        <w:tc>
          <w:tcPr>
            <w:tcW w:w="1004" w:type="pct"/>
          </w:tcPr>
          <w:p w14:paraId="5735C4AD" w14:textId="77777777" w:rsidR="00C16EDD" w:rsidRPr="00DC38AB" w:rsidRDefault="00C16EDD" w:rsidP="00C16EDD">
            <w:pPr>
              <w:rPr>
                <w:sz w:val="18"/>
                <w:szCs w:val="18"/>
                <w:lang w:eastAsia="en-US"/>
              </w:rPr>
            </w:pPr>
          </w:p>
        </w:tc>
      </w:tr>
      <w:tr w:rsidR="00C16EDD" w:rsidRPr="00C36871" w14:paraId="1062DA26" w14:textId="77777777" w:rsidTr="00C16EDD">
        <w:trPr>
          <w:tblHeader/>
        </w:trPr>
        <w:tc>
          <w:tcPr>
            <w:tcW w:w="579" w:type="pct"/>
            <w:vMerge/>
            <w:tcMar>
              <w:top w:w="57" w:type="dxa"/>
              <w:bottom w:w="57" w:type="dxa"/>
            </w:tcMar>
          </w:tcPr>
          <w:p w14:paraId="20BFC149"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7766C317" w14:textId="77777777" w:rsidR="00C16EDD" w:rsidRPr="00DC38AB" w:rsidRDefault="00C16EDD" w:rsidP="00C16EDD">
            <w:pPr>
              <w:rPr>
                <w:sz w:val="18"/>
                <w:szCs w:val="18"/>
                <w:lang w:eastAsia="en-US"/>
              </w:rPr>
            </w:pPr>
            <w:r w:rsidRPr="00DC38AB">
              <w:rPr>
                <w:sz w:val="18"/>
                <w:szCs w:val="18"/>
                <w:lang w:eastAsia="en-US"/>
              </w:rPr>
              <w:t>Emission duration</w:t>
            </w:r>
          </w:p>
        </w:tc>
        <w:tc>
          <w:tcPr>
            <w:tcW w:w="1005" w:type="pct"/>
            <w:shd w:val="clear" w:color="auto" w:fill="auto"/>
            <w:tcMar>
              <w:top w:w="57" w:type="dxa"/>
              <w:bottom w:w="57" w:type="dxa"/>
            </w:tcMar>
          </w:tcPr>
          <w:p w14:paraId="3C5744B0" w14:textId="77777777" w:rsidR="00C16EDD" w:rsidRPr="00DC38AB" w:rsidRDefault="00C16EDD" w:rsidP="00C16EDD">
            <w:pPr>
              <w:rPr>
                <w:sz w:val="18"/>
                <w:szCs w:val="18"/>
                <w:lang w:eastAsia="en-US"/>
              </w:rPr>
            </w:pPr>
            <w:r w:rsidRPr="00DC38AB">
              <w:rPr>
                <w:sz w:val="18"/>
                <w:szCs w:val="18"/>
                <w:lang w:eastAsia="en-US"/>
              </w:rPr>
              <w:t>10</w:t>
            </w:r>
          </w:p>
        </w:tc>
        <w:tc>
          <w:tcPr>
            <w:tcW w:w="1005" w:type="pct"/>
          </w:tcPr>
          <w:p w14:paraId="7AF2ED2C" w14:textId="77777777" w:rsidR="00C16EDD" w:rsidRPr="00DC38AB" w:rsidRDefault="00C16EDD" w:rsidP="00C16EDD">
            <w:pPr>
              <w:rPr>
                <w:sz w:val="18"/>
                <w:szCs w:val="18"/>
                <w:lang w:eastAsia="en-US"/>
              </w:rPr>
            </w:pPr>
            <w:r w:rsidRPr="00DC38AB">
              <w:rPr>
                <w:sz w:val="18"/>
                <w:szCs w:val="18"/>
                <w:lang w:eastAsia="en-US"/>
              </w:rPr>
              <w:t>min</w:t>
            </w:r>
          </w:p>
        </w:tc>
        <w:tc>
          <w:tcPr>
            <w:tcW w:w="1004" w:type="pct"/>
          </w:tcPr>
          <w:p w14:paraId="5481BE00" w14:textId="77777777" w:rsidR="00C16EDD" w:rsidRPr="00DC38AB" w:rsidRDefault="00C16EDD" w:rsidP="00C16EDD">
            <w:pPr>
              <w:rPr>
                <w:sz w:val="18"/>
                <w:szCs w:val="18"/>
                <w:lang w:eastAsia="en-US"/>
              </w:rPr>
            </w:pPr>
          </w:p>
        </w:tc>
      </w:tr>
      <w:tr w:rsidR="00C16EDD" w:rsidRPr="00C36871" w14:paraId="2FE66860" w14:textId="77777777" w:rsidTr="00C16EDD">
        <w:trPr>
          <w:tblHeader/>
        </w:trPr>
        <w:tc>
          <w:tcPr>
            <w:tcW w:w="579" w:type="pct"/>
            <w:vMerge/>
            <w:tcMar>
              <w:top w:w="57" w:type="dxa"/>
              <w:bottom w:w="57" w:type="dxa"/>
            </w:tcMar>
          </w:tcPr>
          <w:p w14:paraId="3B57969B"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2A3997FE" w14:textId="77777777" w:rsidR="00C16EDD" w:rsidRPr="00DC38AB" w:rsidRDefault="00C16EDD" w:rsidP="00C16EDD">
            <w:pPr>
              <w:rPr>
                <w:sz w:val="18"/>
                <w:szCs w:val="18"/>
                <w:lang w:eastAsia="en-US"/>
              </w:rPr>
            </w:pPr>
            <w:r w:rsidRPr="00DC38AB">
              <w:rPr>
                <w:sz w:val="18"/>
                <w:szCs w:val="18"/>
                <w:lang w:eastAsia="en-US"/>
              </w:rPr>
              <w:t>Product in pure form</w:t>
            </w:r>
          </w:p>
        </w:tc>
        <w:tc>
          <w:tcPr>
            <w:tcW w:w="1005" w:type="pct"/>
            <w:shd w:val="clear" w:color="auto" w:fill="auto"/>
            <w:tcMar>
              <w:top w:w="57" w:type="dxa"/>
              <w:bottom w:w="57" w:type="dxa"/>
            </w:tcMar>
          </w:tcPr>
          <w:p w14:paraId="7E88C363" w14:textId="77777777" w:rsidR="00C16EDD" w:rsidRPr="00DC38AB" w:rsidRDefault="00C16EDD" w:rsidP="00C16EDD">
            <w:pPr>
              <w:rPr>
                <w:sz w:val="18"/>
                <w:szCs w:val="18"/>
                <w:lang w:eastAsia="en-US"/>
              </w:rPr>
            </w:pPr>
            <w:r w:rsidRPr="00DC38AB">
              <w:rPr>
                <w:sz w:val="18"/>
                <w:szCs w:val="18"/>
                <w:lang w:eastAsia="en-US"/>
              </w:rPr>
              <w:t>No</w:t>
            </w:r>
          </w:p>
        </w:tc>
        <w:tc>
          <w:tcPr>
            <w:tcW w:w="1005" w:type="pct"/>
          </w:tcPr>
          <w:p w14:paraId="5FBC9E2E" w14:textId="77777777" w:rsidR="00C16EDD" w:rsidRPr="00DC38AB" w:rsidRDefault="00C16EDD" w:rsidP="00C16EDD">
            <w:pPr>
              <w:rPr>
                <w:sz w:val="18"/>
                <w:szCs w:val="18"/>
                <w:lang w:eastAsia="en-US"/>
              </w:rPr>
            </w:pPr>
            <w:r w:rsidRPr="00DC38AB">
              <w:rPr>
                <w:sz w:val="18"/>
                <w:szCs w:val="18"/>
                <w:lang w:eastAsia="en-US"/>
              </w:rPr>
              <w:t>-</w:t>
            </w:r>
          </w:p>
        </w:tc>
        <w:tc>
          <w:tcPr>
            <w:tcW w:w="1004" w:type="pct"/>
          </w:tcPr>
          <w:p w14:paraId="620D363B" w14:textId="77777777" w:rsidR="00C16EDD" w:rsidRPr="00DC38AB" w:rsidRDefault="00C16EDD" w:rsidP="00C16EDD">
            <w:pPr>
              <w:rPr>
                <w:sz w:val="18"/>
                <w:szCs w:val="18"/>
                <w:lang w:eastAsia="en-US"/>
              </w:rPr>
            </w:pPr>
          </w:p>
        </w:tc>
      </w:tr>
      <w:tr w:rsidR="00C16EDD" w:rsidRPr="00C36871" w14:paraId="013F19D4" w14:textId="77777777" w:rsidTr="00C16EDD">
        <w:trPr>
          <w:tblHeader/>
        </w:trPr>
        <w:tc>
          <w:tcPr>
            <w:tcW w:w="579" w:type="pct"/>
            <w:vMerge/>
            <w:tcMar>
              <w:top w:w="57" w:type="dxa"/>
              <w:bottom w:w="57" w:type="dxa"/>
            </w:tcMar>
          </w:tcPr>
          <w:p w14:paraId="353EF6C7"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4B8E0A35" w14:textId="77777777" w:rsidR="00C16EDD" w:rsidRPr="00DC38AB" w:rsidRDefault="00C16EDD" w:rsidP="00C16EDD">
            <w:pPr>
              <w:rPr>
                <w:sz w:val="18"/>
                <w:szCs w:val="18"/>
                <w:lang w:eastAsia="en-US"/>
              </w:rPr>
            </w:pPr>
            <w:r w:rsidRPr="00DC38AB">
              <w:rPr>
                <w:sz w:val="18"/>
                <w:szCs w:val="18"/>
                <w:lang w:eastAsia="en-US"/>
              </w:rPr>
              <w:t>Molecular weight matrix</w:t>
            </w:r>
          </w:p>
        </w:tc>
        <w:tc>
          <w:tcPr>
            <w:tcW w:w="1005" w:type="pct"/>
            <w:shd w:val="clear" w:color="auto" w:fill="auto"/>
            <w:tcMar>
              <w:top w:w="57" w:type="dxa"/>
              <w:bottom w:w="57" w:type="dxa"/>
            </w:tcMar>
          </w:tcPr>
          <w:p w14:paraId="232A6BE5" w14:textId="77777777" w:rsidR="00C16EDD" w:rsidRPr="00DC38AB" w:rsidRDefault="00C16EDD" w:rsidP="00C16EDD">
            <w:pPr>
              <w:rPr>
                <w:sz w:val="18"/>
                <w:szCs w:val="18"/>
                <w:lang w:eastAsia="en-US"/>
              </w:rPr>
            </w:pPr>
            <w:r w:rsidRPr="00DC38AB">
              <w:rPr>
                <w:sz w:val="18"/>
                <w:szCs w:val="18"/>
                <w:lang w:eastAsia="en-US"/>
              </w:rPr>
              <w:t>246</w:t>
            </w:r>
          </w:p>
        </w:tc>
        <w:tc>
          <w:tcPr>
            <w:tcW w:w="1005" w:type="pct"/>
          </w:tcPr>
          <w:p w14:paraId="2D7A0576" w14:textId="77777777" w:rsidR="00C16EDD" w:rsidRPr="00DC38AB" w:rsidRDefault="00C16EDD" w:rsidP="00C16EDD">
            <w:pPr>
              <w:rPr>
                <w:sz w:val="18"/>
                <w:szCs w:val="18"/>
                <w:lang w:eastAsia="en-US"/>
              </w:rPr>
            </w:pPr>
            <w:r w:rsidRPr="00DC38AB">
              <w:rPr>
                <w:sz w:val="18"/>
                <w:szCs w:val="18"/>
                <w:lang w:eastAsia="en-US"/>
              </w:rPr>
              <w:t>g/mol</w:t>
            </w:r>
          </w:p>
        </w:tc>
        <w:tc>
          <w:tcPr>
            <w:tcW w:w="1004" w:type="pct"/>
          </w:tcPr>
          <w:p w14:paraId="3D304E78" w14:textId="77777777" w:rsidR="00C16EDD" w:rsidRPr="00DC38AB" w:rsidRDefault="00C16EDD" w:rsidP="00C16EDD">
            <w:pPr>
              <w:rPr>
                <w:sz w:val="18"/>
                <w:szCs w:val="18"/>
                <w:lang w:eastAsia="en-US"/>
              </w:rPr>
            </w:pPr>
          </w:p>
        </w:tc>
      </w:tr>
      <w:tr w:rsidR="00C16EDD" w:rsidRPr="00C36871" w14:paraId="22CF5104" w14:textId="77777777" w:rsidTr="00C16EDD">
        <w:trPr>
          <w:tblHeader/>
        </w:trPr>
        <w:tc>
          <w:tcPr>
            <w:tcW w:w="579" w:type="pct"/>
            <w:tcMar>
              <w:top w:w="57" w:type="dxa"/>
              <w:bottom w:w="57" w:type="dxa"/>
            </w:tcMar>
          </w:tcPr>
          <w:p w14:paraId="6CCE9163"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4BAC65B9" w14:textId="77777777" w:rsidR="00C16EDD" w:rsidRPr="00DC38AB" w:rsidRDefault="00C16EDD" w:rsidP="00C16EDD">
            <w:pPr>
              <w:rPr>
                <w:sz w:val="18"/>
                <w:szCs w:val="18"/>
                <w:lang w:eastAsia="en-US"/>
              </w:rPr>
            </w:pPr>
            <w:r w:rsidRPr="00DC38AB">
              <w:rPr>
                <w:sz w:val="18"/>
                <w:szCs w:val="18"/>
                <w:lang w:eastAsia="en-US"/>
              </w:rPr>
              <w:t>Absorption model</w:t>
            </w:r>
          </w:p>
        </w:tc>
        <w:tc>
          <w:tcPr>
            <w:tcW w:w="1005" w:type="pct"/>
            <w:shd w:val="clear" w:color="auto" w:fill="auto"/>
            <w:tcMar>
              <w:top w:w="57" w:type="dxa"/>
              <w:bottom w:w="57" w:type="dxa"/>
            </w:tcMar>
          </w:tcPr>
          <w:p w14:paraId="2FC738A9" w14:textId="77777777" w:rsidR="00C16EDD" w:rsidRPr="00DC38AB" w:rsidRDefault="00C16EDD" w:rsidP="00C16EDD">
            <w:pPr>
              <w:rPr>
                <w:sz w:val="18"/>
                <w:szCs w:val="18"/>
                <w:lang w:eastAsia="en-US"/>
              </w:rPr>
            </w:pPr>
            <w:r w:rsidRPr="00DC38AB">
              <w:rPr>
                <w:sz w:val="18"/>
                <w:szCs w:val="18"/>
                <w:lang w:eastAsia="en-US"/>
              </w:rPr>
              <w:t>Fixed fraction</w:t>
            </w:r>
          </w:p>
        </w:tc>
        <w:tc>
          <w:tcPr>
            <w:tcW w:w="1005" w:type="pct"/>
          </w:tcPr>
          <w:p w14:paraId="08D565B1" w14:textId="77777777" w:rsidR="00C16EDD" w:rsidRPr="00DC38AB" w:rsidRDefault="00C16EDD" w:rsidP="00C16EDD">
            <w:pPr>
              <w:rPr>
                <w:sz w:val="18"/>
                <w:szCs w:val="18"/>
                <w:lang w:eastAsia="en-US"/>
              </w:rPr>
            </w:pPr>
          </w:p>
        </w:tc>
        <w:tc>
          <w:tcPr>
            <w:tcW w:w="1004" w:type="pct"/>
          </w:tcPr>
          <w:p w14:paraId="7DAAF6E9" w14:textId="77777777" w:rsidR="00C16EDD" w:rsidRPr="00DC38AB" w:rsidRDefault="00C16EDD" w:rsidP="00C16EDD">
            <w:pPr>
              <w:rPr>
                <w:sz w:val="18"/>
                <w:szCs w:val="18"/>
                <w:lang w:eastAsia="en-US"/>
              </w:rPr>
            </w:pPr>
          </w:p>
        </w:tc>
      </w:tr>
      <w:tr w:rsidR="00C16EDD" w:rsidRPr="00C36871" w14:paraId="29D44646" w14:textId="77777777" w:rsidTr="00C16EDD">
        <w:trPr>
          <w:tblHeader/>
        </w:trPr>
        <w:tc>
          <w:tcPr>
            <w:tcW w:w="579" w:type="pct"/>
            <w:tcMar>
              <w:top w:w="57" w:type="dxa"/>
              <w:bottom w:w="57" w:type="dxa"/>
            </w:tcMar>
          </w:tcPr>
          <w:p w14:paraId="0663D069"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3E3F0A56" w14:textId="77777777" w:rsidR="00C16EDD" w:rsidRPr="00DC38AB" w:rsidRDefault="00C16EDD" w:rsidP="00C16EDD">
            <w:pPr>
              <w:rPr>
                <w:sz w:val="18"/>
                <w:szCs w:val="18"/>
                <w:lang w:eastAsia="en-US"/>
              </w:rPr>
            </w:pPr>
            <w:r w:rsidRPr="00DC38AB">
              <w:rPr>
                <w:sz w:val="18"/>
                <w:szCs w:val="18"/>
                <w:lang w:eastAsia="en-US"/>
              </w:rPr>
              <w:t>Absorption fraction</w:t>
            </w:r>
          </w:p>
        </w:tc>
        <w:tc>
          <w:tcPr>
            <w:tcW w:w="1005" w:type="pct"/>
            <w:shd w:val="clear" w:color="auto" w:fill="auto"/>
            <w:tcMar>
              <w:top w:w="57" w:type="dxa"/>
              <w:bottom w:w="57" w:type="dxa"/>
            </w:tcMar>
          </w:tcPr>
          <w:p w14:paraId="137C55F1" w14:textId="77777777" w:rsidR="00C16EDD" w:rsidRPr="00DC38AB" w:rsidRDefault="00C16EDD" w:rsidP="00C16EDD">
            <w:pPr>
              <w:rPr>
                <w:sz w:val="18"/>
                <w:szCs w:val="18"/>
                <w:lang w:eastAsia="en-US"/>
              </w:rPr>
            </w:pPr>
            <w:r w:rsidRPr="00DC38AB">
              <w:rPr>
                <w:sz w:val="18"/>
                <w:szCs w:val="18"/>
                <w:lang w:eastAsia="en-US"/>
              </w:rPr>
              <w:t>100</w:t>
            </w:r>
          </w:p>
        </w:tc>
        <w:tc>
          <w:tcPr>
            <w:tcW w:w="1005" w:type="pct"/>
          </w:tcPr>
          <w:p w14:paraId="23F9CA15" w14:textId="77777777" w:rsidR="00C16EDD" w:rsidRPr="00DC38AB" w:rsidRDefault="00C16EDD" w:rsidP="00C16EDD">
            <w:pPr>
              <w:rPr>
                <w:sz w:val="18"/>
                <w:szCs w:val="18"/>
                <w:lang w:eastAsia="en-US"/>
              </w:rPr>
            </w:pPr>
            <w:r w:rsidRPr="00DC38AB">
              <w:rPr>
                <w:sz w:val="18"/>
                <w:szCs w:val="18"/>
                <w:lang w:eastAsia="en-US"/>
              </w:rPr>
              <w:t>%</w:t>
            </w:r>
          </w:p>
        </w:tc>
        <w:tc>
          <w:tcPr>
            <w:tcW w:w="1004" w:type="pct"/>
          </w:tcPr>
          <w:p w14:paraId="40CA3EB4" w14:textId="77777777" w:rsidR="00C16EDD" w:rsidRPr="00DC38AB" w:rsidRDefault="00C16EDD" w:rsidP="00C16EDD">
            <w:pPr>
              <w:rPr>
                <w:sz w:val="18"/>
                <w:szCs w:val="18"/>
                <w:lang w:eastAsia="en-US"/>
              </w:rPr>
            </w:pPr>
          </w:p>
        </w:tc>
      </w:tr>
      <w:tr w:rsidR="00C16EDD" w:rsidRPr="00C36871" w14:paraId="0634C802" w14:textId="77777777" w:rsidTr="00C16EDD">
        <w:trPr>
          <w:tblHeader/>
        </w:trPr>
        <w:tc>
          <w:tcPr>
            <w:tcW w:w="579" w:type="pct"/>
            <w:tcMar>
              <w:top w:w="57" w:type="dxa"/>
              <w:bottom w:w="57" w:type="dxa"/>
            </w:tcMar>
          </w:tcPr>
          <w:p w14:paraId="4F98BED3"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31DD84DD" w14:textId="77777777" w:rsidR="00C16EDD" w:rsidRPr="00DC38AB" w:rsidRDefault="00C16EDD" w:rsidP="00C16EDD">
            <w:pPr>
              <w:rPr>
                <w:sz w:val="18"/>
                <w:szCs w:val="18"/>
                <w:lang w:eastAsia="en-US"/>
              </w:rPr>
            </w:pPr>
            <w:r w:rsidRPr="00DC38AB">
              <w:rPr>
                <w:sz w:val="18"/>
                <w:szCs w:val="18"/>
                <w:lang w:eastAsia="en-US"/>
              </w:rPr>
              <w:t>Mean air concentration after 10min emission</w:t>
            </w:r>
          </w:p>
        </w:tc>
        <w:tc>
          <w:tcPr>
            <w:tcW w:w="1005" w:type="pct"/>
            <w:shd w:val="clear" w:color="auto" w:fill="auto"/>
            <w:tcMar>
              <w:top w:w="57" w:type="dxa"/>
              <w:bottom w:w="57" w:type="dxa"/>
            </w:tcMar>
          </w:tcPr>
          <w:p w14:paraId="1A3ECE75" w14:textId="77777777" w:rsidR="00C16EDD" w:rsidRPr="00DC38AB" w:rsidRDefault="00C16EDD" w:rsidP="00C16EDD">
            <w:pPr>
              <w:rPr>
                <w:sz w:val="18"/>
                <w:szCs w:val="18"/>
                <w:lang w:eastAsia="en-US"/>
              </w:rPr>
            </w:pPr>
            <w:r w:rsidRPr="00DC38AB">
              <w:rPr>
                <w:sz w:val="18"/>
                <w:szCs w:val="18"/>
                <w:lang w:eastAsia="en-US"/>
              </w:rPr>
              <w:t>8.8 x 10</w:t>
            </w:r>
            <w:r w:rsidRPr="00DC38AB">
              <w:rPr>
                <w:sz w:val="18"/>
                <w:szCs w:val="18"/>
                <w:vertAlign w:val="superscript"/>
                <w:lang w:eastAsia="en-US"/>
              </w:rPr>
              <w:t>-7</w:t>
            </w:r>
          </w:p>
        </w:tc>
        <w:tc>
          <w:tcPr>
            <w:tcW w:w="1005" w:type="pct"/>
          </w:tcPr>
          <w:p w14:paraId="76830C82" w14:textId="77777777" w:rsidR="00C16EDD" w:rsidRPr="00DC38AB" w:rsidRDefault="00C16EDD" w:rsidP="00C16EDD">
            <w:pPr>
              <w:rPr>
                <w:sz w:val="18"/>
                <w:szCs w:val="18"/>
                <w:lang w:eastAsia="en-US"/>
              </w:rPr>
            </w:pPr>
            <w:r w:rsidRPr="00DC38AB">
              <w:rPr>
                <w:sz w:val="18"/>
                <w:szCs w:val="18"/>
                <w:lang w:eastAsia="en-US"/>
              </w:rPr>
              <w:t>mg/m</w:t>
            </w:r>
            <w:r w:rsidRPr="00DC38AB">
              <w:rPr>
                <w:sz w:val="18"/>
                <w:szCs w:val="18"/>
                <w:vertAlign w:val="superscript"/>
                <w:lang w:eastAsia="en-US"/>
              </w:rPr>
              <w:t>3</w:t>
            </w:r>
          </w:p>
        </w:tc>
        <w:tc>
          <w:tcPr>
            <w:tcW w:w="1004" w:type="pct"/>
          </w:tcPr>
          <w:p w14:paraId="1C83C54C" w14:textId="77777777" w:rsidR="00C16EDD" w:rsidRPr="00DC38AB" w:rsidRDefault="00C16EDD" w:rsidP="00C16EDD">
            <w:pPr>
              <w:rPr>
                <w:sz w:val="18"/>
                <w:szCs w:val="18"/>
                <w:lang w:eastAsia="en-US"/>
              </w:rPr>
            </w:pPr>
            <w:r w:rsidRPr="00DC38AB">
              <w:rPr>
                <w:sz w:val="18"/>
                <w:szCs w:val="18"/>
                <w:lang w:eastAsia="en-US"/>
              </w:rPr>
              <w:t>ConsExpo Web modelisation</w:t>
            </w:r>
          </w:p>
        </w:tc>
      </w:tr>
    </w:tbl>
    <w:p w14:paraId="31E9AE93" w14:textId="77777777" w:rsidR="00C16EDD" w:rsidRDefault="00C16EDD" w:rsidP="00C16EDD">
      <w:pPr>
        <w:spacing w:line="0" w:lineRule="atLeast"/>
        <w:jc w:val="both"/>
        <w:rPr>
          <w:iCs/>
          <w:sz w:val="18"/>
          <w:lang w:eastAsia="en-US"/>
        </w:rPr>
      </w:pPr>
      <w:r w:rsidRPr="00F84E0D">
        <w:rPr>
          <w:iCs/>
          <w:sz w:val="18"/>
          <w:vertAlign w:val="superscript"/>
          <w:lang w:eastAsia="en-US"/>
        </w:rPr>
        <w:t>1</w:t>
      </w:r>
      <w:r w:rsidRPr="00F84E0D">
        <w:rPr>
          <w:iCs/>
          <w:sz w:val="18"/>
          <w:lang w:eastAsia="en-US"/>
        </w:rPr>
        <w:t xml:space="preserve"> Include e.g. generic parameters and protection/penetration rates for PPE if relevant. Use footnotes for references and justifications.</w:t>
      </w:r>
    </w:p>
    <w:p w14:paraId="6CDAF991" w14:textId="77777777" w:rsidR="00C16EDD" w:rsidRDefault="00C16EDD" w:rsidP="00C16EDD">
      <w:pPr>
        <w:spacing w:line="0" w:lineRule="atLeast"/>
        <w:jc w:val="both"/>
        <w:rPr>
          <w:iCs/>
          <w:sz w:val="18"/>
          <w:lang w:eastAsia="en-US"/>
        </w:rPr>
      </w:pPr>
    </w:p>
    <w:p w14:paraId="27A52A69" w14:textId="77777777" w:rsidR="00C16EDD" w:rsidRDefault="00C16EDD" w:rsidP="00C16EDD">
      <w:pPr>
        <w:spacing w:line="0" w:lineRule="atLeast"/>
        <w:jc w:val="both"/>
        <w:rPr>
          <w:iCs/>
          <w:sz w:val="18"/>
          <w:vertAlign w:val="superscript"/>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0"/>
        <w:gridCol w:w="2651"/>
        <w:gridCol w:w="1893"/>
        <w:gridCol w:w="1717"/>
        <w:gridCol w:w="2002"/>
      </w:tblGrid>
      <w:tr w:rsidR="00C16EDD" w:rsidRPr="00C41A9F" w14:paraId="16B0CF43" w14:textId="77777777" w:rsidTr="00C16EDD">
        <w:trPr>
          <w:tblHeader/>
        </w:trPr>
        <w:tc>
          <w:tcPr>
            <w:tcW w:w="5000" w:type="pct"/>
            <w:gridSpan w:val="5"/>
            <w:shd w:val="clear" w:color="auto" w:fill="FFFFCC"/>
            <w:tcMar>
              <w:top w:w="57" w:type="dxa"/>
              <w:bottom w:w="57" w:type="dxa"/>
            </w:tcMar>
          </w:tcPr>
          <w:p w14:paraId="0658C601" w14:textId="77777777" w:rsidR="00C16EDD" w:rsidRPr="00DC38AB" w:rsidRDefault="00C16EDD" w:rsidP="00C16EDD">
            <w:pPr>
              <w:rPr>
                <w:b/>
                <w:sz w:val="18"/>
                <w:szCs w:val="18"/>
                <w:lang w:eastAsia="en-US"/>
              </w:rPr>
            </w:pPr>
            <w:r w:rsidRPr="00DC38AB">
              <w:rPr>
                <w:b/>
                <w:sz w:val="18"/>
                <w:szCs w:val="18"/>
                <w:lang w:eastAsia="en-US"/>
              </w:rPr>
              <w:t>Description of Scenario [1] Application, Dermal route</w:t>
            </w:r>
          </w:p>
        </w:tc>
      </w:tr>
      <w:tr w:rsidR="00C16EDD" w:rsidRPr="00C41A9F" w14:paraId="45344B46" w14:textId="77777777" w:rsidTr="00C16EDD">
        <w:trPr>
          <w:tblHeader/>
        </w:trPr>
        <w:tc>
          <w:tcPr>
            <w:tcW w:w="5000" w:type="pct"/>
            <w:gridSpan w:val="5"/>
            <w:shd w:val="clear" w:color="auto" w:fill="auto"/>
            <w:tcMar>
              <w:top w:w="57" w:type="dxa"/>
              <w:bottom w:w="57" w:type="dxa"/>
            </w:tcMar>
          </w:tcPr>
          <w:p w14:paraId="180BE7FA" w14:textId="77777777" w:rsidR="00C16EDD" w:rsidRDefault="00C16EDD" w:rsidP="00C16EDD">
            <w:pPr>
              <w:jc w:val="both"/>
              <w:rPr>
                <w:sz w:val="18"/>
                <w:szCs w:val="18"/>
                <w:lang w:eastAsia="en-US"/>
              </w:rPr>
            </w:pPr>
            <w:r w:rsidRPr="00DC38AB">
              <w:rPr>
                <w:sz w:val="18"/>
                <w:szCs w:val="18"/>
                <w:lang w:eastAsia="en-US"/>
              </w:rPr>
              <w:t xml:space="preserve">This scenario estimates dermal exposure of non-professional users manipulating 10 tablets in order to put </w:t>
            </w:r>
            <w:r w:rsidR="00383C55">
              <w:rPr>
                <w:sz w:val="18"/>
                <w:szCs w:val="18"/>
                <w:lang w:eastAsia="en-US"/>
              </w:rPr>
              <w:t>them</w:t>
            </w:r>
            <w:r w:rsidR="00383C55" w:rsidRPr="00DC38AB">
              <w:rPr>
                <w:sz w:val="18"/>
                <w:szCs w:val="18"/>
                <w:lang w:eastAsia="en-US"/>
              </w:rPr>
              <w:t xml:space="preserve"> </w:t>
            </w:r>
            <w:r w:rsidRPr="00DC38AB">
              <w:rPr>
                <w:sz w:val="18"/>
                <w:szCs w:val="18"/>
                <w:lang w:eastAsia="en-US"/>
              </w:rPr>
              <w:t xml:space="preserve">into the closet. </w:t>
            </w:r>
          </w:p>
          <w:p w14:paraId="1BCF22DC" w14:textId="77777777" w:rsidR="00C16EDD" w:rsidRDefault="00C16EDD" w:rsidP="00C16EDD">
            <w:pPr>
              <w:jc w:val="both"/>
              <w:rPr>
                <w:sz w:val="18"/>
                <w:szCs w:val="18"/>
                <w:lang w:eastAsia="en-US"/>
              </w:rPr>
            </w:pPr>
          </w:p>
          <w:p w14:paraId="74791EDF" w14:textId="77777777" w:rsidR="00C16EDD" w:rsidRDefault="00C16EDD" w:rsidP="00C16EDD">
            <w:pPr>
              <w:jc w:val="both"/>
              <w:rPr>
                <w:sz w:val="18"/>
                <w:szCs w:val="18"/>
                <w:lang w:eastAsia="en-US"/>
              </w:rPr>
            </w:pPr>
            <w:r w:rsidRPr="00DC38AB">
              <w:rPr>
                <w:sz w:val="18"/>
                <w:szCs w:val="18"/>
                <w:lang w:eastAsia="en-US"/>
              </w:rPr>
              <w:t xml:space="preserve">The user is in contact with a surface layer of 0.1 mm from the tablets. </w:t>
            </w:r>
          </w:p>
          <w:p w14:paraId="65A23FC1" w14:textId="77777777" w:rsidR="00C16EDD" w:rsidRPr="00DC38AB" w:rsidRDefault="00C16EDD" w:rsidP="00C16EDD">
            <w:pPr>
              <w:jc w:val="both"/>
              <w:rPr>
                <w:sz w:val="18"/>
                <w:szCs w:val="18"/>
                <w:lang w:eastAsia="en-US"/>
              </w:rPr>
            </w:pPr>
          </w:p>
          <w:p w14:paraId="1C74BAF0" w14:textId="77777777" w:rsidR="00C16EDD" w:rsidRPr="00DC38AB" w:rsidRDefault="00C16EDD" w:rsidP="00C16EDD">
            <w:pPr>
              <w:jc w:val="both"/>
              <w:rPr>
                <w:sz w:val="18"/>
                <w:szCs w:val="18"/>
                <w:lang w:eastAsia="en-US"/>
              </w:rPr>
            </w:pPr>
            <w:r w:rsidRPr="00DC38AB">
              <w:rPr>
                <w:sz w:val="18"/>
                <w:szCs w:val="18"/>
                <w:lang w:eastAsia="en-US"/>
              </w:rPr>
              <w:t>The  calculations were performed with the following parameters :</w:t>
            </w:r>
          </w:p>
        </w:tc>
      </w:tr>
      <w:tr w:rsidR="00C16EDD" w:rsidRPr="00C41A9F" w14:paraId="5ACB4F45" w14:textId="77777777" w:rsidTr="00C16EDD">
        <w:trPr>
          <w:tblHeader/>
        </w:trPr>
        <w:tc>
          <w:tcPr>
            <w:tcW w:w="583" w:type="pct"/>
            <w:shd w:val="clear" w:color="auto" w:fill="auto"/>
            <w:tcMar>
              <w:top w:w="57" w:type="dxa"/>
              <w:bottom w:w="57" w:type="dxa"/>
            </w:tcMar>
          </w:tcPr>
          <w:p w14:paraId="02389E37" w14:textId="77777777" w:rsidR="00C16EDD" w:rsidRPr="00DC38AB" w:rsidRDefault="00C16EDD" w:rsidP="00C16EDD">
            <w:pPr>
              <w:rPr>
                <w:sz w:val="18"/>
                <w:szCs w:val="18"/>
                <w:lang w:eastAsia="en-US"/>
              </w:rPr>
            </w:pPr>
          </w:p>
        </w:tc>
        <w:tc>
          <w:tcPr>
            <w:tcW w:w="1417" w:type="pct"/>
            <w:shd w:val="clear" w:color="auto" w:fill="auto"/>
            <w:tcMar>
              <w:top w:w="57" w:type="dxa"/>
              <w:bottom w:w="57" w:type="dxa"/>
            </w:tcMar>
          </w:tcPr>
          <w:p w14:paraId="511A5907" w14:textId="77777777" w:rsidR="00C16EDD" w:rsidRPr="00DC38AB" w:rsidRDefault="00C16EDD" w:rsidP="00C16EDD">
            <w:pPr>
              <w:rPr>
                <w:b/>
                <w:sz w:val="18"/>
                <w:szCs w:val="18"/>
                <w:lang w:eastAsia="en-US"/>
              </w:rPr>
            </w:pPr>
            <w:r w:rsidRPr="00DC38AB">
              <w:rPr>
                <w:b/>
                <w:sz w:val="18"/>
                <w:szCs w:val="18"/>
                <w:lang w:eastAsia="en-US"/>
              </w:rPr>
              <w:t>Parameters</w:t>
            </w:r>
            <w:r w:rsidRPr="00DC38AB">
              <w:rPr>
                <w:b/>
                <w:sz w:val="18"/>
                <w:szCs w:val="18"/>
                <w:vertAlign w:val="superscript"/>
                <w:lang w:eastAsia="en-US"/>
              </w:rPr>
              <w:t>1</w:t>
            </w:r>
          </w:p>
        </w:tc>
        <w:tc>
          <w:tcPr>
            <w:tcW w:w="1012" w:type="pct"/>
            <w:shd w:val="clear" w:color="auto" w:fill="auto"/>
            <w:tcMar>
              <w:top w:w="57" w:type="dxa"/>
              <w:bottom w:w="57" w:type="dxa"/>
            </w:tcMar>
          </w:tcPr>
          <w:p w14:paraId="7AD65275" w14:textId="77777777" w:rsidR="00C16EDD" w:rsidRPr="00DC38AB" w:rsidRDefault="00C16EDD" w:rsidP="00C16EDD">
            <w:pPr>
              <w:rPr>
                <w:b/>
                <w:sz w:val="18"/>
                <w:szCs w:val="18"/>
                <w:lang w:eastAsia="en-US"/>
              </w:rPr>
            </w:pPr>
            <w:r w:rsidRPr="00DC38AB">
              <w:rPr>
                <w:b/>
                <w:sz w:val="18"/>
                <w:szCs w:val="18"/>
                <w:lang w:eastAsia="en-US"/>
              </w:rPr>
              <w:t>Value</w:t>
            </w:r>
          </w:p>
        </w:tc>
        <w:tc>
          <w:tcPr>
            <w:tcW w:w="918" w:type="pct"/>
          </w:tcPr>
          <w:p w14:paraId="0B265F73" w14:textId="77777777" w:rsidR="00C16EDD" w:rsidRPr="00DC38AB" w:rsidRDefault="00C16EDD" w:rsidP="00C16EDD">
            <w:pPr>
              <w:rPr>
                <w:b/>
                <w:sz w:val="18"/>
                <w:szCs w:val="18"/>
                <w:lang w:eastAsia="en-US"/>
              </w:rPr>
            </w:pPr>
            <w:r w:rsidRPr="00DC38AB">
              <w:rPr>
                <w:b/>
                <w:sz w:val="18"/>
                <w:szCs w:val="18"/>
                <w:lang w:eastAsia="en-US"/>
              </w:rPr>
              <w:t>Unit</w:t>
            </w:r>
          </w:p>
        </w:tc>
        <w:tc>
          <w:tcPr>
            <w:tcW w:w="1070" w:type="pct"/>
          </w:tcPr>
          <w:p w14:paraId="5A286584" w14:textId="77777777" w:rsidR="00C16EDD" w:rsidRPr="00DC38AB" w:rsidRDefault="00C16EDD" w:rsidP="00C16EDD">
            <w:pPr>
              <w:rPr>
                <w:b/>
                <w:sz w:val="18"/>
                <w:szCs w:val="18"/>
                <w:lang w:eastAsia="en-US"/>
              </w:rPr>
            </w:pPr>
            <w:r w:rsidRPr="00DC38AB">
              <w:rPr>
                <w:b/>
                <w:sz w:val="18"/>
                <w:szCs w:val="18"/>
                <w:lang w:eastAsia="en-US"/>
              </w:rPr>
              <w:t>Reference</w:t>
            </w:r>
          </w:p>
        </w:tc>
      </w:tr>
      <w:tr w:rsidR="00C16EDD" w:rsidRPr="00C41A9F" w14:paraId="42986656" w14:textId="77777777" w:rsidTr="00C16EDD">
        <w:trPr>
          <w:tblHeader/>
        </w:trPr>
        <w:tc>
          <w:tcPr>
            <w:tcW w:w="583" w:type="pct"/>
            <w:vMerge w:val="restart"/>
            <w:tcMar>
              <w:top w:w="57" w:type="dxa"/>
              <w:bottom w:w="57" w:type="dxa"/>
            </w:tcMar>
          </w:tcPr>
          <w:p w14:paraId="44ACED7F" w14:textId="77777777" w:rsidR="00C16EDD" w:rsidRPr="00DC38AB" w:rsidRDefault="00C16EDD" w:rsidP="00C16EDD">
            <w:pPr>
              <w:rPr>
                <w:b/>
                <w:sz w:val="18"/>
                <w:szCs w:val="18"/>
                <w:lang w:eastAsia="en-US"/>
              </w:rPr>
            </w:pPr>
            <w:r w:rsidRPr="00DC38AB">
              <w:rPr>
                <w:b/>
                <w:sz w:val="18"/>
                <w:szCs w:val="18"/>
                <w:lang w:eastAsia="en-US"/>
              </w:rPr>
              <w:t>Tier 1</w:t>
            </w:r>
          </w:p>
        </w:tc>
        <w:tc>
          <w:tcPr>
            <w:tcW w:w="1417" w:type="pct"/>
            <w:shd w:val="clear" w:color="auto" w:fill="auto"/>
            <w:tcMar>
              <w:top w:w="57" w:type="dxa"/>
              <w:bottom w:w="57" w:type="dxa"/>
            </w:tcMar>
          </w:tcPr>
          <w:p w14:paraId="391FFC66" w14:textId="77777777" w:rsidR="00C16EDD" w:rsidRPr="00DC38AB" w:rsidRDefault="00C16EDD" w:rsidP="00C16EDD">
            <w:pPr>
              <w:rPr>
                <w:sz w:val="18"/>
                <w:szCs w:val="18"/>
                <w:lang w:eastAsia="en-US"/>
              </w:rPr>
            </w:pPr>
            <w:r w:rsidRPr="00DC38AB">
              <w:rPr>
                <w:sz w:val="18"/>
                <w:szCs w:val="18"/>
                <w:lang w:eastAsia="en-US"/>
              </w:rPr>
              <w:t>Exposure model</w:t>
            </w:r>
          </w:p>
        </w:tc>
        <w:tc>
          <w:tcPr>
            <w:tcW w:w="1930" w:type="pct"/>
            <w:gridSpan w:val="2"/>
            <w:shd w:val="clear" w:color="auto" w:fill="auto"/>
            <w:tcMar>
              <w:top w:w="57" w:type="dxa"/>
              <w:bottom w:w="57" w:type="dxa"/>
            </w:tcMar>
          </w:tcPr>
          <w:p w14:paraId="1B22B80A" w14:textId="77777777" w:rsidR="00C16EDD" w:rsidRPr="00DC38AB" w:rsidRDefault="00C16EDD" w:rsidP="00C16EDD">
            <w:pPr>
              <w:rPr>
                <w:sz w:val="18"/>
                <w:szCs w:val="18"/>
                <w:lang w:eastAsia="en-US"/>
              </w:rPr>
            </w:pPr>
            <w:r w:rsidRPr="00DC38AB">
              <w:rPr>
                <w:sz w:val="18"/>
                <w:szCs w:val="18"/>
                <w:lang w:eastAsia="en-US"/>
              </w:rPr>
              <w:t>No model was used</w:t>
            </w:r>
          </w:p>
        </w:tc>
        <w:tc>
          <w:tcPr>
            <w:tcW w:w="1070" w:type="pct"/>
          </w:tcPr>
          <w:p w14:paraId="1DFB0917" w14:textId="77777777" w:rsidR="00C16EDD" w:rsidRPr="00DC38AB" w:rsidRDefault="00C16EDD" w:rsidP="00C16EDD">
            <w:pPr>
              <w:rPr>
                <w:sz w:val="18"/>
                <w:szCs w:val="18"/>
                <w:lang w:eastAsia="en-US"/>
              </w:rPr>
            </w:pPr>
          </w:p>
        </w:tc>
      </w:tr>
      <w:tr w:rsidR="00C16EDD" w:rsidRPr="00C41A9F" w14:paraId="6A9ACDFB" w14:textId="77777777" w:rsidTr="00C16EDD">
        <w:trPr>
          <w:tblHeader/>
        </w:trPr>
        <w:tc>
          <w:tcPr>
            <w:tcW w:w="583" w:type="pct"/>
            <w:vMerge/>
            <w:tcMar>
              <w:top w:w="57" w:type="dxa"/>
              <w:bottom w:w="57" w:type="dxa"/>
            </w:tcMar>
          </w:tcPr>
          <w:p w14:paraId="6B9AC6CF" w14:textId="77777777" w:rsidR="00C16EDD" w:rsidRPr="00DC38AB" w:rsidRDefault="00C16EDD" w:rsidP="00C16EDD">
            <w:pPr>
              <w:rPr>
                <w:sz w:val="18"/>
                <w:szCs w:val="18"/>
                <w:lang w:eastAsia="en-US"/>
              </w:rPr>
            </w:pPr>
          </w:p>
        </w:tc>
        <w:tc>
          <w:tcPr>
            <w:tcW w:w="1417" w:type="pct"/>
            <w:shd w:val="clear" w:color="auto" w:fill="auto"/>
            <w:tcMar>
              <w:top w:w="57" w:type="dxa"/>
              <w:bottom w:w="57" w:type="dxa"/>
            </w:tcMar>
          </w:tcPr>
          <w:p w14:paraId="2BC9DDAD" w14:textId="77777777" w:rsidR="00C16EDD" w:rsidRPr="00DC38AB" w:rsidRDefault="00C16EDD" w:rsidP="00C16EDD">
            <w:pPr>
              <w:rPr>
                <w:sz w:val="18"/>
                <w:szCs w:val="18"/>
                <w:lang w:eastAsia="en-US"/>
              </w:rPr>
            </w:pPr>
            <w:r w:rsidRPr="00DC38AB">
              <w:rPr>
                <w:sz w:val="18"/>
                <w:szCs w:val="18"/>
                <w:lang w:eastAsia="en-US"/>
              </w:rPr>
              <w:t>Exposure duration</w:t>
            </w:r>
          </w:p>
        </w:tc>
        <w:tc>
          <w:tcPr>
            <w:tcW w:w="1012" w:type="pct"/>
            <w:shd w:val="clear" w:color="auto" w:fill="auto"/>
            <w:tcMar>
              <w:top w:w="57" w:type="dxa"/>
              <w:bottom w:w="57" w:type="dxa"/>
            </w:tcMar>
          </w:tcPr>
          <w:p w14:paraId="7A49EDAA" w14:textId="77777777" w:rsidR="00C16EDD" w:rsidRPr="00DC38AB" w:rsidRDefault="00C16EDD" w:rsidP="00C16EDD">
            <w:pPr>
              <w:rPr>
                <w:sz w:val="18"/>
                <w:szCs w:val="18"/>
                <w:lang w:eastAsia="en-US"/>
              </w:rPr>
            </w:pPr>
            <w:r w:rsidRPr="00DC38AB">
              <w:rPr>
                <w:sz w:val="18"/>
                <w:szCs w:val="18"/>
                <w:lang w:eastAsia="en-US"/>
              </w:rPr>
              <w:t>10</w:t>
            </w:r>
          </w:p>
        </w:tc>
        <w:tc>
          <w:tcPr>
            <w:tcW w:w="918" w:type="pct"/>
          </w:tcPr>
          <w:p w14:paraId="012F9F54" w14:textId="77777777" w:rsidR="00C16EDD" w:rsidRPr="00DC38AB" w:rsidRDefault="00C16EDD" w:rsidP="00C16EDD">
            <w:pPr>
              <w:rPr>
                <w:sz w:val="18"/>
                <w:szCs w:val="18"/>
                <w:lang w:eastAsia="en-US"/>
              </w:rPr>
            </w:pPr>
            <w:r w:rsidRPr="00DC38AB">
              <w:rPr>
                <w:sz w:val="18"/>
                <w:szCs w:val="18"/>
                <w:lang w:eastAsia="en-US"/>
              </w:rPr>
              <w:t>min</w:t>
            </w:r>
          </w:p>
        </w:tc>
        <w:tc>
          <w:tcPr>
            <w:tcW w:w="1070" w:type="pct"/>
          </w:tcPr>
          <w:p w14:paraId="1B0003B4" w14:textId="77777777" w:rsidR="00C16EDD" w:rsidRPr="00DC38AB" w:rsidRDefault="00C16EDD" w:rsidP="00C16EDD">
            <w:pPr>
              <w:rPr>
                <w:sz w:val="18"/>
                <w:szCs w:val="18"/>
                <w:lang w:eastAsia="en-US"/>
              </w:rPr>
            </w:pPr>
          </w:p>
        </w:tc>
      </w:tr>
      <w:tr w:rsidR="00C16EDD" w:rsidRPr="00C41A9F" w14:paraId="4143D17E" w14:textId="77777777" w:rsidTr="00C16EDD">
        <w:trPr>
          <w:tblHeader/>
        </w:trPr>
        <w:tc>
          <w:tcPr>
            <w:tcW w:w="583" w:type="pct"/>
            <w:vMerge/>
            <w:tcMar>
              <w:top w:w="57" w:type="dxa"/>
              <w:bottom w:w="57" w:type="dxa"/>
            </w:tcMar>
          </w:tcPr>
          <w:p w14:paraId="4FDD075D" w14:textId="77777777" w:rsidR="00C16EDD" w:rsidRPr="00DC38AB" w:rsidRDefault="00C16EDD" w:rsidP="00C16EDD">
            <w:pPr>
              <w:rPr>
                <w:sz w:val="18"/>
                <w:szCs w:val="18"/>
                <w:lang w:eastAsia="en-US"/>
              </w:rPr>
            </w:pPr>
          </w:p>
        </w:tc>
        <w:tc>
          <w:tcPr>
            <w:tcW w:w="1417" w:type="pct"/>
            <w:shd w:val="clear" w:color="auto" w:fill="auto"/>
            <w:tcMar>
              <w:top w:w="57" w:type="dxa"/>
              <w:bottom w:w="57" w:type="dxa"/>
            </w:tcMar>
          </w:tcPr>
          <w:p w14:paraId="6D704F9A" w14:textId="77777777" w:rsidR="00C16EDD" w:rsidRPr="00DC38AB" w:rsidRDefault="00C16EDD" w:rsidP="00C16EDD">
            <w:pPr>
              <w:rPr>
                <w:sz w:val="18"/>
                <w:szCs w:val="18"/>
                <w:lang w:eastAsia="en-US"/>
              </w:rPr>
            </w:pPr>
            <w:r w:rsidRPr="00DC38AB">
              <w:rPr>
                <w:sz w:val="18"/>
                <w:szCs w:val="18"/>
                <w:lang w:eastAsia="en-US"/>
              </w:rPr>
              <w:t>Weight fraction substance</w:t>
            </w:r>
          </w:p>
        </w:tc>
        <w:tc>
          <w:tcPr>
            <w:tcW w:w="1012" w:type="pct"/>
            <w:shd w:val="clear" w:color="auto" w:fill="auto"/>
            <w:tcMar>
              <w:top w:w="57" w:type="dxa"/>
              <w:bottom w:w="57" w:type="dxa"/>
            </w:tcMar>
          </w:tcPr>
          <w:p w14:paraId="08AAB877" w14:textId="77777777" w:rsidR="00C16EDD" w:rsidRPr="00DC38AB" w:rsidRDefault="00C16EDD" w:rsidP="00C16EDD">
            <w:pPr>
              <w:rPr>
                <w:sz w:val="18"/>
                <w:szCs w:val="18"/>
                <w:lang w:eastAsia="en-US"/>
              </w:rPr>
            </w:pPr>
            <w:r w:rsidRPr="00DC38AB">
              <w:rPr>
                <w:sz w:val="18"/>
                <w:szCs w:val="18"/>
                <w:lang w:eastAsia="en-US"/>
              </w:rPr>
              <w:t>0.0311</w:t>
            </w:r>
          </w:p>
        </w:tc>
        <w:tc>
          <w:tcPr>
            <w:tcW w:w="918" w:type="pct"/>
          </w:tcPr>
          <w:p w14:paraId="187367E7" w14:textId="77777777" w:rsidR="00C16EDD" w:rsidRPr="00DC38AB" w:rsidRDefault="00C16EDD" w:rsidP="00C16EDD">
            <w:pPr>
              <w:rPr>
                <w:sz w:val="18"/>
                <w:szCs w:val="18"/>
                <w:lang w:eastAsia="en-US"/>
              </w:rPr>
            </w:pPr>
            <w:r w:rsidRPr="00DC38AB">
              <w:rPr>
                <w:sz w:val="18"/>
                <w:szCs w:val="18"/>
                <w:lang w:eastAsia="en-US"/>
              </w:rPr>
              <w:t>%</w:t>
            </w:r>
          </w:p>
        </w:tc>
        <w:tc>
          <w:tcPr>
            <w:tcW w:w="1070" w:type="pct"/>
          </w:tcPr>
          <w:p w14:paraId="1E65C503" w14:textId="77777777" w:rsidR="00C16EDD" w:rsidRPr="00DC38AB" w:rsidRDefault="00C16EDD" w:rsidP="00C16EDD">
            <w:pPr>
              <w:rPr>
                <w:sz w:val="18"/>
                <w:szCs w:val="18"/>
                <w:lang w:eastAsia="en-US"/>
              </w:rPr>
            </w:pPr>
          </w:p>
        </w:tc>
      </w:tr>
      <w:tr w:rsidR="00C16EDD" w:rsidRPr="00C41A9F" w14:paraId="54F67AD9" w14:textId="77777777" w:rsidTr="00C16EDD">
        <w:trPr>
          <w:tblHeader/>
        </w:trPr>
        <w:tc>
          <w:tcPr>
            <w:tcW w:w="583" w:type="pct"/>
            <w:vMerge/>
            <w:tcMar>
              <w:top w:w="57" w:type="dxa"/>
              <w:bottom w:w="57" w:type="dxa"/>
            </w:tcMar>
          </w:tcPr>
          <w:p w14:paraId="61C89A99" w14:textId="77777777" w:rsidR="00C16EDD" w:rsidRPr="00DC38AB" w:rsidRDefault="00C16EDD" w:rsidP="00C16EDD">
            <w:pPr>
              <w:rPr>
                <w:sz w:val="18"/>
                <w:szCs w:val="18"/>
                <w:lang w:eastAsia="en-US"/>
              </w:rPr>
            </w:pPr>
          </w:p>
        </w:tc>
        <w:tc>
          <w:tcPr>
            <w:tcW w:w="1417" w:type="pct"/>
            <w:shd w:val="clear" w:color="auto" w:fill="auto"/>
            <w:tcMar>
              <w:top w:w="57" w:type="dxa"/>
              <w:bottom w:w="57" w:type="dxa"/>
            </w:tcMar>
          </w:tcPr>
          <w:p w14:paraId="67DFD8E4" w14:textId="77777777" w:rsidR="00C16EDD" w:rsidRPr="00DC38AB" w:rsidRDefault="00C16EDD" w:rsidP="00C16EDD">
            <w:pPr>
              <w:rPr>
                <w:sz w:val="18"/>
                <w:szCs w:val="18"/>
                <w:lang w:eastAsia="en-US"/>
              </w:rPr>
            </w:pPr>
            <w:r w:rsidRPr="00DC38AB">
              <w:rPr>
                <w:sz w:val="18"/>
                <w:szCs w:val="18"/>
                <w:lang w:eastAsia="en-US"/>
              </w:rPr>
              <w:t>Product amount</w:t>
            </w:r>
          </w:p>
        </w:tc>
        <w:tc>
          <w:tcPr>
            <w:tcW w:w="1012" w:type="pct"/>
            <w:shd w:val="clear" w:color="auto" w:fill="auto"/>
            <w:tcMar>
              <w:top w:w="57" w:type="dxa"/>
              <w:bottom w:w="57" w:type="dxa"/>
            </w:tcMar>
          </w:tcPr>
          <w:p w14:paraId="11907F98" w14:textId="77777777" w:rsidR="00C16EDD" w:rsidRPr="00DC38AB" w:rsidRDefault="00C16EDD" w:rsidP="00C16EDD">
            <w:pPr>
              <w:rPr>
                <w:sz w:val="18"/>
                <w:szCs w:val="18"/>
                <w:lang w:eastAsia="en-US"/>
              </w:rPr>
            </w:pPr>
            <w:r w:rsidRPr="00DC38AB">
              <w:rPr>
                <w:sz w:val="18"/>
                <w:szCs w:val="18"/>
                <w:lang w:eastAsia="en-US"/>
              </w:rPr>
              <w:t>62</w:t>
            </w:r>
          </w:p>
        </w:tc>
        <w:tc>
          <w:tcPr>
            <w:tcW w:w="918" w:type="pct"/>
          </w:tcPr>
          <w:p w14:paraId="6F7B98BF" w14:textId="77777777" w:rsidR="00C16EDD" w:rsidRPr="00DC38AB" w:rsidRDefault="00C16EDD" w:rsidP="00C16EDD">
            <w:pPr>
              <w:rPr>
                <w:sz w:val="18"/>
                <w:szCs w:val="18"/>
                <w:lang w:eastAsia="en-US"/>
              </w:rPr>
            </w:pPr>
            <w:r w:rsidRPr="00DC38AB">
              <w:rPr>
                <w:sz w:val="18"/>
                <w:szCs w:val="18"/>
                <w:lang w:eastAsia="en-US"/>
              </w:rPr>
              <w:t>g</w:t>
            </w:r>
          </w:p>
        </w:tc>
        <w:tc>
          <w:tcPr>
            <w:tcW w:w="1070" w:type="pct"/>
          </w:tcPr>
          <w:p w14:paraId="739FCFDE" w14:textId="77777777" w:rsidR="00C16EDD" w:rsidRPr="00DC38AB" w:rsidRDefault="00C16EDD" w:rsidP="00C16EDD">
            <w:pPr>
              <w:rPr>
                <w:sz w:val="18"/>
                <w:szCs w:val="18"/>
                <w:lang w:eastAsia="en-US"/>
              </w:rPr>
            </w:pPr>
          </w:p>
        </w:tc>
      </w:tr>
      <w:tr w:rsidR="00C16EDD" w:rsidRPr="00C41A9F" w14:paraId="392C259F" w14:textId="77777777" w:rsidTr="00C16EDD">
        <w:trPr>
          <w:tblHeader/>
        </w:trPr>
        <w:tc>
          <w:tcPr>
            <w:tcW w:w="583" w:type="pct"/>
            <w:vMerge/>
            <w:tcMar>
              <w:top w:w="57" w:type="dxa"/>
              <w:bottom w:w="57" w:type="dxa"/>
            </w:tcMar>
          </w:tcPr>
          <w:p w14:paraId="0ED3B2C6" w14:textId="77777777" w:rsidR="00C16EDD" w:rsidRPr="00DC38AB" w:rsidRDefault="00C16EDD" w:rsidP="00C16EDD">
            <w:pPr>
              <w:rPr>
                <w:sz w:val="18"/>
                <w:szCs w:val="18"/>
                <w:lang w:eastAsia="en-US"/>
              </w:rPr>
            </w:pPr>
          </w:p>
        </w:tc>
        <w:tc>
          <w:tcPr>
            <w:tcW w:w="1417" w:type="pct"/>
            <w:shd w:val="clear" w:color="auto" w:fill="auto"/>
            <w:tcMar>
              <w:top w:w="57" w:type="dxa"/>
              <w:bottom w:w="57" w:type="dxa"/>
            </w:tcMar>
          </w:tcPr>
          <w:p w14:paraId="6A7E0488" w14:textId="77777777" w:rsidR="00C16EDD" w:rsidRPr="00DC38AB" w:rsidRDefault="00C16EDD" w:rsidP="00C16EDD">
            <w:pPr>
              <w:rPr>
                <w:sz w:val="18"/>
                <w:szCs w:val="18"/>
                <w:lang w:eastAsia="en-US"/>
              </w:rPr>
            </w:pPr>
            <w:r w:rsidRPr="00DC38AB">
              <w:rPr>
                <w:sz w:val="18"/>
                <w:szCs w:val="18"/>
                <w:lang w:eastAsia="en-US"/>
              </w:rPr>
              <w:t>Room volume</w:t>
            </w:r>
          </w:p>
        </w:tc>
        <w:tc>
          <w:tcPr>
            <w:tcW w:w="1012" w:type="pct"/>
            <w:shd w:val="clear" w:color="auto" w:fill="auto"/>
            <w:tcMar>
              <w:top w:w="57" w:type="dxa"/>
              <w:bottom w:w="57" w:type="dxa"/>
            </w:tcMar>
          </w:tcPr>
          <w:p w14:paraId="7F80D4DB" w14:textId="77777777" w:rsidR="00C16EDD" w:rsidRPr="00DC38AB" w:rsidRDefault="00C16EDD" w:rsidP="00C16EDD">
            <w:pPr>
              <w:rPr>
                <w:sz w:val="18"/>
                <w:szCs w:val="18"/>
                <w:lang w:eastAsia="en-US"/>
              </w:rPr>
            </w:pPr>
            <w:r w:rsidRPr="00DC38AB">
              <w:rPr>
                <w:sz w:val="18"/>
                <w:szCs w:val="18"/>
                <w:lang w:eastAsia="en-US"/>
              </w:rPr>
              <w:t>0.5</w:t>
            </w:r>
          </w:p>
        </w:tc>
        <w:tc>
          <w:tcPr>
            <w:tcW w:w="918" w:type="pct"/>
          </w:tcPr>
          <w:p w14:paraId="0C72D4A4" w14:textId="77777777" w:rsidR="00C16EDD" w:rsidRPr="00DC38AB" w:rsidRDefault="00C16EDD" w:rsidP="00C16EDD">
            <w:pPr>
              <w:rPr>
                <w:sz w:val="18"/>
                <w:szCs w:val="18"/>
                <w:lang w:eastAsia="en-US"/>
              </w:rPr>
            </w:pPr>
            <w:r w:rsidRPr="00DC38AB">
              <w:rPr>
                <w:sz w:val="18"/>
                <w:szCs w:val="18"/>
                <w:lang w:eastAsia="en-US"/>
              </w:rPr>
              <w:t>m</w:t>
            </w:r>
            <w:r w:rsidRPr="00DC38AB">
              <w:rPr>
                <w:sz w:val="18"/>
                <w:szCs w:val="18"/>
                <w:vertAlign w:val="superscript"/>
                <w:lang w:eastAsia="en-US"/>
              </w:rPr>
              <w:t>3</w:t>
            </w:r>
          </w:p>
        </w:tc>
        <w:tc>
          <w:tcPr>
            <w:tcW w:w="1070" w:type="pct"/>
          </w:tcPr>
          <w:p w14:paraId="2C544D74" w14:textId="77777777" w:rsidR="00C16EDD" w:rsidRPr="00DC38AB" w:rsidRDefault="00C16EDD" w:rsidP="00C16EDD">
            <w:pPr>
              <w:rPr>
                <w:sz w:val="18"/>
                <w:szCs w:val="18"/>
                <w:lang w:eastAsia="en-US"/>
              </w:rPr>
            </w:pPr>
          </w:p>
        </w:tc>
      </w:tr>
      <w:tr w:rsidR="00C16EDD" w:rsidRPr="00C41A9F" w14:paraId="153FAF23" w14:textId="77777777" w:rsidTr="00C16EDD">
        <w:trPr>
          <w:tblHeader/>
        </w:trPr>
        <w:tc>
          <w:tcPr>
            <w:tcW w:w="583" w:type="pct"/>
            <w:vMerge/>
            <w:tcMar>
              <w:top w:w="57" w:type="dxa"/>
              <w:bottom w:w="57" w:type="dxa"/>
            </w:tcMar>
          </w:tcPr>
          <w:p w14:paraId="6DAC0D5D" w14:textId="77777777" w:rsidR="00C16EDD" w:rsidRPr="00DC38AB" w:rsidRDefault="00C16EDD" w:rsidP="00C16EDD">
            <w:pPr>
              <w:rPr>
                <w:sz w:val="18"/>
                <w:szCs w:val="18"/>
                <w:lang w:eastAsia="en-US"/>
              </w:rPr>
            </w:pPr>
          </w:p>
        </w:tc>
        <w:tc>
          <w:tcPr>
            <w:tcW w:w="1417" w:type="pct"/>
            <w:shd w:val="clear" w:color="auto" w:fill="auto"/>
            <w:tcMar>
              <w:top w:w="57" w:type="dxa"/>
              <w:bottom w:w="57" w:type="dxa"/>
            </w:tcMar>
          </w:tcPr>
          <w:p w14:paraId="7C89A95C" w14:textId="77777777" w:rsidR="00C16EDD" w:rsidRPr="00DC38AB" w:rsidRDefault="00C16EDD" w:rsidP="00C16EDD">
            <w:pPr>
              <w:rPr>
                <w:sz w:val="18"/>
                <w:szCs w:val="18"/>
                <w:lang w:eastAsia="en-US"/>
              </w:rPr>
            </w:pPr>
            <w:r w:rsidRPr="00DC38AB">
              <w:rPr>
                <w:sz w:val="18"/>
                <w:szCs w:val="18"/>
                <w:lang w:eastAsia="en-US"/>
              </w:rPr>
              <w:t>Application temperature</w:t>
            </w:r>
          </w:p>
        </w:tc>
        <w:tc>
          <w:tcPr>
            <w:tcW w:w="1012" w:type="pct"/>
            <w:shd w:val="clear" w:color="auto" w:fill="auto"/>
            <w:tcMar>
              <w:top w:w="57" w:type="dxa"/>
              <w:bottom w:w="57" w:type="dxa"/>
            </w:tcMar>
          </w:tcPr>
          <w:p w14:paraId="483322EF" w14:textId="77777777" w:rsidR="00C16EDD" w:rsidRPr="00DC38AB" w:rsidRDefault="00C16EDD" w:rsidP="00C16EDD">
            <w:pPr>
              <w:rPr>
                <w:sz w:val="18"/>
                <w:szCs w:val="18"/>
                <w:lang w:eastAsia="en-US"/>
              </w:rPr>
            </w:pPr>
            <w:r w:rsidRPr="00DC38AB">
              <w:rPr>
                <w:sz w:val="18"/>
                <w:szCs w:val="18"/>
                <w:lang w:eastAsia="en-US"/>
              </w:rPr>
              <w:t>20</w:t>
            </w:r>
          </w:p>
        </w:tc>
        <w:tc>
          <w:tcPr>
            <w:tcW w:w="918" w:type="pct"/>
          </w:tcPr>
          <w:p w14:paraId="6CD0160B" w14:textId="77777777" w:rsidR="00C16EDD" w:rsidRPr="00DC38AB" w:rsidRDefault="00C16EDD" w:rsidP="00C16EDD">
            <w:pPr>
              <w:rPr>
                <w:sz w:val="18"/>
                <w:szCs w:val="18"/>
                <w:lang w:eastAsia="en-US"/>
              </w:rPr>
            </w:pPr>
            <w:r w:rsidRPr="00DC38AB">
              <w:rPr>
                <w:sz w:val="18"/>
                <w:szCs w:val="18"/>
                <w:lang w:eastAsia="en-US"/>
              </w:rPr>
              <w:t>°C</w:t>
            </w:r>
          </w:p>
        </w:tc>
        <w:tc>
          <w:tcPr>
            <w:tcW w:w="1070" w:type="pct"/>
          </w:tcPr>
          <w:p w14:paraId="05EAA16E" w14:textId="77777777" w:rsidR="00C16EDD" w:rsidRPr="00DC38AB" w:rsidRDefault="00C16EDD" w:rsidP="00C16EDD">
            <w:pPr>
              <w:rPr>
                <w:sz w:val="18"/>
                <w:szCs w:val="18"/>
                <w:lang w:eastAsia="en-US"/>
              </w:rPr>
            </w:pPr>
          </w:p>
        </w:tc>
      </w:tr>
      <w:tr w:rsidR="00C16EDD" w:rsidRPr="00C41A9F" w14:paraId="2040E4BF" w14:textId="77777777" w:rsidTr="00C16EDD">
        <w:trPr>
          <w:tblHeader/>
        </w:trPr>
        <w:tc>
          <w:tcPr>
            <w:tcW w:w="583" w:type="pct"/>
            <w:vMerge/>
            <w:tcMar>
              <w:top w:w="57" w:type="dxa"/>
              <w:bottom w:w="57" w:type="dxa"/>
            </w:tcMar>
          </w:tcPr>
          <w:p w14:paraId="472E91B4" w14:textId="77777777" w:rsidR="00C16EDD" w:rsidRPr="00DC38AB" w:rsidRDefault="00C16EDD" w:rsidP="00C16EDD">
            <w:pPr>
              <w:rPr>
                <w:sz w:val="18"/>
                <w:szCs w:val="18"/>
                <w:lang w:eastAsia="en-US"/>
              </w:rPr>
            </w:pPr>
          </w:p>
        </w:tc>
        <w:tc>
          <w:tcPr>
            <w:tcW w:w="1417" w:type="pct"/>
            <w:shd w:val="clear" w:color="auto" w:fill="auto"/>
            <w:tcMar>
              <w:top w:w="57" w:type="dxa"/>
              <w:bottom w:w="57" w:type="dxa"/>
            </w:tcMar>
          </w:tcPr>
          <w:p w14:paraId="609884E0" w14:textId="77777777" w:rsidR="00C16EDD" w:rsidRPr="00DC38AB" w:rsidRDefault="00C16EDD" w:rsidP="00C16EDD">
            <w:pPr>
              <w:rPr>
                <w:sz w:val="18"/>
                <w:szCs w:val="18"/>
                <w:lang w:eastAsia="en-US"/>
              </w:rPr>
            </w:pPr>
            <w:r w:rsidRPr="00DC38AB">
              <w:rPr>
                <w:sz w:val="18"/>
                <w:szCs w:val="18"/>
                <w:lang w:eastAsia="en-US"/>
              </w:rPr>
              <w:t>Vapour pressure of the active substance</w:t>
            </w:r>
          </w:p>
        </w:tc>
        <w:tc>
          <w:tcPr>
            <w:tcW w:w="1012" w:type="pct"/>
            <w:shd w:val="clear" w:color="auto" w:fill="auto"/>
            <w:tcMar>
              <w:top w:w="57" w:type="dxa"/>
              <w:bottom w:w="57" w:type="dxa"/>
            </w:tcMar>
          </w:tcPr>
          <w:p w14:paraId="562E6116" w14:textId="77777777" w:rsidR="00C16EDD" w:rsidRPr="00DC38AB" w:rsidRDefault="00C16EDD" w:rsidP="00C16EDD">
            <w:pPr>
              <w:rPr>
                <w:sz w:val="18"/>
                <w:szCs w:val="18"/>
                <w:lang w:eastAsia="en-US"/>
              </w:rPr>
            </w:pPr>
            <w:r w:rsidRPr="00DC38AB">
              <w:rPr>
                <w:sz w:val="18"/>
                <w:szCs w:val="18"/>
                <w:lang w:eastAsia="en-US"/>
              </w:rPr>
              <w:t>9x10</w:t>
            </w:r>
            <w:r w:rsidRPr="00DC38AB">
              <w:rPr>
                <w:sz w:val="18"/>
                <w:szCs w:val="18"/>
                <w:vertAlign w:val="superscript"/>
                <w:lang w:eastAsia="en-US"/>
              </w:rPr>
              <w:t>-4</w:t>
            </w:r>
          </w:p>
        </w:tc>
        <w:tc>
          <w:tcPr>
            <w:tcW w:w="918" w:type="pct"/>
          </w:tcPr>
          <w:p w14:paraId="4C4F6F6B" w14:textId="77777777" w:rsidR="00C16EDD" w:rsidRPr="00DC38AB" w:rsidRDefault="00C16EDD" w:rsidP="00C16EDD">
            <w:pPr>
              <w:rPr>
                <w:sz w:val="18"/>
                <w:szCs w:val="18"/>
                <w:lang w:eastAsia="en-US"/>
              </w:rPr>
            </w:pPr>
            <w:r w:rsidRPr="00DC38AB">
              <w:rPr>
                <w:sz w:val="18"/>
                <w:szCs w:val="18"/>
                <w:lang w:eastAsia="en-US"/>
              </w:rPr>
              <w:t>Pa</w:t>
            </w:r>
          </w:p>
        </w:tc>
        <w:tc>
          <w:tcPr>
            <w:tcW w:w="1070" w:type="pct"/>
          </w:tcPr>
          <w:p w14:paraId="1E724154" w14:textId="77777777" w:rsidR="00C16EDD" w:rsidRPr="00DC38AB" w:rsidRDefault="00C16EDD" w:rsidP="00C16EDD">
            <w:pPr>
              <w:rPr>
                <w:sz w:val="18"/>
                <w:szCs w:val="18"/>
                <w:lang w:eastAsia="en-US"/>
              </w:rPr>
            </w:pPr>
          </w:p>
        </w:tc>
      </w:tr>
      <w:tr w:rsidR="00C16EDD" w:rsidRPr="00C41A9F" w14:paraId="7CF22CA8" w14:textId="77777777" w:rsidTr="00C16EDD">
        <w:trPr>
          <w:tblHeader/>
        </w:trPr>
        <w:tc>
          <w:tcPr>
            <w:tcW w:w="583" w:type="pct"/>
            <w:vMerge/>
            <w:tcMar>
              <w:top w:w="57" w:type="dxa"/>
              <w:bottom w:w="57" w:type="dxa"/>
            </w:tcMar>
          </w:tcPr>
          <w:p w14:paraId="749433D2" w14:textId="77777777" w:rsidR="00C16EDD" w:rsidRPr="00DC38AB" w:rsidRDefault="00C16EDD" w:rsidP="00C16EDD">
            <w:pPr>
              <w:rPr>
                <w:sz w:val="18"/>
                <w:szCs w:val="18"/>
                <w:lang w:eastAsia="en-US"/>
              </w:rPr>
            </w:pPr>
          </w:p>
        </w:tc>
        <w:tc>
          <w:tcPr>
            <w:tcW w:w="1417" w:type="pct"/>
            <w:shd w:val="clear" w:color="auto" w:fill="auto"/>
            <w:tcMar>
              <w:top w:w="57" w:type="dxa"/>
              <w:bottom w:w="57" w:type="dxa"/>
            </w:tcMar>
          </w:tcPr>
          <w:p w14:paraId="74950795" w14:textId="77777777" w:rsidR="00C16EDD" w:rsidRPr="00DC38AB" w:rsidRDefault="00C16EDD" w:rsidP="00C16EDD">
            <w:pPr>
              <w:rPr>
                <w:sz w:val="18"/>
                <w:szCs w:val="18"/>
                <w:lang w:eastAsia="en-US"/>
              </w:rPr>
            </w:pPr>
            <w:r w:rsidRPr="00DC38AB">
              <w:rPr>
                <w:sz w:val="18"/>
                <w:szCs w:val="18"/>
                <w:lang w:eastAsia="en-US"/>
              </w:rPr>
              <w:t>Molecular weight of the active substance</w:t>
            </w:r>
          </w:p>
        </w:tc>
        <w:tc>
          <w:tcPr>
            <w:tcW w:w="1012" w:type="pct"/>
            <w:shd w:val="clear" w:color="auto" w:fill="auto"/>
            <w:tcMar>
              <w:top w:w="57" w:type="dxa"/>
              <w:bottom w:w="57" w:type="dxa"/>
            </w:tcMar>
          </w:tcPr>
          <w:p w14:paraId="1450C88E" w14:textId="77777777" w:rsidR="00C16EDD" w:rsidRPr="00DC38AB" w:rsidRDefault="00C16EDD" w:rsidP="00C16EDD">
            <w:pPr>
              <w:rPr>
                <w:sz w:val="18"/>
                <w:szCs w:val="18"/>
                <w:lang w:eastAsia="en-US"/>
              </w:rPr>
            </w:pPr>
            <w:r w:rsidRPr="00DC38AB">
              <w:rPr>
                <w:sz w:val="18"/>
                <w:szCs w:val="18"/>
                <w:lang w:eastAsia="en-US"/>
              </w:rPr>
              <w:t xml:space="preserve">371 </w:t>
            </w:r>
          </w:p>
        </w:tc>
        <w:tc>
          <w:tcPr>
            <w:tcW w:w="918" w:type="pct"/>
          </w:tcPr>
          <w:p w14:paraId="7A2AB8F0" w14:textId="77777777" w:rsidR="00C16EDD" w:rsidRPr="00DC38AB" w:rsidRDefault="00C16EDD" w:rsidP="00C16EDD">
            <w:pPr>
              <w:rPr>
                <w:sz w:val="18"/>
                <w:szCs w:val="18"/>
                <w:lang w:eastAsia="en-US"/>
              </w:rPr>
            </w:pPr>
            <w:r w:rsidRPr="00DC38AB">
              <w:rPr>
                <w:sz w:val="18"/>
                <w:szCs w:val="18"/>
                <w:lang w:eastAsia="en-US"/>
              </w:rPr>
              <w:t>g/mol</w:t>
            </w:r>
          </w:p>
        </w:tc>
        <w:tc>
          <w:tcPr>
            <w:tcW w:w="1070" w:type="pct"/>
          </w:tcPr>
          <w:p w14:paraId="5405C8B8" w14:textId="77777777" w:rsidR="00C16EDD" w:rsidRPr="00DC38AB" w:rsidRDefault="00C16EDD" w:rsidP="00C16EDD">
            <w:pPr>
              <w:rPr>
                <w:sz w:val="18"/>
                <w:szCs w:val="18"/>
                <w:lang w:eastAsia="en-US"/>
              </w:rPr>
            </w:pPr>
          </w:p>
        </w:tc>
      </w:tr>
      <w:tr w:rsidR="00C16EDD" w:rsidRPr="00C41A9F" w14:paraId="2DAE6DB5" w14:textId="77777777" w:rsidTr="00C16EDD">
        <w:trPr>
          <w:tblHeader/>
        </w:trPr>
        <w:tc>
          <w:tcPr>
            <w:tcW w:w="583" w:type="pct"/>
            <w:vMerge/>
            <w:tcMar>
              <w:top w:w="57" w:type="dxa"/>
              <w:bottom w:w="57" w:type="dxa"/>
            </w:tcMar>
          </w:tcPr>
          <w:p w14:paraId="71A825DC" w14:textId="77777777" w:rsidR="00C16EDD" w:rsidRPr="00DC38AB" w:rsidRDefault="00C16EDD" w:rsidP="00C16EDD">
            <w:pPr>
              <w:rPr>
                <w:sz w:val="18"/>
                <w:szCs w:val="18"/>
                <w:lang w:eastAsia="en-US"/>
              </w:rPr>
            </w:pPr>
          </w:p>
        </w:tc>
        <w:tc>
          <w:tcPr>
            <w:tcW w:w="1417" w:type="pct"/>
            <w:shd w:val="clear" w:color="auto" w:fill="auto"/>
            <w:tcMar>
              <w:top w:w="57" w:type="dxa"/>
              <w:bottom w:w="57" w:type="dxa"/>
            </w:tcMar>
          </w:tcPr>
          <w:p w14:paraId="5AC15A70" w14:textId="77777777" w:rsidR="00C16EDD" w:rsidRPr="00DC38AB" w:rsidRDefault="00C16EDD" w:rsidP="00C16EDD">
            <w:pPr>
              <w:rPr>
                <w:sz w:val="18"/>
                <w:szCs w:val="18"/>
                <w:lang w:eastAsia="en-US"/>
              </w:rPr>
            </w:pPr>
            <w:r w:rsidRPr="00DC38AB">
              <w:rPr>
                <w:sz w:val="18"/>
                <w:szCs w:val="18"/>
                <w:lang w:eastAsia="en-US"/>
              </w:rPr>
              <w:t>Emission duration</w:t>
            </w:r>
          </w:p>
        </w:tc>
        <w:tc>
          <w:tcPr>
            <w:tcW w:w="1012" w:type="pct"/>
            <w:shd w:val="clear" w:color="auto" w:fill="auto"/>
            <w:tcMar>
              <w:top w:w="57" w:type="dxa"/>
              <w:bottom w:w="57" w:type="dxa"/>
            </w:tcMar>
          </w:tcPr>
          <w:p w14:paraId="46B75BB8" w14:textId="77777777" w:rsidR="00C16EDD" w:rsidRPr="00DC38AB" w:rsidRDefault="00C16EDD" w:rsidP="00C16EDD">
            <w:pPr>
              <w:rPr>
                <w:sz w:val="18"/>
                <w:szCs w:val="18"/>
                <w:lang w:eastAsia="en-US"/>
              </w:rPr>
            </w:pPr>
            <w:r w:rsidRPr="00DC38AB">
              <w:rPr>
                <w:sz w:val="18"/>
                <w:szCs w:val="18"/>
                <w:lang w:eastAsia="en-US"/>
              </w:rPr>
              <w:t>10</w:t>
            </w:r>
          </w:p>
        </w:tc>
        <w:tc>
          <w:tcPr>
            <w:tcW w:w="918" w:type="pct"/>
          </w:tcPr>
          <w:p w14:paraId="0346844E" w14:textId="77777777" w:rsidR="00C16EDD" w:rsidRPr="00DC38AB" w:rsidRDefault="00C16EDD" w:rsidP="00C16EDD">
            <w:pPr>
              <w:rPr>
                <w:sz w:val="18"/>
                <w:szCs w:val="18"/>
                <w:lang w:eastAsia="en-US"/>
              </w:rPr>
            </w:pPr>
            <w:r w:rsidRPr="00DC38AB">
              <w:rPr>
                <w:sz w:val="18"/>
                <w:szCs w:val="18"/>
                <w:lang w:eastAsia="en-US"/>
              </w:rPr>
              <w:t>min</w:t>
            </w:r>
          </w:p>
        </w:tc>
        <w:tc>
          <w:tcPr>
            <w:tcW w:w="1070" w:type="pct"/>
          </w:tcPr>
          <w:p w14:paraId="434E4B60" w14:textId="77777777" w:rsidR="00C16EDD" w:rsidRPr="00DC38AB" w:rsidRDefault="00C16EDD" w:rsidP="00C16EDD">
            <w:pPr>
              <w:rPr>
                <w:sz w:val="18"/>
                <w:szCs w:val="18"/>
                <w:lang w:eastAsia="en-US"/>
              </w:rPr>
            </w:pPr>
          </w:p>
        </w:tc>
      </w:tr>
      <w:tr w:rsidR="00C16EDD" w:rsidRPr="00C41A9F" w14:paraId="6AF18C61" w14:textId="77777777" w:rsidTr="00C16EDD">
        <w:trPr>
          <w:tblHeader/>
        </w:trPr>
        <w:tc>
          <w:tcPr>
            <w:tcW w:w="583" w:type="pct"/>
            <w:vMerge/>
            <w:tcMar>
              <w:top w:w="57" w:type="dxa"/>
              <w:bottom w:w="57" w:type="dxa"/>
            </w:tcMar>
          </w:tcPr>
          <w:p w14:paraId="17B37C58" w14:textId="77777777" w:rsidR="00C16EDD" w:rsidRPr="00DC38AB" w:rsidRDefault="00C16EDD" w:rsidP="00C16EDD">
            <w:pPr>
              <w:rPr>
                <w:sz w:val="18"/>
                <w:szCs w:val="18"/>
                <w:lang w:eastAsia="en-US"/>
              </w:rPr>
            </w:pPr>
          </w:p>
        </w:tc>
        <w:tc>
          <w:tcPr>
            <w:tcW w:w="1417" w:type="pct"/>
            <w:shd w:val="clear" w:color="auto" w:fill="auto"/>
            <w:tcMar>
              <w:top w:w="57" w:type="dxa"/>
              <w:bottom w:w="57" w:type="dxa"/>
            </w:tcMar>
          </w:tcPr>
          <w:p w14:paraId="5BB5E94D" w14:textId="77777777" w:rsidR="00C16EDD" w:rsidRPr="00DC38AB" w:rsidRDefault="00C16EDD" w:rsidP="00C16EDD">
            <w:pPr>
              <w:rPr>
                <w:sz w:val="18"/>
                <w:szCs w:val="18"/>
                <w:lang w:eastAsia="en-US"/>
              </w:rPr>
            </w:pPr>
            <w:r w:rsidRPr="00DC38AB">
              <w:rPr>
                <w:sz w:val="18"/>
                <w:szCs w:val="18"/>
                <w:lang w:eastAsia="en-US"/>
              </w:rPr>
              <w:t>Dermal absorption</w:t>
            </w:r>
          </w:p>
        </w:tc>
        <w:tc>
          <w:tcPr>
            <w:tcW w:w="1012" w:type="pct"/>
            <w:shd w:val="clear" w:color="auto" w:fill="auto"/>
            <w:tcMar>
              <w:top w:w="57" w:type="dxa"/>
              <w:bottom w:w="57" w:type="dxa"/>
            </w:tcMar>
          </w:tcPr>
          <w:p w14:paraId="6CC404B0" w14:textId="77777777" w:rsidR="00C16EDD" w:rsidRPr="00DC38AB" w:rsidRDefault="00C16EDD" w:rsidP="00C16EDD">
            <w:pPr>
              <w:rPr>
                <w:sz w:val="18"/>
                <w:szCs w:val="18"/>
                <w:lang w:eastAsia="en-US"/>
              </w:rPr>
            </w:pPr>
            <w:r w:rsidRPr="00DC38AB">
              <w:rPr>
                <w:sz w:val="18"/>
                <w:szCs w:val="18"/>
                <w:lang w:eastAsia="en-US"/>
              </w:rPr>
              <w:t>10</w:t>
            </w:r>
          </w:p>
        </w:tc>
        <w:tc>
          <w:tcPr>
            <w:tcW w:w="918" w:type="pct"/>
          </w:tcPr>
          <w:p w14:paraId="36F4CC59" w14:textId="77777777" w:rsidR="00C16EDD" w:rsidRPr="00DC38AB" w:rsidRDefault="00C16EDD" w:rsidP="00C16EDD">
            <w:pPr>
              <w:rPr>
                <w:sz w:val="18"/>
                <w:szCs w:val="18"/>
                <w:lang w:eastAsia="en-US"/>
              </w:rPr>
            </w:pPr>
            <w:r w:rsidRPr="00DC38AB">
              <w:rPr>
                <w:sz w:val="18"/>
                <w:szCs w:val="18"/>
                <w:lang w:eastAsia="en-US"/>
              </w:rPr>
              <w:t>%</w:t>
            </w:r>
          </w:p>
        </w:tc>
        <w:tc>
          <w:tcPr>
            <w:tcW w:w="1070" w:type="pct"/>
          </w:tcPr>
          <w:p w14:paraId="68504846" w14:textId="77777777" w:rsidR="00C16EDD" w:rsidRPr="00DC38AB" w:rsidRDefault="00C16EDD" w:rsidP="00C16EDD">
            <w:pPr>
              <w:rPr>
                <w:sz w:val="18"/>
                <w:szCs w:val="18"/>
                <w:lang w:eastAsia="en-US"/>
              </w:rPr>
            </w:pPr>
          </w:p>
        </w:tc>
      </w:tr>
      <w:tr w:rsidR="00C16EDD" w:rsidRPr="00C41A9F" w14:paraId="197C9842" w14:textId="77777777" w:rsidTr="00C16EDD">
        <w:trPr>
          <w:tblHeader/>
        </w:trPr>
        <w:tc>
          <w:tcPr>
            <w:tcW w:w="583" w:type="pct"/>
            <w:vMerge/>
            <w:tcMar>
              <w:top w:w="57" w:type="dxa"/>
              <w:bottom w:w="57" w:type="dxa"/>
            </w:tcMar>
          </w:tcPr>
          <w:p w14:paraId="4FA3551B" w14:textId="77777777" w:rsidR="00C16EDD" w:rsidRPr="00DC38AB" w:rsidRDefault="00C16EDD" w:rsidP="00C16EDD">
            <w:pPr>
              <w:rPr>
                <w:sz w:val="18"/>
                <w:szCs w:val="18"/>
                <w:lang w:eastAsia="en-US"/>
              </w:rPr>
            </w:pPr>
          </w:p>
        </w:tc>
        <w:tc>
          <w:tcPr>
            <w:tcW w:w="1417" w:type="pct"/>
            <w:shd w:val="clear" w:color="auto" w:fill="auto"/>
            <w:tcMar>
              <w:top w:w="57" w:type="dxa"/>
              <w:bottom w:w="57" w:type="dxa"/>
            </w:tcMar>
          </w:tcPr>
          <w:p w14:paraId="4804CDFE" w14:textId="77777777" w:rsidR="00C16EDD" w:rsidRPr="00DC38AB" w:rsidRDefault="00C16EDD" w:rsidP="00C16EDD">
            <w:pPr>
              <w:rPr>
                <w:sz w:val="18"/>
                <w:szCs w:val="18"/>
                <w:lang w:eastAsia="en-US"/>
              </w:rPr>
            </w:pPr>
            <w:r w:rsidRPr="00DC38AB">
              <w:rPr>
                <w:sz w:val="18"/>
                <w:szCs w:val="18"/>
                <w:lang w:eastAsia="en-US"/>
              </w:rPr>
              <w:t>Number of plaquets manipulated</w:t>
            </w:r>
          </w:p>
        </w:tc>
        <w:tc>
          <w:tcPr>
            <w:tcW w:w="1012" w:type="pct"/>
            <w:shd w:val="clear" w:color="auto" w:fill="auto"/>
            <w:tcMar>
              <w:top w:w="57" w:type="dxa"/>
              <w:bottom w:w="57" w:type="dxa"/>
            </w:tcMar>
          </w:tcPr>
          <w:p w14:paraId="7B5F534D" w14:textId="77777777" w:rsidR="00C16EDD" w:rsidRPr="00DC38AB" w:rsidRDefault="00C16EDD" w:rsidP="00C16EDD">
            <w:pPr>
              <w:rPr>
                <w:sz w:val="18"/>
                <w:szCs w:val="18"/>
                <w:lang w:eastAsia="en-US"/>
              </w:rPr>
            </w:pPr>
            <w:r w:rsidRPr="00DC38AB">
              <w:rPr>
                <w:sz w:val="18"/>
                <w:szCs w:val="18"/>
                <w:lang w:eastAsia="en-US"/>
              </w:rPr>
              <w:t>10</w:t>
            </w:r>
          </w:p>
        </w:tc>
        <w:tc>
          <w:tcPr>
            <w:tcW w:w="918" w:type="pct"/>
          </w:tcPr>
          <w:p w14:paraId="130B9C7F" w14:textId="77777777" w:rsidR="00C16EDD" w:rsidRPr="00DC38AB" w:rsidRDefault="00C16EDD" w:rsidP="00C16EDD">
            <w:pPr>
              <w:rPr>
                <w:sz w:val="18"/>
                <w:szCs w:val="18"/>
                <w:lang w:eastAsia="en-US"/>
              </w:rPr>
            </w:pPr>
            <w:r w:rsidRPr="00DC38AB">
              <w:rPr>
                <w:sz w:val="18"/>
                <w:szCs w:val="18"/>
                <w:lang w:eastAsia="en-US"/>
              </w:rPr>
              <w:t>-</w:t>
            </w:r>
          </w:p>
        </w:tc>
        <w:tc>
          <w:tcPr>
            <w:tcW w:w="1070" w:type="pct"/>
          </w:tcPr>
          <w:p w14:paraId="3F7F80CA" w14:textId="77777777" w:rsidR="00C16EDD" w:rsidRPr="00DC38AB" w:rsidRDefault="00C16EDD" w:rsidP="00C16EDD">
            <w:pPr>
              <w:rPr>
                <w:sz w:val="18"/>
                <w:szCs w:val="18"/>
                <w:lang w:eastAsia="en-US"/>
              </w:rPr>
            </w:pPr>
          </w:p>
        </w:tc>
      </w:tr>
      <w:tr w:rsidR="00C16EDD" w:rsidRPr="00C41A9F" w14:paraId="58701672" w14:textId="77777777" w:rsidTr="00C16EDD">
        <w:trPr>
          <w:tblHeader/>
        </w:trPr>
        <w:tc>
          <w:tcPr>
            <w:tcW w:w="583" w:type="pct"/>
            <w:vMerge/>
            <w:tcMar>
              <w:top w:w="57" w:type="dxa"/>
              <w:bottom w:w="57" w:type="dxa"/>
            </w:tcMar>
          </w:tcPr>
          <w:p w14:paraId="5BE9CB68" w14:textId="77777777" w:rsidR="00C16EDD" w:rsidRPr="00DC38AB" w:rsidRDefault="00C16EDD" w:rsidP="00C16EDD">
            <w:pPr>
              <w:rPr>
                <w:sz w:val="18"/>
                <w:szCs w:val="18"/>
                <w:lang w:eastAsia="en-US"/>
              </w:rPr>
            </w:pPr>
          </w:p>
        </w:tc>
        <w:tc>
          <w:tcPr>
            <w:tcW w:w="1417" w:type="pct"/>
            <w:shd w:val="clear" w:color="auto" w:fill="auto"/>
            <w:tcMar>
              <w:top w:w="57" w:type="dxa"/>
              <w:bottom w:w="57" w:type="dxa"/>
            </w:tcMar>
          </w:tcPr>
          <w:p w14:paraId="332D2DCC" w14:textId="77777777" w:rsidR="00C16EDD" w:rsidRPr="00DC38AB" w:rsidRDefault="00C16EDD" w:rsidP="00C16EDD">
            <w:pPr>
              <w:rPr>
                <w:sz w:val="18"/>
                <w:szCs w:val="18"/>
                <w:lang w:eastAsia="en-US"/>
              </w:rPr>
            </w:pPr>
            <w:r w:rsidRPr="00DC38AB">
              <w:rPr>
                <w:sz w:val="18"/>
                <w:szCs w:val="18"/>
                <w:lang w:eastAsia="en-US"/>
              </w:rPr>
              <w:t>Adult weight</w:t>
            </w:r>
          </w:p>
        </w:tc>
        <w:tc>
          <w:tcPr>
            <w:tcW w:w="1012" w:type="pct"/>
            <w:shd w:val="clear" w:color="auto" w:fill="auto"/>
            <w:tcMar>
              <w:top w:w="57" w:type="dxa"/>
              <w:bottom w:w="57" w:type="dxa"/>
            </w:tcMar>
          </w:tcPr>
          <w:p w14:paraId="6742BCDB" w14:textId="77777777" w:rsidR="00C16EDD" w:rsidRPr="00DC38AB" w:rsidRDefault="00C16EDD" w:rsidP="00C16EDD">
            <w:pPr>
              <w:rPr>
                <w:sz w:val="18"/>
                <w:szCs w:val="18"/>
                <w:lang w:eastAsia="en-US"/>
              </w:rPr>
            </w:pPr>
            <w:r w:rsidRPr="00DC38AB">
              <w:rPr>
                <w:sz w:val="18"/>
                <w:szCs w:val="18"/>
                <w:lang w:eastAsia="en-US"/>
              </w:rPr>
              <w:t>60</w:t>
            </w:r>
          </w:p>
        </w:tc>
        <w:tc>
          <w:tcPr>
            <w:tcW w:w="918" w:type="pct"/>
          </w:tcPr>
          <w:p w14:paraId="0653FDEC" w14:textId="77777777" w:rsidR="00C16EDD" w:rsidRPr="00DC38AB" w:rsidRDefault="00C16EDD" w:rsidP="00C16EDD">
            <w:pPr>
              <w:rPr>
                <w:sz w:val="18"/>
                <w:szCs w:val="18"/>
                <w:lang w:eastAsia="en-US"/>
              </w:rPr>
            </w:pPr>
            <w:r w:rsidRPr="00DC38AB">
              <w:rPr>
                <w:sz w:val="18"/>
                <w:szCs w:val="18"/>
                <w:lang w:eastAsia="en-US"/>
              </w:rPr>
              <w:t>kg</w:t>
            </w:r>
          </w:p>
        </w:tc>
        <w:tc>
          <w:tcPr>
            <w:tcW w:w="1070" w:type="pct"/>
          </w:tcPr>
          <w:p w14:paraId="5F40EA79" w14:textId="77777777" w:rsidR="00C16EDD" w:rsidRPr="00DC38AB" w:rsidRDefault="00C16EDD" w:rsidP="00C16EDD">
            <w:pPr>
              <w:rPr>
                <w:sz w:val="18"/>
                <w:szCs w:val="18"/>
                <w:lang w:eastAsia="en-US"/>
              </w:rPr>
            </w:pPr>
          </w:p>
        </w:tc>
      </w:tr>
      <w:tr w:rsidR="00C16EDD" w:rsidRPr="00C41A9F" w14:paraId="659F83FB" w14:textId="77777777" w:rsidTr="00C16EDD">
        <w:trPr>
          <w:tblHeader/>
        </w:trPr>
        <w:tc>
          <w:tcPr>
            <w:tcW w:w="583" w:type="pct"/>
            <w:vMerge/>
            <w:tcMar>
              <w:top w:w="57" w:type="dxa"/>
              <w:bottom w:w="57" w:type="dxa"/>
            </w:tcMar>
          </w:tcPr>
          <w:p w14:paraId="5F1A023B" w14:textId="77777777" w:rsidR="00C16EDD" w:rsidRPr="00DC38AB" w:rsidRDefault="00C16EDD" w:rsidP="00C16EDD">
            <w:pPr>
              <w:rPr>
                <w:sz w:val="18"/>
                <w:szCs w:val="18"/>
                <w:lang w:eastAsia="en-US"/>
              </w:rPr>
            </w:pPr>
          </w:p>
        </w:tc>
        <w:tc>
          <w:tcPr>
            <w:tcW w:w="1417" w:type="pct"/>
            <w:shd w:val="clear" w:color="auto" w:fill="auto"/>
            <w:tcMar>
              <w:top w:w="57" w:type="dxa"/>
              <w:bottom w:w="57" w:type="dxa"/>
            </w:tcMar>
          </w:tcPr>
          <w:p w14:paraId="03D48414" w14:textId="77777777" w:rsidR="00C16EDD" w:rsidRPr="00DC38AB" w:rsidRDefault="00C16EDD" w:rsidP="00C16EDD">
            <w:pPr>
              <w:rPr>
                <w:sz w:val="18"/>
                <w:szCs w:val="18"/>
                <w:lang w:eastAsia="en-US"/>
              </w:rPr>
            </w:pPr>
            <w:r w:rsidRPr="00DC38AB">
              <w:rPr>
                <w:sz w:val="18"/>
                <w:szCs w:val="18"/>
                <w:lang w:eastAsia="en-US"/>
              </w:rPr>
              <w:t xml:space="preserve">AEL </w:t>
            </w:r>
            <w:r w:rsidRPr="00DC38AB">
              <w:rPr>
                <w:sz w:val="18"/>
                <w:szCs w:val="18"/>
                <w:vertAlign w:val="subscript"/>
                <w:lang w:eastAsia="en-US"/>
              </w:rPr>
              <w:t xml:space="preserve">acute dermal route </w:t>
            </w:r>
            <w:r w:rsidRPr="00DC38AB">
              <w:rPr>
                <w:sz w:val="18"/>
                <w:szCs w:val="18"/>
                <w:lang w:eastAsia="en-US"/>
              </w:rPr>
              <w:t>used in risk assessment</w:t>
            </w:r>
          </w:p>
        </w:tc>
        <w:tc>
          <w:tcPr>
            <w:tcW w:w="1012" w:type="pct"/>
            <w:shd w:val="clear" w:color="auto" w:fill="auto"/>
            <w:tcMar>
              <w:top w:w="57" w:type="dxa"/>
              <w:bottom w:w="57" w:type="dxa"/>
            </w:tcMar>
          </w:tcPr>
          <w:p w14:paraId="0ADBA34C" w14:textId="77777777" w:rsidR="00C16EDD" w:rsidRPr="00DC38AB" w:rsidRDefault="00C16EDD" w:rsidP="00C16EDD">
            <w:pPr>
              <w:rPr>
                <w:sz w:val="18"/>
                <w:szCs w:val="18"/>
                <w:lang w:eastAsia="en-US"/>
              </w:rPr>
            </w:pPr>
            <w:r w:rsidRPr="00DC38AB">
              <w:rPr>
                <w:sz w:val="18"/>
                <w:szCs w:val="18"/>
                <w:lang w:eastAsia="en-US"/>
              </w:rPr>
              <w:t>1</w:t>
            </w:r>
          </w:p>
        </w:tc>
        <w:tc>
          <w:tcPr>
            <w:tcW w:w="918" w:type="pct"/>
          </w:tcPr>
          <w:p w14:paraId="27145EA5" w14:textId="77777777" w:rsidR="00C16EDD" w:rsidRPr="00DC38AB" w:rsidRDefault="00C16EDD" w:rsidP="00C16EDD">
            <w:pPr>
              <w:rPr>
                <w:sz w:val="18"/>
                <w:szCs w:val="18"/>
                <w:lang w:eastAsia="en-US"/>
              </w:rPr>
            </w:pPr>
            <w:r w:rsidRPr="00DC38AB">
              <w:rPr>
                <w:sz w:val="18"/>
                <w:szCs w:val="18"/>
                <w:lang w:eastAsia="en-US"/>
              </w:rPr>
              <w:t>mg/kg bw/d</w:t>
            </w:r>
          </w:p>
        </w:tc>
        <w:tc>
          <w:tcPr>
            <w:tcW w:w="1070" w:type="pct"/>
          </w:tcPr>
          <w:p w14:paraId="537FB715" w14:textId="77777777" w:rsidR="00C16EDD" w:rsidRPr="00DC38AB" w:rsidRDefault="00C16EDD" w:rsidP="00C16EDD">
            <w:pPr>
              <w:rPr>
                <w:sz w:val="18"/>
                <w:szCs w:val="18"/>
                <w:lang w:eastAsia="en-US"/>
              </w:rPr>
            </w:pPr>
            <w:r w:rsidRPr="00DC38AB">
              <w:rPr>
                <w:sz w:val="18"/>
                <w:szCs w:val="18"/>
                <w:lang w:eastAsia="en-US"/>
              </w:rPr>
              <w:t>AR of the active substance</w:t>
            </w:r>
          </w:p>
        </w:tc>
      </w:tr>
      <w:tr w:rsidR="00C16EDD" w:rsidRPr="00C41A9F" w14:paraId="1DBC29B3" w14:textId="77777777" w:rsidTr="00C16EDD">
        <w:trPr>
          <w:tblHeader/>
        </w:trPr>
        <w:tc>
          <w:tcPr>
            <w:tcW w:w="583" w:type="pct"/>
            <w:vMerge/>
            <w:tcMar>
              <w:top w:w="57" w:type="dxa"/>
              <w:bottom w:w="57" w:type="dxa"/>
            </w:tcMar>
          </w:tcPr>
          <w:p w14:paraId="33972ED8" w14:textId="77777777" w:rsidR="00C16EDD" w:rsidRPr="00DC38AB" w:rsidRDefault="00C16EDD" w:rsidP="00C16EDD">
            <w:pPr>
              <w:rPr>
                <w:sz w:val="18"/>
                <w:szCs w:val="18"/>
                <w:lang w:eastAsia="en-US"/>
              </w:rPr>
            </w:pPr>
          </w:p>
        </w:tc>
        <w:tc>
          <w:tcPr>
            <w:tcW w:w="4417" w:type="pct"/>
            <w:gridSpan w:val="4"/>
            <w:shd w:val="clear" w:color="auto" w:fill="auto"/>
            <w:tcMar>
              <w:top w:w="57" w:type="dxa"/>
              <w:bottom w:w="57" w:type="dxa"/>
            </w:tcMar>
          </w:tcPr>
          <w:p w14:paraId="49ECD535" w14:textId="77777777" w:rsidR="00C16EDD" w:rsidRPr="00DC38AB" w:rsidRDefault="00C16EDD" w:rsidP="00C16EDD">
            <w:pPr>
              <w:jc w:val="center"/>
              <w:rPr>
                <w:b/>
                <w:sz w:val="18"/>
                <w:szCs w:val="18"/>
                <w:lang w:eastAsia="en-US"/>
              </w:rPr>
            </w:pPr>
            <w:r w:rsidRPr="00DC38AB">
              <w:rPr>
                <w:b/>
                <w:sz w:val="18"/>
                <w:szCs w:val="18"/>
                <w:lang w:eastAsia="en-US"/>
              </w:rPr>
              <w:t>Characteristics of one tablet</w:t>
            </w:r>
          </w:p>
        </w:tc>
      </w:tr>
      <w:tr w:rsidR="00C16EDD" w:rsidRPr="00C41A9F" w14:paraId="1CE9B185" w14:textId="77777777" w:rsidTr="009A315E">
        <w:trPr>
          <w:tblHeader/>
        </w:trPr>
        <w:tc>
          <w:tcPr>
            <w:tcW w:w="583" w:type="pct"/>
            <w:vMerge/>
            <w:tcMar>
              <w:top w:w="57" w:type="dxa"/>
              <w:bottom w:w="57" w:type="dxa"/>
            </w:tcMar>
          </w:tcPr>
          <w:p w14:paraId="56986A87" w14:textId="77777777" w:rsidR="00C16EDD" w:rsidRPr="00DC38AB" w:rsidRDefault="00C16EDD" w:rsidP="00C16EDD">
            <w:pPr>
              <w:rPr>
                <w:sz w:val="18"/>
                <w:szCs w:val="18"/>
                <w:lang w:eastAsia="en-US"/>
              </w:rPr>
            </w:pPr>
          </w:p>
        </w:tc>
        <w:tc>
          <w:tcPr>
            <w:tcW w:w="1417" w:type="pct"/>
            <w:shd w:val="clear" w:color="auto" w:fill="auto"/>
            <w:tcMar>
              <w:top w:w="57" w:type="dxa"/>
              <w:bottom w:w="57" w:type="dxa"/>
            </w:tcMar>
          </w:tcPr>
          <w:p w14:paraId="303BA738" w14:textId="77777777" w:rsidR="00C16EDD" w:rsidRPr="00DC38AB" w:rsidRDefault="00C16EDD" w:rsidP="00C16EDD">
            <w:pPr>
              <w:rPr>
                <w:sz w:val="18"/>
                <w:szCs w:val="18"/>
                <w:lang w:eastAsia="en-US"/>
              </w:rPr>
            </w:pPr>
            <w:r w:rsidRPr="00DC38AB">
              <w:rPr>
                <w:sz w:val="18"/>
                <w:szCs w:val="18"/>
                <w:lang w:eastAsia="en-US"/>
              </w:rPr>
              <w:t>Diameter (D)</w:t>
            </w:r>
          </w:p>
        </w:tc>
        <w:tc>
          <w:tcPr>
            <w:tcW w:w="1012" w:type="pct"/>
            <w:shd w:val="clear" w:color="auto" w:fill="auto"/>
            <w:tcMar>
              <w:top w:w="57" w:type="dxa"/>
              <w:bottom w:w="57" w:type="dxa"/>
            </w:tcMar>
          </w:tcPr>
          <w:p w14:paraId="7B8AD194" w14:textId="77777777" w:rsidR="00C16EDD" w:rsidRPr="00DC38AB" w:rsidRDefault="00C16EDD" w:rsidP="00C16EDD">
            <w:pPr>
              <w:rPr>
                <w:sz w:val="18"/>
                <w:szCs w:val="18"/>
                <w:lang w:eastAsia="en-US"/>
              </w:rPr>
            </w:pPr>
            <w:r w:rsidRPr="00DC38AB">
              <w:rPr>
                <w:sz w:val="18"/>
                <w:szCs w:val="18"/>
                <w:lang w:eastAsia="en-US"/>
              </w:rPr>
              <w:t>24</w:t>
            </w:r>
          </w:p>
        </w:tc>
        <w:tc>
          <w:tcPr>
            <w:tcW w:w="918" w:type="pct"/>
          </w:tcPr>
          <w:p w14:paraId="17970A7D" w14:textId="77777777" w:rsidR="00C16EDD" w:rsidRPr="00DC38AB" w:rsidRDefault="00C16EDD" w:rsidP="00C16EDD">
            <w:pPr>
              <w:rPr>
                <w:sz w:val="18"/>
                <w:szCs w:val="18"/>
                <w:lang w:eastAsia="en-US"/>
              </w:rPr>
            </w:pPr>
            <w:r w:rsidRPr="00DC38AB">
              <w:rPr>
                <w:sz w:val="18"/>
                <w:szCs w:val="18"/>
                <w:lang w:eastAsia="en-US"/>
              </w:rPr>
              <w:t>mm</w:t>
            </w:r>
          </w:p>
        </w:tc>
        <w:tc>
          <w:tcPr>
            <w:tcW w:w="1070" w:type="pct"/>
          </w:tcPr>
          <w:p w14:paraId="187A0A4C" w14:textId="77777777" w:rsidR="00C16EDD" w:rsidRPr="00DC38AB" w:rsidRDefault="00C16EDD" w:rsidP="00C16EDD">
            <w:pPr>
              <w:rPr>
                <w:sz w:val="18"/>
                <w:szCs w:val="18"/>
                <w:lang w:eastAsia="en-US"/>
              </w:rPr>
            </w:pPr>
          </w:p>
        </w:tc>
      </w:tr>
      <w:tr w:rsidR="00C16EDD" w:rsidRPr="00C41A9F" w14:paraId="06462BCC" w14:textId="77777777" w:rsidTr="009A315E">
        <w:trPr>
          <w:tblHeader/>
        </w:trPr>
        <w:tc>
          <w:tcPr>
            <w:tcW w:w="583" w:type="pct"/>
            <w:vMerge/>
            <w:tcMar>
              <w:top w:w="57" w:type="dxa"/>
              <w:bottom w:w="57" w:type="dxa"/>
            </w:tcMar>
          </w:tcPr>
          <w:p w14:paraId="4C4BFFBA" w14:textId="77777777" w:rsidR="00C16EDD" w:rsidRPr="00DC38AB" w:rsidRDefault="00C16EDD" w:rsidP="00C16EDD">
            <w:pPr>
              <w:rPr>
                <w:sz w:val="18"/>
                <w:szCs w:val="18"/>
                <w:lang w:eastAsia="en-US"/>
              </w:rPr>
            </w:pPr>
          </w:p>
        </w:tc>
        <w:tc>
          <w:tcPr>
            <w:tcW w:w="1417" w:type="pct"/>
            <w:shd w:val="clear" w:color="auto" w:fill="auto"/>
            <w:tcMar>
              <w:top w:w="57" w:type="dxa"/>
              <w:bottom w:w="57" w:type="dxa"/>
            </w:tcMar>
          </w:tcPr>
          <w:p w14:paraId="1A9E5631" w14:textId="77777777" w:rsidR="00C16EDD" w:rsidRPr="00DC38AB" w:rsidRDefault="00C16EDD" w:rsidP="00C16EDD">
            <w:pPr>
              <w:rPr>
                <w:sz w:val="18"/>
                <w:szCs w:val="18"/>
                <w:lang w:eastAsia="en-US"/>
              </w:rPr>
            </w:pPr>
            <w:r w:rsidRPr="00DC38AB">
              <w:rPr>
                <w:sz w:val="18"/>
                <w:szCs w:val="18"/>
                <w:lang w:eastAsia="en-US"/>
              </w:rPr>
              <w:t>Radius (r)</w:t>
            </w:r>
          </w:p>
        </w:tc>
        <w:tc>
          <w:tcPr>
            <w:tcW w:w="1012" w:type="pct"/>
            <w:shd w:val="clear" w:color="auto" w:fill="auto"/>
            <w:tcMar>
              <w:top w:w="57" w:type="dxa"/>
              <w:bottom w:w="57" w:type="dxa"/>
            </w:tcMar>
          </w:tcPr>
          <w:p w14:paraId="475D648D" w14:textId="77777777" w:rsidR="00C16EDD" w:rsidRPr="00DC38AB" w:rsidRDefault="00C16EDD" w:rsidP="00C16EDD">
            <w:pPr>
              <w:rPr>
                <w:sz w:val="18"/>
                <w:szCs w:val="18"/>
                <w:lang w:eastAsia="en-US"/>
              </w:rPr>
            </w:pPr>
            <w:r w:rsidRPr="00DC38AB">
              <w:rPr>
                <w:sz w:val="18"/>
                <w:szCs w:val="18"/>
                <w:lang w:eastAsia="en-US"/>
              </w:rPr>
              <w:t>12</w:t>
            </w:r>
          </w:p>
        </w:tc>
        <w:tc>
          <w:tcPr>
            <w:tcW w:w="918" w:type="pct"/>
          </w:tcPr>
          <w:p w14:paraId="64E74B63" w14:textId="77777777" w:rsidR="00C16EDD" w:rsidRPr="00DC38AB" w:rsidRDefault="00C16EDD" w:rsidP="00C16EDD">
            <w:pPr>
              <w:rPr>
                <w:sz w:val="18"/>
                <w:szCs w:val="18"/>
                <w:lang w:eastAsia="en-US"/>
              </w:rPr>
            </w:pPr>
            <w:r w:rsidRPr="00DC38AB">
              <w:rPr>
                <w:sz w:val="18"/>
                <w:szCs w:val="18"/>
                <w:lang w:eastAsia="en-US"/>
              </w:rPr>
              <w:t>mm</w:t>
            </w:r>
          </w:p>
        </w:tc>
        <w:tc>
          <w:tcPr>
            <w:tcW w:w="1070" w:type="pct"/>
          </w:tcPr>
          <w:p w14:paraId="184410D3" w14:textId="77777777" w:rsidR="00C16EDD" w:rsidRPr="00DC38AB" w:rsidRDefault="00C16EDD" w:rsidP="00C16EDD">
            <w:pPr>
              <w:rPr>
                <w:sz w:val="18"/>
                <w:szCs w:val="18"/>
                <w:lang w:eastAsia="en-US"/>
              </w:rPr>
            </w:pPr>
          </w:p>
        </w:tc>
      </w:tr>
      <w:tr w:rsidR="00C16EDD" w:rsidRPr="00C41A9F" w14:paraId="51010164" w14:textId="77777777" w:rsidTr="009A315E">
        <w:trPr>
          <w:tblHeader/>
        </w:trPr>
        <w:tc>
          <w:tcPr>
            <w:tcW w:w="583" w:type="pct"/>
            <w:vMerge/>
            <w:tcMar>
              <w:top w:w="57" w:type="dxa"/>
              <w:bottom w:w="57" w:type="dxa"/>
            </w:tcMar>
          </w:tcPr>
          <w:p w14:paraId="4D0AECFA" w14:textId="77777777" w:rsidR="00C16EDD" w:rsidRPr="00DC38AB" w:rsidRDefault="00C16EDD" w:rsidP="00C16EDD">
            <w:pPr>
              <w:rPr>
                <w:sz w:val="18"/>
                <w:szCs w:val="18"/>
                <w:lang w:eastAsia="en-US"/>
              </w:rPr>
            </w:pPr>
          </w:p>
        </w:tc>
        <w:tc>
          <w:tcPr>
            <w:tcW w:w="1417" w:type="pct"/>
            <w:shd w:val="clear" w:color="auto" w:fill="auto"/>
            <w:tcMar>
              <w:top w:w="57" w:type="dxa"/>
              <w:bottom w:w="57" w:type="dxa"/>
            </w:tcMar>
          </w:tcPr>
          <w:p w14:paraId="373211AE" w14:textId="77777777" w:rsidR="00C16EDD" w:rsidRPr="00DC38AB" w:rsidRDefault="00C16EDD" w:rsidP="00C16EDD">
            <w:pPr>
              <w:rPr>
                <w:sz w:val="18"/>
                <w:szCs w:val="18"/>
                <w:lang w:eastAsia="en-US"/>
              </w:rPr>
            </w:pPr>
            <w:r w:rsidRPr="00DC38AB">
              <w:rPr>
                <w:sz w:val="18"/>
                <w:szCs w:val="18"/>
                <w:lang w:eastAsia="en-US"/>
              </w:rPr>
              <w:t>Height (H)</w:t>
            </w:r>
          </w:p>
        </w:tc>
        <w:tc>
          <w:tcPr>
            <w:tcW w:w="1012" w:type="pct"/>
            <w:shd w:val="clear" w:color="auto" w:fill="auto"/>
            <w:tcMar>
              <w:top w:w="57" w:type="dxa"/>
              <w:bottom w:w="57" w:type="dxa"/>
            </w:tcMar>
          </w:tcPr>
          <w:p w14:paraId="16DD1868" w14:textId="77777777" w:rsidR="00C16EDD" w:rsidRPr="00DC38AB" w:rsidRDefault="00C16EDD" w:rsidP="00C16EDD">
            <w:pPr>
              <w:rPr>
                <w:sz w:val="18"/>
                <w:szCs w:val="18"/>
                <w:lang w:eastAsia="en-US"/>
              </w:rPr>
            </w:pPr>
            <w:r w:rsidRPr="00DC38AB">
              <w:rPr>
                <w:sz w:val="18"/>
                <w:szCs w:val="18"/>
                <w:lang w:eastAsia="en-US"/>
              </w:rPr>
              <w:t>12</w:t>
            </w:r>
          </w:p>
        </w:tc>
        <w:tc>
          <w:tcPr>
            <w:tcW w:w="918" w:type="pct"/>
          </w:tcPr>
          <w:p w14:paraId="3AFDF93E" w14:textId="77777777" w:rsidR="00C16EDD" w:rsidRPr="00DC38AB" w:rsidRDefault="00C16EDD" w:rsidP="00C16EDD">
            <w:pPr>
              <w:rPr>
                <w:sz w:val="18"/>
                <w:szCs w:val="18"/>
                <w:lang w:eastAsia="en-US"/>
              </w:rPr>
            </w:pPr>
            <w:r w:rsidRPr="00DC38AB">
              <w:rPr>
                <w:sz w:val="18"/>
                <w:szCs w:val="18"/>
                <w:lang w:eastAsia="en-US"/>
              </w:rPr>
              <w:t>mm</w:t>
            </w:r>
          </w:p>
        </w:tc>
        <w:tc>
          <w:tcPr>
            <w:tcW w:w="1070" w:type="pct"/>
          </w:tcPr>
          <w:p w14:paraId="3C4F807D" w14:textId="77777777" w:rsidR="00C16EDD" w:rsidRPr="00DC38AB" w:rsidRDefault="00C16EDD" w:rsidP="00C16EDD">
            <w:pPr>
              <w:rPr>
                <w:sz w:val="18"/>
                <w:szCs w:val="18"/>
                <w:lang w:eastAsia="en-US"/>
              </w:rPr>
            </w:pPr>
          </w:p>
        </w:tc>
      </w:tr>
      <w:tr w:rsidR="00C16EDD" w:rsidRPr="00C41A9F" w14:paraId="17F73291" w14:textId="77777777" w:rsidTr="009A315E">
        <w:trPr>
          <w:tblHeader/>
        </w:trPr>
        <w:tc>
          <w:tcPr>
            <w:tcW w:w="583" w:type="pct"/>
            <w:vMerge/>
            <w:tcMar>
              <w:top w:w="57" w:type="dxa"/>
              <w:bottom w:w="57" w:type="dxa"/>
            </w:tcMar>
          </w:tcPr>
          <w:p w14:paraId="2E9F4C32" w14:textId="77777777" w:rsidR="00C16EDD" w:rsidRPr="00DC38AB" w:rsidRDefault="00C16EDD" w:rsidP="00C16EDD">
            <w:pPr>
              <w:rPr>
                <w:sz w:val="18"/>
                <w:szCs w:val="18"/>
                <w:lang w:eastAsia="en-US"/>
              </w:rPr>
            </w:pPr>
          </w:p>
        </w:tc>
        <w:tc>
          <w:tcPr>
            <w:tcW w:w="1417" w:type="pct"/>
            <w:shd w:val="clear" w:color="auto" w:fill="auto"/>
            <w:tcMar>
              <w:top w:w="57" w:type="dxa"/>
              <w:bottom w:w="57" w:type="dxa"/>
            </w:tcMar>
          </w:tcPr>
          <w:p w14:paraId="303ADF19" w14:textId="77777777" w:rsidR="00C16EDD" w:rsidRPr="00DC38AB" w:rsidRDefault="00C16EDD" w:rsidP="00C16EDD">
            <w:pPr>
              <w:rPr>
                <w:sz w:val="18"/>
                <w:szCs w:val="18"/>
                <w:lang w:eastAsia="en-US"/>
              </w:rPr>
            </w:pPr>
            <w:r w:rsidRPr="00DC38AB">
              <w:rPr>
                <w:sz w:val="18"/>
                <w:szCs w:val="18"/>
                <w:lang w:eastAsia="en-US"/>
              </w:rPr>
              <w:t xml:space="preserve">Mass </w:t>
            </w:r>
          </w:p>
        </w:tc>
        <w:tc>
          <w:tcPr>
            <w:tcW w:w="1012" w:type="pct"/>
            <w:shd w:val="clear" w:color="auto" w:fill="auto"/>
            <w:tcMar>
              <w:top w:w="57" w:type="dxa"/>
              <w:bottom w:w="57" w:type="dxa"/>
            </w:tcMar>
          </w:tcPr>
          <w:p w14:paraId="5D8DA01E" w14:textId="77777777" w:rsidR="00C16EDD" w:rsidRPr="00DC38AB" w:rsidRDefault="00C16EDD" w:rsidP="00C16EDD">
            <w:pPr>
              <w:rPr>
                <w:sz w:val="18"/>
                <w:szCs w:val="18"/>
                <w:lang w:eastAsia="en-US"/>
              </w:rPr>
            </w:pPr>
            <w:r w:rsidRPr="00DC38AB">
              <w:rPr>
                <w:sz w:val="18"/>
                <w:szCs w:val="18"/>
                <w:lang w:eastAsia="en-US"/>
              </w:rPr>
              <w:t>6.2</w:t>
            </w:r>
          </w:p>
        </w:tc>
        <w:tc>
          <w:tcPr>
            <w:tcW w:w="918" w:type="pct"/>
          </w:tcPr>
          <w:p w14:paraId="1D44772B" w14:textId="77777777" w:rsidR="00C16EDD" w:rsidRPr="00DC38AB" w:rsidRDefault="00C16EDD" w:rsidP="00C16EDD">
            <w:pPr>
              <w:rPr>
                <w:sz w:val="18"/>
                <w:szCs w:val="18"/>
                <w:lang w:eastAsia="en-US"/>
              </w:rPr>
            </w:pPr>
            <w:r w:rsidRPr="00DC38AB">
              <w:rPr>
                <w:sz w:val="18"/>
                <w:szCs w:val="18"/>
                <w:lang w:eastAsia="en-US"/>
              </w:rPr>
              <w:t>g</w:t>
            </w:r>
          </w:p>
        </w:tc>
        <w:tc>
          <w:tcPr>
            <w:tcW w:w="1070" w:type="pct"/>
          </w:tcPr>
          <w:p w14:paraId="669C5F0C" w14:textId="77777777" w:rsidR="00C16EDD" w:rsidRPr="00DC38AB" w:rsidRDefault="00C16EDD" w:rsidP="00C16EDD">
            <w:pPr>
              <w:rPr>
                <w:sz w:val="18"/>
                <w:szCs w:val="18"/>
                <w:lang w:eastAsia="en-US"/>
              </w:rPr>
            </w:pPr>
          </w:p>
        </w:tc>
      </w:tr>
      <w:tr w:rsidR="00C16EDD" w:rsidRPr="00C41A9F" w14:paraId="18475FD1" w14:textId="77777777" w:rsidTr="009A315E">
        <w:trPr>
          <w:tblHeader/>
        </w:trPr>
        <w:tc>
          <w:tcPr>
            <w:tcW w:w="583" w:type="pct"/>
            <w:vMerge/>
            <w:tcMar>
              <w:top w:w="57" w:type="dxa"/>
              <w:bottom w:w="57" w:type="dxa"/>
            </w:tcMar>
          </w:tcPr>
          <w:p w14:paraId="015BAB0A" w14:textId="77777777" w:rsidR="00C16EDD" w:rsidRPr="00DC38AB" w:rsidRDefault="00C16EDD" w:rsidP="00C16EDD">
            <w:pPr>
              <w:rPr>
                <w:sz w:val="18"/>
                <w:szCs w:val="18"/>
                <w:lang w:eastAsia="en-US"/>
              </w:rPr>
            </w:pPr>
          </w:p>
        </w:tc>
        <w:tc>
          <w:tcPr>
            <w:tcW w:w="1417" w:type="pct"/>
            <w:shd w:val="clear" w:color="auto" w:fill="auto"/>
            <w:tcMar>
              <w:top w:w="57" w:type="dxa"/>
              <w:bottom w:w="57" w:type="dxa"/>
            </w:tcMar>
          </w:tcPr>
          <w:p w14:paraId="34BD4140" w14:textId="77777777" w:rsidR="00C16EDD" w:rsidRPr="00DC38AB" w:rsidRDefault="00C16EDD" w:rsidP="00C16EDD">
            <w:pPr>
              <w:rPr>
                <w:sz w:val="18"/>
                <w:szCs w:val="18"/>
                <w:lang w:eastAsia="en-US"/>
              </w:rPr>
            </w:pPr>
            <w:r w:rsidRPr="00DC38AB">
              <w:rPr>
                <w:sz w:val="18"/>
                <w:szCs w:val="18"/>
                <w:lang w:eastAsia="en-US"/>
              </w:rPr>
              <w:t>Surface</w:t>
            </w:r>
          </w:p>
        </w:tc>
        <w:tc>
          <w:tcPr>
            <w:tcW w:w="1012" w:type="pct"/>
            <w:shd w:val="clear" w:color="auto" w:fill="auto"/>
            <w:tcMar>
              <w:top w:w="57" w:type="dxa"/>
              <w:bottom w:w="57" w:type="dxa"/>
            </w:tcMar>
          </w:tcPr>
          <w:p w14:paraId="5B7D0AF1" w14:textId="77777777" w:rsidR="00C16EDD" w:rsidRPr="00DC38AB" w:rsidRDefault="00C16EDD" w:rsidP="00C16EDD">
            <w:pPr>
              <w:rPr>
                <w:sz w:val="18"/>
                <w:szCs w:val="18"/>
                <w:lang w:eastAsia="en-US"/>
              </w:rPr>
            </w:pPr>
            <w:r w:rsidRPr="00DC38AB">
              <w:rPr>
                <w:sz w:val="18"/>
                <w:szCs w:val="18"/>
                <w:lang w:eastAsia="en-US"/>
              </w:rPr>
              <w:t>1808.64</w:t>
            </w:r>
          </w:p>
        </w:tc>
        <w:tc>
          <w:tcPr>
            <w:tcW w:w="918" w:type="pct"/>
          </w:tcPr>
          <w:p w14:paraId="6719AAF5" w14:textId="77777777" w:rsidR="00C16EDD" w:rsidRPr="00DC38AB" w:rsidRDefault="00C16EDD" w:rsidP="00C16EDD">
            <w:pPr>
              <w:rPr>
                <w:sz w:val="18"/>
                <w:szCs w:val="18"/>
                <w:lang w:eastAsia="en-US"/>
              </w:rPr>
            </w:pPr>
            <w:r w:rsidRPr="00DC38AB">
              <w:rPr>
                <w:sz w:val="18"/>
                <w:szCs w:val="18"/>
                <w:lang w:eastAsia="en-US"/>
              </w:rPr>
              <w:t>mm²</w:t>
            </w:r>
          </w:p>
        </w:tc>
        <w:tc>
          <w:tcPr>
            <w:tcW w:w="1070" w:type="pct"/>
          </w:tcPr>
          <w:p w14:paraId="5EC074A2" w14:textId="77777777" w:rsidR="00C16EDD" w:rsidRPr="00DC38AB" w:rsidRDefault="00C16EDD" w:rsidP="00C16EDD">
            <w:pPr>
              <w:rPr>
                <w:sz w:val="18"/>
                <w:szCs w:val="18"/>
                <w:lang w:eastAsia="en-US"/>
              </w:rPr>
            </w:pPr>
          </w:p>
        </w:tc>
      </w:tr>
      <w:tr w:rsidR="00C16EDD" w:rsidRPr="00C41A9F" w14:paraId="39E54572" w14:textId="77777777" w:rsidTr="009A315E">
        <w:trPr>
          <w:tblHeader/>
        </w:trPr>
        <w:tc>
          <w:tcPr>
            <w:tcW w:w="583" w:type="pct"/>
            <w:vMerge/>
            <w:tcMar>
              <w:top w:w="57" w:type="dxa"/>
              <w:bottom w:w="57" w:type="dxa"/>
            </w:tcMar>
          </w:tcPr>
          <w:p w14:paraId="05339D29" w14:textId="77777777" w:rsidR="00C16EDD" w:rsidRPr="00DC38AB" w:rsidRDefault="00C16EDD" w:rsidP="00C16EDD">
            <w:pPr>
              <w:rPr>
                <w:sz w:val="18"/>
                <w:szCs w:val="18"/>
                <w:lang w:eastAsia="en-US"/>
              </w:rPr>
            </w:pPr>
          </w:p>
        </w:tc>
        <w:tc>
          <w:tcPr>
            <w:tcW w:w="1417" w:type="pct"/>
            <w:shd w:val="clear" w:color="auto" w:fill="auto"/>
            <w:tcMar>
              <w:top w:w="57" w:type="dxa"/>
              <w:bottom w:w="57" w:type="dxa"/>
            </w:tcMar>
          </w:tcPr>
          <w:p w14:paraId="2820E545" w14:textId="77777777" w:rsidR="00C16EDD" w:rsidRPr="00DC38AB" w:rsidRDefault="00C16EDD" w:rsidP="00C16EDD">
            <w:pPr>
              <w:rPr>
                <w:sz w:val="18"/>
                <w:szCs w:val="18"/>
                <w:lang w:eastAsia="en-US"/>
              </w:rPr>
            </w:pPr>
            <w:r w:rsidRPr="00DC38AB">
              <w:rPr>
                <w:sz w:val="18"/>
                <w:szCs w:val="18"/>
                <w:lang w:eastAsia="en-US"/>
              </w:rPr>
              <w:t>Thick surface layer of the tablet in contact with the skin</w:t>
            </w:r>
          </w:p>
        </w:tc>
        <w:tc>
          <w:tcPr>
            <w:tcW w:w="1012" w:type="pct"/>
            <w:shd w:val="clear" w:color="auto" w:fill="auto"/>
            <w:tcMar>
              <w:top w:w="57" w:type="dxa"/>
              <w:bottom w:w="57" w:type="dxa"/>
            </w:tcMar>
          </w:tcPr>
          <w:p w14:paraId="11084476" w14:textId="77777777" w:rsidR="00C16EDD" w:rsidRPr="00DC38AB" w:rsidRDefault="00C16EDD" w:rsidP="00C16EDD">
            <w:pPr>
              <w:rPr>
                <w:sz w:val="18"/>
                <w:szCs w:val="18"/>
                <w:lang w:eastAsia="en-US"/>
              </w:rPr>
            </w:pPr>
            <w:r w:rsidRPr="00DC38AB">
              <w:rPr>
                <w:sz w:val="18"/>
                <w:szCs w:val="18"/>
                <w:lang w:eastAsia="en-US"/>
              </w:rPr>
              <w:t>0.1</w:t>
            </w:r>
          </w:p>
        </w:tc>
        <w:tc>
          <w:tcPr>
            <w:tcW w:w="918" w:type="pct"/>
          </w:tcPr>
          <w:p w14:paraId="053725C8" w14:textId="77777777" w:rsidR="00C16EDD" w:rsidRPr="00DC38AB" w:rsidRDefault="00C16EDD" w:rsidP="00C16EDD">
            <w:pPr>
              <w:rPr>
                <w:sz w:val="18"/>
                <w:szCs w:val="18"/>
                <w:lang w:eastAsia="en-US"/>
              </w:rPr>
            </w:pPr>
            <w:r w:rsidRPr="00DC38AB">
              <w:rPr>
                <w:sz w:val="18"/>
                <w:szCs w:val="18"/>
                <w:lang w:eastAsia="en-US"/>
              </w:rPr>
              <w:t>mm</w:t>
            </w:r>
          </w:p>
        </w:tc>
        <w:tc>
          <w:tcPr>
            <w:tcW w:w="1070" w:type="pct"/>
          </w:tcPr>
          <w:p w14:paraId="2FB12500" w14:textId="77777777" w:rsidR="00C16EDD" w:rsidRPr="00DC38AB" w:rsidRDefault="00C16EDD" w:rsidP="00C16EDD">
            <w:pPr>
              <w:rPr>
                <w:sz w:val="18"/>
                <w:szCs w:val="18"/>
                <w:lang w:eastAsia="en-US"/>
              </w:rPr>
            </w:pPr>
            <w:r w:rsidRPr="00DC38AB">
              <w:rPr>
                <w:sz w:val="18"/>
                <w:szCs w:val="18"/>
                <w:lang w:eastAsia="en-US"/>
              </w:rPr>
              <w:t>HEEG Opinion 16 and expert judgement</w:t>
            </w:r>
          </w:p>
        </w:tc>
      </w:tr>
    </w:tbl>
    <w:p w14:paraId="2BA5F517" w14:textId="77777777" w:rsidR="00C16EDD" w:rsidRPr="00FD2055" w:rsidRDefault="00C16EDD" w:rsidP="00C16EDD">
      <w:pPr>
        <w:jc w:val="both"/>
        <w:rPr>
          <w:i/>
          <w:iCs/>
          <w:lang w:eastAsia="en-US"/>
        </w:rPr>
      </w:pPr>
    </w:p>
    <w:p w14:paraId="18B8428F" w14:textId="77777777" w:rsidR="00C16EDD" w:rsidRPr="00F84E0D" w:rsidRDefault="00C16EDD" w:rsidP="00D77614">
      <w:pPr>
        <w:spacing w:before="120"/>
        <w:rPr>
          <w:b/>
          <w:bCs/>
          <w:lang w:eastAsia="en-US"/>
        </w:rPr>
      </w:pPr>
      <w:r w:rsidRPr="00F84E0D">
        <w:rPr>
          <w:b/>
          <w:bCs/>
          <w:lang w:eastAsia="en-US"/>
        </w:rPr>
        <w:t>Calculations for Scenario [</w:t>
      </w:r>
      <w:r>
        <w:rPr>
          <w:b/>
          <w:bCs/>
          <w:lang w:eastAsia="en-US"/>
        </w:rPr>
        <w:t>1</w:t>
      </w:r>
      <w:r w:rsidR="00383C55">
        <w:rPr>
          <w:b/>
          <w:bCs/>
          <w:lang w:eastAsia="en-US"/>
        </w:rPr>
        <w:t>]</w:t>
      </w:r>
      <w:r>
        <w:rPr>
          <w:b/>
          <w:bCs/>
          <w:lang w:eastAsia="en-US"/>
        </w:rPr>
        <w:t xml:space="preserve"> inhalation and dermal routes</w:t>
      </w:r>
    </w:p>
    <w:p w14:paraId="6FDE1B33" w14:textId="77777777" w:rsidR="00C16EDD" w:rsidRPr="00FD2055" w:rsidRDefault="00C16EDD" w:rsidP="00C16EDD">
      <w:pPr>
        <w:rPr>
          <w:i/>
          <w:i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96"/>
        <w:gridCol w:w="1687"/>
        <w:gridCol w:w="1547"/>
        <w:gridCol w:w="1547"/>
        <w:gridCol w:w="1547"/>
        <w:gridCol w:w="1829"/>
      </w:tblGrid>
      <w:tr w:rsidR="00C16EDD" w:rsidRPr="00C16EDD" w14:paraId="71F750DB" w14:textId="77777777" w:rsidTr="00C16EDD">
        <w:trPr>
          <w:cantSplit/>
          <w:tblHeader/>
        </w:trPr>
        <w:tc>
          <w:tcPr>
            <w:tcW w:w="5000" w:type="pct"/>
            <w:gridSpan w:val="6"/>
            <w:shd w:val="clear" w:color="auto" w:fill="FFFFCC"/>
          </w:tcPr>
          <w:p w14:paraId="36C656A9" w14:textId="77777777" w:rsidR="00C16EDD" w:rsidRPr="00C16EDD" w:rsidRDefault="00C16EDD" w:rsidP="00C16EDD">
            <w:pPr>
              <w:jc w:val="center"/>
              <w:rPr>
                <w:b/>
                <w:sz w:val="18"/>
                <w:lang w:eastAsia="en-US"/>
              </w:rPr>
            </w:pPr>
            <w:r w:rsidRPr="00C16EDD">
              <w:rPr>
                <w:b/>
                <w:sz w:val="18"/>
                <w:lang w:eastAsia="en-US"/>
              </w:rPr>
              <w:t>Summary table: systemic exposure from non-professional uses</w:t>
            </w:r>
          </w:p>
        </w:tc>
      </w:tr>
      <w:tr w:rsidR="00C16EDD" w:rsidRPr="00C16EDD" w14:paraId="22923E36" w14:textId="77777777" w:rsidTr="00C16EDD">
        <w:trPr>
          <w:cantSplit/>
          <w:tblHeader/>
        </w:trPr>
        <w:tc>
          <w:tcPr>
            <w:tcW w:w="639" w:type="pct"/>
            <w:shd w:val="clear" w:color="auto" w:fill="auto"/>
          </w:tcPr>
          <w:p w14:paraId="37E5DBFE" w14:textId="77777777" w:rsidR="00C16EDD" w:rsidRPr="00C16EDD" w:rsidRDefault="00C16EDD" w:rsidP="00C16EDD">
            <w:pPr>
              <w:rPr>
                <w:b/>
                <w:sz w:val="18"/>
                <w:lang w:eastAsia="en-US"/>
              </w:rPr>
            </w:pPr>
            <w:r w:rsidRPr="00C16EDD">
              <w:rPr>
                <w:b/>
                <w:sz w:val="18"/>
                <w:lang w:eastAsia="en-US"/>
              </w:rPr>
              <w:t>Exposure scenario</w:t>
            </w:r>
          </w:p>
        </w:tc>
        <w:tc>
          <w:tcPr>
            <w:tcW w:w="902" w:type="pct"/>
          </w:tcPr>
          <w:p w14:paraId="083571A0" w14:textId="77777777" w:rsidR="00C16EDD" w:rsidRPr="00C16EDD" w:rsidRDefault="00C16EDD" w:rsidP="00C16EDD">
            <w:pPr>
              <w:rPr>
                <w:b/>
                <w:sz w:val="18"/>
                <w:lang w:eastAsia="en-US"/>
              </w:rPr>
            </w:pPr>
            <w:r w:rsidRPr="00C16EDD">
              <w:rPr>
                <w:b/>
                <w:sz w:val="18"/>
                <w:lang w:eastAsia="en-US"/>
              </w:rPr>
              <w:t>Tier/PPE</w:t>
            </w:r>
          </w:p>
        </w:tc>
        <w:tc>
          <w:tcPr>
            <w:tcW w:w="827" w:type="pct"/>
            <w:shd w:val="clear" w:color="auto" w:fill="auto"/>
            <w:tcMar>
              <w:top w:w="57" w:type="dxa"/>
              <w:bottom w:w="57" w:type="dxa"/>
            </w:tcMar>
          </w:tcPr>
          <w:p w14:paraId="0554AC25" w14:textId="77777777" w:rsidR="00C16EDD" w:rsidRPr="00C16EDD" w:rsidRDefault="00C16EDD" w:rsidP="00C16EDD">
            <w:pPr>
              <w:rPr>
                <w:b/>
                <w:sz w:val="18"/>
                <w:lang w:eastAsia="en-US"/>
              </w:rPr>
            </w:pPr>
            <w:r w:rsidRPr="00C16EDD">
              <w:rPr>
                <w:b/>
                <w:sz w:val="18"/>
                <w:lang w:eastAsia="en-US"/>
              </w:rPr>
              <w:t>Estimated inhalation uptake</w:t>
            </w:r>
          </w:p>
        </w:tc>
        <w:tc>
          <w:tcPr>
            <w:tcW w:w="827" w:type="pct"/>
            <w:shd w:val="clear" w:color="auto" w:fill="auto"/>
            <w:tcMar>
              <w:top w:w="57" w:type="dxa"/>
              <w:bottom w:w="57" w:type="dxa"/>
            </w:tcMar>
          </w:tcPr>
          <w:p w14:paraId="1C5CB094" w14:textId="77777777" w:rsidR="00C16EDD" w:rsidRPr="00C16EDD" w:rsidRDefault="00C16EDD" w:rsidP="00C16EDD">
            <w:pPr>
              <w:rPr>
                <w:b/>
                <w:sz w:val="18"/>
                <w:lang w:eastAsia="en-US"/>
              </w:rPr>
            </w:pPr>
            <w:r w:rsidRPr="00C16EDD">
              <w:rPr>
                <w:b/>
                <w:sz w:val="18"/>
                <w:lang w:eastAsia="en-US"/>
              </w:rPr>
              <w:t>Estimated dermal uptake</w:t>
            </w:r>
          </w:p>
        </w:tc>
        <w:tc>
          <w:tcPr>
            <w:tcW w:w="827" w:type="pct"/>
            <w:shd w:val="clear" w:color="auto" w:fill="auto"/>
            <w:tcMar>
              <w:top w:w="57" w:type="dxa"/>
              <w:bottom w:w="57" w:type="dxa"/>
            </w:tcMar>
          </w:tcPr>
          <w:p w14:paraId="2AEEECE4" w14:textId="77777777" w:rsidR="00C16EDD" w:rsidRPr="00C16EDD" w:rsidRDefault="00C16EDD" w:rsidP="00C16EDD">
            <w:pPr>
              <w:rPr>
                <w:b/>
                <w:sz w:val="18"/>
                <w:lang w:eastAsia="en-US"/>
              </w:rPr>
            </w:pPr>
            <w:r w:rsidRPr="00C16EDD">
              <w:rPr>
                <w:b/>
                <w:sz w:val="18"/>
                <w:lang w:eastAsia="en-US"/>
              </w:rPr>
              <w:t>Estimated oral uptake</w:t>
            </w:r>
          </w:p>
        </w:tc>
        <w:tc>
          <w:tcPr>
            <w:tcW w:w="978" w:type="pct"/>
          </w:tcPr>
          <w:p w14:paraId="2B02B97A" w14:textId="77777777" w:rsidR="00C16EDD" w:rsidRPr="00C16EDD" w:rsidRDefault="00C16EDD" w:rsidP="00C16EDD">
            <w:pPr>
              <w:rPr>
                <w:b/>
                <w:sz w:val="18"/>
                <w:lang w:eastAsia="en-US"/>
              </w:rPr>
            </w:pPr>
            <w:r w:rsidRPr="00C16EDD">
              <w:rPr>
                <w:b/>
                <w:sz w:val="18"/>
                <w:lang w:eastAsia="en-US"/>
              </w:rPr>
              <w:t>Estimated total uptake</w:t>
            </w:r>
          </w:p>
        </w:tc>
      </w:tr>
      <w:tr w:rsidR="00C16EDD" w:rsidRPr="00C16EDD" w14:paraId="5AF5EB3F" w14:textId="77777777" w:rsidTr="00C16EDD">
        <w:trPr>
          <w:cantSplit/>
          <w:tblHeader/>
        </w:trPr>
        <w:tc>
          <w:tcPr>
            <w:tcW w:w="639" w:type="pct"/>
            <w:shd w:val="clear" w:color="auto" w:fill="auto"/>
          </w:tcPr>
          <w:p w14:paraId="5F695CA1" w14:textId="77777777" w:rsidR="00C16EDD" w:rsidRPr="00C16EDD" w:rsidRDefault="00C16EDD" w:rsidP="00C16EDD">
            <w:pPr>
              <w:rPr>
                <w:sz w:val="18"/>
                <w:lang w:eastAsia="en-US"/>
              </w:rPr>
            </w:pPr>
            <w:r w:rsidRPr="00C16EDD">
              <w:rPr>
                <w:sz w:val="18"/>
                <w:lang w:eastAsia="en-US"/>
              </w:rPr>
              <w:t>Scenario [1] inhalation and dermal routes</w:t>
            </w:r>
          </w:p>
        </w:tc>
        <w:tc>
          <w:tcPr>
            <w:tcW w:w="902" w:type="pct"/>
          </w:tcPr>
          <w:p w14:paraId="68138379" w14:textId="77777777" w:rsidR="00C16EDD" w:rsidRPr="00C16EDD" w:rsidRDefault="00C16EDD" w:rsidP="00C16EDD">
            <w:pPr>
              <w:rPr>
                <w:sz w:val="18"/>
                <w:lang w:eastAsia="en-US"/>
              </w:rPr>
            </w:pPr>
            <w:r w:rsidRPr="00C16EDD">
              <w:rPr>
                <w:sz w:val="18"/>
                <w:lang w:eastAsia="en-US"/>
              </w:rPr>
              <w:t>1 / No PPE</w:t>
            </w:r>
          </w:p>
        </w:tc>
        <w:tc>
          <w:tcPr>
            <w:tcW w:w="827" w:type="pct"/>
            <w:shd w:val="clear" w:color="auto" w:fill="auto"/>
            <w:tcMar>
              <w:top w:w="57" w:type="dxa"/>
              <w:bottom w:w="57" w:type="dxa"/>
            </w:tcMar>
          </w:tcPr>
          <w:p w14:paraId="4FA7A3E1" w14:textId="77777777" w:rsidR="00C16EDD" w:rsidRPr="00C16EDD" w:rsidRDefault="00C16EDD" w:rsidP="00C16EDD">
            <w:pPr>
              <w:rPr>
                <w:sz w:val="18"/>
                <w:lang w:eastAsia="en-US"/>
              </w:rPr>
            </w:pPr>
            <w:r w:rsidRPr="00C16EDD">
              <w:rPr>
                <w:sz w:val="18"/>
                <w:lang w:eastAsia="en-US"/>
              </w:rPr>
              <w:t>3.06x10</w:t>
            </w:r>
            <w:r w:rsidRPr="00C16EDD">
              <w:rPr>
                <w:sz w:val="18"/>
                <w:vertAlign w:val="superscript"/>
                <w:lang w:eastAsia="en-US"/>
              </w:rPr>
              <w:t xml:space="preserve">-9 </w:t>
            </w:r>
            <w:r w:rsidRPr="00C16EDD">
              <w:rPr>
                <w:sz w:val="18"/>
                <w:lang w:eastAsia="en-US"/>
              </w:rPr>
              <w:t>mg/kg bw/d</w:t>
            </w:r>
          </w:p>
        </w:tc>
        <w:tc>
          <w:tcPr>
            <w:tcW w:w="827" w:type="pct"/>
            <w:shd w:val="clear" w:color="auto" w:fill="auto"/>
            <w:tcMar>
              <w:top w:w="57" w:type="dxa"/>
              <w:bottom w:w="57" w:type="dxa"/>
            </w:tcMar>
          </w:tcPr>
          <w:p w14:paraId="6D46D04B" w14:textId="77777777" w:rsidR="00C16EDD" w:rsidRPr="00C16EDD" w:rsidRDefault="00194D4D" w:rsidP="00C16EDD">
            <w:pPr>
              <w:rPr>
                <w:sz w:val="18"/>
                <w:lang w:eastAsia="en-US"/>
              </w:rPr>
            </w:pPr>
            <w:r>
              <w:rPr>
                <w:sz w:val="18"/>
                <w:lang w:eastAsia="en-US"/>
              </w:rPr>
              <w:t>1.07x10</w:t>
            </w:r>
            <w:r w:rsidRPr="00DD7E11">
              <w:rPr>
                <w:sz w:val="18"/>
                <w:vertAlign w:val="superscript"/>
                <w:lang w:eastAsia="en-US"/>
              </w:rPr>
              <w:t>-6</w:t>
            </w:r>
            <w:r w:rsidR="00137004">
              <w:rPr>
                <w:sz w:val="18"/>
                <w:vertAlign w:val="superscript"/>
                <w:lang w:eastAsia="en-US"/>
              </w:rPr>
              <w:t xml:space="preserve"> </w:t>
            </w:r>
            <w:r w:rsidR="00C16EDD" w:rsidRPr="00C16EDD">
              <w:rPr>
                <w:sz w:val="18"/>
                <w:lang w:eastAsia="en-US"/>
              </w:rPr>
              <w:t>mg/kg bw/d</w:t>
            </w:r>
          </w:p>
        </w:tc>
        <w:tc>
          <w:tcPr>
            <w:tcW w:w="827" w:type="pct"/>
            <w:shd w:val="clear" w:color="auto" w:fill="auto"/>
            <w:tcMar>
              <w:top w:w="57" w:type="dxa"/>
              <w:bottom w:w="57" w:type="dxa"/>
            </w:tcMar>
          </w:tcPr>
          <w:p w14:paraId="50B1BA1E" w14:textId="77777777" w:rsidR="00C16EDD" w:rsidRPr="00C16EDD" w:rsidRDefault="00C16EDD" w:rsidP="00C16EDD">
            <w:pPr>
              <w:rPr>
                <w:sz w:val="18"/>
                <w:lang w:eastAsia="en-US"/>
              </w:rPr>
            </w:pPr>
            <w:r w:rsidRPr="00C16EDD">
              <w:rPr>
                <w:sz w:val="18"/>
                <w:lang w:eastAsia="en-US"/>
              </w:rPr>
              <w:t>-</w:t>
            </w:r>
          </w:p>
        </w:tc>
        <w:tc>
          <w:tcPr>
            <w:tcW w:w="978" w:type="pct"/>
          </w:tcPr>
          <w:p w14:paraId="4D3DE7E4" w14:textId="77777777" w:rsidR="00C16EDD" w:rsidRPr="00C16EDD" w:rsidRDefault="00194D4D" w:rsidP="00C16EDD">
            <w:pPr>
              <w:rPr>
                <w:sz w:val="18"/>
                <w:lang w:eastAsia="en-US"/>
              </w:rPr>
            </w:pPr>
            <w:r>
              <w:rPr>
                <w:sz w:val="18"/>
                <w:lang w:eastAsia="en-US"/>
              </w:rPr>
              <w:t>1.07x10</w:t>
            </w:r>
            <w:r w:rsidRPr="003D02E1">
              <w:rPr>
                <w:sz w:val="18"/>
                <w:vertAlign w:val="superscript"/>
                <w:lang w:eastAsia="en-US"/>
              </w:rPr>
              <w:t>-6</w:t>
            </w:r>
            <w:r w:rsidR="00137004">
              <w:rPr>
                <w:sz w:val="18"/>
                <w:vertAlign w:val="superscript"/>
                <w:lang w:eastAsia="en-US"/>
              </w:rPr>
              <w:t xml:space="preserve"> </w:t>
            </w:r>
            <w:r w:rsidR="00C16EDD" w:rsidRPr="00C16EDD">
              <w:rPr>
                <w:sz w:val="18"/>
                <w:lang w:eastAsia="en-US"/>
              </w:rPr>
              <w:t>mg/kg bw/d</w:t>
            </w:r>
          </w:p>
        </w:tc>
      </w:tr>
    </w:tbl>
    <w:p w14:paraId="274EAC6D" w14:textId="77777777" w:rsidR="00C16EDD" w:rsidRPr="00FD2055" w:rsidRDefault="00C16EDD" w:rsidP="00C16EDD">
      <w:pPr>
        <w:rPr>
          <w:highlight w:val="cyan"/>
          <w:lang w:eastAsia="en-US"/>
        </w:rPr>
      </w:pPr>
    </w:p>
    <w:p w14:paraId="10399197" w14:textId="77777777" w:rsidR="00C16EDD" w:rsidRPr="00F84E0D" w:rsidRDefault="00C16EDD" w:rsidP="00D77614">
      <w:pPr>
        <w:spacing w:before="120"/>
        <w:rPr>
          <w:b/>
          <w:bCs/>
          <w:lang w:eastAsia="en-US"/>
        </w:rPr>
      </w:pPr>
      <w:r w:rsidRPr="00F84E0D">
        <w:rPr>
          <w:b/>
          <w:bCs/>
          <w:lang w:eastAsia="en-US"/>
        </w:rPr>
        <w:t>Further information and considerations on scenario [</w:t>
      </w:r>
      <w:r>
        <w:rPr>
          <w:b/>
          <w:bCs/>
          <w:lang w:eastAsia="en-US"/>
        </w:rPr>
        <w:t>1</w:t>
      </w:r>
      <w:r w:rsidRPr="00F84E0D">
        <w:rPr>
          <w:b/>
          <w:bCs/>
          <w:lang w:eastAsia="en-US"/>
        </w:rPr>
        <w:t>]</w:t>
      </w:r>
    </w:p>
    <w:p w14:paraId="0B9305FB" w14:textId="77777777" w:rsidR="00C16EDD" w:rsidRPr="00831CDF" w:rsidRDefault="00C16EDD" w:rsidP="00C16EDD">
      <w:pPr>
        <w:spacing w:before="240"/>
        <w:rPr>
          <w:i/>
          <w:szCs w:val="22"/>
          <w:u w:val="single"/>
          <w:lang w:eastAsia="en-US"/>
        </w:rPr>
      </w:pPr>
      <w:bookmarkStart w:id="82" w:name="_Toc389729072"/>
      <w:r w:rsidRPr="00831CDF">
        <w:rPr>
          <w:i/>
          <w:szCs w:val="22"/>
          <w:u w:val="single"/>
          <w:lang w:eastAsia="en-US"/>
        </w:rPr>
        <w:t>Combined scenarios</w:t>
      </w:r>
      <w:bookmarkEnd w:id="82"/>
    </w:p>
    <w:p w14:paraId="22592389" w14:textId="77777777" w:rsidR="00C16EDD" w:rsidRDefault="00C16EDD" w:rsidP="00D77614">
      <w:pPr>
        <w:spacing w:before="120"/>
        <w:rPr>
          <w:iCs/>
          <w:szCs w:val="22"/>
          <w:lang w:eastAsia="en-US"/>
        </w:rPr>
      </w:pPr>
      <w:r w:rsidRPr="00BA6F80">
        <w:rPr>
          <w:iCs/>
          <w:szCs w:val="22"/>
          <w:lang w:eastAsia="en-US"/>
        </w:rPr>
        <w:t>Not re</w:t>
      </w:r>
      <w:r w:rsidR="00383C55">
        <w:rPr>
          <w:iCs/>
          <w:szCs w:val="22"/>
          <w:lang w:eastAsia="en-US"/>
        </w:rPr>
        <w:t>l</w:t>
      </w:r>
      <w:r w:rsidRPr="00BA6F80">
        <w:rPr>
          <w:iCs/>
          <w:szCs w:val="22"/>
          <w:lang w:eastAsia="en-US"/>
        </w:rPr>
        <w:t>e</w:t>
      </w:r>
      <w:r w:rsidR="00383C55">
        <w:rPr>
          <w:iCs/>
          <w:szCs w:val="22"/>
          <w:lang w:eastAsia="en-US"/>
        </w:rPr>
        <w:t>v</w:t>
      </w:r>
      <w:r w:rsidRPr="00BA6F80">
        <w:rPr>
          <w:iCs/>
          <w:szCs w:val="22"/>
          <w:lang w:eastAsia="en-US"/>
        </w:rPr>
        <w:t>ant</w:t>
      </w:r>
    </w:p>
    <w:p w14:paraId="50B4FED5" w14:textId="77777777" w:rsidR="00C16EDD" w:rsidRPr="00BA6F80" w:rsidRDefault="00C16EDD" w:rsidP="00C16EDD">
      <w:pPr>
        <w:rPr>
          <w:lang w:eastAsia="en-US"/>
        </w:rPr>
      </w:pPr>
    </w:p>
    <w:p w14:paraId="4AA116D5" w14:textId="77777777" w:rsidR="009D0C0B" w:rsidRDefault="00FA480B" w:rsidP="00D77614">
      <w:pPr>
        <w:spacing w:before="120"/>
        <w:rPr>
          <w:rFonts w:eastAsia="Calibri"/>
          <w:b/>
          <w:i/>
          <w:sz w:val="22"/>
          <w:szCs w:val="22"/>
          <w:shd w:val="clear" w:color="auto" w:fill="00FFFF"/>
          <w:lang w:eastAsia="en-US"/>
        </w:rPr>
      </w:pPr>
      <w:r>
        <w:rPr>
          <w:rFonts w:eastAsia="Calibri"/>
          <w:b/>
          <w:i/>
          <w:sz w:val="22"/>
          <w:szCs w:val="22"/>
          <w:lang w:eastAsia="en-US"/>
        </w:rPr>
        <w:t>Exposure of the general public</w:t>
      </w:r>
    </w:p>
    <w:p w14:paraId="20F5C0F9" w14:textId="77777777" w:rsidR="00C16EDD" w:rsidRDefault="00C16EDD" w:rsidP="00C16EDD">
      <w:pPr>
        <w:keepNext/>
        <w:rPr>
          <w:i/>
          <w:szCs w:val="22"/>
          <w:u w:val="single"/>
          <w:lang w:eastAsia="en-US"/>
        </w:rPr>
      </w:pPr>
      <w:bookmarkStart w:id="83" w:name="_Toc389729074"/>
    </w:p>
    <w:p w14:paraId="0EF8D0E6" w14:textId="77777777" w:rsidR="00C16EDD" w:rsidRPr="00F84E0D" w:rsidRDefault="00C16EDD" w:rsidP="00C16EDD">
      <w:pPr>
        <w:keepNext/>
        <w:rPr>
          <w:i/>
          <w:szCs w:val="22"/>
          <w:u w:val="single"/>
          <w:lang w:eastAsia="en-US"/>
        </w:rPr>
      </w:pPr>
      <w:r w:rsidRPr="00F84E0D">
        <w:rPr>
          <w:i/>
          <w:szCs w:val="22"/>
          <w:u w:val="single"/>
          <w:lang w:eastAsia="en-US"/>
        </w:rPr>
        <w:t>Scenario [</w:t>
      </w:r>
      <w:r>
        <w:rPr>
          <w:i/>
          <w:szCs w:val="22"/>
          <w:u w:val="single"/>
          <w:lang w:eastAsia="en-US"/>
        </w:rPr>
        <w:t>2</w:t>
      </w:r>
      <w:r w:rsidRPr="00F84E0D">
        <w:rPr>
          <w:i/>
          <w:szCs w:val="22"/>
          <w:u w:val="single"/>
          <w:lang w:eastAsia="en-US"/>
        </w:rPr>
        <w:t>]</w:t>
      </w:r>
      <w:bookmarkEnd w:id="83"/>
      <w:r>
        <w:rPr>
          <w:i/>
          <w:szCs w:val="22"/>
          <w:u w:val="single"/>
          <w:lang w:eastAsia="en-US"/>
        </w:rPr>
        <w:t xml:space="preserve"> Opening of the closet – Secondary exposure</w:t>
      </w:r>
    </w:p>
    <w:p w14:paraId="7A72C31F" w14:textId="77777777" w:rsidR="00C16EDD" w:rsidRPr="00FD2055" w:rsidRDefault="00C16EDD" w:rsidP="00C16EDD">
      <w:pPr>
        <w:keepNext/>
        <w:rPr>
          <w:highlight w:val="cyan"/>
          <w:lang w:eastAsia="en-US"/>
        </w:rPr>
      </w:pPr>
      <w:r w:rsidRPr="00F84E0D" w:rsidDel="000453C8">
        <w:rPr>
          <w:i/>
          <w:iCs/>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3"/>
        <w:gridCol w:w="2632"/>
        <w:gridCol w:w="1880"/>
        <w:gridCol w:w="1880"/>
        <w:gridCol w:w="1878"/>
      </w:tblGrid>
      <w:tr w:rsidR="00C16EDD" w:rsidRPr="00EA6583" w14:paraId="66AAFA7F" w14:textId="77777777" w:rsidTr="00C16EDD">
        <w:trPr>
          <w:tblHeader/>
        </w:trPr>
        <w:tc>
          <w:tcPr>
            <w:tcW w:w="5000" w:type="pct"/>
            <w:gridSpan w:val="5"/>
            <w:shd w:val="clear" w:color="auto" w:fill="FFFFCC"/>
            <w:tcMar>
              <w:top w:w="57" w:type="dxa"/>
              <w:bottom w:w="57" w:type="dxa"/>
            </w:tcMar>
          </w:tcPr>
          <w:p w14:paraId="1FB4659D" w14:textId="77777777" w:rsidR="00C16EDD" w:rsidRPr="00DC38AB" w:rsidRDefault="00C16EDD" w:rsidP="00C16EDD">
            <w:pPr>
              <w:keepNext/>
              <w:rPr>
                <w:b/>
                <w:sz w:val="18"/>
                <w:szCs w:val="18"/>
                <w:lang w:eastAsia="en-US"/>
              </w:rPr>
            </w:pPr>
            <w:r w:rsidRPr="00DC38AB">
              <w:rPr>
                <w:b/>
                <w:sz w:val="18"/>
                <w:szCs w:val="18"/>
                <w:lang w:eastAsia="en-US"/>
              </w:rPr>
              <w:t>Description of Scenario [2] Opening of the closet – Secondary exposure</w:t>
            </w:r>
          </w:p>
        </w:tc>
      </w:tr>
      <w:tr w:rsidR="00C16EDD" w:rsidRPr="00EA6583" w14:paraId="01DA15FD" w14:textId="77777777" w:rsidTr="00C16EDD">
        <w:trPr>
          <w:tblHeader/>
        </w:trPr>
        <w:tc>
          <w:tcPr>
            <w:tcW w:w="5000" w:type="pct"/>
            <w:gridSpan w:val="5"/>
            <w:shd w:val="clear" w:color="auto" w:fill="auto"/>
            <w:tcMar>
              <w:top w:w="57" w:type="dxa"/>
              <w:bottom w:w="57" w:type="dxa"/>
            </w:tcMar>
          </w:tcPr>
          <w:p w14:paraId="4858B865" w14:textId="77777777" w:rsidR="00C16EDD" w:rsidRPr="00DC38AB" w:rsidRDefault="00C16EDD" w:rsidP="00C16EDD">
            <w:pPr>
              <w:jc w:val="both"/>
              <w:rPr>
                <w:sz w:val="18"/>
                <w:szCs w:val="18"/>
                <w:lang w:eastAsia="en-US"/>
              </w:rPr>
            </w:pPr>
            <w:r w:rsidRPr="00DC38AB">
              <w:rPr>
                <w:sz w:val="18"/>
                <w:szCs w:val="18"/>
                <w:lang w:eastAsia="en-US"/>
              </w:rPr>
              <w:t xml:space="preserve">After application of the tablets into the closet, </w:t>
            </w:r>
            <w:r w:rsidR="009A315E">
              <w:rPr>
                <w:sz w:val="18"/>
                <w:szCs w:val="18"/>
                <w:lang w:eastAsia="en-US"/>
              </w:rPr>
              <w:t xml:space="preserve">the </w:t>
            </w:r>
            <w:r>
              <w:rPr>
                <w:sz w:val="18"/>
                <w:szCs w:val="18"/>
                <w:lang w:eastAsia="en-US"/>
              </w:rPr>
              <w:t>general public is</w:t>
            </w:r>
            <w:r w:rsidRPr="00DC38AB">
              <w:rPr>
                <w:sz w:val="18"/>
                <w:szCs w:val="18"/>
                <w:lang w:eastAsia="en-US"/>
              </w:rPr>
              <w:t xml:space="preserve"> </w:t>
            </w:r>
            <w:r w:rsidR="009A315E">
              <w:rPr>
                <w:sz w:val="18"/>
                <w:szCs w:val="18"/>
                <w:lang w:eastAsia="en-US"/>
              </w:rPr>
              <w:t>likely</w:t>
            </w:r>
            <w:r w:rsidR="009A315E" w:rsidRPr="00DC38AB">
              <w:rPr>
                <w:sz w:val="18"/>
                <w:szCs w:val="18"/>
                <w:lang w:eastAsia="en-US"/>
              </w:rPr>
              <w:t xml:space="preserve"> </w:t>
            </w:r>
            <w:r w:rsidRPr="00DC38AB">
              <w:rPr>
                <w:sz w:val="18"/>
                <w:szCs w:val="18"/>
                <w:lang w:eastAsia="en-US"/>
              </w:rPr>
              <w:t>to open the closet and touch tablets. This scenario is for adults and toddlers.</w:t>
            </w:r>
          </w:p>
          <w:p w14:paraId="0EA6E7DE" w14:textId="77777777" w:rsidR="00C16EDD" w:rsidRDefault="00C16EDD" w:rsidP="00C16EDD">
            <w:pPr>
              <w:jc w:val="both"/>
              <w:rPr>
                <w:sz w:val="18"/>
                <w:szCs w:val="18"/>
                <w:lang w:eastAsia="en-US"/>
              </w:rPr>
            </w:pPr>
          </w:p>
          <w:p w14:paraId="3419D5B7" w14:textId="77777777" w:rsidR="00C16EDD" w:rsidRDefault="00C16EDD" w:rsidP="00C16EDD">
            <w:pPr>
              <w:jc w:val="both"/>
              <w:rPr>
                <w:sz w:val="18"/>
                <w:szCs w:val="18"/>
                <w:lang w:eastAsia="en-US"/>
              </w:rPr>
            </w:pPr>
            <w:r w:rsidRPr="00DC38AB">
              <w:rPr>
                <w:sz w:val="18"/>
                <w:szCs w:val="18"/>
                <w:lang w:eastAsia="en-US"/>
              </w:rPr>
              <w:t>The assessment for the inhalation route is performed by first calculating the concentration in the air of substance</w:t>
            </w:r>
            <w:r>
              <w:rPr>
                <w:sz w:val="18"/>
                <w:szCs w:val="18"/>
                <w:lang w:eastAsia="en-US"/>
              </w:rPr>
              <w:t xml:space="preserve"> after 24h</w:t>
            </w:r>
            <w:r w:rsidRPr="00DC38AB">
              <w:rPr>
                <w:sz w:val="18"/>
                <w:szCs w:val="18"/>
                <w:lang w:eastAsia="en-US"/>
              </w:rPr>
              <w:t xml:space="preserve"> </w:t>
            </w:r>
            <w:r>
              <w:rPr>
                <w:sz w:val="18"/>
                <w:szCs w:val="18"/>
                <w:lang w:eastAsia="en-US"/>
              </w:rPr>
              <w:t xml:space="preserve">with closed door (ventilation rate 0.3 per hour). </w:t>
            </w:r>
          </w:p>
          <w:p w14:paraId="5E288B72" w14:textId="77777777" w:rsidR="00C16EDD" w:rsidRDefault="00C16EDD" w:rsidP="00C16EDD">
            <w:pPr>
              <w:jc w:val="both"/>
              <w:rPr>
                <w:sz w:val="18"/>
                <w:szCs w:val="18"/>
                <w:lang w:eastAsia="en-US"/>
              </w:rPr>
            </w:pPr>
            <w:r>
              <w:rPr>
                <w:sz w:val="18"/>
                <w:szCs w:val="18"/>
                <w:lang w:eastAsia="en-US"/>
              </w:rPr>
              <w:t xml:space="preserve">As for scenario 1, </w:t>
            </w:r>
            <w:r w:rsidRPr="00DC38AB">
              <w:rPr>
                <w:sz w:val="18"/>
                <w:szCs w:val="18"/>
                <w:lang w:eastAsia="en-US"/>
              </w:rPr>
              <w:t>the exposure model Exposure to Vapour from ConsExpo Web</w:t>
            </w:r>
            <w:r>
              <w:rPr>
                <w:sz w:val="18"/>
                <w:szCs w:val="18"/>
                <w:lang w:eastAsia="en-US"/>
              </w:rPr>
              <w:t xml:space="preserve"> was used.</w:t>
            </w:r>
          </w:p>
          <w:p w14:paraId="547A7692" w14:textId="77777777" w:rsidR="00C16EDD" w:rsidRDefault="00C16EDD" w:rsidP="00C16EDD">
            <w:pPr>
              <w:jc w:val="both"/>
              <w:rPr>
                <w:sz w:val="18"/>
                <w:szCs w:val="18"/>
                <w:lang w:eastAsia="en-US"/>
              </w:rPr>
            </w:pPr>
          </w:p>
          <w:p w14:paraId="792396ED" w14:textId="77777777" w:rsidR="00C16EDD" w:rsidRPr="00DC38AB" w:rsidRDefault="00C16EDD" w:rsidP="00C16EDD">
            <w:pPr>
              <w:jc w:val="both"/>
              <w:rPr>
                <w:sz w:val="18"/>
                <w:szCs w:val="18"/>
                <w:lang w:eastAsia="en-US"/>
              </w:rPr>
            </w:pPr>
            <w:r>
              <w:rPr>
                <w:sz w:val="18"/>
                <w:szCs w:val="18"/>
                <w:lang w:eastAsia="en-US"/>
              </w:rPr>
              <w:t>As a very worst case, it was considered that adults and toddlers will be exposed to the estimated concentration in the air during 24h.</w:t>
            </w:r>
          </w:p>
          <w:p w14:paraId="656204C5" w14:textId="77777777" w:rsidR="00C16EDD" w:rsidRPr="00DC38AB" w:rsidRDefault="00C16EDD" w:rsidP="00C16EDD">
            <w:pPr>
              <w:jc w:val="both"/>
              <w:rPr>
                <w:sz w:val="18"/>
                <w:szCs w:val="18"/>
                <w:lang w:eastAsia="en-US"/>
              </w:rPr>
            </w:pPr>
          </w:p>
          <w:p w14:paraId="7C5DF160" w14:textId="77777777" w:rsidR="00C16EDD" w:rsidRPr="00DC38AB" w:rsidRDefault="00C16EDD" w:rsidP="00C16EDD">
            <w:pPr>
              <w:jc w:val="both"/>
              <w:rPr>
                <w:sz w:val="18"/>
                <w:szCs w:val="18"/>
                <w:lang w:eastAsia="en-US"/>
              </w:rPr>
            </w:pPr>
            <w:r w:rsidRPr="00DC38AB">
              <w:rPr>
                <w:sz w:val="18"/>
                <w:szCs w:val="18"/>
                <w:lang w:eastAsia="en-US"/>
              </w:rPr>
              <w:t xml:space="preserve">For the </w:t>
            </w:r>
            <w:r w:rsidRPr="00C50F51">
              <w:rPr>
                <w:sz w:val="18"/>
                <w:szCs w:val="18"/>
                <w:lang w:eastAsia="en-US"/>
              </w:rPr>
              <w:t>dermal</w:t>
            </w:r>
            <w:r w:rsidRPr="00BE1868">
              <w:rPr>
                <w:sz w:val="18"/>
                <w:szCs w:val="18"/>
                <w:lang w:eastAsia="en-US"/>
              </w:rPr>
              <w:t xml:space="preserve"> </w:t>
            </w:r>
            <w:r w:rsidRPr="00DC38AB">
              <w:rPr>
                <w:sz w:val="18"/>
                <w:szCs w:val="18"/>
                <w:lang w:eastAsia="en-US"/>
              </w:rPr>
              <w:t xml:space="preserve">exposure of an adult, it is considered that this scenario is covered by the primary exposure </w:t>
            </w:r>
            <w:r>
              <w:rPr>
                <w:sz w:val="18"/>
                <w:szCs w:val="18"/>
                <w:lang w:eastAsia="en-US"/>
              </w:rPr>
              <w:t xml:space="preserve">during </w:t>
            </w:r>
            <w:r w:rsidRPr="00DC38AB">
              <w:rPr>
                <w:sz w:val="18"/>
                <w:szCs w:val="18"/>
                <w:lang w:eastAsia="en-US"/>
              </w:rPr>
              <w:t xml:space="preserve">depositing </w:t>
            </w:r>
            <w:r>
              <w:rPr>
                <w:sz w:val="18"/>
                <w:szCs w:val="18"/>
                <w:lang w:eastAsia="en-US"/>
              </w:rPr>
              <w:t xml:space="preserve">10 </w:t>
            </w:r>
            <w:r w:rsidRPr="00DC38AB">
              <w:rPr>
                <w:sz w:val="18"/>
                <w:szCs w:val="18"/>
                <w:lang w:eastAsia="en-US"/>
              </w:rPr>
              <w:t xml:space="preserve">tablets from the sachet into the closet. </w:t>
            </w:r>
          </w:p>
          <w:p w14:paraId="3B01DAB9" w14:textId="77777777" w:rsidR="00C16EDD" w:rsidRPr="00DC38AB" w:rsidRDefault="00C16EDD" w:rsidP="00C16EDD">
            <w:pPr>
              <w:jc w:val="both"/>
              <w:rPr>
                <w:sz w:val="18"/>
                <w:szCs w:val="18"/>
                <w:lang w:eastAsia="en-US"/>
              </w:rPr>
            </w:pPr>
            <w:r w:rsidRPr="00DC38AB">
              <w:rPr>
                <w:sz w:val="18"/>
                <w:szCs w:val="18"/>
                <w:lang w:eastAsia="en-US"/>
              </w:rPr>
              <w:t>For toddler</w:t>
            </w:r>
            <w:r>
              <w:rPr>
                <w:sz w:val="18"/>
                <w:szCs w:val="18"/>
                <w:lang w:eastAsia="en-US"/>
              </w:rPr>
              <w:t>, the</w:t>
            </w:r>
            <w:r w:rsidRPr="00DC38AB">
              <w:rPr>
                <w:sz w:val="18"/>
                <w:szCs w:val="18"/>
                <w:lang w:eastAsia="en-US"/>
              </w:rPr>
              <w:t xml:space="preserve"> same approach is applied but with only one tablet.</w:t>
            </w:r>
          </w:p>
          <w:p w14:paraId="5130C5F2" w14:textId="77777777" w:rsidR="00C16EDD" w:rsidRPr="00DC38AB" w:rsidRDefault="00C16EDD" w:rsidP="00C16EDD">
            <w:pPr>
              <w:jc w:val="both"/>
              <w:rPr>
                <w:sz w:val="18"/>
                <w:szCs w:val="18"/>
                <w:lang w:eastAsia="en-US"/>
              </w:rPr>
            </w:pPr>
            <w:r w:rsidRPr="00DC38AB">
              <w:rPr>
                <w:sz w:val="18"/>
                <w:szCs w:val="18"/>
                <w:lang w:eastAsia="en-US"/>
              </w:rPr>
              <w:t xml:space="preserve"> </w:t>
            </w:r>
          </w:p>
          <w:p w14:paraId="5726AD7A" w14:textId="77777777" w:rsidR="00C16EDD" w:rsidRPr="00DC38AB" w:rsidRDefault="00C16EDD" w:rsidP="00C16EDD">
            <w:pPr>
              <w:jc w:val="both"/>
              <w:rPr>
                <w:b/>
                <w:sz w:val="18"/>
                <w:szCs w:val="18"/>
                <w:lang w:eastAsia="en-US"/>
              </w:rPr>
            </w:pPr>
            <w:r w:rsidRPr="00DC38AB">
              <w:rPr>
                <w:sz w:val="18"/>
                <w:szCs w:val="18"/>
                <w:lang w:eastAsia="en-US"/>
              </w:rPr>
              <w:t>The following param</w:t>
            </w:r>
            <w:r w:rsidR="009A315E">
              <w:rPr>
                <w:sz w:val="18"/>
                <w:szCs w:val="18"/>
                <w:lang w:eastAsia="en-US"/>
              </w:rPr>
              <w:t>e</w:t>
            </w:r>
            <w:r w:rsidRPr="00DC38AB">
              <w:rPr>
                <w:sz w:val="18"/>
                <w:szCs w:val="18"/>
                <w:lang w:eastAsia="en-US"/>
              </w:rPr>
              <w:t xml:space="preserve">ters were used for the </w:t>
            </w:r>
            <w:r w:rsidRPr="00DC38AB">
              <w:rPr>
                <w:b/>
                <w:sz w:val="18"/>
                <w:szCs w:val="18"/>
                <w:u w:val="single"/>
                <w:lang w:eastAsia="en-US"/>
              </w:rPr>
              <w:t>inhalation route (adult):</w:t>
            </w:r>
          </w:p>
        </w:tc>
      </w:tr>
      <w:tr w:rsidR="00C16EDD" w:rsidRPr="00EA6583" w14:paraId="3203C4DF" w14:textId="77777777" w:rsidTr="00C16EDD">
        <w:trPr>
          <w:tblHeader/>
        </w:trPr>
        <w:tc>
          <w:tcPr>
            <w:tcW w:w="579" w:type="pct"/>
            <w:shd w:val="clear" w:color="auto" w:fill="auto"/>
            <w:tcMar>
              <w:top w:w="57" w:type="dxa"/>
              <w:bottom w:w="57" w:type="dxa"/>
            </w:tcMar>
          </w:tcPr>
          <w:p w14:paraId="268A3745"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1F7719ED" w14:textId="77777777" w:rsidR="00C16EDD" w:rsidRPr="00DC38AB" w:rsidRDefault="00C16EDD" w:rsidP="00C16EDD">
            <w:pPr>
              <w:rPr>
                <w:b/>
                <w:sz w:val="18"/>
                <w:szCs w:val="18"/>
                <w:lang w:eastAsia="en-US"/>
              </w:rPr>
            </w:pPr>
            <w:r w:rsidRPr="00DC38AB">
              <w:rPr>
                <w:b/>
                <w:sz w:val="18"/>
                <w:szCs w:val="18"/>
                <w:lang w:eastAsia="en-US"/>
              </w:rPr>
              <w:t>Parameters</w:t>
            </w:r>
            <w:r w:rsidRPr="00DC38AB">
              <w:rPr>
                <w:b/>
                <w:sz w:val="18"/>
                <w:szCs w:val="18"/>
                <w:vertAlign w:val="superscript"/>
                <w:lang w:eastAsia="en-US"/>
              </w:rPr>
              <w:t>1</w:t>
            </w:r>
          </w:p>
        </w:tc>
        <w:tc>
          <w:tcPr>
            <w:tcW w:w="1005" w:type="pct"/>
            <w:shd w:val="clear" w:color="auto" w:fill="auto"/>
            <w:tcMar>
              <w:top w:w="57" w:type="dxa"/>
              <w:bottom w:w="57" w:type="dxa"/>
            </w:tcMar>
          </w:tcPr>
          <w:p w14:paraId="372A6AFF" w14:textId="77777777" w:rsidR="00C16EDD" w:rsidRPr="00DC38AB" w:rsidRDefault="00C16EDD" w:rsidP="00C16EDD">
            <w:pPr>
              <w:rPr>
                <w:b/>
                <w:sz w:val="18"/>
                <w:szCs w:val="18"/>
                <w:lang w:eastAsia="en-US"/>
              </w:rPr>
            </w:pPr>
            <w:r w:rsidRPr="00DC38AB">
              <w:rPr>
                <w:b/>
                <w:sz w:val="18"/>
                <w:szCs w:val="18"/>
                <w:lang w:eastAsia="en-US"/>
              </w:rPr>
              <w:t>Value</w:t>
            </w:r>
          </w:p>
        </w:tc>
        <w:tc>
          <w:tcPr>
            <w:tcW w:w="1005" w:type="pct"/>
          </w:tcPr>
          <w:p w14:paraId="71578091" w14:textId="77777777" w:rsidR="00C16EDD" w:rsidRPr="00DC38AB" w:rsidRDefault="00C16EDD" w:rsidP="00C16EDD">
            <w:pPr>
              <w:rPr>
                <w:sz w:val="18"/>
                <w:szCs w:val="18"/>
                <w:lang w:eastAsia="en-US"/>
              </w:rPr>
            </w:pPr>
            <w:r w:rsidRPr="00DC38AB">
              <w:rPr>
                <w:b/>
                <w:sz w:val="18"/>
                <w:szCs w:val="18"/>
                <w:lang w:eastAsia="en-US"/>
              </w:rPr>
              <w:t>Unit</w:t>
            </w:r>
          </w:p>
        </w:tc>
        <w:tc>
          <w:tcPr>
            <w:tcW w:w="1004" w:type="pct"/>
          </w:tcPr>
          <w:p w14:paraId="44EC22E7" w14:textId="77777777" w:rsidR="00C16EDD" w:rsidRPr="00DC38AB" w:rsidRDefault="00C16EDD" w:rsidP="00C16EDD">
            <w:pPr>
              <w:rPr>
                <w:sz w:val="18"/>
                <w:szCs w:val="18"/>
                <w:lang w:eastAsia="en-US"/>
              </w:rPr>
            </w:pPr>
            <w:r w:rsidRPr="00DC38AB">
              <w:rPr>
                <w:b/>
                <w:sz w:val="18"/>
                <w:szCs w:val="18"/>
                <w:lang w:eastAsia="en-US"/>
              </w:rPr>
              <w:t>Reference</w:t>
            </w:r>
          </w:p>
        </w:tc>
      </w:tr>
      <w:tr w:rsidR="00C16EDD" w:rsidRPr="00EA6583" w14:paraId="2774FA35" w14:textId="77777777" w:rsidTr="00C16EDD">
        <w:trPr>
          <w:tblHeader/>
        </w:trPr>
        <w:tc>
          <w:tcPr>
            <w:tcW w:w="579" w:type="pct"/>
            <w:vMerge w:val="restart"/>
            <w:tcMar>
              <w:top w:w="57" w:type="dxa"/>
              <w:bottom w:w="57" w:type="dxa"/>
            </w:tcMar>
          </w:tcPr>
          <w:p w14:paraId="55A46764" w14:textId="77777777" w:rsidR="00C16EDD" w:rsidRPr="00DC38AB" w:rsidRDefault="00C16EDD" w:rsidP="00C16EDD">
            <w:pPr>
              <w:rPr>
                <w:b/>
                <w:sz w:val="18"/>
                <w:szCs w:val="18"/>
                <w:lang w:eastAsia="en-US"/>
              </w:rPr>
            </w:pPr>
            <w:r w:rsidRPr="00DC38AB">
              <w:rPr>
                <w:b/>
                <w:sz w:val="18"/>
                <w:szCs w:val="18"/>
                <w:lang w:eastAsia="en-US"/>
              </w:rPr>
              <w:t>Tier 1</w:t>
            </w:r>
          </w:p>
          <w:p w14:paraId="1F1F5301" w14:textId="77777777" w:rsidR="00C16EDD" w:rsidRPr="00DC38AB" w:rsidRDefault="00C16EDD" w:rsidP="00C16EDD">
            <w:pPr>
              <w:rPr>
                <w:sz w:val="18"/>
                <w:szCs w:val="18"/>
                <w:lang w:eastAsia="en-US"/>
              </w:rPr>
            </w:pPr>
          </w:p>
          <w:p w14:paraId="0FC00184" w14:textId="77777777" w:rsidR="00C16EDD" w:rsidRPr="00DC38AB" w:rsidRDefault="00C16EDD" w:rsidP="00C16EDD">
            <w:pPr>
              <w:rPr>
                <w:b/>
                <w:sz w:val="18"/>
                <w:szCs w:val="18"/>
                <w:lang w:eastAsia="en-US"/>
              </w:rPr>
            </w:pPr>
          </w:p>
        </w:tc>
        <w:tc>
          <w:tcPr>
            <w:tcW w:w="1407" w:type="pct"/>
            <w:shd w:val="clear" w:color="auto" w:fill="auto"/>
            <w:tcMar>
              <w:top w:w="57" w:type="dxa"/>
              <w:bottom w:w="57" w:type="dxa"/>
            </w:tcMar>
          </w:tcPr>
          <w:p w14:paraId="5406E89D" w14:textId="77777777" w:rsidR="00C16EDD" w:rsidRPr="00DC38AB" w:rsidRDefault="00C16EDD" w:rsidP="00C16EDD">
            <w:pPr>
              <w:rPr>
                <w:sz w:val="18"/>
                <w:szCs w:val="18"/>
                <w:lang w:eastAsia="en-US"/>
              </w:rPr>
            </w:pPr>
            <w:r w:rsidRPr="00DC38AB">
              <w:rPr>
                <w:sz w:val="18"/>
                <w:szCs w:val="18"/>
                <w:lang w:eastAsia="en-US"/>
              </w:rPr>
              <w:t>Exposure model</w:t>
            </w:r>
          </w:p>
        </w:tc>
        <w:tc>
          <w:tcPr>
            <w:tcW w:w="1005" w:type="pct"/>
            <w:shd w:val="clear" w:color="auto" w:fill="auto"/>
            <w:tcMar>
              <w:top w:w="57" w:type="dxa"/>
              <w:bottom w:w="57" w:type="dxa"/>
            </w:tcMar>
          </w:tcPr>
          <w:p w14:paraId="2816A9B3" w14:textId="77777777" w:rsidR="00C16EDD" w:rsidRPr="00DC38AB" w:rsidRDefault="00C16EDD" w:rsidP="00C16EDD">
            <w:pPr>
              <w:rPr>
                <w:sz w:val="18"/>
                <w:szCs w:val="18"/>
                <w:lang w:eastAsia="en-US"/>
              </w:rPr>
            </w:pPr>
            <w:r w:rsidRPr="00DC38AB">
              <w:rPr>
                <w:sz w:val="18"/>
                <w:szCs w:val="18"/>
                <w:lang w:eastAsia="en-US"/>
              </w:rPr>
              <w:t>Exposure to vapour – Evaporation</w:t>
            </w:r>
          </w:p>
        </w:tc>
        <w:tc>
          <w:tcPr>
            <w:tcW w:w="1005" w:type="pct"/>
          </w:tcPr>
          <w:p w14:paraId="087909A1" w14:textId="77777777" w:rsidR="00C16EDD" w:rsidRPr="00DC38AB" w:rsidRDefault="00C16EDD" w:rsidP="00C16EDD">
            <w:pPr>
              <w:rPr>
                <w:sz w:val="18"/>
                <w:szCs w:val="18"/>
                <w:lang w:eastAsia="en-US"/>
              </w:rPr>
            </w:pPr>
          </w:p>
        </w:tc>
        <w:tc>
          <w:tcPr>
            <w:tcW w:w="1004" w:type="pct"/>
          </w:tcPr>
          <w:p w14:paraId="2673118C" w14:textId="77777777" w:rsidR="00C16EDD" w:rsidRPr="00DC38AB" w:rsidRDefault="00C16EDD" w:rsidP="00C16EDD">
            <w:pPr>
              <w:rPr>
                <w:sz w:val="18"/>
                <w:szCs w:val="18"/>
                <w:lang w:eastAsia="en-US"/>
              </w:rPr>
            </w:pPr>
            <w:r w:rsidRPr="00DC38AB">
              <w:rPr>
                <w:sz w:val="18"/>
                <w:szCs w:val="18"/>
                <w:lang w:eastAsia="en-US"/>
              </w:rPr>
              <w:t>ConsExpo Web</w:t>
            </w:r>
          </w:p>
        </w:tc>
      </w:tr>
      <w:tr w:rsidR="00C16EDD" w:rsidRPr="00EA6583" w14:paraId="09859349" w14:textId="77777777" w:rsidTr="00C16EDD">
        <w:trPr>
          <w:tblHeader/>
        </w:trPr>
        <w:tc>
          <w:tcPr>
            <w:tcW w:w="579" w:type="pct"/>
            <w:vMerge/>
            <w:tcMar>
              <w:top w:w="57" w:type="dxa"/>
              <w:bottom w:w="57" w:type="dxa"/>
            </w:tcMar>
          </w:tcPr>
          <w:p w14:paraId="4DAF8EA2"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62FFAC59" w14:textId="77777777" w:rsidR="00C16EDD" w:rsidRPr="00DC38AB" w:rsidRDefault="00C16EDD" w:rsidP="00C16EDD">
            <w:pPr>
              <w:rPr>
                <w:sz w:val="18"/>
                <w:szCs w:val="18"/>
                <w:lang w:eastAsia="en-US"/>
              </w:rPr>
            </w:pPr>
            <w:r w:rsidRPr="00DC38AB">
              <w:rPr>
                <w:sz w:val="18"/>
                <w:szCs w:val="18"/>
                <w:lang w:eastAsia="en-US"/>
              </w:rPr>
              <w:t>Exposure duration</w:t>
            </w:r>
          </w:p>
        </w:tc>
        <w:tc>
          <w:tcPr>
            <w:tcW w:w="1005" w:type="pct"/>
            <w:shd w:val="clear" w:color="auto" w:fill="auto"/>
            <w:tcMar>
              <w:top w:w="57" w:type="dxa"/>
              <w:bottom w:w="57" w:type="dxa"/>
            </w:tcMar>
          </w:tcPr>
          <w:p w14:paraId="0583C7D3" w14:textId="77777777" w:rsidR="00C16EDD" w:rsidRPr="00DC38AB" w:rsidRDefault="00C16EDD" w:rsidP="00C16EDD">
            <w:pPr>
              <w:rPr>
                <w:sz w:val="18"/>
                <w:szCs w:val="18"/>
                <w:lang w:eastAsia="en-US"/>
              </w:rPr>
            </w:pPr>
            <w:r w:rsidRPr="00DC38AB">
              <w:rPr>
                <w:sz w:val="18"/>
                <w:szCs w:val="18"/>
                <w:lang w:eastAsia="en-US"/>
              </w:rPr>
              <w:t>24 hours</w:t>
            </w:r>
          </w:p>
        </w:tc>
        <w:tc>
          <w:tcPr>
            <w:tcW w:w="1005" w:type="pct"/>
          </w:tcPr>
          <w:p w14:paraId="2B9595F0" w14:textId="77777777" w:rsidR="00C16EDD" w:rsidRPr="00DC38AB" w:rsidRDefault="00C16EDD" w:rsidP="00C16EDD">
            <w:pPr>
              <w:rPr>
                <w:sz w:val="18"/>
                <w:szCs w:val="18"/>
                <w:lang w:eastAsia="en-US"/>
              </w:rPr>
            </w:pPr>
          </w:p>
        </w:tc>
        <w:tc>
          <w:tcPr>
            <w:tcW w:w="1004" w:type="pct"/>
          </w:tcPr>
          <w:p w14:paraId="24A5D914" w14:textId="77777777" w:rsidR="00C16EDD" w:rsidRPr="00DC38AB" w:rsidRDefault="00C16EDD" w:rsidP="00C16EDD">
            <w:pPr>
              <w:rPr>
                <w:sz w:val="18"/>
                <w:szCs w:val="18"/>
                <w:lang w:eastAsia="en-US"/>
              </w:rPr>
            </w:pPr>
          </w:p>
        </w:tc>
      </w:tr>
      <w:tr w:rsidR="00C16EDD" w:rsidRPr="00EA6583" w14:paraId="10594197" w14:textId="77777777" w:rsidTr="00C16EDD">
        <w:trPr>
          <w:tblHeader/>
        </w:trPr>
        <w:tc>
          <w:tcPr>
            <w:tcW w:w="579" w:type="pct"/>
            <w:vMerge/>
            <w:tcMar>
              <w:top w:w="57" w:type="dxa"/>
              <w:bottom w:w="57" w:type="dxa"/>
            </w:tcMar>
          </w:tcPr>
          <w:p w14:paraId="647001C7"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38011A37" w14:textId="77777777" w:rsidR="00C16EDD" w:rsidRPr="00DC38AB" w:rsidRDefault="00C16EDD" w:rsidP="00C16EDD">
            <w:pPr>
              <w:rPr>
                <w:sz w:val="18"/>
                <w:szCs w:val="18"/>
                <w:lang w:eastAsia="en-US"/>
              </w:rPr>
            </w:pPr>
            <w:r w:rsidRPr="00DC38AB">
              <w:rPr>
                <w:sz w:val="18"/>
                <w:szCs w:val="18"/>
                <w:lang w:eastAsia="en-US"/>
              </w:rPr>
              <w:t>Weight fraction substance</w:t>
            </w:r>
          </w:p>
        </w:tc>
        <w:tc>
          <w:tcPr>
            <w:tcW w:w="1005" w:type="pct"/>
            <w:shd w:val="clear" w:color="auto" w:fill="auto"/>
            <w:tcMar>
              <w:top w:w="57" w:type="dxa"/>
              <w:bottom w:w="57" w:type="dxa"/>
            </w:tcMar>
          </w:tcPr>
          <w:p w14:paraId="1D57918A" w14:textId="77777777" w:rsidR="00C16EDD" w:rsidRPr="00DC38AB" w:rsidRDefault="00C16EDD" w:rsidP="00C16EDD">
            <w:pPr>
              <w:rPr>
                <w:sz w:val="18"/>
                <w:szCs w:val="18"/>
                <w:lang w:eastAsia="en-US"/>
              </w:rPr>
            </w:pPr>
            <w:r w:rsidRPr="00DC38AB">
              <w:rPr>
                <w:sz w:val="18"/>
                <w:szCs w:val="18"/>
                <w:lang w:eastAsia="en-US"/>
              </w:rPr>
              <w:t>0.0311</w:t>
            </w:r>
          </w:p>
        </w:tc>
        <w:tc>
          <w:tcPr>
            <w:tcW w:w="1005" w:type="pct"/>
          </w:tcPr>
          <w:p w14:paraId="437721A4" w14:textId="77777777" w:rsidR="00C16EDD" w:rsidRPr="00DC38AB" w:rsidRDefault="00C16EDD" w:rsidP="00C16EDD">
            <w:pPr>
              <w:rPr>
                <w:sz w:val="18"/>
                <w:szCs w:val="18"/>
                <w:lang w:eastAsia="en-US"/>
              </w:rPr>
            </w:pPr>
            <w:r w:rsidRPr="00DC38AB">
              <w:rPr>
                <w:sz w:val="18"/>
                <w:szCs w:val="18"/>
                <w:lang w:eastAsia="en-US"/>
              </w:rPr>
              <w:t>%</w:t>
            </w:r>
          </w:p>
        </w:tc>
        <w:tc>
          <w:tcPr>
            <w:tcW w:w="1004" w:type="pct"/>
          </w:tcPr>
          <w:p w14:paraId="4C52677F" w14:textId="77777777" w:rsidR="00C16EDD" w:rsidRPr="00DC38AB" w:rsidRDefault="00C16EDD" w:rsidP="00C16EDD">
            <w:pPr>
              <w:rPr>
                <w:sz w:val="18"/>
                <w:szCs w:val="18"/>
                <w:lang w:eastAsia="en-US"/>
              </w:rPr>
            </w:pPr>
            <w:r w:rsidRPr="00DC38AB">
              <w:rPr>
                <w:sz w:val="18"/>
                <w:szCs w:val="18"/>
                <w:lang w:eastAsia="en-US"/>
              </w:rPr>
              <w:t>Assessment Report Transfluthrin</w:t>
            </w:r>
          </w:p>
        </w:tc>
      </w:tr>
      <w:tr w:rsidR="00C16EDD" w:rsidRPr="00EA6583" w14:paraId="74A6952E" w14:textId="77777777" w:rsidTr="00C16EDD">
        <w:trPr>
          <w:tblHeader/>
        </w:trPr>
        <w:tc>
          <w:tcPr>
            <w:tcW w:w="579" w:type="pct"/>
            <w:vMerge/>
            <w:tcMar>
              <w:top w:w="57" w:type="dxa"/>
              <w:bottom w:w="57" w:type="dxa"/>
            </w:tcMar>
          </w:tcPr>
          <w:p w14:paraId="4B35F826"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707DAFC8" w14:textId="77777777" w:rsidR="00C16EDD" w:rsidRPr="00DC38AB" w:rsidRDefault="00C16EDD" w:rsidP="00C16EDD">
            <w:pPr>
              <w:rPr>
                <w:sz w:val="18"/>
                <w:szCs w:val="18"/>
                <w:lang w:eastAsia="en-US"/>
              </w:rPr>
            </w:pPr>
            <w:r w:rsidRPr="00DC38AB">
              <w:rPr>
                <w:sz w:val="18"/>
                <w:szCs w:val="18"/>
                <w:lang w:eastAsia="en-US"/>
              </w:rPr>
              <w:t>Product amount</w:t>
            </w:r>
          </w:p>
        </w:tc>
        <w:tc>
          <w:tcPr>
            <w:tcW w:w="1005" w:type="pct"/>
            <w:shd w:val="clear" w:color="auto" w:fill="auto"/>
            <w:tcMar>
              <w:top w:w="57" w:type="dxa"/>
              <w:bottom w:w="57" w:type="dxa"/>
            </w:tcMar>
          </w:tcPr>
          <w:p w14:paraId="20CD6DAA" w14:textId="77777777" w:rsidR="00C16EDD" w:rsidRPr="00DC38AB" w:rsidRDefault="00C16EDD" w:rsidP="00C16EDD">
            <w:pPr>
              <w:rPr>
                <w:sz w:val="18"/>
                <w:szCs w:val="18"/>
                <w:lang w:eastAsia="en-US"/>
              </w:rPr>
            </w:pPr>
            <w:r w:rsidRPr="00DC38AB">
              <w:rPr>
                <w:sz w:val="18"/>
                <w:szCs w:val="18"/>
                <w:lang w:eastAsia="en-US"/>
              </w:rPr>
              <w:t>62</w:t>
            </w:r>
          </w:p>
        </w:tc>
        <w:tc>
          <w:tcPr>
            <w:tcW w:w="1005" w:type="pct"/>
          </w:tcPr>
          <w:p w14:paraId="03F4DCB7" w14:textId="77777777" w:rsidR="00C16EDD" w:rsidRPr="00DC38AB" w:rsidRDefault="00C16EDD" w:rsidP="00C16EDD">
            <w:pPr>
              <w:rPr>
                <w:sz w:val="18"/>
                <w:szCs w:val="18"/>
                <w:lang w:eastAsia="en-US"/>
              </w:rPr>
            </w:pPr>
            <w:r w:rsidRPr="00DC38AB">
              <w:rPr>
                <w:sz w:val="18"/>
                <w:szCs w:val="18"/>
                <w:lang w:eastAsia="en-US"/>
              </w:rPr>
              <w:t>g</w:t>
            </w:r>
          </w:p>
        </w:tc>
        <w:tc>
          <w:tcPr>
            <w:tcW w:w="1004" w:type="pct"/>
          </w:tcPr>
          <w:p w14:paraId="63C416AB" w14:textId="77777777" w:rsidR="00C16EDD" w:rsidRPr="00DC38AB" w:rsidRDefault="00C16EDD" w:rsidP="00C16EDD">
            <w:pPr>
              <w:rPr>
                <w:sz w:val="18"/>
                <w:szCs w:val="18"/>
                <w:lang w:eastAsia="en-US"/>
              </w:rPr>
            </w:pPr>
          </w:p>
        </w:tc>
      </w:tr>
      <w:tr w:rsidR="00C16EDD" w:rsidRPr="00EA6583" w14:paraId="2DF75B82" w14:textId="77777777" w:rsidTr="00C16EDD">
        <w:trPr>
          <w:tblHeader/>
        </w:trPr>
        <w:tc>
          <w:tcPr>
            <w:tcW w:w="579" w:type="pct"/>
            <w:vMerge/>
            <w:tcMar>
              <w:top w:w="57" w:type="dxa"/>
              <w:bottom w:w="57" w:type="dxa"/>
            </w:tcMar>
          </w:tcPr>
          <w:p w14:paraId="35B5F79A"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20E8AC62" w14:textId="77777777" w:rsidR="00C16EDD" w:rsidRPr="00DC38AB" w:rsidRDefault="00C16EDD" w:rsidP="00C16EDD">
            <w:pPr>
              <w:rPr>
                <w:sz w:val="18"/>
                <w:szCs w:val="18"/>
                <w:lang w:eastAsia="en-US"/>
              </w:rPr>
            </w:pPr>
            <w:r w:rsidRPr="00DC38AB">
              <w:rPr>
                <w:sz w:val="18"/>
                <w:szCs w:val="18"/>
                <w:lang w:eastAsia="en-US"/>
              </w:rPr>
              <w:t>Room volume</w:t>
            </w:r>
          </w:p>
        </w:tc>
        <w:tc>
          <w:tcPr>
            <w:tcW w:w="1005" w:type="pct"/>
            <w:shd w:val="clear" w:color="auto" w:fill="auto"/>
            <w:tcMar>
              <w:top w:w="57" w:type="dxa"/>
              <w:bottom w:w="57" w:type="dxa"/>
            </w:tcMar>
          </w:tcPr>
          <w:p w14:paraId="1929F27D" w14:textId="77777777" w:rsidR="00C16EDD" w:rsidRPr="00DC38AB" w:rsidRDefault="00C16EDD" w:rsidP="00C16EDD">
            <w:pPr>
              <w:rPr>
                <w:sz w:val="18"/>
                <w:szCs w:val="18"/>
                <w:lang w:eastAsia="en-US"/>
              </w:rPr>
            </w:pPr>
            <w:r w:rsidRPr="00DC38AB">
              <w:rPr>
                <w:sz w:val="18"/>
                <w:szCs w:val="18"/>
                <w:lang w:eastAsia="en-US"/>
              </w:rPr>
              <w:t>0.5</w:t>
            </w:r>
          </w:p>
        </w:tc>
        <w:tc>
          <w:tcPr>
            <w:tcW w:w="1005" w:type="pct"/>
          </w:tcPr>
          <w:p w14:paraId="79485270" w14:textId="77777777" w:rsidR="00C16EDD" w:rsidRPr="00DC38AB" w:rsidRDefault="00C16EDD" w:rsidP="00C16EDD">
            <w:pPr>
              <w:rPr>
                <w:sz w:val="18"/>
                <w:szCs w:val="18"/>
                <w:lang w:eastAsia="en-US"/>
              </w:rPr>
            </w:pPr>
            <w:r w:rsidRPr="00DC38AB">
              <w:rPr>
                <w:sz w:val="18"/>
                <w:szCs w:val="18"/>
                <w:lang w:eastAsia="en-US"/>
              </w:rPr>
              <w:t>m3</w:t>
            </w:r>
          </w:p>
        </w:tc>
        <w:tc>
          <w:tcPr>
            <w:tcW w:w="1004" w:type="pct"/>
          </w:tcPr>
          <w:p w14:paraId="668F9942" w14:textId="77777777" w:rsidR="00C16EDD" w:rsidRPr="00DC38AB" w:rsidRDefault="00C16EDD" w:rsidP="00C16EDD">
            <w:pPr>
              <w:rPr>
                <w:sz w:val="18"/>
                <w:szCs w:val="18"/>
                <w:lang w:eastAsia="en-US"/>
              </w:rPr>
            </w:pPr>
          </w:p>
        </w:tc>
      </w:tr>
      <w:tr w:rsidR="00C16EDD" w:rsidRPr="00EA6583" w14:paraId="74400C11" w14:textId="77777777" w:rsidTr="00C16EDD">
        <w:trPr>
          <w:tblHeader/>
        </w:trPr>
        <w:tc>
          <w:tcPr>
            <w:tcW w:w="579" w:type="pct"/>
            <w:vMerge/>
            <w:tcMar>
              <w:top w:w="57" w:type="dxa"/>
              <w:bottom w:w="57" w:type="dxa"/>
            </w:tcMar>
          </w:tcPr>
          <w:p w14:paraId="057E5E9A"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5BFFDB49" w14:textId="77777777" w:rsidR="00C16EDD" w:rsidRPr="00DC38AB" w:rsidRDefault="00C16EDD" w:rsidP="00C16EDD">
            <w:pPr>
              <w:rPr>
                <w:sz w:val="18"/>
                <w:szCs w:val="18"/>
                <w:lang w:eastAsia="en-US"/>
              </w:rPr>
            </w:pPr>
            <w:r w:rsidRPr="00DC38AB">
              <w:rPr>
                <w:sz w:val="18"/>
                <w:szCs w:val="18"/>
                <w:lang w:eastAsia="en-US"/>
              </w:rPr>
              <w:t>Ventilation rate (closed doors)</w:t>
            </w:r>
          </w:p>
        </w:tc>
        <w:tc>
          <w:tcPr>
            <w:tcW w:w="1005" w:type="pct"/>
            <w:shd w:val="clear" w:color="auto" w:fill="auto"/>
            <w:tcMar>
              <w:top w:w="57" w:type="dxa"/>
              <w:bottom w:w="57" w:type="dxa"/>
            </w:tcMar>
          </w:tcPr>
          <w:p w14:paraId="018C7935" w14:textId="77777777" w:rsidR="00C16EDD" w:rsidRPr="00DC38AB" w:rsidRDefault="00C16EDD" w:rsidP="00C16EDD">
            <w:pPr>
              <w:rPr>
                <w:sz w:val="18"/>
                <w:szCs w:val="18"/>
                <w:lang w:eastAsia="en-US"/>
              </w:rPr>
            </w:pPr>
            <w:r w:rsidRPr="00DC38AB">
              <w:rPr>
                <w:sz w:val="18"/>
                <w:szCs w:val="18"/>
                <w:lang w:eastAsia="en-US"/>
              </w:rPr>
              <w:t>0.3</w:t>
            </w:r>
          </w:p>
        </w:tc>
        <w:tc>
          <w:tcPr>
            <w:tcW w:w="1005" w:type="pct"/>
          </w:tcPr>
          <w:p w14:paraId="05129922" w14:textId="77777777" w:rsidR="00C16EDD" w:rsidRPr="00DC38AB" w:rsidRDefault="00C16EDD" w:rsidP="00C16EDD">
            <w:pPr>
              <w:rPr>
                <w:sz w:val="18"/>
                <w:szCs w:val="18"/>
                <w:lang w:eastAsia="en-US"/>
              </w:rPr>
            </w:pPr>
            <w:r w:rsidRPr="00DC38AB">
              <w:rPr>
                <w:sz w:val="18"/>
                <w:szCs w:val="18"/>
                <w:lang w:eastAsia="en-US"/>
              </w:rPr>
              <w:t>per hour</w:t>
            </w:r>
          </w:p>
        </w:tc>
        <w:tc>
          <w:tcPr>
            <w:tcW w:w="1004" w:type="pct"/>
          </w:tcPr>
          <w:p w14:paraId="35896DA4" w14:textId="77777777" w:rsidR="00C16EDD" w:rsidRPr="00DC38AB" w:rsidRDefault="00C16EDD" w:rsidP="00C16EDD">
            <w:pPr>
              <w:rPr>
                <w:sz w:val="18"/>
                <w:szCs w:val="18"/>
                <w:lang w:eastAsia="en-US"/>
              </w:rPr>
            </w:pPr>
            <w:r w:rsidRPr="00DC38AB">
              <w:rPr>
                <w:sz w:val="18"/>
                <w:szCs w:val="18"/>
                <w:lang w:eastAsia="en-US"/>
              </w:rPr>
              <w:t>Fact sheet of ConsExpo</w:t>
            </w:r>
          </w:p>
        </w:tc>
      </w:tr>
      <w:tr w:rsidR="00C16EDD" w:rsidRPr="00EA6583" w14:paraId="7DB09BFD" w14:textId="77777777" w:rsidTr="00C16EDD">
        <w:trPr>
          <w:tblHeader/>
        </w:trPr>
        <w:tc>
          <w:tcPr>
            <w:tcW w:w="579" w:type="pct"/>
            <w:vMerge/>
            <w:tcMar>
              <w:top w:w="57" w:type="dxa"/>
              <w:bottom w:w="57" w:type="dxa"/>
            </w:tcMar>
          </w:tcPr>
          <w:p w14:paraId="581BE0CF"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408C501F" w14:textId="77777777" w:rsidR="00C16EDD" w:rsidRPr="00DC38AB" w:rsidRDefault="00C16EDD" w:rsidP="00C16EDD">
            <w:pPr>
              <w:rPr>
                <w:sz w:val="18"/>
                <w:szCs w:val="18"/>
                <w:lang w:eastAsia="en-US"/>
              </w:rPr>
            </w:pPr>
            <w:r>
              <w:rPr>
                <w:sz w:val="18"/>
                <w:szCs w:val="18"/>
                <w:lang w:eastAsia="en-US"/>
              </w:rPr>
              <w:t>Adult i</w:t>
            </w:r>
            <w:r w:rsidRPr="00DC38AB">
              <w:rPr>
                <w:sz w:val="18"/>
                <w:szCs w:val="18"/>
                <w:lang w:eastAsia="en-US"/>
              </w:rPr>
              <w:t>nhalation rate</w:t>
            </w:r>
            <w:r>
              <w:rPr>
                <w:sz w:val="18"/>
                <w:szCs w:val="18"/>
                <w:lang w:eastAsia="en-US"/>
              </w:rPr>
              <w:t xml:space="preserve"> </w:t>
            </w:r>
          </w:p>
        </w:tc>
        <w:tc>
          <w:tcPr>
            <w:tcW w:w="1005" w:type="pct"/>
            <w:shd w:val="clear" w:color="auto" w:fill="auto"/>
            <w:tcMar>
              <w:top w:w="57" w:type="dxa"/>
              <w:bottom w:w="57" w:type="dxa"/>
            </w:tcMar>
          </w:tcPr>
          <w:p w14:paraId="61EA96D1" w14:textId="77777777" w:rsidR="00C16EDD" w:rsidRPr="00DC38AB" w:rsidRDefault="00C16EDD" w:rsidP="00C16EDD">
            <w:pPr>
              <w:rPr>
                <w:sz w:val="18"/>
                <w:szCs w:val="18"/>
                <w:lang w:eastAsia="en-US"/>
              </w:rPr>
            </w:pPr>
            <w:r w:rsidRPr="00DC38AB">
              <w:rPr>
                <w:sz w:val="18"/>
                <w:szCs w:val="18"/>
                <w:lang w:eastAsia="en-US"/>
              </w:rPr>
              <w:t>16</w:t>
            </w:r>
          </w:p>
        </w:tc>
        <w:tc>
          <w:tcPr>
            <w:tcW w:w="1005" w:type="pct"/>
          </w:tcPr>
          <w:p w14:paraId="7FA8BCCB" w14:textId="77777777" w:rsidR="00C16EDD" w:rsidRPr="00DC38AB" w:rsidRDefault="00C16EDD" w:rsidP="00C16EDD">
            <w:pPr>
              <w:rPr>
                <w:sz w:val="18"/>
                <w:szCs w:val="18"/>
                <w:lang w:eastAsia="en-US"/>
              </w:rPr>
            </w:pPr>
            <w:r w:rsidRPr="00DC38AB">
              <w:rPr>
                <w:sz w:val="18"/>
                <w:szCs w:val="18"/>
                <w:lang w:eastAsia="en-US"/>
              </w:rPr>
              <w:t>m</w:t>
            </w:r>
            <w:r w:rsidRPr="00DC38AB">
              <w:rPr>
                <w:sz w:val="18"/>
                <w:szCs w:val="18"/>
                <w:vertAlign w:val="superscript"/>
                <w:lang w:eastAsia="en-US"/>
              </w:rPr>
              <w:t>3</w:t>
            </w:r>
            <w:r w:rsidRPr="00DC38AB">
              <w:rPr>
                <w:sz w:val="18"/>
                <w:szCs w:val="18"/>
                <w:lang w:eastAsia="en-US"/>
              </w:rPr>
              <w:t>/24hr</w:t>
            </w:r>
          </w:p>
        </w:tc>
        <w:tc>
          <w:tcPr>
            <w:tcW w:w="1004" w:type="pct"/>
          </w:tcPr>
          <w:p w14:paraId="075FB508" w14:textId="77777777" w:rsidR="00C16EDD" w:rsidRPr="00DC38AB" w:rsidRDefault="00C16EDD" w:rsidP="00C16EDD">
            <w:pPr>
              <w:rPr>
                <w:sz w:val="18"/>
                <w:szCs w:val="18"/>
                <w:lang w:eastAsia="en-US"/>
              </w:rPr>
            </w:pPr>
            <w:r w:rsidRPr="00DC38AB">
              <w:rPr>
                <w:sz w:val="18"/>
                <w:szCs w:val="18"/>
                <w:lang w:eastAsia="en-US"/>
              </w:rPr>
              <w:t>HEEG Opinion 17 on default human factor values</w:t>
            </w:r>
          </w:p>
        </w:tc>
      </w:tr>
      <w:tr w:rsidR="00C16EDD" w:rsidRPr="00EA6583" w14:paraId="0438E848" w14:textId="77777777" w:rsidTr="00C16EDD">
        <w:trPr>
          <w:tblHeader/>
        </w:trPr>
        <w:tc>
          <w:tcPr>
            <w:tcW w:w="579" w:type="pct"/>
            <w:vMerge/>
            <w:tcMar>
              <w:top w:w="57" w:type="dxa"/>
              <w:bottom w:w="57" w:type="dxa"/>
            </w:tcMar>
          </w:tcPr>
          <w:p w14:paraId="7B5D3FED"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436A7397" w14:textId="77777777" w:rsidR="00C16EDD" w:rsidRPr="00DC38AB" w:rsidRDefault="00C16EDD" w:rsidP="00C16EDD">
            <w:pPr>
              <w:rPr>
                <w:sz w:val="18"/>
                <w:szCs w:val="18"/>
                <w:lang w:eastAsia="en-US"/>
              </w:rPr>
            </w:pPr>
            <w:r w:rsidRPr="00DC38AB">
              <w:rPr>
                <w:sz w:val="18"/>
                <w:szCs w:val="18"/>
                <w:lang w:eastAsia="en-US"/>
              </w:rPr>
              <w:t>Application temperature</w:t>
            </w:r>
          </w:p>
        </w:tc>
        <w:tc>
          <w:tcPr>
            <w:tcW w:w="1005" w:type="pct"/>
            <w:shd w:val="clear" w:color="auto" w:fill="auto"/>
            <w:tcMar>
              <w:top w:w="57" w:type="dxa"/>
              <w:bottom w:w="57" w:type="dxa"/>
            </w:tcMar>
          </w:tcPr>
          <w:p w14:paraId="65E13182" w14:textId="77777777" w:rsidR="00C16EDD" w:rsidRPr="00DC38AB" w:rsidRDefault="00C16EDD" w:rsidP="00C16EDD">
            <w:pPr>
              <w:rPr>
                <w:sz w:val="18"/>
                <w:szCs w:val="18"/>
                <w:lang w:eastAsia="en-US"/>
              </w:rPr>
            </w:pPr>
            <w:r w:rsidRPr="00DC38AB">
              <w:rPr>
                <w:sz w:val="18"/>
                <w:szCs w:val="18"/>
                <w:lang w:eastAsia="en-US"/>
              </w:rPr>
              <w:t>20</w:t>
            </w:r>
          </w:p>
        </w:tc>
        <w:tc>
          <w:tcPr>
            <w:tcW w:w="1005" w:type="pct"/>
          </w:tcPr>
          <w:p w14:paraId="0B353746" w14:textId="77777777" w:rsidR="00C16EDD" w:rsidRPr="00DC38AB" w:rsidRDefault="00C16EDD" w:rsidP="00C16EDD">
            <w:pPr>
              <w:rPr>
                <w:sz w:val="18"/>
                <w:szCs w:val="18"/>
                <w:lang w:eastAsia="en-US"/>
              </w:rPr>
            </w:pPr>
            <w:r w:rsidRPr="00DC38AB">
              <w:rPr>
                <w:sz w:val="18"/>
                <w:szCs w:val="18"/>
                <w:lang w:eastAsia="en-US"/>
              </w:rPr>
              <w:t>°C</w:t>
            </w:r>
          </w:p>
        </w:tc>
        <w:tc>
          <w:tcPr>
            <w:tcW w:w="1004" w:type="pct"/>
          </w:tcPr>
          <w:p w14:paraId="13963340" w14:textId="77777777" w:rsidR="00C16EDD" w:rsidRPr="00DC38AB" w:rsidRDefault="00C16EDD" w:rsidP="00C16EDD">
            <w:pPr>
              <w:rPr>
                <w:sz w:val="18"/>
                <w:szCs w:val="18"/>
                <w:lang w:eastAsia="en-US"/>
              </w:rPr>
            </w:pPr>
          </w:p>
        </w:tc>
      </w:tr>
      <w:tr w:rsidR="00C16EDD" w:rsidRPr="00EA6583" w14:paraId="24CE91E7" w14:textId="77777777" w:rsidTr="00C16EDD">
        <w:trPr>
          <w:tblHeader/>
        </w:trPr>
        <w:tc>
          <w:tcPr>
            <w:tcW w:w="579" w:type="pct"/>
            <w:vMerge/>
            <w:tcMar>
              <w:top w:w="57" w:type="dxa"/>
              <w:bottom w:w="57" w:type="dxa"/>
            </w:tcMar>
          </w:tcPr>
          <w:p w14:paraId="1633D751"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5DD80B00" w14:textId="77777777" w:rsidR="00C16EDD" w:rsidRPr="00DC38AB" w:rsidRDefault="00C16EDD" w:rsidP="00C16EDD">
            <w:pPr>
              <w:rPr>
                <w:sz w:val="18"/>
                <w:szCs w:val="18"/>
                <w:lang w:eastAsia="en-US"/>
              </w:rPr>
            </w:pPr>
            <w:r w:rsidRPr="00DC38AB">
              <w:rPr>
                <w:sz w:val="18"/>
                <w:szCs w:val="18"/>
                <w:lang w:eastAsia="en-US"/>
              </w:rPr>
              <w:t>Vapour pressure of the active substance</w:t>
            </w:r>
          </w:p>
        </w:tc>
        <w:tc>
          <w:tcPr>
            <w:tcW w:w="1005" w:type="pct"/>
            <w:shd w:val="clear" w:color="auto" w:fill="auto"/>
            <w:tcMar>
              <w:top w:w="57" w:type="dxa"/>
              <w:bottom w:w="57" w:type="dxa"/>
            </w:tcMar>
          </w:tcPr>
          <w:p w14:paraId="442AF144" w14:textId="77777777" w:rsidR="00C16EDD" w:rsidRPr="00DC38AB" w:rsidRDefault="00C16EDD" w:rsidP="00C16EDD">
            <w:pPr>
              <w:rPr>
                <w:sz w:val="18"/>
                <w:szCs w:val="18"/>
                <w:lang w:eastAsia="en-US"/>
              </w:rPr>
            </w:pPr>
            <w:r w:rsidRPr="00DC38AB">
              <w:rPr>
                <w:sz w:val="18"/>
                <w:szCs w:val="18"/>
                <w:lang w:eastAsia="en-US"/>
              </w:rPr>
              <w:t>0.0009</w:t>
            </w:r>
          </w:p>
        </w:tc>
        <w:tc>
          <w:tcPr>
            <w:tcW w:w="1005" w:type="pct"/>
          </w:tcPr>
          <w:p w14:paraId="3E76979E" w14:textId="77777777" w:rsidR="00C16EDD" w:rsidRPr="00DC38AB" w:rsidRDefault="00C16EDD" w:rsidP="00C16EDD">
            <w:pPr>
              <w:rPr>
                <w:sz w:val="18"/>
                <w:szCs w:val="18"/>
                <w:lang w:eastAsia="en-US"/>
              </w:rPr>
            </w:pPr>
            <w:r w:rsidRPr="00DC38AB">
              <w:rPr>
                <w:sz w:val="18"/>
                <w:szCs w:val="18"/>
                <w:lang w:eastAsia="en-US"/>
              </w:rPr>
              <w:t>Pa</w:t>
            </w:r>
          </w:p>
        </w:tc>
        <w:tc>
          <w:tcPr>
            <w:tcW w:w="1004" w:type="pct"/>
          </w:tcPr>
          <w:p w14:paraId="66A36109" w14:textId="77777777" w:rsidR="00C16EDD" w:rsidRPr="00DC38AB" w:rsidRDefault="00C16EDD" w:rsidP="00C16EDD">
            <w:pPr>
              <w:rPr>
                <w:sz w:val="18"/>
                <w:szCs w:val="18"/>
                <w:lang w:eastAsia="en-US"/>
              </w:rPr>
            </w:pPr>
          </w:p>
        </w:tc>
      </w:tr>
      <w:tr w:rsidR="00C16EDD" w:rsidRPr="00EA6583" w14:paraId="632D40A3" w14:textId="77777777" w:rsidTr="00C16EDD">
        <w:trPr>
          <w:tblHeader/>
        </w:trPr>
        <w:tc>
          <w:tcPr>
            <w:tcW w:w="579" w:type="pct"/>
            <w:vMerge/>
            <w:tcMar>
              <w:top w:w="57" w:type="dxa"/>
              <w:bottom w:w="57" w:type="dxa"/>
            </w:tcMar>
          </w:tcPr>
          <w:p w14:paraId="23C01985"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1B9FCB8D" w14:textId="77777777" w:rsidR="00C16EDD" w:rsidRPr="00DC38AB" w:rsidRDefault="00C16EDD" w:rsidP="00C16EDD">
            <w:pPr>
              <w:rPr>
                <w:sz w:val="18"/>
                <w:szCs w:val="18"/>
                <w:lang w:eastAsia="en-US"/>
              </w:rPr>
            </w:pPr>
            <w:r w:rsidRPr="00DC38AB">
              <w:rPr>
                <w:sz w:val="18"/>
                <w:szCs w:val="18"/>
                <w:lang w:eastAsia="en-US"/>
              </w:rPr>
              <w:t>Molecular weight of the active substance</w:t>
            </w:r>
          </w:p>
        </w:tc>
        <w:tc>
          <w:tcPr>
            <w:tcW w:w="1005" w:type="pct"/>
            <w:shd w:val="clear" w:color="auto" w:fill="auto"/>
            <w:tcMar>
              <w:top w:w="57" w:type="dxa"/>
              <w:bottom w:w="57" w:type="dxa"/>
            </w:tcMar>
          </w:tcPr>
          <w:p w14:paraId="5C509798" w14:textId="77777777" w:rsidR="00C16EDD" w:rsidRPr="00DC38AB" w:rsidRDefault="00C16EDD" w:rsidP="00C16EDD">
            <w:pPr>
              <w:rPr>
                <w:sz w:val="18"/>
                <w:szCs w:val="18"/>
                <w:lang w:eastAsia="en-US"/>
              </w:rPr>
            </w:pPr>
            <w:r w:rsidRPr="00DC38AB">
              <w:rPr>
                <w:sz w:val="18"/>
                <w:szCs w:val="18"/>
                <w:lang w:eastAsia="en-US"/>
              </w:rPr>
              <w:t>371</w:t>
            </w:r>
          </w:p>
        </w:tc>
        <w:tc>
          <w:tcPr>
            <w:tcW w:w="1005" w:type="pct"/>
          </w:tcPr>
          <w:p w14:paraId="1AD484FA" w14:textId="77777777" w:rsidR="00C16EDD" w:rsidRPr="00DC38AB" w:rsidRDefault="00C16EDD" w:rsidP="00C16EDD">
            <w:pPr>
              <w:rPr>
                <w:sz w:val="18"/>
                <w:szCs w:val="18"/>
                <w:lang w:eastAsia="en-US"/>
              </w:rPr>
            </w:pPr>
            <w:r w:rsidRPr="00DC38AB">
              <w:rPr>
                <w:sz w:val="18"/>
                <w:szCs w:val="18"/>
                <w:lang w:eastAsia="en-US"/>
              </w:rPr>
              <w:t>g/mol</w:t>
            </w:r>
          </w:p>
        </w:tc>
        <w:tc>
          <w:tcPr>
            <w:tcW w:w="1004" w:type="pct"/>
          </w:tcPr>
          <w:p w14:paraId="65FE2DBB" w14:textId="77777777" w:rsidR="00C16EDD" w:rsidRPr="00DC38AB" w:rsidRDefault="00C16EDD" w:rsidP="00C16EDD">
            <w:pPr>
              <w:rPr>
                <w:sz w:val="18"/>
                <w:szCs w:val="18"/>
                <w:lang w:eastAsia="en-US"/>
              </w:rPr>
            </w:pPr>
          </w:p>
        </w:tc>
      </w:tr>
      <w:tr w:rsidR="00C16EDD" w:rsidRPr="00EA6583" w14:paraId="5BBF43CC" w14:textId="77777777" w:rsidTr="00C16EDD">
        <w:trPr>
          <w:tblHeader/>
        </w:trPr>
        <w:tc>
          <w:tcPr>
            <w:tcW w:w="579" w:type="pct"/>
            <w:vMerge/>
            <w:tcMar>
              <w:top w:w="57" w:type="dxa"/>
              <w:bottom w:w="57" w:type="dxa"/>
            </w:tcMar>
          </w:tcPr>
          <w:p w14:paraId="5A15A805"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0BDBBCDC" w14:textId="77777777" w:rsidR="00C16EDD" w:rsidRPr="00DC38AB" w:rsidRDefault="00C16EDD" w:rsidP="00C16EDD">
            <w:pPr>
              <w:rPr>
                <w:sz w:val="18"/>
                <w:szCs w:val="18"/>
                <w:lang w:eastAsia="en-US"/>
              </w:rPr>
            </w:pPr>
            <w:r w:rsidRPr="00DC38AB">
              <w:rPr>
                <w:sz w:val="18"/>
                <w:szCs w:val="18"/>
                <w:lang w:eastAsia="en-US"/>
              </w:rPr>
              <w:t xml:space="preserve">Mass transfer coefficient </w:t>
            </w:r>
          </w:p>
        </w:tc>
        <w:tc>
          <w:tcPr>
            <w:tcW w:w="1005" w:type="pct"/>
            <w:shd w:val="clear" w:color="auto" w:fill="auto"/>
            <w:tcMar>
              <w:top w:w="57" w:type="dxa"/>
              <w:bottom w:w="57" w:type="dxa"/>
            </w:tcMar>
          </w:tcPr>
          <w:p w14:paraId="07E8ECC3" w14:textId="77777777" w:rsidR="00C16EDD" w:rsidRPr="00DC38AB" w:rsidRDefault="00C16EDD" w:rsidP="00C16EDD">
            <w:pPr>
              <w:rPr>
                <w:sz w:val="18"/>
                <w:szCs w:val="18"/>
                <w:lang w:eastAsia="en-US"/>
              </w:rPr>
            </w:pPr>
            <w:r w:rsidRPr="00DC38AB">
              <w:rPr>
                <w:sz w:val="18"/>
                <w:szCs w:val="18"/>
                <w:lang w:eastAsia="en-US"/>
              </w:rPr>
              <w:t>10.9</w:t>
            </w:r>
          </w:p>
        </w:tc>
        <w:tc>
          <w:tcPr>
            <w:tcW w:w="1005" w:type="pct"/>
          </w:tcPr>
          <w:p w14:paraId="0DCFA818" w14:textId="77777777" w:rsidR="00C16EDD" w:rsidRPr="00DC38AB" w:rsidRDefault="00C16EDD" w:rsidP="00C16EDD">
            <w:pPr>
              <w:rPr>
                <w:sz w:val="18"/>
                <w:szCs w:val="18"/>
                <w:lang w:eastAsia="en-US"/>
              </w:rPr>
            </w:pPr>
            <w:r w:rsidRPr="00DC38AB">
              <w:rPr>
                <w:sz w:val="18"/>
                <w:szCs w:val="18"/>
                <w:lang w:eastAsia="en-US"/>
              </w:rPr>
              <w:t>m/hr</w:t>
            </w:r>
          </w:p>
        </w:tc>
        <w:tc>
          <w:tcPr>
            <w:tcW w:w="1004" w:type="pct"/>
          </w:tcPr>
          <w:p w14:paraId="72705D7C" w14:textId="77777777" w:rsidR="00C16EDD" w:rsidRPr="00DC38AB" w:rsidRDefault="00C16EDD" w:rsidP="00C16EDD">
            <w:pPr>
              <w:rPr>
                <w:sz w:val="18"/>
                <w:szCs w:val="18"/>
                <w:lang w:eastAsia="en-US"/>
              </w:rPr>
            </w:pPr>
          </w:p>
        </w:tc>
      </w:tr>
      <w:tr w:rsidR="00C16EDD" w:rsidRPr="00EA6583" w14:paraId="6E86CBC8" w14:textId="77777777" w:rsidTr="00C16EDD">
        <w:trPr>
          <w:tblHeader/>
        </w:trPr>
        <w:tc>
          <w:tcPr>
            <w:tcW w:w="579" w:type="pct"/>
            <w:vMerge/>
            <w:tcMar>
              <w:top w:w="57" w:type="dxa"/>
              <w:bottom w:w="57" w:type="dxa"/>
            </w:tcMar>
          </w:tcPr>
          <w:p w14:paraId="5398DCB9"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2A588976" w14:textId="77777777" w:rsidR="00C16EDD" w:rsidRPr="00DC38AB" w:rsidRDefault="00C16EDD" w:rsidP="00C16EDD">
            <w:pPr>
              <w:rPr>
                <w:sz w:val="18"/>
                <w:szCs w:val="18"/>
                <w:lang w:eastAsia="en-US"/>
              </w:rPr>
            </w:pPr>
            <w:r w:rsidRPr="00DC38AB">
              <w:rPr>
                <w:sz w:val="18"/>
                <w:szCs w:val="18"/>
                <w:lang w:eastAsia="en-US"/>
              </w:rPr>
              <w:t>Release aera mode</w:t>
            </w:r>
          </w:p>
        </w:tc>
        <w:tc>
          <w:tcPr>
            <w:tcW w:w="1005" w:type="pct"/>
            <w:shd w:val="clear" w:color="auto" w:fill="auto"/>
            <w:tcMar>
              <w:top w:w="57" w:type="dxa"/>
              <w:bottom w:w="57" w:type="dxa"/>
            </w:tcMar>
          </w:tcPr>
          <w:p w14:paraId="219E4F0F" w14:textId="77777777" w:rsidR="00C16EDD" w:rsidRPr="00DC38AB" w:rsidRDefault="00C16EDD" w:rsidP="00C16EDD">
            <w:pPr>
              <w:rPr>
                <w:sz w:val="18"/>
                <w:szCs w:val="18"/>
                <w:lang w:eastAsia="en-US"/>
              </w:rPr>
            </w:pPr>
            <w:r w:rsidRPr="00DC38AB">
              <w:rPr>
                <w:sz w:val="18"/>
                <w:szCs w:val="18"/>
                <w:lang w:eastAsia="en-US"/>
              </w:rPr>
              <w:t>Constant</w:t>
            </w:r>
          </w:p>
        </w:tc>
        <w:tc>
          <w:tcPr>
            <w:tcW w:w="1005" w:type="pct"/>
          </w:tcPr>
          <w:p w14:paraId="514BA819" w14:textId="77777777" w:rsidR="00C16EDD" w:rsidRPr="00DC38AB" w:rsidRDefault="00C16EDD" w:rsidP="00C16EDD">
            <w:pPr>
              <w:rPr>
                <w:sz w:val="18"/>
                <w:szCs w:val="18"/>
                <w:lang w:eastAsia="en-US"/>
              </w:rPr>
            </w:pPr>
          </w:p>
        </w:tc>
        <w:tc>
          <w:tcPr>
            <w:tcW w:w="1004" w:type="pct"/>
          </w:tcPr>
          <w:p w14:paraId="5E7CA304" w14:textId="77777777" w:rsidR="00C16EDD" w:rsidRPr="00DC38AB" w:rsidRDefault="00C16EDD" w:rsidP="00C16EDD">
            <w:pPr>
              <w:rPr>
                <w:sz w:val="18"/>
                <w:szCs w:val="18"/>
                <w:lang w:eastAsia="en-US"/>
              </w:rPr>
            </w:pPr>
          </w:p>
        </w:tc>
      </w:tr>
      <w:tr w:rsidR="00C16EDD" w:rsidRPr="00EA6583" w14:paraId="0E29F5FD" w14:textId="77777777" w:rsidTr="00C16EDD">
        <w:trPr>
          <w:tblHeader/>
        </w:trPr>
        <w:tc>
          <w:tcPr>
            <w:tcW w:w="579" w:type="pct"/>
            <w:vMerge/>
            <w:tcMar>
              <w:top w:w="57" w:type="dxa"/>
              <w:bottom w:w="57" w:type="dxa"/>
            </w:tcMar>
          </w:tcPr>
          <w:p w14:paraId="4444B71C"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1B3185F7" w14:textId="77777777" w:rsidR="00C16EDD" w:rsidRPr="00DC38AB" w:rsidRDefault="00C16EDD" w:rsidP="00C16EDD">
            <w:pPr>
              <w:rPr>
                <w:sz w:val="18"/>
                <w:szCs w:val="18"/>
                <w:lang w:eastAsia="en-US"/>
              </w:rPr>
            </w:pPr>
            <w:r w:rsidRPr="00DC38AB">
              <w:rPr>
                <w:sz w:val="18"/>
                <w:szCs w:val="18"/>
                <w:lang w:eastAsia="en-US"/>
              </w:rPr>
              <w:t>Release area</w:t>
            </w:r>
          </w:p>
        </w:tc>
        <w:tc>
          <w:tcPr>
            <w:tcW w:w="1005" w:type="pct"/>
            <w:shd w:val="clear" w:color="auto" w:fill="auto"/>
            <w:tcMar>
              <w:top w:w="57" w:type="dxa"/>
              <w:bottom w:w="57" w:type="dxa"/>
            </w:tcMar>
          </w:tcPr>
          <w:p w14:paraId="55ED1192" w14:textId="77777777" w:rsidR="00C16EDD" w:rsidRPr="00DC38AB" w:rsidRDefault="00C16EDD" w:rsidP="00C16EDD">
            <w:pPr>
              <w:rPr>
                <w:sz w:val="18"/>
                <w:szCs w:val="18"/>
                <w:lang w:eastAsia="en-US"/>
              </w:rPr>
            </w:pPr>
            <w:r w:rsidRPr="00DC38AB">
              <w:rPr>
                <w:sz w:val="18"/>
                <w:szCs w:val="18"/>
                <w:lang w:eastAsia="en-US"/>
              </w:rPr>
              <w:t xml:space="preserve">180.864 </w:t>
            </w:r>
          </w:p>
        </w:tc>
        <w:tc>
          <w:tcPr>
            <w:tcW w:w="1005" w:type="pct"/>
          </w:tcPr>
          <w:p w14:paraId="02C7FAC4" w14:textId="77777777" w:rsidR="00C16EDD" w:rsidRPr="00DC38AB" w:rsidRDefault="00C16EDD" w:rsidP="00C16EDD">
            <w:pPr>
              <w:rPr>
                <w:sz w:val="18"/>
                <w:szCs w:val="18"/>
                <w:lang w:eastAsia="en-US"/>
              </w:rPr>
            </w:pPr>
            <w:r w:rsidRPr="00DC38AB">
              <w:rPr>
                <w:sz w:val="18"/>
                <w:szCs w:val="18"/>
                <w:lang w:eastAsia="en-US"/>
              </w:rPr>
              <w:t>cm²</w:t>
            </w:r>
          </w:p>
        </w:tc>
        <w:tc>
          <w:tcPr>
            <w:tcW w:w="1004" w:type="pct"/>
          </w:tcPr>
          <w:p w14:paraId="4CEBD3D2" w14:textId="77777777" w:rsidR="00C16EDD" w:rsidRPr="00DC38AB" w:rsidRDefault="00C16EDD" w:rsidP="00C16EDD">
            <w:pPr>
              <w:rPr>
                <w:sz w:val="18"/>
                <w:szCs w:val="18"/>
                <w:lang w:eastAsia="en-US"/>
              </w:rPr>
            </w:pPr>
            <w:r w:rsidRPr="00DC38AB">
              <w:rPr>
                <w:sz w:val="18"/>
                <w:szCs w:val="18"/>
                <w:lang w:eastAsia="en-US"/>
              </w:rPr>
              <w:t>10 tablets</w:t>
            </w:r>
          </w:p>
        </w:tc>
      </w:tr>
      <w:tr w:rsidR="00C16EDD" w:rsidRPr="00EA6583" w14:paraId="0A554269" w14:textId="77777777" w:rsidTr="00C16EDD">
        <w:trPr>
          <w:tblHeader/>
        </w:trPr>
        <w:tc>
          <w:tcPr>
            <w:tcW w:w="579" w:type="pct"/>
            <w:vMerge/>
            <w:tcMar>
              <w:top w:w="57" w:type="dxa"/>
              <w:bottom w:w="57" w:type="dxa"/>
            </w:tcMar>
          </w:tcPr>
          <w:p w14:paraId="7ACE9517"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623A9DAC" w14:textId="77777777" w:rsidR="00C16EDD" w:rsidRPr="00DC38AB" w:rsidRDefault="00C16EDD" w:rsidP="00C16EDD">
            <w:pPr>
              <w:rPr>
                <w:sz w:val="18"/>
                <w:szCs w:val="18"/>
                <w:lang w:eastAsia="en-US"/>
              </w:rPr>
            </w:pPr>
            <w:r w:rsidRPr="00DC38AB">
              <w:rPr>
                <w:sz w:val="18"/>
                <w:szCs w:val="18"/>
                <w:lang w:eastAsia="en-US"/>
              </w:rPr>
              <w:t>Emission duration</w:t>
            </w:r>
          </w:p>
        </w:tc>
        <w:tc>
          <w:tcPr>
            <w:tcW w:w="1005" w:type="pct"/>
            <w:shd w:val="clear" w:color="auto" w:fill="auto"/>
            <w:tcMar>
              <w:top w:w="57" w:type="dxa"/>
              <w:bottom w:w="57" w:type="dxa"/>
            </w:tcMar>
          </w:tcPr>
          <w:p w14:paraId="7DBFB54F" w14:textId="77777777" w:rsidR="00C16EDD" w:rsidRPr="00DC38AB" w:rsidRDefault="00C16EDD" w:rsidP="00C16EDD">
            <w:pPr>
              <w:rPr>
                <w:sz w:val="18"/>
                <w:szCs w:val="18"/>
                <w:lang w:eastAsia="en-US"/>
              </w:rPr>
            </w:pPr>
            <w:r w:rsidRPr="00DC38AB">
              <w:rPr>
                <w:sz w:val="18"/>
                <w:szCs w:val="18"/>
                <w:lang w:eastAsia="en-US"/>
              </w:rPr>
              <w:t xml:space="preserve">24 </w:t>
            </w:r>
          </w:p>
        </w:tc>
        <w:tc>
          <w:tcPr>
            <w:tcW w:w="1005" w:type="pct"/>
          </w:tcPr>
          <w:p w14:paraId="3E9B9222" w14:textId="77777777" w:rsidR="00C16EDD" w:rsidRPr="00DC38AB" w:rsidRDefault="00C16EDD" w:rsidP="00C16EDD">
            <w:pPr>
              <w:rPr>
                <w:sz w:val="18"/>
                <w:szCs w:val="18"/>
                <w:lang w:eastAsia="en-US"/>
              </w:rPr>
            </w:pPr>
            <w:r w:rsidRPr="00DC38AB">
              <w:rPr>
                <w:sz w:val="18"/>
                <w:szCs w:val="18"/>
                <w:lang w:eastAsia="en-US"/>
              </w:rPr>
              <w:t>hours</w:t>
            </w:r>
          </w:p>
        </w:tc>
        <w:tc>
          <w:tcPr>
            <w:tcW w:w="1004" w:type="pct"/>
          </w:tcPr>
          <w:p w14:paraId="7141F4B2" w14:textId="77777777" w:rsidR="00C16EDD" w:rsidRPr="00DC38AB" w:rsidRDefault="00C16EDD" w:rsidP="00C16EDD">
            <w:pPr>
              <w:rPr>
                <w:sz w:val="18"/>
                <w:szCs w:val="18"/>
                <w:lang w:eastAsia="en-US"/>
              </w:rPr>
            </w:pPr>
          </w:p>
        </w:tc>
      </w:tr>
      <w:tr w:rsidR="00C16EDD" w:rsidRPr="00EA6583" w14:paraId="1FA05FD2" w14:textId="77777777" w:rsidTr="00C16EDD">
        <w:trPr>
          <w:tblHeader/>
        </w:trPr>
        <w:tc>
          <w:tcPr>
            <w:tcW w:w="579" w:type="pct"/>
            <w:vMerge/>
            <w:tcMar>
              <w:top w:w="57" w:type="dxa"/>
              <w:bottom w:w="57" w:type="dxa"/>
            </w:tcMar>
          </w:tcPr>
          <w:p w14:paraId="03E15F6F"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7816DC05" w14:textId="77777777" w:rsidR="00C16EDD" w:rsidRPr="00DC38AB" w:rsidRDefault="00C16EDD" w:rsidP="00C16EDD">
            <w:pPr>
              <w:rPr>
                <w:sz w:val="18"/>
                <w:szCs w:val="18"/>
                <w:lang w:eastAsia="en-US"/>
              </w:rPr>
            </w:pPr>
            <w:r w:rsidRPr="00DC38AB">
              <w:rPr>
                <w:sz w:val="18"/>
                <w:szCs w:val="18"/>
                <w:lang w:eastAsia="en-US"/>
              </w:rPr>
              <w:t>Product in pure form</w:t>
            </w:r>
          </w:p>
        </w:tc>
        <w:tc>
          <w:tcPr>
            <w:tcW w:w="1005" w:type="pct"/>
            <w:shd w:val="clear" w:color="auto" w:fill="auto"/>
            <w:tcMar>
              <w:top w:w="57" w:type="dxa"/>
              <w:bottom w:w="57" w:type="dxa"/>
            </w:tcMar>
          </w:tcPr>
          <w:p w14:paraId="20039C96" w14:textId="77777777" w:rsidR="00C16EDD" w:rsidRPr="00DC38AB" w:rsidRDefault="00C16EDD" w:rsidP="00C16EDD">
            <w:pPr>
              <w:rPr>
                <w:sz w:val="18"/>
                <w:szCs w:val="18"/>
                <w:lang w:eastAsia="en-US"/>
              </w:rPr>
            </w:pPr>
            <w:r w:rsidRPr="00DC38AB">
              <w:rPr>
                <w:sz w:val="18"/>
                <w:szCs w:val="18"/>
                <w:lang w:eastAsia="en-US"/>
              </w:rPr>
              <w:t>No</w:t>
            </w:r>
          </w:p>
        </w:tc>
        <w:tc>
          <w:tcPr>
            <w:tcW w:w="1005" w:type="pct"/>
          </w:tcPr>
          <w:p w14:paraId="459AE834" w14:textId="77777777" w:rsidR="00C16EDD" w:rsidRPr="00DC38AB" w:rsidRDefault="00C16EDD" w:rsidP="00C16EDD">
            <w:pPr>
              <w:rPr>
                <w:sz w:val="18"/>
                <w:szCs w:val="18"/>
                <w:lang w:eastAsia="en-US"/>
              </w:rPr>
            </w:pPr>
          </w:p>
        </w:tc>
        <w:tc>
          <w:tcPr>
            <w:tcW w:w="1004" w:type="pct"/>
          </w:tcPr>
          <w:p w14:paraId="62CAF831" w14:textId="77777777" w:rsidR="00C16EDD" w:rsidRPr="00DC38AB" w:rsidRDefault="00C16EDD" w:rsidP="00C16EDD">
            <w:pPr>
              <w:rPr>
                <w:sz w:val="18"/>
                <w:szCs w:val="18"/>
                <w:lang w:eastAsia="en-US"/>
              </w:rPr>
            </w:pPr>
          </w:p>
        </w:tc>
      </w:tr>
      <w:tr w:rsidR="00C16EDD" w:rsidRPr="00EA6583" w14:paraId="4081A6FB" w14:textId="77777777" w:rsidTr="00C16EDD">
        <w:trPr>
          <w:tblHeader/>
        </w:trPr>
        <w:tc>
          <w:tcPr>
            <w:tcW w:w="579" w:type="pct"/>
            <w:vMerge/>
            <w:tcMar>
              <w:top w:w="57" w:type="dxa"/>
              <w:bottom w:w="57" w:type="dxa"/>
            </w:tcMar>
          </w:tcPr>
          <w:p w14:paraId="6688C3F8"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27D2E247" w14:textId="77777777" w:rsidR="00C16EDD" w:rsidRPr="00DC38AB" w:rsidRDefault="00C16EDD" w:rsidP="00C16EDD">
            <w:pPr>
              <w:rPr>
                <w:sz w:val="18"/>
                <w:szCs w:val="18"/>
                <w:lang w:eastAsia="en-US"/>
              </w:rPr>
            </w:pPr>
            <w:r w:rsidRPr="00DC38AB">
              <w:rPr>
                <w:sz w:val="18"/>
                <w:szCs w:val="18"/>
                <w:lang w:eastAsia="en-US"/>
              </w:rPr>
              <w:t>Molecular weight matrix</w:t>
            </w:r>
          </w:p>
        </w:tc>
        <w:tc>
          <w:tcPr>
            <w:tcW w:w="1005" w:type="pct"/>
            <w:shd w:val="clear" w:color="auto" w:fill="auto"/>
            <w:tcMar>
              <w:top w:w="57" w:type="dxa"/>
              <w:bottom w:w="57" w:type="dxa"/>
            </w:tcMar>
          </w:tcPr>
          <w:p w14:paraId="603F87D2" w14:textId="77777777" w:rsidR="00C16EDD" w:rsidRPr="00DC38AB" w:rsidRDefault="00C16EDD" w:rsidP="00C16EDD">
            <w:pPr>
              <w:rPr>
                <w:sz w:val="18"/>
                <w:szCs w:val="18"/>
                <w:lang w:eastAsia="en-US"/>
              </w:rPr>
            </w:pPr>
            <w:r w:rsidRPr="00DC38AB">
              <w:rPr>
                <w:sz w:val="18"/>
                <w:szCs w:val="18"/>
                <w:lang w:eastAsia="en-US"/>
              </w:rPr>
              <w:t>246</w:t>
            </w:r>
          </w:p>
        </w:tc>
        <w:tc>
          <w:tcPr>
            <w:tcW w:w="1005" w:type="pct"/>
          </w:tcPr>
          <w:p w14:paraId="004A6ED1" w14:textId="77777777" w:rsidR="00C16EDD" w:rsidRPr="00DC38AB" w:rsidRDefault="00C16EDD" w:rsidP="00C16EDD">
            <w:pPr>
              <w:rPr>
                <w:sz w:val="18"/>
                <w:szCs w:val="18"/>
                <w:lang w:eastAsia="en-US"/>
              </w:rPr>
            </w:pPr>
            <w:r w:rsidRPr="00DC38AB">
              <w:rPr>
                <w:sz w:val="18"/>
                <w:szCs w:val="18"/>
                <w:lang w:eastAsia="en-US"/>
              </w:rPr>
              <w:t>g/mol</w:t>
            </w:r>
          </w:p>
        </w:tc>
        <w:tc>
          <w:tcPr>
            <w:tcW w:w="1004" w:type="pct"/>
          </w:tcPr>
          <w:p w14:paraId="4289EE24" w14:textId="77777777" w:rsidR="00C16EDD" w:rsidRPr="00DC38AB" w:rsidRDefault="00C16EDD" w:rsidP="00C16EDD">
            <w:pPr>
              <w:rPr>
                <w:sz w:val="18"/>
                <w:szCs w:val="18"/>
                <w:lang w:eastAsia="en-US"/>
              </w:rPr>
            </w:pPr>
          </w:p>
        </w:tc>
      </w:tr>
      <w:tr w:rsidR="00C16EDD" w:rsidRPr="00EA6583" w14:paraId="7D323480" w14:textId="77777777" w:rsidTr="00C16EDD">
        <w:trPr>
          <w:tblHeader/>
        </w:trPr>
        <w:tc>
          <w:tcPr>
            <w:tcW w:w="579" w:type="pct"/>
            <w:vMerge/>
            <w:tcMar>
              <w:top w:w="57" w:type="dxa"/>
              <w:bottom w:w="57" w:type="dxa"/>
            </w:tcMar>
          </w:tcPr>
          <w:p w14:paraId="48EFD37C"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33910FE5" w14:textId="77777777" w:rsidR="00C16EDD" w:rsidRPr="00DC38AB" w:rsidRDefault="00C16EDD" w:rsidP="00C16EDD">
            <w:pPr>
              <w:rPr>
                <w:sz w:val="18"/>
                <w:szCs w:val="18"/>
                <w:lang w:eastAsia="en-US"/>
              </w:rPr>
            </w:pPr>
            <w:r w:rsidRPr="00DC38AB">
              <w:rPr>
                <w:sz w:val="18"/>
                <w:szCs w:val="18"/>
                <w:lang w:eastAsia="en-US"/>
              </w:rPr>
              <w:t>Absorption model</w:t>
            </w:r>
          </w:p>
        </w:tc>
        <w:tc>
          <w:tcPr>
            <w:tcW w:w="1005" w:type="pct"/>
            <w:shd w:val="clear" w:color="auto" w:fill="auto"/>
            <w:tcMar>
              <w:top w:w="57" w:type="dxa"/>
              <w:bottom w:w="57" w:type="dxa"/>
            </w:tcMar>
          </w:tcPr>
          <w:p w14:paraId="5F1B817B" w14:textId="77777777" w:rsidR="00C16EDD" w:rsidRPr="00DC38AB" w:rsidRDefault="00C16EDD" w:rsidP="00C16EDD">
            <w:pPr>
              <w:rPr>
                <w:sz w:val="18"/>
                <w:szCs w:val="18"/>
                <w:lang w:eastAsia="en-US"/>
              </w:rPr>
            </w:pPr>
            <w:r w:rsidRPr="00DC38AB">
              <w:rPr>
                <w:sz w:val="18"/>
                <w:szCs w:val="18"/>
                <w:lang w:eastAsia="en-US"/>
              </w:rPr>
              <w:t>Fixed fraction</w:t>
            </w:r>
          </w:p>
        </w:tc>
        <w:tc>
          <w:tcPr>
            <w:tcW w:w="1005" w:type="pct"/>
          </w:tcPr>
          <w:p w14:paraId="3D433BDA" w14:textId="77777777" w:rsidR="00C16EDD" w:rsidRPr="00DC38AB" w:rsidRDefault="00C16EDD" w:rsidP="00C16EDD">
            <w:pPr>
              <w:rPr>
                <w:sz w:val="18"/>
                <w:szCs w:val="18"/>
                <w:lang w:eastAsia="en-US"/>
              </w:rPr>
            </w:pPr>
            <w:r w:rsidRPr="00DC38AB">
              <w:rPr>
                <w:sz w:val="18"/>
                <w:szCs w:val="18"/>
                <w:lang w:eastAsia="en-US"/>
              </w:rPr>
              <w:t>-</w:t>
            </w:r>
          </w:p>
        </w:tc>
        <w:tc>
          <w:tcPr>
            <w:tcW w:w="1004" w:type="pct"/>
          </w:tcPr>
          <w:p w14:paraId="575BF0D0" w14:textId="77777777" w:rsidR="00C16EDD" w:rsidRPr="00DC38AB" w:rsidRDefault="00C16EDD" w:rsidP="00C16EDD">
            <w:pPr>
              <w:rPr>
                <w:sz w:val="18"/>
                <w:szCs w:val="18"/>
                <w:lang w:eastAsia="en-US"/>
              </w:rPr>
            </w:pPr>
          </w:p>
        </w:tc>
      </w:tr>
      <w:tr w:rsidR="00C16EDD" w:rsidRPr="00EA6583" w14:paraId="4BE99C30" w14:textId="77777777" w:rsidTr="00C16EDD">
        <w:trPr>
          <w:tblHeader/>
        </w:trPr>
        <w:tc>
          <w:tcPr>
            <w:tcW w:w="579" w:type="pct"/>
            <w:vMerge/>
            <w:tcMar>
              <w:top w:w="57" w:type="dxa"/>
              <w:bottom w:w="57" w:type="dxa"/>
            </w:tcMar>
          </w:tcPr>
          <w:p w14:paraId="0A1503A5"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63398F34" w14:textId="77777777" w:rsidR="00C16EDD" w:rsidRPr="00DC38AB" w:rsidRDefault="00C16EDD" w:rsidP="00C16EDD">
            <w:pPr>
              <w:rPr>
                <w:sz w:val="18"/>
                <w:szCs w:val="18"/>
                <w:lang w:eastAsia="en-US"/>
              </w:rPr>
            </w:pPr>
            <w:r w:rsidRPr="00DC38AB">
              <w:rPr>
                <w:sz w:val="18"/>
                <w:szCs w:val="18"/>
                <w:lang w:eastAsia="en-US"/>
              </w:rPr>
              <w:t>Absorption fraction</w:t>
            </w:r>
          </w:p>
        </w:tc>
        <w:tc>
          <w:tcPr>
            <w:tcW w:w="1005" w:type="pct"/>
            <w:shd w:val="clear" w:color="auto" w:fill="auto"/>
            <w:tcMar>
              <w:top w:w="57" w:type="dxa"/>
              <w:bottom w:w="57" w:type="dxa"/>
            </w:tcMar>
          </w:tcPr>
          <w:p w14:paraId="3237BBEC" w14:textId="77777777" w:rsidR="00C16EDD" w:rsidRPr="00DC38AB" w:rsidRDefault="00C16EDD" w:rsidP="00C16EDD">
            <w:pPr>
              <w:rPr>
                <w:sz w:val="18"/>
                <w:szCs w:val="18"/>
                <w:lang w:eastAsia="en-US"/>
              </w:rPr>
            </w:pPr>
            <w:r w:rsidRPr="00DC38AB">
              <w:rPr>
                <w:sz w:val="18"/>
                <w:szCs w:val="18"/>
                <w:lang w:eastAsia="en-US"/>
              </w:rPr>
              <w:t>100</w:t>
            </w:r>
          </w:p>
        </w:tc>
        <w:tc>
          <w:tcPr>
            <w:tcW w:w="1005" w:type="pct"/>
          </w:tcPr>
          <w:p w14:paraId="1F311425" w14:textId="77777777" w:rsidR="00C16EDD" w:rsidRPr="00DC38AB" w:rsidRDefault="00C16EDD" w:rsidP="00C16EDD">
            <w:pPr>
              <w:rPr>
                <w:sz w:val="18"/>
                <w:szCs w:val="18"/>
                <w:lang w:eastAsia="en-US"/>
              </w:rPr>
            </w:pPr>
            <w:r w:rsidRPr="00DC38AB">
              <w:rPr>
                <w:sz w:val="18"/>
                <w:szCs w:val="18"/>
                <w:lang w:eastAsia="en-US"/>
              </w:rPr>
              <w:t>%</w:t>
            </w:r>
          </w:p>
        </w:tc>
        <w:tc>
          <w:tcPr>
            <w:tcW w:w="1004" w:type="pct"/>
          </w:tcPr>
          <w:p w14:paraId="38DE86E4" w14:textId="77777777" w:rsidR="00C16EDD" w:rsidRPr="00DC38AB" w:rsidRDefault="00C16EDD" w:rsidP="00C16EDD">
            <w:pPr>
              <w:rPr>
                <w:sz w:val="18"/>
                <w:szCs w:val="18"/>
                <w:lang w:eastAsia="en-US"/>
              </w:rPr>
            </w:pPr>
          </w:p>
        </w:tc>
      </w:tr>
      <w:tr w:rsidR="00C16EDD" w:rsidRPr="00EA6583" w14:paraId="51563C9B" w14:textId="77777777" w:rsidTr="00C16EDD">
        <w:trPr>
          <w:tblHeader/>
        </w:trPr>
        <w:tc>
          <w:tcPr>
            <w:tcW w:w="579" w:type="pct"/>
            <w:vMerge/>
            <w:tcMar>
              <w:top w:w="57" w:type="dxa"/>
              <w:bottom w:w="57" w:type="dxa"/>
            </w:tcMar>
          </w:tcPr>
          <w:p w14:paraId="5C19C297"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634AFCEF" w14:textId="77777777" w:rsidR="00C16EDD" w:rsidRPr="00DC38AB" w:rsidRDefault="00C16EDD" w:rsidP="00C16EDD">
            <w:pPr>
              <w:rPr>
                <w:sz w:val="18"/>
                <w:szCs w:val="18"/>
                <w:lang w:eastAsia="en-US"/>
              </w:rPr>
            </w:pPr>
            <w:r w:rsidRPr="00DC38AB">
              <w:rPr>
                <w:sz w:val="18"/>
                <w:szCs w:val="18"/>
                <w:lang w:eastAsia="en-US"/>
              </w:rPr>
              <w:t>Adult weight</w:t>
            </w:r>
          </w:p>
        </w:tc>
        <w:tc>
          <w:tcPr>
            <w:tcW w:w="1005" w:type="pct"/>
            <w:shd w:val="clear" w:color="auto" w:fill="auto"/>
            <w:tcMar>
              <w:top w:w="57" w:type="dxa"/>
              <w:bottom w:w="57" w:type="dxa"/>
            </w:tcMar>
          </w:tcPr>
          <w:p w14:paraId="4ED6541C" w14:textId="77777777" w:rsidR="00C16EDD" w:rsidRPr="00DC38AB" w:rsidRDefault="00C16EDD" w:rsidP="00C16EDD">
            <w:pPr>
              <w:rPr>
                <w:sz w:val="18"/>
                <w:szCs w:val="18"/>
                <w:lang w:eastAsia="en-US"/>
              </w:rPr>
            </w:pPr>
            <w:r w:rsidRPr="00DC38AB">
              <w:rPr>
                <w:sz w:val="18"/>
                <w:szCs w:val="18"/>
                <w:lang w:eastAsia="en-US"/>
              </w:rPr>
              <w:t>60</w:t>
            </w:r>
          </w:p>
        </w:tc>
        <w:tc>
          <w:tcPr>
            <w:tcW w:w="1005" w:type="pct"/>
          </w:tcPr>
          <w:p w14:paraId="0F65969C" w14:textId="77777777" w:rsidR="00C16EDD" w:rsidRPr="00DC38AB" w:rsidRDefault="00C16EDD" w:rsidP="00C16EDD">
            <w:pPr>
              <w:rPr>
                <w:sz w:val="18"/>
                <w:szCs w:val="18"/>
                <w:lang w:eastAsia="en-US"/>
              </w:rPr>
            </w:pPr>
            <w:r w:rsidRPr="00DC38AB">
              <w:rPr>
                <w:sz w:val="18"/>
                <w:szCs w:val="18"/>
                <w:lang w:eastAsia="en-US"/>
              </w:rPr>
              <w:t>kg</w:t>
            </w:r>
          </w:p>
        </w:tc>
        <w:tc>
          <w:tcPr>
            <w:tcW w:w="1004" w:type="pct"/>
          </w:tcPr>
          <w:p w14:paraId="474F8962" w14:textId="77777777" w:rsidR="00C16EDD" w:rsidRPr="00DC38AB" w:rsidRDefault="00C16EDD" w:rsidP="00C16EDD">
            <w:pPr>
              <w:rPr>
                <w:sz w:val="18"/>
                <w:szCs w:val="18"/>
                <w:lang w:eastAsia="en-US"/>
              </w:rPr>
            </w:pPr>
          </w:p>
        </w:tc>
      </w:tr>
      <w:tr w:rsidR="00C16EDD" w:rsidRPr="00EA6583" w14:paraId="1FB32CBA" w14:textId="77777777" w:rsidTr="00C16EDD">
        <w:trPr>
          <w:tblHeader/>
        </w:trPr>
        <w:tc>
          <w:tcPr>
            <w:tcW w:w="579" w:type="pct"/>
            <w:vMerge/>
            <w:tcMar>
              <w:top w:w="57" w:type="dxa"/>
              <w:bottom w:w="57" w:type="dxa"/>
            </w:tcMar>
          </w:tcPr>
          <w:p w14:paraId="745FF580"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205A1E9F" w14:textId="77777777" w:rsidR="00C16EDD" w:rsidRPr="00DC38AB" w:rsidRDefault="00C16EDD" w:rsidP="00C16EDD">
            <w:pPr>
              <w:rPr>
                <w:sz w:val="18"/>
                <w:szCs w:val="18"/>
                <w:lang w:eastAsia="en-US"/>
              </w:rPr>
            </w:pPr>
            <w:r w:rsidRPr="00DC38AB">
              <w:rPr>
                <w:sz w:val="18"/>
                <w:szCs w:val="18"/>
                <w:lang w:eastAsia="en-US"/>
              </w:rPr>
              <w:t xml:space="preserve">AEL </w:t>
            </w:r>
            <w:r w:rsidRPr="00DC38AB">
              <w:rPr>
                <w:sz w:val="18"/>
                <w:szCs w:val="18"/>
                <w:vertAlign w:val="subscript"/>
                <w:lang w:eastAsia="en-US"/>
              </w:rPr>
              <w:t xml:space="preserve">medium long-term </w:t>
            </w:r>
            <w:r w:rsidRPr="00DC38AB">
              <w:rPr>
                <w:sz w:val="18"/>
                <w:szCs w:val="18"/>
                <w:lang w:eastAsia="en-US"/>
              </w:rPr>
              <w:t>used in risk assessment</w:t>
            </w:r>
          </w:p>
        </w:tc>
        <w:tc>
          <w:tcPr>
            <w:tcW w:w="1005" w:type="pct"/>
            <w:shd w:val="clear" w:color="auto" w:fill="auto"/>
            <w:tcMar>
              <w:top w:w="57" w:type="dxa"/>
              <w:bottom w:w="57" w:type="dxa"/>
            </w:tcMar>
          </w:tcPr>
          <w:p w14:paraId="3C557BA0" w14:textId="77777777" w:rsidR="00C16EDD" w:rsidRPr="00DC38AB" w:rsidRDefault="00C16EDD" w:rsidP="00C16EDD">
            <w:pPr>
              <w:rPr>
                <w:sz w:val="18"/>
                <w:szCs w:val="18"/>
                <w:lang w:eastAsia="en-US"/>
              </w:rPr>
            </w:pPr>
            <w:r w:rsidRPr="00DC38AB">
              <w:rPr>
                <w:sz w:val="18"/>
                <w:szCs w:val="18"/>
                <w:lang w:eastAsia="en-US"/>
              </w:rPr>
              <w:t>0.01</w:t>
            </w:r>
          </w:p>
        </w:tc>
        <w:tc>
          <w:tcPr>
            <w:tcW w:w="1005" w:type="pct"/>
          </w:tcPr>
          <w:p w14:paraId="36747601" w14:textId="77777777" w:rsidR="00C16EDD" w:rsidRPr="00DC38AB" w:rsidRDefault="00C16EDD" w:rsidP="00C16EDD">
            <w:pPr>
              <w:rPr>
                <w:sz w:val="18"/>
                <w:szCs w:val="18"/>
                <w:lang w:eastAsia="en-US"/>
              </w:rPr>
            </w:pPr>
            <w:r w:rsidRPr="00DC38AB">
              <w:rPr>
                <w:sz w:val="18"/>
                <w:szCs w:val="18"/>
                <w:lang w:eastAsia="en-US"/>
              </w:rPr>
              <w:t>mg.kg bw/d</w:t>
            </w:r>
          </w:p>
        </w:tc>
        <w:tc>
          <w:tcPr>
            <w:tcW w:w="1004" w:type="pct"/>
          </w:tcPr>
          <w:p w14:paraId="2CDFC5C7" w14:textId="77777777" w:rsidR="00C16EDD" w:rsidRPr="00DC38AB" w:rsidRDefault="00C16EDD" w:rsidP="00C16EDD">
            <w:pPr>
              <w:rPr>
                <w:sz w:val="18"/>
                <w:szCs w:val="18"/>
                <w:lang w:eastAsia="en-US"/>
              </w:rPr>
            </w:pPr>
          </w:p>
        </w:tc>
      </w:tr>
      <w:tr w:rsidR="00C16EDD" w:rsidRPr="00EA6583" w14:paraId="642FA8A1" w14:textId="77777777" w:rsidTr="00C16EDD">
        <w:trPr>
          <w:tblHeader/>
        </w:trPr>
        <w:tc>
          <w:tcPr>
            <w:tcW w:w="579" w:type="pct"/>
            <w:vMerge/>
            <w:tcMar>
              <w:top w:w="57" w:type="dxa"/>
              <w:bottom w:w="57" w:type="dxa"/>
            </w:tcMar>
          </w:tcPr>
          <w:p w14:paraId="37C78F59"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7DD31083" w14:textId="77777777" w:rsidR="00C16EDD" w:rsidRPr="00DC38AB" w:rsidRDefault="00C16EDD" w:rsidP="00C16EDD">
            <w:pPr>
              <w:rPr>
                <w:sz w:val="18"/>
                <w:szCs w:val="18"/>
                <w:lang w:eastAsia="en-US"/>
              </w:rPr>
            </w:pPr>
            <w:r w:rsidRPr="00DC38AB">
              <w:rPr>
                <w:sz w:val="18"/>
                <w:szCs w:val="18"/>
                <w:lang w:eastAsia="en-US"/>
              </w:rPr>
              <w:t>Mean air concentration after 10min emission</w:t>
            </w:r>
          </w:p>
        </w:tc>
        <w:tc>
          <w:tcPr>
            <w:tcW w:w="1005" w:type="pct"/>
            <w:shd w:val="clear" w:color="auto" w:fill="auto"/>
            <w:tcMar>
              <w:top w:w="57" w:type="dxa"/>
              <w:bottom w:w="57" w:type="dxa"/>
            </w:tcMar>
          </w:tcPr>
          <w:p w14:paraId="252D60DC" w14:textId="77777777" w:rsidR="00C16EDD" w:rsidRPr="00DC38AB" w:rsidRDefault="00C16EDD" w:rsidP="00C16EDD">
            <w:pPr>
              <w:rPr>
                <w:sz w:val="18"/>
                <w:szCs w:val="18"/>
                <w:lang w:eastAsia="en-US"/>
              </w:rPr>
            </w:pPr>
            <w:r w:rsidRPr="00DC38AB">
              <w:rPr>
                <w:sz w:val="18"/>
                <w:szCs w:val="18"/>
                <w:lang w:eastAsia="en-US"/>
              </w:rPr>
              <w:t>1.6 x 10</w:t>
            </w:r>
            <w:r w:rsidRPr="00DC38AB">
              <w:rPr>
                <w:sz w:val="18"/>
                <w:szCs w:val="18"/>
                <w:vertAlign w:val="superscript"/>
                <w:lang w:eastAsia="en-US"/>
              </w:rPr>
              <w:t>-5</w:t>
            </w:r>
          </w:p>
        </w:tc>
        <w:tc>
          <w:tcPr>
            <w:tcW w:w="1005" w:type="pct"/>
          </w:tcPr>
          <w:p w14:paraId="58E9A7B8" w14:textId="77777777" w:rsidR="00C16EDD" w:rsidRPr="00DC38AB" w:rsidRDefault="00C16EDD" w:rsidP="00C16EDD">
            <w:pPr>
              <w:rPr>
                <w:sz w:val="18"/>
                <w:szCs w:val="18"/>
                <w:lang w:eastAsia="en-US"/>
              </w:rPr>
            </w:pPr>
            <w:r w:rsidRPr="00DC38AB">
              <w:rPr>
                <w:sz w:val="18"/>
                <w:szCs w:val="18"/>
                <w:lang w:eastAsia="en-US"/>
              </w:rPr>
              <w:t>mg/m</w:t>
            </w:r>
            <w:r w:rsidRPr="00DC38AB">
              <w:rPr>
                <w:sz w:val="18"/>
                <w:szCs w:val="18"/>
                <w:vertAlign w:val="superscript"/>
                <w:lang w:eastAsia="en-US"/>
              </w:rPr>
              <w:t>3</w:t>
            </w:r>
          </w:p>
        </w:tc>
        <w:tc>
          <w:tcPr>
            <w:tcW w:w="1004" w:type="pct"/>
          </w:tcPr>
          <w:p w14:paraId="16D428D8" w14:textId="77777777" w:rsidR="00C16EDD" w:rsidRPr="00DC38AB" w:rsidRDefault="00C16EDD" w:rsidP="00C16EDD">
            <w:pPr>
              <w:rPr>
                <w:sz w:val="18"/>
                <w:szCs w:val="18"/>
                <w:lang w:eastAsia="en-US"/>
              </w:rPr>
            </w:pPr>
            <w:r w:rsidRPr="00DC38AB">
              <w:rPr>
                <w:sz w:val="18"/>
                <w:szCs w:val="18"/>
                <w:lang w:eastAsia="en-US"/>
              </w:rPr>
              <w:t>ConsExpo Web modelisation</w:t>
            </w:r>
          </w:p>
        </w:tc>
      </w:tr>
    </w:tbl>
    <w:p w14:paraId="1365113E" w14:textId="77777777" w:rsidR="00C16EDD" w:rsidRDefault="00C16EDD" w:rsidP="00C16EDD">
      <w:pPr>
        <w:spacing w:line="0" w:lineRule="atLeast"/>
        <w:jc w:val="both"/>
        <w:rPr>
          <w:iCs/>
          <w:lang w:eastAsia="en-US"/>
        </w:rPr>
      </w:pPr>
    </w:p>
    <w:p w14:paraId="27532874" w14:textId="77777777" w:rsidR="00C16EDD" w:rsidRPr="00BA6F80" w:rsidRDefault="00C16EDD" w:rsidP="00D77614">
      <w:pPr>
        <w:spacing w:before="120" w:after="240" w:line="0" w:lineRule="atLeast"/>
        <w:jc w:val="both"/>
        <w:rPr>
          <w:b/>
          <w:iCs/>
          <w:u w:val="single"/>
          <w:lang w:eastAsia="en-US"/>
        </w:rPr>
      </w:pPr>
      <w:r w:rsidRPr="00BA6F80">
        <w:rPr>
          <w:b/>
          <w:iCs/>
          <w:u w:val="single"/>
          <w:lang w:eastAsia="en-US"/>
        </w:rPr>
        <w:t>Inhalation toddler:</w:t>
      </w:r>
    </w:p>
    <w:p w14:paraId="3C43B512" w14:textId="77777777" w:rsidR="00C16EDD" w:rsidRDefault="00C16EDD" w:rsidP="00C16EDD">
      <w:pPr>
        <w:spacing w:line="0" w:lineRule="atLeast"/>
        <w:jc w:val="both"/>
        <w:rPr>
          <w:iCs/>
          <w:lang w:eastAsia="en-US"/>
        </w:rPr>
      </w:pPr>
      <w:r>
        <w:rPr>
          <w:iCs/>
          <w:lang w:eastAsia="en-US"/>
        </w:rPr>
        <w:t xml:space="preserve">For the estimation of inhalation uptake of a toddler, only the following parameters differ from the previous ones fixed for an adult: </w:t>
      </w:r>
    </w:p>
    <w:p w14:paraId="0C863F98" w14:textId="77777777" w:rsidR="00C16EDD" w:rsidRPr="00BA6F80" w:rsidRDefault="00C16EDD" w:rsidP="00C16EDD">
      <w:pPr>
        <w:spacing w:line="0" w:lineRule="atLeast"/>
        <w:jc w:val="both"/>
        <w:rPr>
          <w:iCs/>
          <w:lang w:eastAsia="en-US"/>
        </w:rPr>
      </w:pPr>
      <w:r w:rsidRPr="00BA6F80">
        <w:rPr>
          <w:iCs/>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3"/>
        <w:gridCol w:w="2632"/>
        <w:gridCol w:w="1880"/>
        <w:gridCol w:w="1880"/>
        <w:gridCol w:w="1878"/>
      </w:tblGrid>
      <w:tr w:rsidR="00C16EDD" w:rsidRPr="00EA6583" w14:paraId="0C4D2A2C" w14:textId="77777777" w:rsidTr="00C16EDD">
        <w:trPr>
          <w:tblHeader/>
        </w:trPr>
        <w:tc>
          <w:tcPr>
            <w:tcW w:w="579" w:type="pct"/>
            <w:shd w:val="clear" w:color="auto" w:fill="auto"/>
            <w:tcMar>
              <w:top w:w="57" w:type="dxa"/>
              <w:bottom w:w="57" w:type="dxa"/>
            </w:tcMar>
          </w:tcPr>
          <w:p w14:paraId="15426BB6"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302ACF27" w14:textId="77777777" w:rsidR="00C16EDD" w:rsidRPr="00DC38AB" w:rsidRDefault="00C16EDD" w:rsidP="00C16EDD">
            <w:pPr>
              <w:rPr>
                <w:b/>
                <w:sz w:val="18"/>
                <w:szCs w:val="18"/>
                <w:lang w:eastAsia="en-US"/>
              </w:rPr>
            </w:pPr>
            <w:r w:rsidRPr="00DC38AB">
              <w:rPr>
                <w:b/>
                <w:sz w:val="18"/>
                <w:szCs w:val="18"/>
                <w:lang w:eastAsia="en-US"/>
              </w:rPr>
              <w:t>Parameters</w:t>
            </w:r>
            <w:r w:rsidRPr="00DC38AB">
              <w:rPr>
                <w:b/>
                <w:sz w:val="18"/>
                <w:szCs w:val="18"/>
                <w:vertAlign w:val="superscript"/>
                <w:lang w:eastAsia="en-US"/>
              </w:rPr>
              <w:t>1</w:t>
            </w:r>
          </w:p>
        </w:tc>
        <w:tc>
          <w:tcPr>
            <w:tcW w:w="1005" w:type="pct"/>
            <w:shd w:val="clear" w:color="auto" w:fill="auto"/>
            <w:tcMar>
              <w:top w:w="57" w:type="dxa"/>
              <w:bottom w:w="57" w:type="dxa"/>
            </w:tcMar>
          </w:tcPr>
          <w:p w14:paraId="7559E12F" w14:textId="77777777" w:rsidR="00C16EDD" w:rsidRPr="00DC38AB" w:rsidRDefault="00C16EDD" w:rsidP="00C16EDD">
            <w:pPr>
              <w:rPr>
                <w:b/>
                <w:sz w:val="18"/>
                <w:szCs w:val="18"/>
                <w:lang w:eastAsia="en-US"/>
              </w:rPr>
            </w:pPr>
            <w:r w:rsidRPr="00DC38AB">
              <w:rPr>
                <w:b/>
                <w:sz w:val="18"/>
                <w:szCs w:val="18"/>
                <w:lang w:eastAsia="en-US"/>
              </w:rPr>
              <w:t>Value</w:t>
            </w:r>
          </w:p>
        </w:tc>
        <w:tc>
          <w:tcPr>
            <w:tcW w:w="1005" w:type="pct"/>
          </w:tcPr>
          <w:p w14:paraId="1420B5FF" w14:textId="77777777" w:rsidR="00C16EDD" w:rsidRPr="00DC38AB" w:rsidRDefault="00C16EDD" w:rsidP="00C16EDD">
            <w:pPr>
              <w:rPr>
                <w:sz w:val="18"/>
                <w:szCs w:val="18"/>
                <w:lang w:eastAsia="en-US"/>
              </w:rPr>
            </w:pPr>
            <w:r w:rsidRPr="00DC38AB">
              <w:rPr>
                <w:b/>
                <w:sz w:val="18"/>
                <w:szCs w:val="18"/>
                <w:lang w:eastAsia="en-US"/>
              </w:rPr>
              <w:t>Unit</w:t>
            </w:r>
          </w:p>
        </w:tc>
        <w:tc>
          <w:tcPr>
            <w:tcW w:w="1004" w:type="pct"/>
          </w:tcPr>
          <w:p w14:paraId="45F2BD18" w14:textId="77777777" w:rsidR="00C16EDD" w:rsidRPr="00DC38AB" w:rsidRDefault="00C16EDD" w:rsidP="00C16EDD">
            <w:pPr>
              <w:rPr>
                <w:sz w:val="18"/>
                <w:szCs w:val="18"/>
                <w:lang w:eastAsia="en-US"/>
              </w:rPr>
            </w:pPr>
            <w:r w:rsidRPr="00DC38AB">
              <w:rPr>
                <w:b/>
                <w:sz w:val="18"/>
                <w:szCs w:val="18"/>
                <w:lang w:eastAsia="en-US"/>
              </w:rPr>
              <w:t>Reference</w:t>
            </w:r>
          </w:p>
        </w:tc>
      </w:tr>
      <w:tr w:rsidR="00C16EDD" w:rsidRPr="00EA6583" w14:paraId="0BD84755" w14:textId="77777777" w:rsidTr="00C16EDD">
        <w:trPr>
          <w:tblHeader/>
        </w:trPr>
        <w:tc>
          <w:tcPr>
            <w:tcW w:w="579" w:type="pct"/>
            <w:vMerge w:val="restart"/>
            <w:tcMar>
              <w:top w:w="57" w:type="dxa"/>
              <w:bottom w:w="57" w:type="dxa"/>
            </w:tcMar>
          </w:tcPr>
          <w:p w14:paraId="07579568" w14:textId="77777777" w:rsidR="00C16EDD" w:rsidRPr="00DC38AB" w:rsidRDefault="00C16EDD" w:rsidP="00C16EDD">
            <w:pPr>
              <w:rPr>
                <w:sz w:val="18"/>
                <w:szCs w:val="18"/>
                <w:lang w:eastAsia="en-US"/>
              </w:rPr>
            </w:pPr>
            <w:r w:rsidRPr="00DC38AB">
              <w:rPr>
                <w:sz w:val="18"/>
                <w:szCs w:val="18"/>
                <w:lang w:eastAsia="en-US"/>
              </w:rPr>
              <w:t>Tier 1</w:t>
            </w:r>
          </w:p>
        </w:tc>
        <w:tc>
          <w:tcPr>
            <w:tcW w:w="1407" w:type="pct"/>
            <w:shd w:val="clear" w:color="auto" w:fill="auto"/>
            <w:tcMar>
              <w:top w:w="57" w:type="dxa"/>
              <w:bottom w:w="57" w:type="dxa"/>
            </w:tcMar>
          </w:tcPr>
          <w:p w14:paraId="460B6BD5" w14:textId="77777777" w:rsidR="00C16EDD" w:rsidRPr="00DC38AB" w:rsidRDefault="00C16EDD" w:rsidP="00C16EDD">
            <w:pPr>
              <w:rPr>
                <w:sz w:val="18"/>
                <w:szCs w:val="18"/>
                <w:lang w:eastAsia="en-US"/>
              </w:rPr>
            </w:pPr>
            <w:r w:rsidRPr="00DC38AB">
              <w:rPr>
                <w:sz w:val="18"/>
                <w:szCs w:val="18"/>
                <w:lang w:eastAsia="en-US"/>
              </w:rPr>
              <w:t>Inhalation rate</w:t>
            </w:r>
          </w:p>
        </w:tc>
        <w:tc>
          <w:tcPr>
            <w:tcW w:w="1005" w:type="pct"/>
            <w:shd w:val="clear" w:color="auto" w:fill="auto"/>
            <w:tcMar>
              <w:top w:w="57" w:type="dxa"/>
              <w:bottom w:w="57" w:type="dxa"/>
            </w:tcMar>
          </w:tcPr>
          <w:p w14:paraId="3F3494EF" w14:textId="77777777" w:rsidR="00C16EDD" w:rsidRPr="00DC38AB" w:rsidRDefault="00C16EDD" w:rsidP="00C16EDD">
            <w:pPr>
              <w:rPr>
                <w:sz w:val="18"/>
                <w:szCs w:val="18"/>
                <w:lang w:eastAsia="en-US"/>
              </w:rPr>
            </w:pPr>
            <w:r w:rsidRPr="00DC38AB">
              <w:rPr>
                <w:sz w:val="18"/>
                <w:szCs w:val="18"/>
                <w:lang w:eastAsia="en-US"/>
              </w:rPr>
              <w:t>8</w:t>
            </w:r>
          </w:p>
        </w:tc>
        <w:tc>
          <w:tcPr>
            <w:tcW w:w="1005" w:type="pct"/>
          </w:tcPr>
          <w:p w14:paraId="5F426465" w14:textId="77777777" w:rsidR="00C16EDD" w:rsidRPr="00DC38AB" w:rsidRDefault="00C16EDD" w:rsidP="00C16EDD">
            <w:pPr>
              <w:rPr>
                <w:sz w:val="18"/>
                <w:szCs w:val="18"/>
                <w:lang w:eastAsia="en-US"/>
              </w:rPr>
            </w:pPr>
            <w:r w:rsidRPr="00DC38AB">
              <w:rPr>
                <w:sz w:val="18"/>
                <w:szCs w:val="18"/>
                <w:lang w:eastAsia="en-US"/>
              </w:rPr>
              <w:t>m</w:t>
            </w:r>
            <w:r w:rsidRPr="00DC38AB">
              <w:rPr>
                <w:sz w:val="18"/>
                <w:szCs w:val="18"/>
                <w:vertAlign w:val="superscript"/>
                <w:lang w:eastAsia="en-US"/>
              </w:rPr>
              <w:t>3</w:t>
            </w:r>
            <w:r w:rsidRPr="00DC38AB">
              <w:rPr>
                <w:sz w:val="18"/>
                <w:szCs w:val="18"/>
                <w:lang w:eastAsia="en-US"/>
              </w:rPr>
              <w:t>/24hr</w:t>
            </w:r>
          </w:p>
        </w:tc>
        <w:tc>
          <w:tcPr>
            <w:tcW w:w="1004" w:type="pct"/>
          </w:tcPr>
          <w:p w14:paraId="11127327" w14:textId="77777777" w:rsidR="00C16EDD" w:rsidRPr="00DC38AB" w:rsidRDefault="00C16EDD" w:rsidP="00C16EDD">
            <w:pPr>
              <w:rPr>
                <w:sz w:val="18"/>
                <w:szCs w:val="18"/>
                <w:lang w:eastAsia="en-US"/>
              </w:rPr>
            </w:pPr>
            <w:r w:rsidRPr="00DC38AB">
              <w:rPr>
                <w:sz w:val="18"/>
                <w:szCs w:val="18"/>
                <w:lang w:eastAsia="en-US"/>
              </w:rPr>
              <w:t>HEEG Opinion 17 on default human factor values</w:t>
            </w:r>
          </w:p>
        </w:tc>
      </w:tr>
      <w:tr w:rsidR="00C16EDD" w:rsidRPr="00EA6583" w14:paraId="2808AF58" w14:textId="77777777" w:rsidTr="00C16EDD">
        <w:trPr>
          <w:tblHeader/>
        </w:trPr>
        <w:tc>
          <w:tcPr>
            <w:tcW w:w="579" w:type="pct"/>
            <w:vMerge/>
            <w:tcMar>
              <w:top w:w="57" w:type="dxa"/>
              <w:bottom w:w="57" w:type="dxa"/>
            </w:tcMar>
          </w:tcPr>
          <w:p w14:paraId="03354925"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2E43CBF0" w14:textId="77777777" w:rsidR="00C16EDD" w:rsidRPr="00DC38AB" w:rsidRDefault="00C16EDD" w:rsidP="00C16EDD">
            <w:pPr>
              <w:rPr>
                <w:sz w:val="18"/>
                <w:szCs w:val="18"/>
                <w:lang w:eastAsia="en-US"/>
              </w:rPr>
            </w:pPr>
            <w:r w:rsidRPr="00DC38AB">
              <w:rPr>
                <w:sz w:val="18"/>
                <w:szCs w:val="18"/>
                <w:lang w:eastAsia="en-US"/>
              </w:rPr>
              <w:t>Toddler weight</w:t>
            </w:r>
          </w:p>
        </w:tc>
        <w:tc>
          <w:tcPr>
            <w:tcW w:w="1005" w:type="pct"/>
            <w:shd w:val="clear" w:color="auto" w:fill="auto"/>
            <w:tcMar>
              <w:top w:w="57" w:type="dxa"/>
              <w:bottom w:w="57" w:type="dxa"/>
            </w:tcMar>
          </w:tcPr>
          <w:p w14:paraId="79F37234" w14:textId="77777777" w:rsidR="00C16EDD" w:rsidRPr="00DC38AB" w:rsidRDefault="00C16EDD" w:rsidP="00C16EDD">
            <w:pPr>
              <w:rPr>
                <w:sz w:val="18"/>
                <w:szCs w:val="18"/>
                <w:lang w:eastAsia="en-US"/>
              </w:rPr>
            </w:pPr>
            <w:r w:rsidRPr="00DC38AB">
              <w:rPr>
                <w:sz w:val="18"/>
                <w:szCs w:val="18"/>
                <w:lang w:eastAsia="en-US"/>
              </w:rPr>
              <w:t>10</w:t>
            </w:r>
          </w:p>
        </w:tc>
        <w:tc>
          <w:tcPr>
            <w:tcW w:w="1005" w:type="pct"/>
          </w:tcPr>
          <w:p w14:paraId="0B7138B1" w14:textId="77777777" w:rsidR="00C16EDD" w:rsidRPr="00DC38AB" w:rsidRDefault="00C16EDD" w:rsidP="00C16EDD">
            <w:pPr>
              <w:rPr>
                <w:sz w:val="18"/>
                <w:szCs w:val="18"/>
                <w:lang w:eastAsia="en-US"/>
              </w:rPr>
            </w:pPr>
            <w:r w:rsidRPr="00DC38AB">
              <w:rPr>
                <w:sz w:val="18"/>
                <w:szCs w:val="18"/>
                <w:lang w:eastAsia="en-US"/>
              </w:rPr>
              <w:t>kg</w:t>
            </w:r>
          </w:p>
        </w:tc>
        <w:tc>
          <w:tcPr>
            <w:tcW w:w="1004" w:type="pct"/>
          </w:tcPr>
          <w:p w14:paraId="1198A543" w14:textId="77777777" w:rsidR="00C16EDD" w:rsidRPr="00DC38AB" w:rsidRDefault="00C16EDD" w:rsidP="00C16EDD">
            <w:pPr>
              <w:rPr>
                <w:sz w:val="18"/>
                <w:szCs w:val="18"/>
                <w:lang w:eastAsia="en-US"/>
              </w:rPr>
            </w:pPr>
            <w:r w:rsidRPr="00DC38AB">
              <w:rPr>
                <w:sz w:val="18"/>
                <w:szCs w:val="18"/>
                <w:lang w:eastAsia="en-US"/>
              </w:rPr>
              <w:t>HEEG Opinion 17 on default human factor values</w:t>
            </w:r>
          </w:p>
        </w:tc>
      </w:tr>
    </w:tbl>
    <w:p w14:paraId="703B78B1" w14:textId="77777777" w:rsidR="00C16EDD" w:rsidRDefault="00C16EDD" w:rsidP="00C16EDD">
      <w:pPr>
        <w:spacing w:line="0" w:lineRule="atLeast"/>
        <w:jc w:val="both"/>
        <w:rPr>
          <w:iCs/>
          <w:sz w:val="18"/>
          <w:lang w:eastAsia="en-US"/>
        </w:rPr>
      </w:pPr>
    </w:p>
    <w:p w14:paraId="34920135" w14:textId="77777777" w:rsidR="00C16EDD" w:rsidRPr="00BA6F80" w:rsidRDefault="00C16EDD" w:rsidP="00D77614">
      <w:pPr>
        <w:spacing w:before="120" w:after="240" w:line="0" w:lineRule="atLeast"/>
        <w:jc w:val="both"/>
        <w:rPr>
          <w:b/>
          <w:iCs/>
          <w:u w:val="single"/>
          <w:lang w:eastAsia="en-US"/>
        </w:rPr>
      </w:pPr>
      <w:r w:rsidRPr="00BA6F80">
        <w:rPr>
          <w:b/>
          <w:iCs/>
          <w:u w:val="single"/>
          <w:lang w:eastAsia="en-US"/>
        </w:rPr>
        <w:t xml:space="preserve">Dermal route: </w:t>
      </w:r>
    </w:p>
    <w:p w14:paraId="60451F1A" w14:textId="77777777" w:rsidR="00C16EDD" w:rsidRDefault="00C16EDD" w:rsidP="00C16EDD">
      <w:pPr>
        <w:spacing w:line="0" w:lineRule="atLeast"/>
        <w:jc w:val="both"/>
        <w:rPr>
          <w:iCs/>
          <w:lang w:eastAsia="en-US"/>
        </w:rPr>
      </w:pPr>
      <w:r>
        <w:rPr>
          <w:iCs/>
          <w:lang w:eastAsia="en-US"/>
        </w:rPr>
        <w:t>For the dermal route, it is considered that the estimation dose calculated for the primary exposure covers the e</w:t>
      </w:r>
      <w:r w:rsidRPr="0052249A">
        <w:rPr>
          <w:iCs/>
          <w:lang w:eastAsia="en-US"/>
        </w:rPr>
        <w:t xml:space="preserve">stimated dermal uptake </w:t>
      </w:r>
      <w:r>
        <w:rPr>
          <w:iCs/>
          <w:lang w:eastAsia="en-US"/>
        </w:rPr>
        <w:t xml:space="preserve">of the secondary exposure for an adult, considering that in this scenario </w:t>
      </w:r>
      <w:r w:rsidR="00142B85">
        <w:rPr>
          <w:iCs/>
          <w:lang w:eastAsia="en-US"/>
        </w:rPr>
        <w:t>2</w:t>
      </w:r>
      <w:r>
        <w:rPr>
          <w:iCs/>
          <w:lang w:eastAsia="en-US"/>
        </w:rPr>
        <w:t>, few tablets will be touched whereas in the scenario 1, 10 tablets are taken into ac</w:t>
      </w:r>
      <w:r w:rsidR="00142B85">
        <w:rPr>
          <w:iCs/>
          <w:lang w:eastAsia="en-US"/>
        </w:rPr>
        <w:t>c</w:t>
      </w:r>
      <w:r>
        <w:rPr>
          <w:iCs/>
          <w:lang w:eastAsia="en-US"/>
        </w:rPr>
        <w:t xml:space="preserve">ount. </w:t>
      </w:r>
    </w:p>
    <w:p w14:paraId="56C701E9" w14:textId="77777777" w:rsidR="00C16EDD" w:rsidRDefault="00C16EDD" w:rsidP="00C16EDD">
      <w:pPr>
        <w:spacing w:line="0" w:lineRule="atLeast"/>
        <w:jc w:val="both"/>
        <w:rPr>
          <w:iCs/>
          <w:lang w:eastAsia="en-US"/>
        </w:rPr>
      </w:pPr>
    </w:p>
    <w:p w14:paraId="2BA11CD7" w14:textId="77777777" w:rsidR="00C16EDD" w:rsidRDefault="00C16EDD" w:rsidP="00C16EDD">
      <w:pPr>
        <w:spacing w:line="0" w:lineRule="atLeast"/>
        <w:jc w:val="both"/>
        <w:rPr>
          <w:iCs/>
          <w:lang w:eastAsia="en-US"/>
        </w:rPr>
      </w:pPr>
      <w:r>
        <w:rPr>
          <w:iCs/>
          <w:lang w:eastAsia="en-US"/>
        </w:rPr>
        <w:t>For the toddler, a calculation was performed with the same approach considering that only one tablet is handled.</w:t>
      </w:r>
    </w:p>
    <w:p w14:paraId="5EDC2BBC" w14:textId="77777777" w:rsidR="00C16EDD" w:rsidRDefault="00C16EDD" w:rsidP="00C16EDD">
      <w:pPr>
        <w:jc w:val="both"/>
        <w:rPr>
          <w:i/>
          <w:iCs/>
          <w:lang w:eastAsia="en-US"/>
        </w:rPr>
      </w:pPr>
    </w:p>
    <w:p w14:paraId="3F86BE03" w14:textId="77777777" w:rsidR="00C16EDD" w:rsidRPr="00F84E0D" w:rsidRDefault="00C16EDD" w:rsidP="00C16EDD">
      <w:pPr>
        <w:jc w:val="both"/>
        <w:rPr>
          <w:i/>
          <w:iCs/>
          <w:lang w:eastAsia="en-US"/>
        </w:rPr>
      </w:pPr>
      <w:r w:rsidRPr="00F84E0D">
        <w:rPr>
          <w:b/>
          <w:bCs/>
          <w:lang w:eastAsia="en-US"/>
        </w:rPr>
        <w:lastRenderedPageBreak/>
        <w:t>Calculations for Scenario [</w:t>
      </w:r>
      <w:r>
        <w:rPr>
          <w:b/>
          <w:bCs/>
          <w:lang w:eastAsia="en-US"/>
        </w:rPr>
        <w:t>2</w:t>
      </w:r>
      <w:r w:rsidRPr="00F84E0D">
        <w:rPr>
          <w:b/>
          <w:bCs/>
          <w:lang w:eastAsia="en-US"/>
        </w:rPr>
        <w:t>]</w:t>
      </w:r>
      <w:r>
        <w:rPr>
          <w:b/>
          <w:bCs/>
          <w:lang w:eastAsia="en-US"/>
        </w:rPr>
        <w:t xml:space="preserve"> Opening of the closet – Secondary exposure</w:t>
      </w:r>
    </w:p>
    <w:p w14:paraId="2F345674" w14:textId="77777777" w:rsidR="00C16EDD" w:rsidRPr="00FD2055" w:rsidRDefault="00C16EDD" w:rsidP="00C16EDD">
      <w:pPr>
        <w:rPr>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96"/>
        <w:gridCol w:w="1687"/>
        <w:gridCol w:w="1547"/>
        <w:gridCol w:w="1547"/>
        <w:gridCol w:w="1547"/>
        <w:gridCol w:w="1829"/>
      </w:tblGrid>
      <w:tr w:rsidR="00C16EDD" w:rsidRPr="00F84E0D" w14:paraId="4BA2D09A" w14:textId="77777777" w:rsidTr="00D77614">
        <w:trPr>
          <w:cantSplit/>
          <w:tblHeader/>
        </w:trPr>
        <w:tc>
          <w:tcPr>
            <w:tcW w:w="5000" w:type="pct"/>
            <w:gridSpan w:val="6"/>
            <w:shd w:val="clear" w:color="auto" w:fill="FFFFCC"/>
          </w:tcPr>
          <w:p w14:paraId="05E5600F" w14:textId="77777777" w:rsidR="00C16EDD" w:rsidRPr="00F84E0D" w:rsidRDefault="00C16EDD" w:rsidP="00C16EDD">
            <w:pPr>
              <w:jc w:val="center"/>
              <w:rPr>
                <w:b/>
                <w:lang w:eastAsia="en-US"/>
              </w:rPr>
            </w:pPr>
            <w:r w:rsidRPr="00F84E0D">
              <w:rPr>
                <w:b/>
                <w:lang w:eastAsia="en-US"/>
              </w:rPr>
              <w:t>Summary table: systemic exposure from non-professional uses</w:t>
            </w:r>
          </w:p>
        </w:tc>
      </w:tr>
      <w:tr w:rsidR="00C16EDD" w:rsidRPr="00F84E0D" w14:paraId="21FCAD3C" w14:textId="77777777" w:rsidTr="00D77614">
        <w:trPr>
          <w:cantSplit/>
          <w:tblHeader/>
        </w:trPr>
        <w:tc>
          <w:tcPr>
            <w:tcW w:w="639" w:type="pct"/>
            <w:shd w:val="clear" w:color="auto" w:fill="auto"/>
          </w:tcPr>
          <w:p w14:paraId="402983C7" w14:textId="77777777" w:rsidR="00C16EDD" w:rsidRPr="00F84E0D" w:rsidRDefault="00C16EDD" w:rsidP="00C16EDD">
            <w:pPr>
              <w:rPr>
                <w:b/>
                <w:lang w:eastAsia="en-US"/>
              </w:rPr>
            </w:pPr>
            <w:r w:rsidRPr="00F84E0D">
              <w:rPr>
                <w:b/>
                <w:lang w:eastAsia="en-US"/>
              </w:rPr>
              <w:t>Exposure scenario</w:t>
            </w:r>
          </w:p>
        </w:tc>
        <w:tc>
          <w:tcPr>
            <w:tcW w:w="902" w:type="pct"/>
          </w:tcPr>
          <w:p w14:paraId="13B14F59" w14:textId="77777777" w:rsidR="00C16EDD" w:rsidRPr="00F84E0D" w:rsidRDefault="00C16EDD" w:rsidP="00C16EDD">
            <w:pPr>
              <w:rPr>
                <w:b/>
                <w:lang w:eastAsia="en-US"/>
              </w:rPr>
            </w:pPr>
            <w:r w:rsidRPr="00F84E0D">
              <w:rPr>
                <w:b/>
                <w:lang w:eastAsia="en-US"/>
              </w:rPr>
              <w:t>Tier/PPE</w:t>
            </w:r>
          </w:p>
        </w:tc>
        <w:tc>
          <w:tcPr>
            <w:tcW w:w="827" w:type="pct"/>
            <w:shd w:val="clear" w:color="auto" w:fill="auto"/>
            <w:tcMar>
              <w:top w:w="57" w:type="dxa"/>
              <w:bottom w:w="57" w:type="dxa"/>
            </w:tcMar>
          </w:tcPr>
          <w:p w14:paraId="143DCBF2" w14:textId="77777777" w:rsidR="00C16EDD" w:rsidRPr="00F84E0D" w:rsidRDefault="00C16EDD" w:rsidP="00C16EDD">
            <w:pPr>
              <w:rPr>
                <w:b/>
                <w:lang w:eastAsia="en-US"/>
              </w:rPr>
            </w:pPr>
            <w:r w:rsidRPr="00F84E0D">
              <w:rPr>
                <w:b/>
                <w:lang w:eastAsia="en-US"/>
              </w:rPr>
              <w:t>Estimated inhalation uptake</w:t>
            </w:r>
          </w:p>
        </w:tc>
        <w:tc>
          <w:tcPr>
            <w:tcW w:w="827" w:type="pct"/>
            <w:shd w:val="clear" w:color="auto" w:fill="auto"/>
            <w:tcMar>
              <w:top w:w="57" w:type="dxa"/>
              <w:bottom w:w="57" w:type="dxa"/>
            </w:tcMar>
          </w:tcPr>
          <w:p w14:paraId="21C5C8C0" w14:textId="77777777" w:rsidR="00C16EDD" w:rsidRPr="00F84E0D" w:rsidRDefault="00C16EDD" w:rsidP="00C16EDD">
            <w:pPr>
              <w:rPr>
                <w:b/>
                <w:lang w:eastAsia="en-US"/>
              </w:rPr>
            </w:pPr>
            <w:r w:rsidRPr="00F84E0D">
              <w:rPr>
                <w:b/>
                <w:lang w:eastAsia="en-US"/>
              </w:rPr>
              <w:t>Estimated dermal uptake</w:t>
            </w:r>
          </w:p>
        </w:tc>
        <w:tc>
          <w:tcPr>
            <w:tcW w:w="827" w:type="pct"/>
            <w:shd w:val="clear" w:color="auto" w:fill="auto"/>
            <w:tcMar>
              <w:top w:w="57" w:type="dxa"/>
              <w:bottom w:w="57" w:type="dxa"/>
            </w:tcMar>
          </w:tcPr>
          <w:p w14:paraId="3BB32C51" w14:textId="77777777" w:rsidR="00C16EDD" w:rsidRPr="00F84E0D" w:rsidRDefault="00C16EDD" w:rsidP="00C16EDD">
            <w:pPr>
              <w:rPr>
                <w:b/>
                <w:lang w:eastAsia="en-US"/>
              </w:rPr>
            </w:pPr>
            <w:r w:rsidRPr="00F84E0D">
              <w:rPr>
                <w:b/>
                <w:lang w:eastAsia="en-US"/>
              </w:rPr>
              <w:t>Estimated oral uptake</w:t>
            </w:r>
          </w:p>
        </w:tc>
        <w:tc>
          <w:tcPr>
            <w:tcW w:w="978" w:type="pct"/>
          </w:tcPr>
          <w:p w14:paraId="63B7EC9A" w14:textId="77777777" w:rsidR="00C16EDD" w:rsidRPr="00F84E0D" w:rsidRDefault="00C16EDD" w:rsidP="00C16EDD">
            <w:pPr>
              <w:rPr>
                <w:b/>
                <w:lang w:eastAsia="en-US"/>
              </w:rPr>
            </w:pPr>
            <w:r w:rsidRPr="00F84E0D">
              <w:rPr>
                <w:b/>
                <w:lang w:eastAsia="en-US"/>
              </w:rPr>
              <w:t>Estimated total uptake</w:t>
            </w:r>
          </w:p>
        </w:tc>
      </w:tr>
      <w:tr w:rsidR="00C16EDD" w:rsidRPr="00F84E0D" w14:paraId="0ACC88D0" w14:textId="77777777" w:rsidTr="00D77614">
        <w:trPr>
          <w:cantSplit/>
          <w:tblHeader/>
        </w:trPr>
        <w:tc>
          <w:tcPr>
            <w:tcW w:w="639" w:type="pct"/>
            <w:shd w:val="clear" w:color="auto" w:fill="auto"/>
          </w:tcPr>
          <w:p w14:paraId="758E8FBD" w14:textId="77777777" w:rsidR="00C16EDD" w:rsidRDefault="00C16EDD" w:rsidP="00C16EDD">
            <w:pPr>
              <w:rPr>
                <w:lang w:eastAsia="en-US"/>
              </w:rPr>
            </w:pPr>
            <w:r w:rsidRPr="00F84E0D">
              <w:rPr>
                <w:lang w:eastAsia="en-US"/>
              </w:rPr>
              <w:t>Scenario [</w:t>
            </w:r>
            <w:r>
              <w:rPr>
                <w:lang w:eastAsia="en-US"/>
              </w:rPr>
              <w:t>2</w:t>
            </w:r>
            <w:r w:rsidRPr="00F84E0D">
              <w:rPr>
                <w:lang w:eastAsia="en-US"/>
              </w:rPr>
              <w:t>]</w:t>
            </w:r>
          </w:p>
          <w:p w14:paraId="792D47A8" w14:textId="77777777" w:rsidR="00C16EDD" w:rsidRPr="00F84E0D" w:rsidRDefault="00C16EDD" w:rsidP="00C16EDD">
            <w:pPr>
              <w:rPr>
                <w:lang w:eastAsia="en-US"/>
              </w:rPr>
            </w:pPr>
            <w:r>
              <w:rPr>
                <w:lang w:eastAsia="en-US"/>
              </w:rPr>
              <w:t>Adult</w:t>
            </w:r>
          </w:p>
        </w:tc>
        <w:tc>
          <w:tcPr>
            <w:tcW w:w="902" w:type="pct"/>
          </w:tcPr>
          <w:p w14:paraId="5922FDED" w14:textId="77777777" w:rsidR="00C16EDD" w:rsidRPr="00F84E0D" w:rsidRDefault="00C16EDD" w:rsidP="00C16EDD">
            <w:pPr>
              <w:rPr>
                <w:lang w:eastAsia="en-US"/>
              </w:rPr>
            </w:pPr>
            <w:r>
              <w:rPr>
                <w:lang w:eastAsia="en-US"/>
              </w:rPr>
              <w:t>Tier 1 / No PPE</w:t>
            </w:r>
          </w:p>
        </w:tc>
        <w:tc>
          <w:tcPr>
            <w:tcW w:w="827" w:type="pct"/>
            <w:shd w:val="clear" w:color="auto" w:fill="auto"/>
            <w:tcMar>
              <w:top w:w="57" w:type="dxa"/>
              <w:bottom w:w="57" w:type="dxa"/>
            </w:tcMar>
          </w:tcPr>
          <w:p w14:paraId="2E745DB7" w14:textId="77777777" w:rsidR="00C16EDD" w:rsidRPr="00F84E0D" w:rsidRDefault="00C16EDD" w:rsidP="00C16EDD">
            <w:pPr>
              <w:rPr>
                <w:lang w:eastAsia="en-US"/>
              </w:rPr>
            </w:pPr>
            <w:r>
              <w:rPr>
                <w:lang w:eastAsia="en-US"/>
              </w:rPr>
              <w:t>4.27x10</w:t>
            </w:r>
            <w:r w:rsidRPr="0099101F">
              <w:rPr>
                <w:vertAlign w:val="superscript"/>
                <w:lang w:eastAsia="en-US"/>
              </w:rPr>
              <w:t>-</w:t>
            </w:r>
            <w:r>
              <w:rPr>
                <w:vertAlign w:val="superscript"/>
                <w:lang w:eastAsia="en-US"/>
              </w:rPr>
              <w:t>6</w:t>
            </w:r>
            <w:r>
              <w:rPr>
                <w:lang w:eastAsia="en-US"/>
              </w:rPr>
              <w:t xml:space="preserve"> mg/kg bw/d</w:t>
            </w:r>
          </w:p>
        </w:tc>
        <w:tc>
          <w:tcPr>
            <w:tcW w:w="827" w:type="pct"/>
            <w:shd w:val="clear" w:color="auto" w:fill="auto"/>
            <w:tcMar>
              <w:top w:w="57" w:type="dxa"/>
              <w:bottom w:w="57" w:type="dxa"/>
            </w:tcMar>
          </w:tcPr>
          <w:p w14:paraId="413C0F8B" w14:textId="77777777" w:rsidR="00C16EDD" w:rsidRPr="00F84E0D" w:rsidRDefault="00D54F15" w:rsidP="00D54F15">
            <w:pPr>
              <w:rPr>
                <w:lang w:eastAsia="en-US"/>
              </w:rPr>
            </w:pPr>
            <w:r>
              <w:rPr>
                <w:lang w:eastAsia="en-US"/>
              </w:rPr>
              <w:t>1.07x10</w:t>
            </w:r>
            <w:r w:rsidRPr="00DD7E11">
              <w:rPr>
                <w:vertAlign w:val="superscript"/>
                <w:lang w:eastAsia="en-US"/>
              </w:rPr>
              <w:t>-6</w:t>
            </w:r>
            <w:r>
              <w:rPr>
                <w:vertAlign w:val="superscript"/>
                <w:lang w:eastAsia="en-US"/>
              </w:rPr>
              <w:t xml:space="preserve"> </w:t>
            </w:r>
            <w:r w:rsidR="00C16EDD">
              <w:rPr>
                <w:lang w:eastAsia="en-US"/>
              </w:rPr>
              <w:t>mg/kg bw/d</w:t>
            </w:r>
          </w:p>
        </w:tc>
        <w:tc>
          <w:tcPr>
            <w:tcW w:w="827" w:type="pct"/>
            <w:shd w:val="clear" w:color="auto" w:fill="auto"/>
            <w:tcMar>
              <w:top w:w="57" w:type="dxa"/>
              <w:bottom w:w="57" w:type="dxa"/>
            </w:tcMar>
          </w:tcPr>
          <w:p w14:paraId="382D2E13" w14:textId="77777777" w:rsidR="00C16EDD" w:rsidRPr="00F84E0D" w:rsidRDefault="00C16EDD" w:rsidP="00C16EDD">
            <w:pPr>
              <w:rPr>
                <w:lang w:eastAsia="en-US"/>
              </w:rPr>
            </w:pPr>
            <w:r>
              <w:rPr>
                <w:lang w:eastAsia="en-US"/>
              </w:rPr>
              <w:t>-</w:t>
            </w:r>
          </w:p>
        </w:tc>
        <w:tc>
          <w:tcPr>
            <w:tcW w:w="978" w:type="pct"/>
          </w:tcPr>
          <w:p w14:paraId="384D5BEE" w14:textId="77777777" w:rsidR="00C16EDD" w:rsidRPr="00F84E0D" w:rsidRDefault="00D54F15" w:rsidP="00C16EDD">
            <w:pPr>
              <w:rPr>
                <w:lang w:eastAsia="en-US"/>
              </w:rPr>
            </w:pPr>
            <w:r>
              <w:rPr>
                <w:lang w:eastAsia="en-US"/>
              </w:rPr>
              <w:t>5.34x10</w:t>
            </w:r>
            <w:r w:rsidRPr="003D02E1">
              <w:rPr>
                <w:vertAlign w:val="superscript"/>
                <w:lang w:eastAsia="en-US"/>
              </w:rPr>
              <w:t>-6</w:t>
            </w:r>
            <w:r>
              <w:rPr>
                <w:lang w:eastAsia="en-US"/>
              </w:rPr>
              <w:t xml:space="preserve"> </w:t>
            </w:r>
            <w:r w:rsidR="00C16EDD">
              <w:rPr>
                <w:lang w:eastAsia="en-US"/>
              </w:rPr>
              <w:t>mg/kg bw/d</w:t>
            </w:r>
          </w:p>
        </w:tc>
      </w:tr>
      <w:tr w:rsidR="00C16EDD" w:rsidRPr="00F84E0D" w14:paraId="0AF3B428" w14:textId="77777777" w:rsidTr="00D77614">
        <w:trPr>
          <w:cantSplit/>
          <w:tblHeader/>
        </w:trPr>
        <w:tc>
          <w:tcPr>
            <w:tcW w:w="639" w:type="pct"/>
            <w:shd w:val="clear" w:color="auto" w:fill="auto"/>
          </w:tcPr>
          <w:p w14:paraId="63A954C0" w14:textId="77777777" w:rsidR="00C16EDD" w:rsidRDefault="00C16EDD" w:rsidP="00C16EDD">
            <w:pPr>
              <w:rPr>
                <w:lang w:eastAsia="en-US"/>
              </w:rPr>
            </w:pPr>
            <w:r w:rsidRPr="00F84E0D">
              <w:rPr>
                <w:lang w:eastAsia="en-US"/>
              </w:rPr>
              <w:t>Scenario [</w:t>
            </w:r>
            <w:r>
              <w:rPr>
                <w:lang w:eastAsia="en-US"/>
              </w:rPr>
              <w:t>2</w:t>
            </w:r>
            <w:r w:rsidRPr="00F84E0D">
              <w:rPr>
                <w:lang w:eastAsia="en-US"/>
              </w:rPr>
              <w:t>]</w:t>
            </w:r>
          </w:p>
          <w:p w14:paraId="722524A3" w14:textId="77777777" w:rsidR="00C16EDD" w:rsidRPr="00F84E0D" w:rsidRDefault="00C16EDD" w:rsidP="00C16EDD">
            <w:pPr>
              <w:rPr>
                <w:lang w:eastAsia="en-US"/>
              </w:rPr>
            </w:pPr>
            <w:r>
              <w:rPr>
                <w:lang w:eastAsia="en-US"/>
              </w:rPr>
              <w:t>Toddler</w:t>
            </w:r>
          </w:p>
        </w:tc>
        <w:tc>
          <w:tcPr>
            <w:tcW w:w="902" w:type="pct"/>
          </w:tcPr>
          <w:p w14:paraId="15FB67B8" w14:textId="77777777" w:rsidR="00C16EDD" w:rsidRPr="00F84E0D" w:rsidRDefault="00C16EDD" w:rsidP="00C16EDD">
            <w:pPr>
              <w:rPr>
                <w:lang w:eastAsia="en-US"/>
              </w:rPr>
            </w:pPr>
            <w:r>
              <w:rPr>
                <w:lang w:eastAsia="en-US"/>
              </w:rPr>
              <w:t>Tier 1 / No PPE</w:t>
            </w:r>
          </w:p>
        </w:tc>
        <w:tc>
          <w:tcPr>
            <w:tcW w:w="827" w:type="pct"/>
            <w:shd w:val="clear" w:color="auto" w:fill="auto"/>
            <w:tcMar>
              <w:top w:w="57" w:type="dxa"/>
              <w:bottom w:w="57" w:type="dxa"/>
            </w:tcMar>
          </w:tcPr>
          <w:p w14:paraId="68C6C3E6" w14:textId="77777777" w:rsidR="00C16EDD" w:rsidRPr="00F84E0D" w:rsidRDefault="00C16EDD" w:rsidP="00C16EDD">
            <w:pPr>
              <w:rPr>
                <w:lang w:eastAsia="en-US"/>
              </w:rPr>
            </w:pPr>
            <w:r>
              <w:rPr>
                <w:lang w:eastAsia="en-US"/>
              </w:rPr>
              <w:t>1.12x10</w:t>
            </w:r>
            <w:r>
              <w:rPr>
                <w:vertAlign w:val="superscript"/>
                <w:lang w:eastAsia="en-US"/>
              </w:rPr>
              <w:t xml:space="preserve">-5 </w:t>
            </w:r>
            <w:r>
              <w:rPr>
                <w:lang w:eastAsia="en-US"/>
              </w:rPr>
              <w:t>mg/kg bw/d</w:t>
            </w:r>
          </w:p>
        </w:tc>
        <w:tc>
          <w:tcPr>
            <w:tcW w:w="827" w:type="pct"/>
            <w:shd w:val="clear" w:color="auto" w:fill="auto"/>
            <w:tcMar>
              <w:top w:w="57" w:type="dxa"/>
              <w:bottom w:w="57" w:type="dxa"/>
            </w:tcMar>
          </w:tcPr>
          <w:p w14:paraId="2C564864" w14:textId="77777777" w:rsidR="00C16EDD" w:rsidRPr="00F84E0D" w:rsidRDefault="00D54F15" w:rsidP="00C16EDD">
            <w:pPr>
              <w:rPr>
                <w:lang w:eastAsia="en-US"/>
              </w:rPr>
            </w:pPr>
            <w:r>
              <w:rPr>
                <w:lang w:eastAsia="en-US"/>
              </w:rPr>
              <w:t>6.41</w:t>
            </w:r>
            <w:r w:rsidR="00C16EDD">
              <w:rPr>
                <w:lang w:eastAsia="en-US"/>
              </w:rPr>
              <w:t>x10</w:t>
            </w:r>
            <w:r w:rsidR="00C16EDD" w:rsidRPr="0099101F">
              <w:rPr>
                <w:vertAlign w:val="superscript"/>
                <w:lang w:eastAsia="en-US"/>
              </w:rPr>
              <w:t>-</w:t>
            </w:r>
            <w:r>
              <w:rPr>
                <w:vertAlign w:val="superscript"/>
                <w:lang w:eastAsia="en-US"/>
              </w:rPr>
              <w:t>7</w:t>
            </w:r>
            <w:r w:rsidR="00C16EDD">
              <w:rPr>
                <w:lang w:eastAsia="en-US"/>
              </w:rPr>
              <w:t xml:space="preserve"> mg/kg bw/d</w:t>
            </w:r>
          </w:p>
        </w:tc>
        <w:tc>
          <w:tcPr>
            <w:tcW w:w="827" w:type="pct"/>
            <w:shd w:val="clear" w:color="auto" w:fill="auto"/>
            <w:tcMar>
              <w:top w:w="57" w:type="dxa"/>
              <w:bottom w:w="57" w:type="dxa"/>
            </w:tcMar>
          </w:tcPr>
          <w:p w14:paraId="0523E525" w14:textId="77777777" w:rsidR="00C16EDD" w:rsidRPr="00F84E0D" w:rsidRDefault="00C16EDD" w:rsidP="00C16EDD">
            <w:pPr>
              <w:rPr>
                <w:lang w:eastAsia="en-US"/>
              </w:rPr>
            </w:pPr>
          </w:p>
        </w:tc>
        <w:tc>
          <w:tcPr>
            <w:tcW w:w="978" w:type="pct"/>
          </w:tcPr>
          <w:p w14:paraId="4D1A747D" w14:textId="77777777" w:rsidR="00C16EDD" w:rsidRPr="00F84E0D" w:rsidRDefault="00D54F15" w:rsidP="00D54F15">
            <w:pPr>
              <w:rPr>
                <w:lang w:eastAsia="en-US"/>
              </w:rPr>
            </w:pPr>
            <w:r>
              <w:rPr>
                <w:lang w:eastAsia="en-US"/>
              </w:rPr>
              <w:t>1.18</w:t>
            </w:r>
            <w:r w:rsidR="00C16EDD">
              <w:rPr>
                <w:lang w:eastAsia="en-US"/>
              </w:rPr>
              <w:t>x10</w:t>
            </w:r>
            <w:r w:rsidR="00C16EDD" w:rsidRPr="0099101F">
              <w:rPr>
                <w:vertAlign w:val="superscript"/>
                <w:lang w:eastAsia="en-US"/>
              </w:rPr>
              <w:t>-</w:t>
            </w:r>
            <w:r>
              <w:rPr>
                <w:vertAlign w:val="superscript"/>
                <w:lang w:eastAsia="en-US"/>
              </w:rPr>
              <w:t>5</w:t>
            </w:r>
            <w:r w:rsidR="00C16EDD">
              <w:rPr>
                <w:lang w:eastAsia="en-US"/>
              </w:rPr>
              <w:t xml:space="preserve"> mg/kg bw/d</w:t>
            </w:r>
          </w:p>
        </w:tc>
      </w:tr>
    </w:tbl>
    <w:p w14:paraId="425326B7" w14:textId="77777777" w:rsidR="00C16EDD" w:rsidRPr="00FD2055" w:rsidRDefault="00C16EDD" w:rsidP="00C16EDD">
      <w:pPr>
        <w:rPr>
          <w:lang w:eastAsia="en-US"/>
        </w:rPr>
      </w:pPr>
    </w:p>
    <w:p w14:paraId="0B011F90" w14:textId="77777777" w:rsidR="00C16EDD" w:rsidRPr="00F84E0D" w:rsidRDefault="00C16EDD" w:rsidP="00C16EDD">
      <w:pPr>
        <w:rPr>
          <w:b/>
          <w:bCs/>
          <w:lang w:eastAsia="en-US"/>
        </w:rPr>
      </w:pPr>
      <w:r w:rsidRPr="00F84E0D">
        <w:rPr>
          <w:b/>
          <w:bCs/>
          <w:lang w:eastAsia="en-US"/>
        </w:rPr>
        <w:t>Further information and considerations on scenario [</w:t>
      </w:r>
      <w:r>
        <w:rPr>
          <w:b/>
          <w:bCs/>
          <w:lang w:eastAsia="en-US"/>
        </w:rPr>
        <w:t>2</w:t>
      </w:r>
      <w:r w:rsidRPr="00F84E0D">
        <w:rPr>
          <w:b/>
          <w:bCs/>
          <w:lang w:eastAsia="en-US"/>
        </w:rPr>
        <w:t>]</w:t>
      </w:r>
    </w:p>
    <w:p w14:paraId="45248C10" w14:textId="77777777" w:rsidR="00CF1EB3" w:rsidRDefault="00CF1EB3" w:rsidP="00C16EDD">
      <w:pPr>
        <w:jc w:val="both"/>
        <w:rPr>
          <w:i/>
          <w:iCs/>
          <w:lang w:eastAsia="en-US"/>
        </w:rPr>
      </w:pPr>
    </w:p>
    <w:p w14:paraId="261E16DC" w14:textId="77777777" w:rsidR="00C16EDD" w:rsidRPr="00CF1EB3" w:rsidRDefault="00CF1EB3" w:rsidP="00C16EDD">
      <w:pPr>
        <w:jc w:val="both"/>
        <w:rPr>
          <w:iCs/>
          <w:lang w:eastAsia="en-US"/>
        </w:rPr>
      </w:pPr>
      <w:r w:rsidRPr="00CF1EB3">
        <w:rPr>
          <w:iCs/>
          <w:lang w:eastAsia="en-US"/>
        </w:rPr>
        <w:t>Not relevant</w:t>
      </w:r>
    </w:p>
    <w:p w14:paraId="6B5FAF9D" w14:textId="77777777" w:rsidR="00C16EDD" w:rsidRDefault="00C16EDD" w:rsidP="00C16EDD">
      <w:pPr>
        <w:rPr>
          <w:lang w:eastAsia="en-US"/>
        </w:rPr>
      </w:pPr>
    </w:p>
    <w:p w14:paraId="50E114FE" w14:textId="77777777" w:rsidR="00C16EDD" w:rsidRPr="00F84E0D" w:rsidRDefault="00C16EDD" w:rsidP="007614C7">
      <w:pPr>
        <w:keepNext/>
        <w:spacing w:before="120"/>
        <w:rPr>
          <w:i/>
          <w:szCs w:val="22"/>
          <w:u w:val="single"/>
          <w:lang w:eastAsia="en-US"/>
        </w:rPr>
      </w:pPr>
      <w:r w:rsidRPr="00F84E0D">
        <w:rPr>
          <w:i/>
          <w:szCs w:val="22"/>
          <w:u w:val="single"/>
          <w:lang w:eastAsia="en-US"/>
        </w:rPr>
        <w:t>Scenario [</w:t>
      </w:r>
      <w:r>
        <w:rPr>
          <w:i/>
          <w:szCs w:val="22"/>
          <w:u w:val="single"/>
          <w:lang w:eastAsia="en-US"/>
        </w:rPr>
        <w:t>3</w:t>
      </w:r>
      <w:r w:rsidRPr="00F84E0D">
        <w:rPr>
          <w:i/>
          <w:szCs w:val="22"/>
          <w:u w:val="single"/>
          <w:lang w:eastAsia="en-US"/>
        </w:rPr>
        <w:t>]</w:t>
      </w:r>
      <w:r>
        <w:rPr>
          <w:i/>
          <w:szCs w:val="22"/>
          <w:u w:val="single"/>
          <w:lang w:eastAsia="en-US"/>
        </w:rPr>
        <w:t xml:space="preserve"> Ingestion exposure, toddler</w:t>
      </w:r>
    </w:p>
    <w:p w14:paraId="65EF30F5" w14:textId="77777777" w:rsidR="00C16EDD" w:rsidRDefault="00C16EDD" w:rsidP="00C16EDD">
      <w:pPr>
        <w:rPr>
          <w:highlight w:val="cyan"/>
          <w:lang w:eastAsia="en-US"/>
        </w:rPr>
      </w:pPr>
      <w:r w:rsidRPr="00F84E0D" w:rsidDel="000453C8">
        <w:rPr>
          <w:i/>
          <w:iCs/>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3"/>
        <w:gridCol w:w="2632"/>
        <w:gridCol w:w="1880"/>
        <w:gridCol w:w="1880"/>
        <w:gridCol w:w="1878"/>
      </w:tblGrid>
      <w:tr w:rsidR="00C16EDD" w:rsidRPr="00EA6583" w14:paraId="4AC1E27D" w14:textId="77777777" w:rsidTr="00D77614">
        <w:trPr>
          <w:tblHeader/>
        </w:trPr>
        <w:tc>
          <w:tcPr>
            <w:tcW w:w="5000" w:type="pct"/>
            <w:gridSpan w:val="5"/>
            <w:shd w:val="clear" w:color="auto" w:fill="FFFFCC"/>
            <w:tcMar>
              <w:top w:w="57" w:type="dxa"/>
              <w:bottom w:w="57" w:type="dxa"/>
            </w:tcMar>
          </w:tcPr>
          <w:p w14:paraId="24361B4B" w14:textId="77777777" w:rsidR="00C16EDD" w:rsidRPr="00DC38AB" w:rsidRDefault="00C16EDD" w:rsidP="00C16EDD">
            <w:pPr>
              <w:rPr>
                <w:b/>
                <w:sz w:val="18"/>
                <w:szCs w:val="18"/>
                <w:lang w:eastAsia="en-US"/>
              </w:rPr>
            </w:pPr>
            <w:r w:rsidRPr="00DC38AB">
              <w:rPr>
                <w:b/>
                <w:sz w:val="18"/>
                <w:szCs w:val="18"/>
                <w:lang w:eastAsia="en-US"/>
              </w:rPr>
              <w:t>Description of Scenario [3] Accidental Ingestion exposure, toddler</w:t>
            </w:r>
          </w:p>
        </w:tc>
      </w:tr>
      <w:tr w:rsidR="00C16EDD" w:rsidRPr="00EA6583" w14:paraId="510960B9" w14:textId="77777777" w:rsidTr="00D77614">
        <w:trPr>
          <w:tblHeader/>
        </w:trPr>
        <w:tc>
          <w:tcPr>
            <w:tcW w:w="5000" w:type="pct"/>
            <w:gridSpan w:val="5"/>
            <w:shd w:val="clear" w:color="auto" w:fill="auto"/>
            <w:tcMar>
              <w:top w:w="57" w:type="dxa"/>
              <w:bottom w:w="57" w:type="dxa"/>
            </w:tcMar>
          </w:tcPr>
          <w:p w14:paraId="0B1AB1E0" w14:textId="77777777" w:rsidR="00C16EDD" w:rsidRDefault="00C16EDD" w:rsidP="00C16EDD">
            <w:pPr>
              <w:jc w:val="both"/>
              <w:rPr>
                <w:color w:val="000000"/>
                <w:sz w:val="18"/>
                <w:szCs w:val="18"/>
                <w:lang w:eastAsia="en-GB"/>
              </w:rPr>
            </w:pPr>
            <w:r w:rsidRPr="00EA6583">
              <w:rPr>
                <w:color w:val="000000"/>
                <w:sz w:val="18"/>
                <w:szCs w:val="18"/>
                <w:lang w:eastAsia="en-GB"/>
              </w:rPr>
              <w:t xml:space="preserve">Ingestion of one </w:t>
            </w:r>
            <w:r w:rsidR="007614C7">
              <w:rPr>
                <w:color w:val="000000"/>
                <w:sz w:val="18"/>
                <w:szCs w:val="18"/>
                <w:lang w:eastAsia="en-GB"/>
              </w:rPr>
              <w:t>tabl</w:t>
            </w:r>
            <w:r w:rsidRPr="00EA6583">
              <w:rPr>
                <w:color w:val="000000"/>
                <w:sz w:val="18"/>
                <w:szCs w:val="18"/>
                <w:lang w:eastAsia="en-GB"/>
              </w:rPr>
              <w:t xml:space="preserve">et by toddlers may occur. </w:t>
            </w:r>
          </w:p>
          <w:p w14:paraId="1A269766" w14:textId="77777777" w:rsidR="00C16EDD" w:rsidRDefault="00C16EDD" w:rsidP="00C16EDD">
            <w:pPr>
              <w:jc w:val="both"/>
              <w:rPr>
                <w:sz w:val="18"/>
                <w:szCs w:val="18"/>
                <w:lang w:eastAsia="en-US"/>
              </w:rPr>
            </w:pPr>
            <w:r w:rsidRPr="00EA6583">
              <w:rPr>
                <w:color w:val="000000"/>
                <w:sz w:val="18"/>
                <w:szCs w:val="18"/>
                <w:lang w:eastAsia="en-GB"/>
              </w:rPr>
              <w:t>A reverse scenario has been performed to estimate the maximum amount of biocidal product a toddler can ingest to reach the acute oral AEL.</w:t>
            </w:r>
            <w:r w:rsidRPr="00DC38AB">
              <w:rPr>
                <w:sz w:val="18"/>
                <w:szCs w:val="18"/>
                <w:lang w:eastAsia="en-US"/>
              </w:rPr>
              <w:t xml:space="preserve"> </w:t>
            </w:r>
          </w:p>
          <w:p w14:paraId="558AE04C" w14:textId="77777777" w:rsidR="00C16EDD" w:rsidRDefault="00C16EDD" w:rsidP="00C16EDD">
            <w:pPr>
              <w:jc w:val="both"/>
              <w:rPr>
                <w:sz w:val="18"/>
                <w:szCs w:val="18"/>
                <w:lang w:eastAsia="en-US"/>
              </w:rPr>
            </w:pPr>
          </w:p>
          <w:p w14:paraId="4BCB9EF2" w14:textId="77777777" w:rsidR="00C16EDD" w:rsidRPr="00DC38AB" w:rsidRDefault="00C16EDD" w:rsidP="00C16EDD">
            <w:pPr>
              <w:jc w:val="both"/>
              <w:rPr>
                <w:sz w:val="18"/>
                <w:szCs w:val="18"/>
                <w:lang w:eastAsia="en-US"/>
              </w:rPr>
            </w:pPr>
            <w:r w:rsidRPr="00DC38AB">
              <w:rPr>
                <w:sz w:val="18"/>
                <w:szCs w:val="18"/>
                <w:lang w:eastAsia="en-US"/>
              </w:rPr>
              <w:t xml:space="preserve">The biocidal product </w:t>
            </w:r>
            <w:r w:rsidR="00362ABA" w:rsidRPr="00DC38AB">
              <w:rPr>
                <w:sz w:val="18"/>
                <w:szCs w:val="18"/>
                <w:lang w:eastAsia="en-US"/>
              </w:rPr>
              <w:t>contain</w:t>
            </w:r>
            <w:r w:rsidR="00362ABA">
              <w:rPr>
                <w:sz w:val="18"/>
                <w:szCs w:val="18"/>
                <w:lang w:eastAsia="en-US"/>
              </w:rPr>
              <w:t>s a</w:t>
            </w:r>
            <w:r w:rsidR="00362ABA" w:rsidRPr="00DC38AB">
              <w:rPr>
                <w:sz w:val="18"/>
                <w:szCs w:val="18"/>
                <w:lang w:eastAsia="en-US"/>
              </w:rPr>
              <w:t xml:space="preserve"> </w:t>
            </w:r>
            <w:r w:rsidRPr="00DC38AB">
              <w:rPr>
                <w:sz w:val="18"/>
                <w:szCs w:val="18"/>
                <w:lang w:eastAsia="en-US"/>
              </w:rPr>
              <w:t>bittering agent, the ingestion is considered limited, the toddler w</w:t>
            </w:r>
            <w:r w:rsidR="00362ABA">
              <w:rPr>
                <w:sz w:val="18"/>
                <w:szCs w:val="18"/>
                <w:lang w:eastAsia="en-US"/>
              </w:rPr>
              <w:t xml:space="preserve">ill </w:t>
            </w:r>
            <w:r w:rsidRPr="00DC38AB">
              <w:rPr>
                <w:sz w:val="18"/>
                <w:szCs w:val="18"/>
                <w:lang w:eastAsia="en-US"/>
              </w:rPr>
              <w:t>n</w:t>
            </w:r>
            <w:r w:rsidR="00362ABA">
              <w:rPr>
                <w:sz w:val="18"/>
                <w:szCs w:val="18"/>
                <w:lang w:eastAsia="en-US"/>
              </w:rPr>
              <w:t>o</w:t>
            </w:r>
            <w:r w:rsidRPr="00DC38AB">
              <w:rPr>
                <w:sz w:val="18"/>
                <w:szCs w:val="18"/>
                <w:lang w:eastAsia="en-US"/>
              </w:rPr>
              <w:t>t ingest a complete tablet or more than one.</w:t>
            </w:r>
          </w:p>
          <w:p w14:paraId="5D9D93DC" w14:textId="77777777" w:rsidR="00C16EDD" w:rsidRPr="00DC38AB" w:rsidRDefault="00C16EDD" w:rsidP="00C16EDD">
            <w:pPr>
              <w:jc w:val="both"/>
              <w:rPr>
                <w:sz w:val="18"/>
                <w:szCs w:val="18"/>
                <w:lang w:eastAsia="en-US"/>
              </w:rPr>
            </w:pPr>
          </w:p>
          <w:p w14:paraId="013E58FC" w14:textId="77777777" w:rsidR="00C16EDD" w:rsidRPr="00DC38AB" w:rsidRDefault="00C16EDD" w:rsidP="00C16EDD">
            <w:pPr>
              <w:jc w:val="both"/>
              <w:rPr>
                <w:sz w:val="18"/>
                <w:szCs w:val="18"/>
                <w:lang w:eastAsia="en-US"/>
              </w:rPr>
            </w:pPr>
            <w:r w:rsidRPr="00DC38AB">
              <w:rPr>
                <w:sz w:val="18"/>
                <w:szCs w:val="18"/>
                <w:lang w:eastAsia="en-US"/>
              </w:rPr>
              <w:t xml:space="preserve">The following formula was used: </w:t>
            </w:r>
          </w:p>
          <w:p w14:paraId="4FE86AE7" w14:textId="77777777" w:rsidR="00C16EDD" w:rsidRPr="00DC38AB" w:rsidRDefault="00C16EDD" w:rsidP="00C16EDD">
            <w:pPr>
              <w:jc w:val="both"/>
              <w:rPr>
                <w:sz w:val="18"/>
                <w:szCs w:val="18"/>
                <w:lang w:eastAsia="en-US"/>
              </w:rPr>
            </w:pPr>
          </w:p>
          <w:tbl>
            <w:tblPr>
              <w:tblStyle w:val="Grilledutableau"/>
              <w:tblW w:w="0" w:type="auto"/>
              <w:tblLook w:val="04A0" w:firstRow="1" w:lastRow="0" w:firstColumn="1" w:lastColumn="0" w:noHBand="0" w:noVBand="1"/>
            </w:tblPr>
            <w:tblGrid>
              <w:gridCol w:w="9199"/>
            </w:tblGrid>
            <w:tr w:rsidR="00C16EDD" w:rsidRPr="00EA6583" w14:paraId="6FA4720F" w14:textId="77777777" w:rsidTr="00D77614">
              <w:tc>
                <w:tcPr>
                  <w:tcW w:w="9199" w:type="dxa"/>
                </w:tcPr>
                <w:p w14:paraId="2259F1F8" w14:textId="77777777" w:rsidR="00C16EDD" w:rsidRPr="00DC38AB" w:rsidRDefault="00C16EDD" w:rsidP="00C16EDD">
                  <w:pPr>
                    <w:jc w:val="center"/>
                    <w:rPr>
                      <w:i/>
                      <w:sz w:val="18"/>
                      <w:szCs w:val="18"/>
                      <w:lang w:eastAsia="en-US"/>
                    </w:rPr>
                  </w:pPr>
                  <w:r w:rsidRPr="00DC38AB">
                    <w:rPr>
                      <w:i/>
                      <w:sz w:val="18"/>
                      <w:szCs w:val="18"/>
                      <w:lang w:eastAsia="en-US"/>
                    </w:rPr>
                    <w:t>(AEL x Body weight)/(content of active substance x oral absorption)</w:t>
                  </w:r>
                </w:p>
              </w:tc>
            </w:tr>
          </w:tbl>
          <w:p w14:paraId="12B8A7C8" w14:textId="77777777" w:rsidR="00C16EDD" w:rsidRPr="00DC38AB" w:rsidRDefault="00C16EDD" w:rsidP="00C16EDD">
            <w:pPr>
              <w:jc w:val="both"/>
              <w:rPr>
                <w:i/>
                <w:sz w:val="18"/>
                <w:szCs w:val="18"/>
                <w:lang w:eastAsia="en-US"/>
              </w:rPr>
            </w:pPr>
            <w:r w:rsidRPr="00DC38AB">
              <w:rPr>
                <w:i/>
                <w:sz w:val="18"/>
                <w:szCs w:val="18"/>
                <w:lang w:eastAsia="en-US"/>
              </w:rPr>
              <w:t xml:space="preserve"> </w:t>
            </w:r>
          </w:p>
        </w:tc>
      </w:tr>
      <w:tr w:rsidR="00C16EDD" w:rsidRPr="00EA6583" w14:paraId="16DE8E8B" w14:textId="77777777" w:rsidTr="00D77614">
        <w:trPr>
          <w:tblHeader/>
        </w:trPr>
        <w:tc>
          <w:tcPr>
            <w:tcW w:w="579" w:type="pct"/>
            <w:shd w:val="clear" w:color="auto" w:fill="auto"/>
            <w:tcMar>
              <w:top w:w="57" w:type="dxa"/>
              <w:bottom w:w="57" w:type="dxa"/>
            </w:tcMar>
          </w:tcPr>
          <w:p w14:paraId="6FD07478"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2B110293" w14:textId="77777777" w:rsidR="00C16EDD" w:rsidRPr="00DC38AB" w:rsidRDefault="00C16EDD" w:rsidP="00C16EDD">
            <w:pPr>
              <w:rPr>
                <w:b/>
                <w:sz w:val="18"/>
                <w:szCs w:val="18"/>
                <w:lang w:eastAsia="en-US"/>
              </w:rPr>
            </w:pPr>
            <w:r w:rsidRPr="00DC38AB">
              <w:rPr>
                <w:b/>
                <w:sz w:val="18"/>
                <w:szCs w:val="18"/>
                <w:lang w:eastAsia="en-US"/>
              </w:rPr>
              <w:t>Parameters</w:t>
            </w:r>
            <w:r w:rsidRPr="00DC38AB">
              <w:rPr>
                <w:b/>
                <w:sz w:val="18"/>
                <w:szCs w:val="18"/>
                <w:vertAlign w:val="superscript"/>
                <w:lang w:eastAsia="en-US"/>
              </w:rPr>
              <w:t>1</w:t>
            </w:r>
          </w:p>
        </w:tc>
        <w:tc>
          <w:tcPr>
            <w:tcW w:w="1005" w:type="pct"/>
            <w:shd w:val="clear" w:color="auto" w:fill="auto"/>
            <w:tcMar>
              <w:top w:w="57" w:type="dxa"/>
              <w:bottom w:w="57" w:type="dxa"/>
            </w:tcMar>
          </w:tcPr>
          <w:p w14:paraId="469C994B" w14:textId="77777777" w:rsidR="00C16EDD" w:rsidRPr="00DC38AB" w:rsidRDefault="00C16EDD" w:rsidP="00C16EDD">
            <w:pPr>
              <w:rPr>
                <w:b/>
                <w:sz w:val="18"/>
                <w:szCs w:val="18"/>
                <w:lang w:eastAsia="en-US"/>
              </w:rPr>
            </w:pPr>
            <w:r w:rsidRPr="00DC38AB">
              <w:rPr>
                <w:b/>
                <w:sz w:val="18"/>
                <w:szCs w:val="18"/>
                <w:lang w:eastAsia="en-US"/>
              </w:rPr>
              <w:t>Value</w:t>
            </w:r>
          </w:p>
        </w:tc>
        <w:tc>
          <w:tcPr>
            <w:tcW w:w="1005" w:type="pct"/>
          </w:tcPr>
          <w:p w14:paraId="00B1AE90" w14:textId="77777777" w:rsidR="00C16EDD" w:rsidRPr="00DC38AB" w:rsidRDefault="00C16EDD" w:rsidP="00C16EDD">
            <w:pPr>
              <w:rPr>
                <w:sz w:val="18"/>
                <w:szCs w:val="18"/>
                <w:lang w:eastAsia="en-US"/>
              </w:rPr>
            </w:pPr>
            <w:r w:rsidRPr="00DC38AB">
              <w:rPr>
                <w:b/>
                <w:sz w:val="18"/>
                <w:szCs w:val="18"/>
                <w:lang w:eastAsia="en-US"/>
              </w:rPr>
              <w:t>Unit</w:t>
            </w:r>
          </w:p>
        </w:tc>
        <w:tc>
          <w:tcPr>
            <w:tcW w:w="1004" w:type="pct"/>
          </w:tcPr>
          <w:p w14:paraId="3B827566" w14:textId="77777777" w:rsidR="00C16EDD" w:rsidRPr="00DC38AB" w:rsidRDefault="00C16EDD" w:rsidP="00C16EDD">
            <w:pPr>
              <w:rPr>
                <w:sz w:val="18"/>
                <w:szCs w:val="18"/>
                <w:lang w:eastAsia="en-US"/>
              </w:rPr>
            </w:pPr>
            <w:r w:rsidRPr="00DC38AB">
              <w:rPr>
                <w:b/>
                <w:sz w:val="18"/>
                <w:szCs w:val="18"/>
                <w:lang w:eastAsia="en-US"/>
              </w:rPr>
              <w:t>Reference</w:t>
            </w:r>
          </w:p>
        </w:tc>
      </w:tr>
      <w:tr w:rsidR="00C16EDD" w:rsidRPr="00EA6583" w14:paraId="31047A7A" w14:textId="77777777" w:rsidTr="00D77614">
        <w:trPr>
          <w:tblHeader/>
        </w:trPr>
        <w:tc>
          <w:tcPr>
            <w:tcW w:w="579" w:type="pct"/>
            <w:vMerge w:val="restart"/>
            <w:tcMar>
              <w:top w:w="57" w:type="dxa"/>
              <w:bottom w:w="57" w:type="dxa"/>
            </w:tcMar>
          </w:tcPr>
          <w:p w14:paraId="730F2A2F" w14:textId="77777777" w:rsidR="00C16EDD" w:rsidRPr="00DC38AB" w:rsidRDefault="00C16EDD" w:rsidP="00C16EDD">
            <w:pPr>
              <w:rPr>
                <w:b/>
                <w:sz w:val="18"/>
                <w:szCs w:val="18"/>
                <w:lang w:eastAsia="en-US"/>
              </w:rPr>
            </w:pPr>
            <w:r w:rsidRPr="00DC38AB">
              <w:rPr>
                <w:b/>
                <w:sz w:val="18"/>
                <w:szCs w:val="18"/>
                <w:lang w:eastAsia="en-US"/>
              </w:rPr>
              <w:t>Tier 1</w:t>
            </w:r>
          </w:p>
        </w:tc>
        <w:tc>
          <w:tcPr>
            <w:tcW w:w="1407" w:type="pct"/>
            <w:shd w:val="clear" w:color="auto" w:fill="auto"/>
            <w:tcMar>
              <w:top w:w="57" w:type="dxa"/>
              <w:bottom w:w="57" w:type="dxa"/>
            </w:tcMar>
          </w:tcPr>
          <w:p w14:paraId="27D2360D" w14:textId="77777777" w:rsidR="00C16EDD" w:rsidRPr="00DC38AB" w:rsidRDefault="00C16EDD" w:rsidP="00C16EDD">
            <w:pPr>
              <w:rPr>
                <w:sz w:val="18"/>
                <w:szCs w:val="18"/>
                <w:lang w:eastAsia="en-US"/>
              </w:rPr>
            </w:pPr>
            <w:r w:rsidRPr="00DC38AB">
              <w:rPr>
                <w:sz w:val="18"/>
                <w:szCs w:val="18"/>
                <w:lang w:eastAsia="en-US"/>
              </w:rPr>
              <w:t>Exposure model</w:t>
            </w:r>
          </w:p>
        </w:tc>
        <w:tc>
          <w:tcPr>
            <w:tcW w:w="1005" w:type="pct"/>
            <w:shd w:val="clear" w:color="auto" w:fill="auto"/>
            <w:tcMar>
              <w:top w:w="57" w:type="dxa"/>
              <w:bottom w:w="57" w:type="dxa"/>
            </w:tcMar>
          </w:tcPr>
          <w:p w14:paraId="467056A1" w14:textId="77777777" w:rsidR="00C16EDD" w:rsidRPr="00DC38AB" w:rsidRDefault="00C16EDD" w:rsidP="00C16EDD">
            <w:pPr>
              <w:rPr>
                <w:sz w:val="18"/>
                <w:szCs w:val="18"/>
                <w:lang w:eastAsia="en-US"/>
              </w:rPr>
            </w:pPr>
            <w:r w:rsidRPr="00DC38AB">
              <w:rPr>
                <w:sz w:val="18"/>
                <w:szCs w:val="18"/>
                <w:lang w:eastAsia="en-US"/>
              </w:rPr>
              <w:t>Reverse scenario, exposure by ingesting</w:t>
            </w:r>
          </w:p>
        </w:tc>
        <w:tc>
          <w:tcPr>
            <w:tcW w:w="1005" w:type="pct"/>
          </w:tcPr>
          <w:p w14:paraId="5EB84A62" w14:textId="77777777" w:rsidR="00C16EDD" w:rsidRPr="00DC38AB" w:rsidRDefault="00C16EDD" w:rsidP="00C16EDD">
            <w:pPr>
              <w:rPr>
                <w:sz w:val="18"/>
                <w:szCs w:val="18"/>
                <w:lang w:eastAsia="en-US"/>
              </w:rPr>
            </w:pPr>
          </w:p>
        </w:tc>
        <w:tc>
          <w:tcPr>
            <w:tcW w:w="1004" w:type="pct"/>
          </w:tcPr>
          <w:p w14:paraId="5F0A8105" w14:textId="77777777" w:rsidR="00C16EDD" w:rsidRPr="00DC38AB" w:rsidRDefault="00C16EDD" w:rsidP="00C16EDD">
            <w:pPr>
              <w:rPr>
                <w:sz w:val="18"/>
                <w:szCs w:val="18"/>
                <w:lang w:eastAsia="en-US"/>
              </w:rPr>
            </w:pPr>
          </w:p>
        </w:tc>
      </w:tr>
      <w:tr w:rsidR="00C16EDD" w:rsidRPr="00EA6583" w14:paraId="20156688" w14:textId="77777777" w:rsidTr="00D77614">
        <w:trPr>
          <w:tblHeader/>
        </w:trPr>
        <w:tc>
          <w:tcPr>
            <w:tcW w:w="579" w:type="pct"/>
            <w:vMerge/>
            <w:tcMar>
              <w:top w:w="57" w:type="dxa"/>
              <w:bottom w:w="57" w:type="dxa"/>
            </w:tcMar>
          </w:tcPr>
          <w:p w14:paraId="13DB761C"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654ED734" w14:textId="77777777" w:rsidR="00C16EDD" w:rsidRPr="00DC38AB" w:rsidRDefault="00C16EDD" w:rsidP="00C16EDD">
            <w:pPr>
              <w:rPr>
                <w:sz w:val="18"/>
                <w:szCs w:val="18"/>
                <w:lang w:eastAsia="en-US"/>
              </w:rPr>
            </w:pPr>
            <w:r w:rsidRPr="00DC38AB">
              <w:rPr>
                <w:sz w:val="18"/>
                <w:szCs w:val="18"/>
                <w:lang w:eastAsia="en-US"/>
              </w:rPr>
              <w:t>Product amount/tablet</w:t>
            </w:r>
          </w:p>
        </w:tc>
        <w:tc>
          <w:tcPr>
            <w:tcW w:w="1005" w:type="pct"/>
            <w:shd w:val="clear" w:color="auto" w:fill="auto"/>
            <w:tcMar>
              <w:top w:w="57" w:type="dxa"/>
              <w:bottom w:w="57" w:type="dxa"/>
            </w:tcMar>
          </w:tcPr>
          <w:p w14:paraId="1CA2C73A" w14:textId="77777777" w:rsidR="00C16EDD" w:rsidRPr="00DC38AB" w:rsidRDefault="00C16EDD" w:rsidP="00C16EDD">
            <w:pPr>
              <w:rPr>
                <w:sz w:val="18"/>
                <w:szCs w:val="18"/>
                <w:lang w:eastAsia="en-US"/>
              </w:rPr>
            </w:pPr>
            <w:r w:rsidRPr="00DC38AB">
              <w:rPr>
                <w:sz w:val="18"/>
                <w:szCs w:val="18"/>
                <w:lang w:eastAsia="en-US"/>
              </w:rPr>
              <w:t>6200</w:t>
            </w:r>
          </w:p>
        </w:tc>
        <w:tc>
          <w:tcPr>
            <w:tcW w:w="1005" w:type="pct"/>
          </w:tcPr>
          <w:p w14:paraId="2BC1ADAD" w14:textId="77777777" w:rsidR="00C16EDD" w:rsidRPr="00DC38AB" w:rsidRDefault="00C16EDD" w:rsidP="00C16EDD">
            <w:pPr>
              <w:rPr>
                <w:sz w:val="18"/>
                <w:szCs w:val="18"/>
                <w:lang w:eastAsia="en-US"/>
              </w:rPr>
            </w:pPr>
            <w:r w:rsidRPr="00DC38AB">
              <w:rPr>
                <w:sz w:val="18"/>
                <w:szCs w:val="18"/>
                <w:lang w:eastAsia="en-US"/>
              </w:rPr>
              <w:t>mg</w:t>
            </w:r>
          </w:p>
        </w:tc>
        <w:tc>
          <w:tcPr>
            <w:tcW w:w="1004" w:type="pct"/>
          </w:tcPr>
          <w:p w14:paraId="403082C4" w14:textId="77777777" w:rsidR="00C16EDD" w:rsidRPr="00DC38AB" w:rsidRDefault="00C16EDD" w:rsidP="00C16EDD">
            <w:pPr>
              <w:rPr>
                <w:sz w:val="18"/>
                <w:szCs w:val="18"/>
                <w:lang w:eastAsia="en-US"/>
              </w:rPr>
            </w:pPr>
          </w:p>
        </w:tc>
      </w:tr>
      <w:tr w:rsidR="00C16EDD" w:rsidRPr="00EA6583" w14:paraId="6E70E4D2" w14:textId="77777777" w:rsidTr="00D77614">
        <w:trPr>
          <w:tblHeader/>
        </w:trPr>
        <w:tc>
          <w:tcPr>
            <w:tcW w:w="579" w:type="pct"/>
            <w:vMerge/>
            <w:tcMar>
              <w:top w:w="57" w:type="dxa"/>
              <w:bottom w:w="57" w:type="dxa"/>
            </w:tcMar>
          </w:tcPr>
          <w:p w14:paraId="700B3443"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78E0EBC4" w14:textId="77777777" w:rsidR="00C16EDD" w:rsidRPr="00DC38AB" w:rsidRDefault="00C16EDD" w:rsidP="00C16EDD">
            <w:pPr>
              <w:rPr>
                <w:sz w:val="18"/>
                <w:szCs w:val="18"/>
                <w:lang w:eastAsia="en-US"/>
              </w:rPr>
            </w:pPr>
            <w:r w:rsidRPr="00DC38AB">
              <w:rPr>
                <w:sz w:val="18"/>
                <w:szCs w:val="18"/>
                <w:lang w:eastAsia="en-US"/>
              </w:rPr>
              <w:t>Weight fraction substance</w:t>
            </w:r>
          </w:p>
        </w:tc>
        <w:tc>
          <w:tcPr>
            <w:tcW w:w="1005" w:type="pct"/>
            <w:shd w:val="clear" w:color="auto" w:fill="auto"/>
            <w:tcMar>
              <w:top w:w="57" w:type="dxa"/>
              <w:bottom w:w="57" w:type="dxa"/>
            </w:tcMar>
          </w:tcPr>
          <w:p w14:paraId="67C1C11A" w14:textId="77777777" w:rsidR="00C16EDD" w:rsidRPr="00DC38AB" w:rsidRDefault="00C16EDD" w:rsidP="00C16EDD">
            <w:pPr>
              <w:rPr>
                <w:sz w:val="18"/>
                <w:szCs w:val="18"/>
                <w:lang w:eastAsia="en-US"/>
              </w:rPr>
            </w:pPr>
            <w:r w:rsidRPr="00DC38AB">
              <w:rPr>
                <w:sz w:val="18"/>
                <w:szCs w:val="18"/>
                <w:lang w:eastAsia="en-US"/>
              </w:rPr>
              <w:t>0.0311</w:t>
            </w:r>
          </w:p>
        </w:tc>
        <w:tc>
          <w:tcPr>
            <w:tcW w:w="1005" w:type="pct"/>
          </w:tcPr>
          <w:p w14:paraId="0F19E8E0" w14:textId="77777777" w:rsidR="00C16EDD" w:rsidRPr="00DC38AB" w:rsidRDefault="00C16EDD" w:rsidP="00C16EDD">
            <w:pPr>
              <w:rPr>
                <w:sz w:val="18"/>
                <w:szCs w:val="18"/>
                <w:lang w:eastAsia="en-US"/>
              </w:rPr>
            </w:pPr>
            <w:r w:rsidRPr="00DC38AB">
              <w:rPr>
                <w:sz w:val="18"/>
                <w:szCs w:val="18"/>
                <w:lang w:eastAsia="en-US"/>
              </w:rPr>
              <w:t>%</w:t>
            </w:r>
          </w:p>
        </w:tc>
        <w:tc>
          <w:tcPr>
            <w:tcW w:w="1004" w:type="pct"/>
          </w:tcPr>
          <w:p w14:paraId="70079876" w14:textId="77777777" w:rsidR="00C16EDD" w:rsidRPr="00DC38AB" w:rsidRDefault="00C16EDD" w:rsidP="00C16EDD">
            <w:pPr>
              <w:rPr>
                <w:sz w:val="18"/>
                <w:szCs w:val="18"/>
                <w:lang w:eastAsia="en-US"/>
              </w:rPr>
            </w:pPr>
            <w:r w:rsidRPr="00DC38AB">
              <w:rPr>
                <w:sz w:val="18"/>
                <w:szCs w:val="18"/>
                <w:lang w:eastAsia="en-US"/>
              </w:rPr>
              <w:t>Assessment Report</w:t>
            </w:r>
            <w:r w:rsidR="00362ABA">
              <w:rPr>
                <w:sz w:val="18"/>
                <w:szCs w:val="18"/>
                <w:lang w:eastAsia="en-US"/>
              </w:rPr>
              <w:t xml:space="preserve"> of</w:t>
            </w:r>
            <w:r w:rsidRPr="00DC38AB">
              <w:rPr>
                <w:sz w:val="18"/>
                <w:szCs w:val="18"/>
                <w:lang w:eastAsia="en-US"/>
              </w:rPr>
              <w:t xml:space="preserve"> Transfluthrin</w:t>
            </w:r>
          </w:p>
        </w:tc>
      </w:tr>
      <w:tr w:rsidR="00C16EDD" w:rsidRPr="00EA6583" w14:paraId="7AD71EEB" w14:textId="77777777" w:rsidTr="00D77614">
        <w:trPr>
          <w:tblHeader/>
        </w:trPr>
        <w:tc>
          <w:tcPr>
            <w:tcW w:w="579" w:type="pct"/>
            <w:vMerge/>
            <w:tcMar>
              <w:top w:w="57" w:type="dxa"/>
              <w:bottom w:w="57" w:type="dxa"/>
            </w:tcMar>
          </w:tcPr>
          <w:p w14:paraId="7C07332A"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3B42BB3C" w14:textId="77777777" w:rsidR="00C16EDD" w:rsidRPr="00DC38AB" w:rsidRDefault="00C16EDD" w:rsidP="00C16EDD">
            <w:pPr>
              <w:rPr>
                <w:sz w:val="18"/>
                <w:szCs w:val="18"/>
                <w:lang w:eastAsia="en-US"/>
              </w:rPr>
            </w:pPr>
            <w:r w:rsidRPr="00DC38AB">
              <w:rPr>
                <w:sz w:val="18"/>
                <w:szCs w:val="18"/>
                <w:lang w:eastAsia="en-US"/>
              </w:rPr>
              <w:t>Body weight (toddler)</w:t>
            </w:r>
          </w:p>
        </w:tc>
        <w:tc>
          <w:tcPr>
            <w:tcW w:w="1005" w:type="pct"/>
            <w:shd w:val="clear" w:color="auto" w:fill="auto"/>
            <w:tcMar>
              <w:top w:w="57" w:type="dxa"/>
              <w:bottom w:w="57" w:type="dxa"/>
            </w:tcMar>
          </w:tcPr>
          <w:p w14:paraId="0A15B2B5" w14:textId="77777777" w:rsidR="00C16EDD" w:rsidRPr="00DC38AB" w:rsidRDefault="00C16EDD" w:rsidP="00C16EDD">
            <w:pPr>
              <w:rPr>
                <w:sz w:val="18"/>
                <w:szCs w:val="18"/>
                <w:lang w:eastAsia="en-US"/>
              </w:rPr>
            </w:pPr>
            <w:r w:rsidRPr="00DC38AB">
              <w:rPr>
                <w:sz w:val="18"/>
                <w:szCs w:val="18"/>
                <w:lang w:eastAsia="en-US"/>
              </w:rPr>
              <w:t>10</w:t>
            </w:r>
          </w:p>
        </w:tc>
        <w:tc>
          <w:tcPr>
            <w:tcW w:w="1005" w:type="pct"/>
          </w:tcPr>
          <w:p w14:paraId="7D758F49" w14:textId="77777777" w:rsidR="00C16EDD" w:rsidRPr="00DC38AB" w:rsidRDefault="00C16EDD" w:rsidP="00C16EDD">
            <w:pPr>
              <w:rPr>
                <w:sz w:val="18"/>
                <w:szCs w:val="18"/>
                <w:lang w:eastAsia="en-US"/>
              </w:rPr>
            </w:pPr>
            <w:r w:rsidRPr="00DC38AB">
              <w:rPr>
                <w:sz w:val="18"/>
                <w:szCs w:val="18"/>
                <w:lang w:eastAsia="en-US"/>
              </w:rPr>
              <w:t>kg</w:t>
            </w:r>
          </w:p>
        </w:tc>
        <w:tc>
          <w:tcPr>
            <w:tcW w:w="1004" w:type="pct"/>
          </w:tcPr>
          <w:p w14:paraId="2206D2F1" w14:textId="77777777" w:rsidR="00C16EDD" w:rsidRPr="00DC38AB" w:rsidRDefault="00C16EDD" w:rsidP="00C16EDD">
            <w:pPr>
              <w:rPr>
                <w:sz w:val="18"/>
                <w:szCs w:val="18"/>
                <w:lang w:eastAsia="en-US"/>
              </w:rPr>
            </w:pPr>
            <w:r w:rsidRPr="00DC38AB">
              <w:rPr>
                <w:sz w:val="18"/>
                <w:szCs w:val="18"/>
                <w:lang w:eastAsia="en-US"/>
              </w:rPr>
              <w:t>HEEG Opinion 17 on default human factor values</w:t>
            </w:r>
          </w:p>
        </w:tc>
      </w:tr>
      <w:tr w:rsidR="00C16EDD" w:rsidRPr="00EA6583" w14:paraId="1CE612B4" w14:textId="77777777" w:rsidTr="00D77614">
        <w:trPr>
          <w:tblHeader/>
        </w:trPr>
        <w:tc>
          <w:tcPr>
            <w:tcW w:w="579" w:type="pct"/>
            <w:vMerge/>
            <w:tcMar>
              <w:top w:w="57" w:type="dxa"/>
              <w:bottom w:w="57" w:type="dxa"/>
            </w:tcMar>
          </w:tcPr>
          <w:p w14:paraId="29CA267E"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4B3372D5" w14:textId="77777777" w:rsidR="00C16EDD" w:rsidRPr="00DC38AB" w:rsidRDefault="00C16EDD" w:rsidP="00C16EDD">
            <w:pPr>
              <w:rPr>
                <w:sz w:val="18"/>
                <w:szCs w:val="18"/>
                <w:lang w:eastAsia="en-US"/>
              </w:rPr>
            </w:pPr>
            <w:r w:rsidRPr="00DC38AB">
              <w:rPr>
                <w:sz w:val="18"/>
                <w:szCs w:val="18"/>
                <w:lang w:eastAsia="en-US"/>
              </w:rPr>
              <w:t>Oral absorption</w:t>
            </w:r>
          </w:p>
        </w:tc>
        <w:tc>
          <w:tcPr>
            <w:tcW w:w="1005" w:type="pct"/>
            <w:shd w:val="clear" w:color="auto" w:fill="auto"/>
            <w:tcMar>
              <w:top w:w="57" w:type="dxa"/>
              <w:bottom w:w="57" w:type="dxa"/>
            </w:tcMar>
          </w:tcPr>
          <w:p w14:paraId="0FC94506" w14:textId="77777777" w:rsidR="00C16EDD" w:rsidRPr="00DC38AB" w:rsidRDefault="00C16EDD" w:rsidP="00C16EDD">
            <w:pPr>
              <w:rPr>
                <w:sz w:val="18"/>
                <w:szCs w:val="18"/>
                <w:lang w:eastAsia="en-US"/>
              </w:rPr>
            </w:pPr>
            <w:r w:rsidRPr="00DC38AB">
              <w:rPr>
                <w:sz w:val="18"/>
                <w:szCs w:val="18"/>
                <w:lang w:eastAsia="en-US"/>
              </w:rPr>
              <w:t>100</w:t>
            </w:r>
          </w:p>
        </w:tc>
        <w:tc>
          <w:tcPr>
            <w:tcW w:w="1005" w:type="pct"/>
          </w:tcPr>
          <w:p w14:paraId="3769C362" w14:textId="77777777" w:rsidR="00C16EDD" w:rsidRPr="00DC38AB" w:rsidRDefault="00C16EDD" w:rsidP="00C16EDD">
            <w:pPr>
              <w:rPr>
                <w:sz w:val="18"/>
                <w:szCs w:val="18"/>
                <w:lang w:eastAsia="en-US"/>
              </w:rPr>
            </w:pPr>
            <w:r w:rsidRPr="00DC38AB">
              <w:rPr>
                <w:sz w:val="18"/>
                <w:szCs w:val="18"/>
                <w:lang w:eastAsia="en-US"/>
              </w:rPr>
              <w:t>%</w:t>
            </w:r>
          </w:p>
        </w:tc>
        <w:tc>
          <w:tcPr>
            <w:tcW w:w="1004" w:type="pct"/>
          </w:tcPr>
          <w:p w14:paraId="6F795606" w14:textId="77777777" w:rsidR="00C16EDD" w:rsidRPr="00DC38AB" w:rsidRDefault="00C16EDD" w:rsidP="00C16EDD">
            <w:pPr>
              <w:rPr>
                <w:sz w:val="18"/>
                <w:szCs w:val="18"/>
                <w:lang w:eastAsia="en-US"/>
              </w:rPr>
            </w:pPr>
            <w:r w:rsidRPr="00DC38AB">
              <w:rPr>
                <w:sz w:val="18"/>
                <w:szCs w:val="18"/>
                <w:lang w:eastAsia="en-US"/>
              </w:rPr>
              <w:t>Assessment Report</w:t>
            </w:r>
            <w:r w:rsidR="00362ABA">
              <w:rPr>
                <w:sz w:val="18"/>
                <w:szCs w:val="18"/>
                <w:lang w:eastAsia="en-US"/>
              </w:rPr>
              <w:t xml:space="preserve"> of</w:t>
            </w:r>
            <w:r w:rsidRPr="00DC38AB">
              <w:rPr>
                <w:sz w:val="18"/>
                <w:szCs w:val="18"/>
                <w:lang w:eastAsia="en-US"/>
              </w:rPr>
              <w:t xml:space="preserve"> Transfluthrin</w:t>
            </w:r>
          </w:p>
        </w:tc>
      </w:tr>
      <w:tr w:rsidR="00C16EDD" w:rsidRPr="00EA6583" w14:paraId="4C0B5445" w14:textId="77777777" w:rsidTr="00D77614">
        <w:trPr>
          <w:tblHeader/>
        </w:trPr>
        <w:tc>
          <w:tcPr>
            <w:tcW w:w="579" w:type="pct"/>
            <w:vMerge/>
            <w:tcMar>
              <w:top w:w="57" w:type="dxa"/>
              <w:bottom w:w="57" w:type="dxa"/>
            </w:tcMar>
          </w:tcPr>
          <w:p w14:paraId="416833DF" w14:textId="77777777" w:rsidR="00C16EDD" w:rsidRPr="00DC38AB" w:rsidRDefault="00C16EDD" w:rsidP="00C16EDD">
            <w:pPr>
              <w:rPr>
                <w:sz w:val="18"/>
                <w:szCs w:val="18"/>
                <w:lang w:eastAsia="en-US"/>
              </w:rPr>
            </w:pPr>
          </w:p>
        </w:tc>
        <w:tc>
          <w:tcPr>
            <w:tcW w:w="1407" w:type="pct"/>
            <w:shd w:val="clear" w:color="auto" w:fill="auto"/>
            <w:tcMar>
              <w:top w:w="57" w:type="dxa"/>
              <w:bottom w:w="57" w:type="dxa"/>
            </w:tcMar>
          </w:tcPr>
          <w:p w14:paraId="559AB97E" w14:textId="77777777" w:rsidR="00C16EDD" w:rsidRPr="00DC38AB" w:rsidRDefault="00C16EDD" w:rsidP="00C16EDD">
            <w:pPr>
              <w:rPr>
                <w:sz w:val="18"/>
                <w:szCs w:val="18"/>
                <w:lang w:eastAsia="en-US"/>
              </w:rPr>
            </w:pPr>
            <w:r w:rsidRPr="00DC38AB">
              <w:rPr>
                <w:sz w:val="18"/>
                <w:szCs w:val="18"/>
                <w:lang w:eastAsia="en-US"/>
              </w:rPr>
              <w:t xml:space="preserve">AEL </w:t>
            </w:r>
            <w:r w:rsidRPr="00DC38AB">
              <w:rPr>
                <w:sz w:val="18"/>
                <w:szCs w:val="18"/>
                <w:vertAlign w:val="subscript"/>
                <w:lang w:eastAsia="en-US"/>
              </w:rPr>
              <w:t xml:space="preserve">acute oral </w:t>
            </w:r>
            <w:r w:rsidRPr="00DC38AB">
              <w:rPr>
                <w:sz w:val="18"/>
                <w:szCs w:val="18"/>
                <w:lang w:eastAsia="en-US"/>
              </w:rPr>
              <w:t>used in risk assessment</w:t>
            </w:r>
          </w:p>
        </w:tc>
        <w:tc>
          <w:tcPr>
            <w:tcW w:w="1005" w:type="pct"/>
            <w:shd w:val="clear" w:color="auto" w:fill="auto"/>
            <w:tcMar>
              <w:top w:w="57" w:type="dxa"/>
              <w:bottom w:w="57" w:type="dxa"/>
            </w:tcMar>
          </w:tcPr>
          <w:p w14:paraId="2BCAFB8E" w14:textId="77777777" w:rsidR="00C16EDD" w:rsidRPr="00DC38AB" w:rsidRDefault="00C16EDD" w:rsidP="00C16EDD">
            <w:pPr>
              <w:rPr>
                <w:sz w:val="18"/>
                <w:szCs w:val="18"/>
                <w:lang w:eastAsia="en-US"/>
              </w:rPr>
            </w:pPr>
            <w:r w:rsidRPr="00DC38AB">
              <w:rPr>
                <w:sz w:val="18"/>
                <w:szCs w:val="18"/>
                <w:lang w:eastAsia="en-US"/>
              </w:rPr>
              <w:t>0.15</w:t>
            </w:r>
          </w:p>
        </w:tc>
        <w:tc>
          <w:tcPr>
            <w:tcW w:w="1005" w:type="pct"/>
          </w:tcPr>
          <w:p w14:paraId="252135D4" w14:textId="77777777" w:rsidR="00C16EDD" w:rsidRPr="00DC38AB" w:rsidRDefault="00C16EDD" w:rsidP="00C16EDD">
            <w:pPr>
              <w:rPr>
                <w:sz w:val="18"/>
                <w:szCs w:val="18"/>
                <w:lang w:eastAsia="en-US"/>
              </w:rPr>
            </w:pPr>
            <w:r w:rsidRPr="00DC38AB">
              <w:rPr>
                <w:sz w:val="18"/>
                <w:szCs w:val="18"/>
                <w:lang w:eastAsia="en-US"/>
              </w:rPr>
              <w:t>mg.kg bw/d</w:t>
            </w:r>
          </w:p>
        </w:tc>
        <w:tc>
          <w:tcPr>
            <w:tcW w:w="1004" w:type="pct"/>
          </w:tcPr>
          <w:p w14:paraId="061AC52F" w14:textId="77777777" w:rsidR="00C16EDD" w:rsidRPr="00DC38AB" w:rsidRDefault="00C16EDD" w:rsidP="00C16EDD">
            <w:pPr>
              <w:rPr>
                <w:sz w:val="18"/>
                <w:szCs w:val="18"/>
                <w:lang w:eastAsia="en-US"/>
              </w:rPr>
            </w:pPr>
            <w:r w:rsidRPr="00DC38AB">
              <w:rPr>
                <w:sz w:val="18"/>
                <w:szCs w:val="18"/>
                <w:lang w:eastAsia="en-US"/>
              </w:rPr>
              <w:t>Assessment Report</w:t>
            </w:r>
            <w:r w:rsidR="00362ABA">
              <w:rPr>
                <w:sz w:val="18"/>
                <w:szCs w:val="18"/>
                <w:lang w:eastAsia="en-US"/>
              </w:rPr>
              <w:t xml:space="preserve"> of</w:t>
            </w:r>
            <w:r w:rsidRPr="00DC38AB">
              <w:rPr>
                <w:sz w:val="18"/>
                <w:szCs w:val="18"/>
                <w:lang w:eastAsia="en-US"/>
              </w:rPr>
              <w:t xml:space="preserve"> Transfluthrin</w:t>
            </w:r>
          </w:p>
        </w:tc>
      </w:tr>
    </w:tbl>
    <w:p w14:paraId="69ACBDBF" w14:textId="77777777" w:rsidR="00C16EDD" w:rsidRDefault="00C16EDD" w:rsidP="00C16EDD">
      <w:pPr>
        <w:rPr>
          <w:highlight w:val="cyan"/>
          <w:lang w:eastAsia="en-US"/>
        </w:rPr>
      </w:pPr>
    </w:p>
    <w:p w14:paraId="22F82AB2" w14:textId="77777777" w:rsidR="00C16EDD" w:rsidRPr="00F84E0D" w:rsidRDefault="00C16EDD" w:rsidP="00C16EDD">
      <w:pPr>
        <w:keepNext/>
        <w:jc w:val="both"/>
        <w:rPr>
          <w:i/>
          <w:iCs/>
          <w:lang w:eastAsia="en-US"/>
        </w:rPr>
      </w:pPr>
      <w:r w:rsidRPr="00F84E0D">
        <w:rPr>
          <w:b/>
          <w:bCs/>
          <w:lang w:eastAsia="en-US"/>
        </w:rPr>
        <w:lastRenderedPageBreak/>
        <w:t>Calculations for Scenario [</w:t>
      </w:r>
      <w:r>
        <w:rPr>
          <w:b/>
          <w:bCs/>
          <w:lang w:eastAsia="en-US"/>
        </w:rPr>
        <w:t>3</w:t>
      </w:r>
      <w:r w:rsidRPr="00F84E0D">
        <w:rPr>
          <w:b/>
          <w:bCs/>
          <w:lang w:eastAsia="en-US"/>
        </w:rPr>
        <w:t>]</w:t>
      </w:r>
      <w:r w:rsidRPr="00F15FB4">
        <w:t xml:space="preserve"> </w:t>
      </w:r>
      <w:r w:rsidRPr="00F15FB4">
        <w:rPr>
          <w:b/>
          <w:bCs/>
          <w:lang w:eastAsia="en-US"/>
        </w:rPr>
        <w:t>Accidental Ingestion exposure, toddler</w:t>
      </w:r>
    </w:p>
    <w:p w14:paraId="258AAE21" w14:textId="77777777" w:rsidR="00C16EDD" w:rsidRPr="00FD2055" w:rsidRDefault="00C16EDD" w:rsidP="00C16EDD">
      <w:pPr>
        <w:keepNext/>
        <w:rPr>
          <w:lang w:eastAsia="en-US"/>
        </w:rPr>
      </w:pPr>
    </w:p>
    <w:tbl>
      <w:tblPr>
        <w:tblW w:w="6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3969"/>
      </w:tblGrid>
      <w:tr w:rsidR="00C16EDD" w:rsidRPr="00F84E0D" w14:paraId="42409DA5" w14:textId="77777777" w:rsidTr="00D77614">
        <w:trPr>
          <w:cantSplit/>
          <w:tblHeader/>
          <w:jc w:val="center"/>
        </w:trPr>
        <w:tc>
          <w:tcPr>
            <w:tcW w:w="6874" w:type="dxa"/>
            <w:gridSpan w:val="3"/>
            <w:shd w:val="clear" w:color="auto" w:fill="FFFFCC"/>
          </w:tcPr>
          <w:p w14:paraId="5446FC0F" w14:textId="77777777" w:rsidR="00C16EDD" w:rsidRPr="00F84E0D" w:rsidRDefault="00C16EDD" w:rsidP="00C16EDD">
            <w:pPr>
              <w:keepNext/>
              <w:jc w:val="center"/>
              <w:rPr>
                <w:b/>
                <w:lang w:eastAsia="en-US"/>
              </w:rPr>
            </w:pPr>
            <w:r w:rsidRPr="00F84E0D">
              <w:rPr>
                <w:b/>
                <w:lang w:eastAsia="en-US"/>
              </w:rPr>
              <w:t>Summary table: systemic exposure from non-professional uses</w:t>
            </w:r>
          </w:p>
        </w:tc>
      </w:tr>
      <w:tr w:rsidR="00C16EDD" w:rsidRPr="00F84E0D" w14:paraId="53C63679" w14:textId="77777777" w:rsidTr="00D77614">
        <w:trPr>
          <w:cantSplit/>
          <w:tblHeader/>
          <w:jc w:val="center"/>
        </w:trPr>
        <w:tc>
          <w:tcPr>
            <w:tcW w:w="1204" w:type="dxa"/>
            <w:shd w:val="clear" w:color="auto" w:fill="auto"/>
          </w:tcPr>
          <w:p w14:paraId="43ECA6BF" w14:textId="77777777" w:rsidR="00C16EDD" w:rsidRPr="00F84E0D" w:rsidRDefault="00C16EDD" w:rsidP="00362ABA">
            <w:pPr>
              <w:keepNext/>
              <w:jc w:val="center"/>
              <w:rPr>
                <w:b/>
                <w:lang w:eastAsia="en-US"/>
              </w:rPr>
            </w:pPr>
            <w:r w:rsidRPr="00F84E0D">
              <w:rPr>
                <w:b/>
                <w:lang w:eastAsia="en-US"/>
              </w:rPr>
              <w:t>Exposure scenario</w:t>
            </w:r>
          </w:p>
        </w:tc>
        <w:tc>
          <w:tcPr>
            <w:tcW w:w="1701" w:type="dxa"/>
          </w:tcPr>
          <w:p w14:paraId="68C5C520" w14:textId="77777777" w:rsidR="00C16EDD" w:rsidRPr="00F84E0D" w:rsidRDefault="00C16EDD" w:rsidP="00362ABA">
            <w:pPr>
              <w:keepNext/>
              <w:jc w:val="center"/>
              <w:rPr>
                <w:b/>
                <w:lang w:eastAsia="en-US"/>
              </w:rPr>
            </w:pPr>
            <w:r w:rsidRPr="00F84E0D">
              <w:rPr>
                <w:b/>
                <w:lang w:eastAsia="en-US"/>
              </w:rPr>
              <w:t>Tier/PPE</w:t>
            </w:r>
          </w:p>
        </w:tc>
        <w:tc>
          <w:tcPr>
            <w:tcW w:w="3969" w:type="dxa"/>
            <w:shd w:val="clear" w:color="auto" w:fill="auto"/>
            <w:tcMar>
              <w:top w:w="57" w:type="dxa"/>
              <w:bottom w:w="57" w:type="dxa"/>
            </w:tcMar>
          </w:tcPr>
          <w:p w14:paraId="0628515E" w14:textId="77777777" w:rsidR="00C16EDD" w:rsidRPr="00F84E0D" w:rsidRDefault="00C16EDD" w:rsidP="00362ABA">
            <w:pPr>
              <w:keepNext/>
              <w:jc w:val="center"/>
              <w:rPr>
                <w:b/>
                <w:lang w:eastAsia="en-US"/>
              </w:rPr>
            </w:pPr>
            <w:r>
              <w:rPr>
                <w:b/>
                <w:lang w:eastAsia="en-US"/>
              </w:rPr>
              <w:t>Maximum acceptable oral product uptake</w:t>
            </w:r>
          </w:p>
        </w:tc>
      </w:tr>
      <w:tr w:rsidR="00C16EDD" w:rsidRPr="00F84E0D" w14:paraId="5BE27887" w14:textId="77777777" w:rsidTr="00362ABA">
        <w:trPr>
          <w:cantSplit/>
          <w:tblHeader/>
          <w:jc w:val="center"/>
        </w:trPr>
        <w:tc>
          <w:tcPr>
            <w:tcW w:w="1204" w:type="dxa"/>
            <w:shd w:val="clear" w:color="auto" w:fill="auto"/>
            <w:vAlign w:val="center"/>
          </w:tcPr>
          <w:p w14:paraId="7624AA0D" w14:textId="77777777" w:rsidR="00C16EDD" w:rsidRPr="00F84E0D" w:rsidRDefault="00C16EDD" w:rsidP="00362ABA">
            <w:pPr>
              <w:jc w:val="center"/>
              <w:rPr>
                <w:lang w:eastAsia="en-US"/>
              </w:rPr>
            </w:pPr>
            <w:r w:rsidRPr="00F84E0D">
              <w:rPr>
                <w:lang w:eastAsia="en-US"/>
              </w:rPr>
              <w:t>Scenario [</w:t>
            </w:r>
            <w:r>
              <w:rPr>
                <w:lang w:eastAsia="en-US"/>
              </w:rPr>
              <w:t>3</w:t>
            </w:r>
            <w:r w:rsidRPr="00F84E0D">
              <w:rPr>
                <w:lang w:eastAsia="en-US"/>
              </w:rPr>
              <w:t>]</w:t>
            </w:r>
          </w:p>
        </w:tc>
        <w:tc>
          <w:tcPr>
            <w:tcW w:w="1701" w:type="dxa"/>
            <w:vAlign w:val="center"/>
          </w:tcPr>
          <w:p w14:paraId="779CBCB7" w14:textId="77777777" w:rsidR="00C16EDD" w:rsidRPr="00F84E0D" w:rsidRDefault="00C16EDD" w:rsidP="00362ABA">
            <w:pPr>
              <w:rPr>
                <w:lang w:eastAsia="en-US"/>
              </w:rPr>
            </w:pPr>
            <w:r>
              <w:rPr>
                <w:lang w:eastAsia="en-US"/>
              </w:rPr>
              <w:t>Tier 1 / No PPE</w:t>
            </w:r>
          </w:p>
        </w:tc>
        <w:tc>
          <w:tcPr>
            <w:tcW w:w="3969" w:type="dxa"/>
            <w:shd w:val="clear" w:color="auto" w:fill="auto"/>
            <w:tcMar>
              <w:top w:w="57" w:type="dxa"/>
              <w:bottom w:w="57" w:type="dxa"/>
            </w:tcMar>
            <w:vAlign w:val="center"/>
          </w:tcPr>
          <w:p w14:paraId="5300AC65" w14:textId="77777777" w:rsidR="00C16EDD" w:rsidRPr="00F84E0D" w:rsidRDefault="00C16EDD" w:rsidP="00362ABA">
            <w:pPr>
              <w:rPr>
                <w:lang w:eastAsia="en-US"/>
              </w:rPr>
            </w:pPr>
            <w:r>
              <w:rPr>
                <w:lang w:eastAsia="en-US"/>
              </w:rPr>
              <w:t>4823 mg/day</w:t>
            </w:r>
          </w:p>
        </w:tc>
      </w:tr>
    </w:tbl>
    <w:p w14:paraId="1A36CB15" w14:textId="77777777" w:rsidR="00C16EDD" w:rsidRDefault="00C16EDD" w:rsidP="00C16EDD">
      <w:pPr>
        <w:rPr>
          <w:highlight w:val="cyan"/>
          <w:lang w:eastAsia="en-US"/>
        </w:rPr>
      </w:pPr>
    </w:p>
    <w:p w14:paraId="431997A8" w14:textId="77777777" w:rsidR="00C16EDD" w:rsidRPr="00BA6F80" w:rsidRDefault="00C16EDD" w:rsidP="00C16EDD">
      <w:pPr>
        <w:jc w:val="both"/>
        <w:rPr>
          <w:lang w:eastAsia="en-US"/>
        </w:rPr>
      </w:pPr>
      <w:r w:rsidRPr="00BA6F80">
        <w:rPr>
          <w:lang w:eastAsia="en-US"/>
        </w:rPr>
        <w:t xml:space="preserve">It is </w:t>
      </w:r>
      <w:r>
        <w:rPr>
          <w:lang w:eastAsia="en-US"/>
        </w:rPr>
        <w:t>estimated</w:t>
      </w:r>
      <w:r w:rsidRPr="00BA6F80">
        <w:rPr>
          <w:lang w:eastAsia="en-US"/>
        </w:rPr>
        <w:t xml:space="preserve"> </w:t>
      </w:r>
      <w:r>
        <w:rPr>
          <w:lang w:eastAsia="en-US"/>
        </w:rPr>
        <w:t>with a</w:t>
      </w:r>
      <w:r w:rsidRPr="00BA6F80">
        <w:rPr>
          <w:lang w:eastAsia="en-US"/>
        </w:rPr>
        <w:t xml:space="preserve"> </w:t>
      </w:r>
      <w:r>
        <w:rPr>
          <w:lang w:eastAsia="en-US"/>
        </w:rPr>
        <w:t>re</w:t>
      </w:r>
      <w:r w:rsidRPr="00BA6F80">
        <w:rPr>
          <w:lang w:eastAsia="en-US"/>
        </w:rPr>
        <w:t xml:space="preserve">verse scenario that a toddler </w:t>
      </w:r>
      <w:r>
        <w:rPr>
          <w:lang w:eastAsia="en-US"/>
        </w:rPr>
        <w:t>has to</w:t>
      </w:r>
      <w:r w:rsidRPr="00BA6F80">
        <w:rPr>
          <w:lang w:eastAsia="en-US"/>
        </w:rPr>
        <w:t xml:space="preserve"> ingest 4823 mg of product </w:t>
      </w:r>
      <w:r>
        <w:rPr>
          <w:lang w:eastAsia="en-US"/>
        </w:rPr>
        <w:t>to reach the acute oral AEL</w:t>
      </w:r>
      <w:r w:rsidRPr="00BA6F80">
        <w:rPr>
          <w:lang w:eastAsia="en-US"/>
        </w:rPr>
        <w:t xml:space="preserve">, equivalent to 78% of one tablet (6200mg). </w:t>
      </w:r>
    </w:p>
    <w:p w14:paraId="47DBD642" w14:textId="77777777" w:rsidR="00C16EDD" w:rsidRDefault="00C16EDD" w:rsidP="00C16EDD">
      <w:pPr>
        <w:rPr>
          <w:highlight w:val="cyan"/>
          <w:lang w:eastAsia="en-US"/>
        </w:rPr>
      </w:pPr>
    </w:p>
    <w:p w14:paraId="57B76DBA" w14:textId="77777777" w:rsidR="00D77614" w:rsidRPr="00F84E0D" w:rsidRDefault="00C16EDD" w:rsidP="00D77614">
      <w:pPr>
        <w:spacing w:before="120"/>
        <w:rPr>
          <w:b/>
          <w:i/>
          <w:szCs w:val="22"/>
          <w:lang w:eastAsia="en-US"/>
        </w:rPr>
      </w:pPr>
      <w:bookmarkStart w:id="84" w:name="_Toc389729076"/>
      <w:bookmarkStart w:id="85" w:name="_Toc403472770"/>
      <w:r w:rsidRPr="00F84E0D">
        <w:rPr>
          <w:b/>
          <w:i/>
          <w:szCs w:val="22"/>
          <w:lang w:eastAsia="en-US"/>
        </w:rPr>
        <w:t>Monitoring data</w:t>
      </w:r>
      <w:bookmarkEnd w:id="84"/>
      <w:bookmarkEnd w:id="85"/>
    </w:p>
    <w:p w14:paraId="32F96AE9" w14:textId="77777777" w:rsidR="00C16EDD" w:rsidRPr="00F84E0D" w:rsidRDefault="00C16EDD" w:rsidP="00D77614">
      <w:pPr>
        <w:spacing w:before="120"/>
        <w:jc w:val="both"/>
        <w:rPr>
          <w:i/>
          <w:iCs/>
          <w:lang w:eastAsia="en-US"/>
        </w:rPr>
      </w:pPr>
      <w:r w:rsidRPr="00BA6F80">
        <w:rPr>
          <w:iCs/>
          <w:lang w:eastAsia="en-US"/>
        </w:rPr>
        <w:t>None</w:t>
      </w:r>
    </w:p>
    <w:p w14:paraId="25874D87" w14:textId="77777777" w:rsidR="00C16EDD" w:rsidRPr="00FD2055" w:rsidRDefault="00C16EDD" w:rsidP="00C16EDD">
      <w:pPr>
        <w:rPr>
          <w:lang w:eastAsia="en-US"/>
        </w:rPr>
      </w:pPr>
    </w:p>
    <w:p w14:paraId="52B60890" w14:textId="77777777" w:rsidR="00C16EDD" w:rsidRPr="00413599" w:rsidRDefault="00C16EDD" w:rsidP="00D77614">
      <w:pPr>
        <w:spacing w:before="120"/>
        <w:rPr>
          <w:b/>
          <w:i/>
          <w:szCs w:val="22"/>
          <w:lang w:eastAsia="en-US"/>
        </w:rPr>
      </w:pPr>
      <w:bookmarkStart w:id="86" w:name="_Toc389729086"/>
      <w:bookmarkStart w:id="87" w:name="_Toc403472773"/>
      <w:r w:rsidRPr="00413599">
        <w:rPr>
          <w:b/>
          <w:i/>
          <w:szCs w:val="22"/>
          <w:lang w:eastAsia="en-US"/>
        </w:rPr>
        <w:t>Aggregated exposure</w:t>
      </w:r>
      <w:bookmarkEnd w:id="86"/>
      <w:bookmarkEnd w:id="87"/>
    </w:p>
    <w:p w14:paraId="2C7351F5" w14:textId="77777777" w:rsidR="00D77614" w:rsidRDefault="00D77614" w:rsidP="00C16EDD">
      <w:pPr>
        <w:rPr>
          <w:i/>
          <w:lang w:eastAsia="en-US"/>
        </w:rPr>
      </w:pPr>
    </w:p>
    <w:p w14:paraId="5F1BEF15" w14:textId="77777777" w:rsidR="00C16EDD" w:rsidRPr="00FD2055" w:rsidRDefault="00362ABA" w:rsidP="00C16EDD">
      <w:pPr>
        <w:rPr>
          <w:i/>
          <w:lang w:eastAsia="en-US"/>
        </w:rPr>
      </w:pPr>
      <w:r w:rsidRPr="00362ABA">
        <w:rPr>
          <w:lang w:eastAsia="en-US"/>
        </w:rPr>
        <w:t>Not relevant</w:t>
      </w:r>
    </w:p>
    <w:p w14:paraId="4DAFD29E" w14:textId="77777777" w:rsidR="00C16EDD" w:rsidRDefault="00C16EDD" w:rsidP="00C16EDD">
      <w:pPr>
        <w:rPr>
          <w:lang w:eastAsia="en-US"/>
        </w:rPr>
      </w:pPr>
      <w:bookmarkStart w:id="88" w:name="_Toc389729087"/>
      <w:bookmarkStart w:id="89" w:name="_Toc403472774"/>
    </w:p>
    <w:p w14:paraId="6D2FD701" w14:textId="77777777" w:rsidR="00C16EDD" w:rsidRPr="00413599" w:rsidRDefault="00C16EDD" w:rsidP="00362ABA">
      <w:pPr>
        <w:spacing w:before="120"/>
        <w:rPr>
          <w:b/>
          <w:i/>
          <w:szCs w:val="22"/>
          <w:lang w:eastAsia="en-US"/>
        </w:rPr>
      </w:pPr>
      <w:r w:rsidRPr="00413599">
        <w:rPr>
          <w:b/>
          <w:i/>
          <w:szCs w:val="22"/>
          <w:lang w:eastAsia="en-US"/>
        </w:rPr>
        <w:t>Summary of exposure assessment</w:t>
      </w:r>
      <w:bookmarkEnd w:id="88"/>
      <w:bookmarkEnd w:id="89"/>
    </w:p>
    <w:p w14:paraId="5F5838DF" w14:textId="77777777" w:rsidR="00C16EDD" w:rsidRPr="00FD2055" w:rsidRDefault="00C16EDD" w:rsidP="00C16EDD">
      <w:pPr>
        <w:rPr>
          <w:highlight w:val="green"/>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87"/>
        <w:gridCol w:w="2901"/>
        <w:gridCol w:w="2735"/>
        <w:gridCol w:w="2230"/>
      </w:tblGrid>
      <w:tr w:rsidR="00C16EDD" w:rsidRPr="00D77614" w14:paraId="22D1F947" w14:textId="77777777" w:rsidTr="00D77614">
        <w:trPr>
          <w:tblHeader/>
        </w:trPr>
        <w:tc>
          <w:tcPr>
            <w:tcW w:w="5000" w:type="pct"/>
            <w:gridSpan w:val="4"/>
            <w:shd w:val="clear" w:color="auto" w:fill="FFFFCC"/>
          </w:tcPr>
          <w:p w14:paraId="568AB86C" w14:textId="77777777" w:rsidR="00C16EDD" w:rsidRPr="00D77614" w:rsidRDefault="00C16EDD" w:rsidP="00C16EDD">
            <w:pPr>
              <w:rPr>
                <w:b/>
                <w:sz w:val="18"/>
                <w:lang w:eastAsia="en-US"/>
              </w:rPr>
            </w:pPr>
            <w:r w:rsidRPr="00D77614">
              <w:rPr>
                <w:b/>
                <w:sz w:val="18"/>
                <w:lang w:eastAsia="en-US"/>
              </w:rPr>
              <w:t>Scenarios and values to be used in risk assessment</w:t>
            </w:r>
          </w:p>
        </w:tc>
      </w:tr>
      <w:tr w:rsidR="00C16EDD" w:rsidRPr="00D77614" w14:paraId="773EE4FD" w14:textId="77777777" w:rsidTr="00D77614">
        <w:trPr>
          <w:tblHeader/>
        </w:trPr>
        <w:tc>
          <w:tcPr>
            <w:tcW w:w="795" w:type="pct"/>
            <w:shd w:val="clear" w:color="auto" w:fill="auto"/>
            <w:tcMar>
              <w:top w:w="57" w:type="dxa"/>
              <w:bottom w:w="57" w:type="dxa"/>
            </w:tcMar>
          </w:tcPr>
          <w:p w14:paraId="6C54DDCD" w14:textId="77777777" w:rsidR="00C16EDD" w:rsidRPr="00D77614" w:rsidRDefault="00C16EDD" w:rsidP="00C16EDD">
            <w:pPr>
              <w:rPr>
                <w:b/>
                <w:sz w:val="18"/>
                <w:lang w:eastAsia="en-US"/>
              </w:rPr>
            </w:pPr>
            <w:r w:rsidRPr="00D77614">
              <w:rPr>
                <w:b/>
                <w:sz w:val="18"/>
                <w:lang w:eastAsia="en-US"/>
              </w:rPr>
              <w:t>Scenario number</w:t>
            </w:r>
          </w:p>
        </w:tc>
        <w:tc>
          <w:tcPr>
            <w:tcW w:w="1551" w:type="pct"/>
            <w:shd w:val="clear" w:color="auto" w:fill="auto"/>
            <w:tcMar>
              <w:top w:w="57" w:type="dxa"/>
              <w:bottom w:w="57" w:type="dxa"/>
            </w:tcMar>
          </w:tcPr>
          <w:p w14:paraId="0ECDE67B" w14:textId="77777777" w:rsidR="00C16EDD" w:rsidRPr="00D77614" w:rsidRDefault="00C16EDD" w:rsidP="00C16EDD">
            <w:pPr>
              <w:rPr>
                <w:b/>
                <w:sz w:val="18"/>
                <w:lang w:eastAsia="en-US"/>
              </w:rPr>
            </w:pPr>
            <w:r w:rsidRPr="00D77614">
              <w:rPr>
                <w:b/>
                <w:sz w:val="18"/>
                <w:lang w:eastAsia="en-US"/>
              </w:rPr>
              <w:t>Exposed group</w:t>
            </w:r>
          </w:p>
          <w:p w14:paraId="0C0FAA78" w14:textId="77777777" w:rsidR="00C16EDD" w:rsidRPr="00D77614" w:rsidRDefault="00C16EDD" w:rsidP="00C16EDD">
            <w:pPr>
              <w:rPr>
                <w:b/>
                <w:sz w:val="18"/>
                <w:lang w:eastAsia="en-US"/>
              </w:rPr>
            </w:pPr>
            <w:r w:rsidRPr="00D77614">
              <w:rPr>
                <w:b/>
                <w:sz w:val="18"/>
                <w:lang w:eastAsia="en-US"/>
              </w:rPr>
              <w:t>(e.g. professionals, non-professionals, bystanders)</w:t>
            </w:r>
          </w:p>
        </w:tc>
        <w:tc>
          <w:tcPr>
            <w:tcW w:w="1462" w:type="pct"/>
            <w:shd w:val="clear" w:color="auto" w:fill="auto"/>
            <w:tcMar>
              <w:top w:w="57" w:type="dxa"/>
              <w:bottom w:w="57" w:type="dxa"/>
            </w:tcMar>
          </w:tcPr>
          <w:p w14:paraId="500B7065" w14:textId="77777777" w:rsidR="00C16EDD" w:rsidRPr="00D77614" w:rsidRDefault="00C16EDD" w:rsidP="00C16EDD">
            <w:pPr>
              <w:rPr>
                <w:b/>
                <w:sz w:val="18"/>
                <w:lang w:eastAsia="en-US"/>
              </w:rPr>
            </w:pPr>
            <w:r w:rsidRPr="00D77614">
              <w:rPr>
                <w:b/>
                <w:sz w:val="18"/>
                <w:lang w:eastAsia="en-US"/>
              </w:rPr>
              <w:t>Tier/PPE</w:t>
            </w:r>
          </w:p>
        </w:tc>
        <w:tc>
          <w:tcPr>
            <w:tcW w:w="1192" w:type="pct"/>
            <w:shd w:val="clear" w:color="auto" w:fill="auto"/>
            <w:tcMar>
              <w:top w:w="57" w:type="dxa"/>
              <w:bottom w:w="57" w:type="dxa"/>
            </w:tcMar>
          </w:tcPr>
          <w:p w14:paraId="61E3B260" w14:textId="77777777" w:rsidR="00C16EDD" w:rsidRPr="00D77614" w:rsidRDefault="00C16EDD" w:rsidP="00C16EDD">
            <w:pPr>
              <w:rPr>
                <w:b/>
                <w:sz w:val="18"/>
                <w:lang w:eastAsia="en-US"/>
              </w:rPr>
            </w:pPr>
            <w:r w:rsidRPr="00D77614">
              <w:rPr>
                <w:b/>
                <w:sz w:val="18"/>
                <w:lang w:eastAsia="en-US"/>
              </w:rPr>
              <w:t>Estimated total uptake</w:t>
            </w:r>
          </w:p>
        </w:tc>
      </w:tr>
      <w:tr w:rsidR="00C16EDD" w:rsidRPr="00D77614" w14:paraId="3D843DC7" w14:textId="77777777" w:rsidTr="00D77614">
        <w:trPr>
          <w:tblHeader/>
        </w:trPr>
        <w:tc>
          <w:tcPr>
            <w:tcW w:w="795" w:type="pct"/>
            <w:tcMar>
              <w:top w:w="57" w:type="dxa"/>
              <w:bottom w:w="57" w:type="dxa"/>
            </w:tcMar>
          </w:tcPr>
          <w:p w14:paraId="42E3AF21" w14:textId="77777777" w:rsidR="00C16EDD" w:rsidRPr="00D77614" w:rsidRDefault="00C16EDD" w:rsidP="00C16EDD">
            <w:pPr>
              <w:rPr>
                <w:sz w:val="18"/>
                <w:lang w:eastAsia="en-US"/>
              </w:rPr>
            </w:pPr>
            <w:r w:rsidRPr="00D77614">
              <w:rPr>
                <w:sz w:val="18"/>
                <w:lang w:eastAsia="en-US"/>
              </w:rPr>
              <w:t xml:space="preserve">1.Application, inhalation </w:t>
            </w:r>
          </w:p>
        </w:tc>
        <w:tc>
          <w:tcPr>
            <w:tcW w:w="1551" w:type="pct"/>
            <w:vMerge w:val="restart"/>
            <w:shd w:val="clear" w:color="auto" w:fill="auto"/>
            <w:tcMar>
              <w:top w:w="57" w:type="dxa"/>
              <w:bottom w:w="57" w:type="dxa"/>
            </w:tcMar>
          </w:tcPr>
          <w:p w14:paraId="33C24A26" w14:textId="77777777" w:rsidR="00C16EDD" w:rsidRPr="00D77614" w:rsidRDefault="00C16EDD" w:rsidP="00C16EDD">
            <w:pPr>
              <w:rPr>
                <w:sz w:val="18"/>
                <w:lang w:eastAsia="en-US"/>
              </w:rPr>
            </w:pPr>
            <w:r w:rsidRPr="00D77614">
              <w:rPr>
                <w:sz w:val="18"/>
                <w:lang w:eastAsia="en-US"/>
              </w:rPr>
              <w:t>Non-professional users, adults</w:t>
            </w:r>
          </w:p>
        </w:tc>
        <w:tc>
          <w:tcPr>
            <w:tcW w:w="1462" w:type="pct"/>
            <w:vMerge w:val="restart"/>
            <w:tcMar>
              <w:top w:w="57" w:type="dxa"/>
              <w:bottom w:w="57" w:type="dxa"/>
            </w:tcMar>
          </w:tcPr>
          <w:p w14:paraId="3FA36062" w14:textId="77777777" w:rsidR="00C16EDD" w:rsidRPr="00D77614" w:rsidRDefault="00C16EDD" w:rsidP="00C16EDD">
            <w:pPr>
              <w:rPr>
                <w:sz w:val="18"/>
                <w:lang w:eastAsia="en-US"/>
              </w:rPr>
            </w:pPr>
            <w:r w:rsidRPr="00D77614">
              <w:rPr>
                <w:sz w:val="18"/>
                <w:lang w:eastAsia="en-US"/>
              </w:rPr>
              <w:t>Tier 1 / No PPE</w:t>
            </w:r>
          </w:p>
        </w:tc>
        <w:tc>
          <w:tcPr>
            <w:tcW w:w="1192" w:type="pct"/>
            <w:shd w:val="clear" w:color="auto" w:fill="auto"/>
            <w:tcMar>
              <w:top w:w="57" w:type="dxa"/>
              <w:bottom w:w="57" w:type="dxa"/>
            </w:tcMar>
          </w:tcPr>
          <w:p w14:paraId="79B55B80" w14:textId="77777777" w:rsidR="00C16EDD" w:rsidRPr="00D77614" w:rsidRDefault="00C16EDD" w:rsidP="00C16EDD">
            <w:pPr>
              <w:rPr>
                <w:sz w:val="18"/>
                <w:lang w:eastAsia="en-US"/>
              </w:rPr>
            </w:pPr>
            <w:r w:rsidRPr="00D77614">
              <w:rPr>
                <w:sz w:val="18"/>
                <w:lang w:eastAsia="en-US"/>
              </w:rPr>
              <w:t>3.06x10</w:t>
            </w:r>
            <w:r w:rsidRPr="00D77614">
              <w:rPr>
                <w:sz w:val="18"/>
                <w:vertAlign w:val="superscript"/>
                <w:lang w:eastAsia="en-US"/>
              </w:rPr>
              <w:t xml:space="preserve">-9 </w:t>
            </w:r>
            <w:r w:rsidRPr="00D77614">
              <w:rPr>
                <w:sz w:val="18"/>
                <w:lang w:eastAsia="en-US"/>
              </w:rPr>
              <w:t>mg/kg bw/d</w:t>
            </w:r>
          </w:p>
        </w:tc>
      </w:tr>
      <w:tr w:rsidR="00C16EDD" w:rsidRPr="00D77614" w14:paraId="5AD7878D" w14:textId="77777777" w:rsidTr="00D77614">
        <w:trPr>
          <w:tblHeader/>
        </w:trPr>
        <w:tc>
          <w:tcPr>
            <w:tcW w:w="795" w:type="pct"/>
            <w:tcMar>
              <w:top w:w="57" w:type="dxa"/>
              <w:bottom w:w="57" w:type="dxa"/>
            </w:tcMar>
          </w:tcPr>
          <w:p w14:paraId="1542D3F0" w14:textId="77777777" w:rsidR="00C16EDD" w:rsidRPr="00D77614" w:rsidRDefault="00C16EDD" w:rsidP="00C16EDD">
            <w:pPr>
              <w:rPr>
                <w:sz w:val="18"/>
                <w:lang w:eastAsia="en-US"/>
              </w:rPr>
            </w:pPr>
            <w:r w:rsidRPr="00D77614">
              <w:rPr>
                <w:sz w:val="18"/>
                <w:lang w:eastAsia="en-US"/>
              </w:rPr>
              <w:t xml:space="preserve">1.Application, dermal </w:t>
            </w:r>
          </w:p>
        </w:tc>
        <w:tc>
          <w:tcPr>
            <w:tcW w:w="1551" w:type="pct"/>
            <w:vMerge/>
            <w:shd w:val="clear" w:color="auto" w:fill="auto"/>
            <w:tcMar>
              <w:top w:w="57" w:type="dxa"/>
              <w:bottom w:w="57" w:type="dxa"/>
            </w:tcMar>
          </w:tcPr>
          <w:p w14:paraId="3FC94D18" w14:textId="77777777" w:rsidR="00C16EDD" w:rsidRPr="00D77614" w:rsidRDefault="00C16EDD" w:rsidP="00C16EDD">
            <w:pPr>
              <w:rPr>
                <w:sz w:val="18"/>
                <w:lang w:eastAsia="en-US"/>
              </w:rPr>
            </w:pPr>
          </w:p>
        </w:tc>
        <w:tc>
          <w:tcPr>
            <w:tcW w:w="1462" w:type="pct"/>
            <w:vMerge/>
            <w:tcMar>
              <w:top w:w="57" w:type="dxa"/>
              <w:bottom w:w="57" w:type="dxa"/>
            </w:tcMar>
          </w:tcPr>
          <w:p w14:paraId="289F6052" w14:textId="77777777" w:rsidR="00C16EDD" w:rsidRPr="00D77614" w:rsidRDefault="00C16EDD" w:rsidP="00C16EDD">
            <w:pPr>
              <w:rPr>
                <w:sz w:val="18"/>
                <w:lang w:eastAsia="en-US"/>
              </w:rPr>
            </w:pPr>
          </w:p>
        </w:tc>
        <w:tc>
          <w:tcPr>
            <w:tcW w:w="1192" w:type="pct"/>
            <w:shd w:val="clear" w:color="auto" w:fill="auto"/>
            <w:tcMar>
              <w:top w:w="57" w:type="dxa"/>
              <w:bottom w:w="57" w:type="dxa"/>
            </w:tcMar>
          </w:tcPr>
          <w:p w14:paraId="053EF206" w14:textId="77777777" w:rsidR="00C16EDD" w:rsidRPr="00D77614" w:rsidRDefault="00D54F15" w:rsidP="00C16EDD">
            <w:pPr>
              <w:rPr>
                <w:sz w:val="18"/>
                <w:lang w:eastAsia="en-US"/>
              </w:rPr>
            </w:pPr>
            <w:r>
              <w:rPr>
                <w:sz w:val="18"/>
                <w:lang w:eastAsia="en-US"/>
              </w:rPr>
              <w:t>1.07</w:t>
            </w:r>
            <w:r w:rsidR="00C16EDD" w:rsidRPr="00D77614">
              <w:rPr>
                <w:sz w:val="18"/>
                <w:lang w:eastAsia="en-US"/>
              </w:rPr>
              <w:t>x10</w:t>
            </w:r>
            <w:r w:rsidR="00C16EDD" w:rsidRPr="00D77614">
              <w:rPr>
                <w:sz w:val="18"/>
                <w:vertAlign w:val="superscript"/>
                <w:lang w:eastAsia="en-US"/>
              </w:rPr>
              <w:t>-</w:t>
            </w:r>
            <w:r>
              <w:rPr>
                <w:sz w:val="18"/>
                <w:vertAlign w:val="superscript"/>
                <w:lang w:eastAsia="en-US"/>
              </w:rPr>
              <w:t>6</w:t>
            </w:r>
            <w:r w:rsidR="00C16EDD" w:rsidRPr="00D77614">
              <w:rPr>
                <w:sz w:val="18"/>
                <w:lang w:eastAsia="en-US"/>
              </w:rPr>
              <w:t xml:space="preserve"> mg/kg bw/d</w:t>
            </w:r>
          </w:p>
        </w:tc>
      </w:tr>
      <w:tr w:rsidR="00C16EDD" w:rsidRPr="00D77614" w14:paraId="76F0FE91" w14:textId="77777777" w:rsidTr="00D77614">
        <w:trPr>
          <w:tblHeader/>
        </w:trPr>
        <w:tc>
          <w:tcPr>
            <w:tcW w:w="795" w:type="pct"/>
            <w:tcMar>
              <w:top w:w="57" w:type="dxa"/>
              <w:bottom w:w="57" w:type="dxa"/>
            </w:tcMar>
          </w:tcPr>
          <w:p w14:paraId="19780EFB" w14:textId="77777777" w:rsidR="00C16EDD" w:rsidRPr="00D77614" w:rsidRDefault="00C16EDD" w:rsidP="00C16EDD">
            <w:pPr>
              <w:rPr>
                <w:sz w:val="18"/>
                <w:lang w:eastAsia="en-US"/>
              </w:rPr>
            </w:pPr>
            <w:r w:rsidRPr="00D77614">
              <w:rPr>
                <w:sz w:val="18"/>
                <w:lang w:eastAsia="en-US"/>
              </w:rPr>
              <w:t>2.</w:t>
            </w:r>
            <w:r w:rsidRPr="00D77614">
              <w:rPr>
                <w:sz w:val="18"/>
              </w:rPr>
              <w:t xml:space="preserve"> </w:t>
            </w:r>
            <w:r w:rsidRPr="00D77614">
              <w:rPr>
                <w:sz w:val="18"/>
                <w:lang w:eastAsia="en-US"/>
              </w:rPr>
              <w:t>Opening of the closet – Secondary exposure</w:t>
            </w:r>
          </w:p>
        </w:tc>
        <w:tc>
          <w:tcPr>
            <w:tcW w:w="1551" w:type="pct"/>
            <w:shd w:val="clear" w:color="auto" w:fill="auto"/>
            <w:tcMar>
              <w:top w:w="57" w:type="dxa"/>
              <w:bottom w:w="57" w:type="dxa"/>
            </w:tcMar>
          </w:tcPr>
          <w:p w14:paraId="2DE37619" w14:textId="77777777" w:rsidR="00C16EDD" w:rsidRPr="00D77614" w:rsidRDefault="00C16EDD" w:rsidP="00F71C32">
            <w:pPr>
              <w:jc w:val="both"/>
              <w:rPr>
                <w:sz w:val="18"/>
                <w:lang w:eastAsia="en-US"/>
              </w:rPr>
            </w:pPr>
            <w:r w:rsidRPr="00D77614">
              <w:rPr>
                <w:sz w:val="18"/>
                <w:lang w:eastAsia="en-US"/>
              </w:rPr>
              <w:t>General public, adults and toddlers</w:t>
            </w:r>
          </w:p>
        </w:tc>
        <w:tc>
          <w:tcPr>
            <w:tcW w:w="1462" w:type="pct"/>
            <w:tcMar>
              <w:top w:w="57" w:type="dxa"/>
              <w:bottom w:w="57" w:type="dxa"/>
            </w:tcMar>
          </w:tcPr>
          <w:p w14:paraId="0A36586E" w14:textId="77777777" w:rsidR="00C16EDD" w:rsidRPr="00D77614" w:rsidRDefault="00C16EDD" w:rsidP="00C16EDD">
            <w:pPr>
              <w:rPr>
                <w:sz w:val="18"/>
                <w:lang w:eastAsia="en-US"/>
              </w:rPr>
            </w:pPr>
            <w:r w:rsidRPr="00D77614">
              <w:rPr>
                <w:sz w:val="18"/>
                <w:lang w:eastAsia="en-US"/>
              </w:rPr>
              <w:t>Tier 1 / No PPE</w:t>
            </w:r>
          </w:p>
        </w:tc>
        <w:tc>
          <w:tcPr>
            <w:tcW w:w="1192" w:type="pct"/>
            <w:shd w:val="clear" w:color="auto" w:fill="auto"/>
            <w:tcMar>
              <w:top w:w="57" w:type="dxa"/>
              <w:bottom w:w="57" w:type="dxa"/>
            </w:tcMar>
          </w:tcPr>
          <w:p w14:paraId="61EB220A" w14:textId="77777777" w:rsidR="00C16EDD" w:rsidRPr="00D77614" w:rsidRDefault="00C16EDD" w:rsidP="00C16EDD">
            <w:pPr>
              <w:rPr>
                <w:sz w:val="18"/>
                <w:lang w:eastAsia="en-US"/>
              </w:rPr>
            </w:pPr>
            <w:r w:rsidRPr="00D77614">
              <w:rPr>
                <w:sz w:val="18"/>
                <w:lang w:eastAsia="en-US"/>
              </w:rPr>
              <w:t xml:space="preserve">Adult : </w:t>
            </w:r>
            <w:r w:rsidR="00D54F15">
              <w:rPr>
                <w:lang w:eastAsia="en-US"/>
              </w:rPr>
              <w:t>5.34</w:t>
            </w:r>
            <w:r w:rsidRPr="00D77614">
              <w:rPr>
                <w:sz w:val="18"/>
                <w:lang w:eastAsia="en-US"/>
              </w:rPr>
              <w:t>x10</w:t>
            </w:r>
            <w:r w:rsidRPr="00D77614">
              <w:rPr>
                <w:sz w:val="18"/>
                <w:vertAlign w:val="superscript"/>
                <w:lang w:eastAsia="en-US"/>
              </w:rPr>
              <w:t>-</w:t>
            </w:r>
            <w:r w:rsidR="00D54F15">
              <w:rPr>
                <w:sz w:val="18"/>
                <w:vertAlign w:val="superscript"/>
                <w:lang w:eastAsia="en-US"/>
              </w:rPr>
              <w:t>6</w:t>
            </w:r>
            <w:r w:rsidRPr="00D77614">
              <w:rPr>
                <w:sz w:val="18"/>
                <w:lang w:eastAsia="en-US"/>
              </w:rPr>
              <w:t xml:space="preserve"> mg/kg bw/d</w:t>
            </w:r>
          </w:p>
          <w:p w14:paraId="1485CEAC" w14:textId="77777777" w:rsidR="00C16EDD" w:rsidRPr="00D77614" w:rsidRDefault="00C16EDD" w:rsidP="00C16EDD">
            <w:pPr>
              <w:rPr>
                <w:sz w:val="18"/>
                <w:lang w:eastAsia="en-US"/>
              </w:rPr>
            </w:pPr>
          </w:p>
          <w:p w14:paraId="6C566BAE" w14:textId="77777777" w:rsidR="00C16EDD" w:rsidRPr="00D77614" w:rsidRDefault="00C16EDD" w:rsidP="00C16EDD">
            <w:pPr>
              <w:rPr>
                <w:sz w:val="18"/>
                <w:lang w:eastAsia="en-US"/>
              </w:rPr>
            </w:pPr>
            <w:r w:rsidRPr="00D77614">
              <w:rPr>
                <w:sz w:val="18"/>
                <w:lang w:eastAsia="en-US"/>
              </w:rPr>
              <w:t xml:space="preserve">Toddler : </w:t>
            </w:r>
            <w:r w:rsidR="00D54F15">
              <w:rPr>
                <w:sz w:val="18"/>
                <w:lang w:eastAsia="en-US"/>
              </w:rPr>
              <w:t>1.18</w:t>
            </w:r>
            <w:r w:rsidRPr="00D77614">
              <w:rPr>
                <w:sz w:val="18"/>
                <w:lang w:eastAsia="en-US"/>
              </w:rPr>
              <w:t>x10</w:t>
            </w:r>
            <w:r w:rsidRPr="00D77614">
              <w:rPr>
                <w:sz w:val="18"/>
                <w:vertAlign w:val="superscript"/>
                <w:lang w:eastAsia="en-US"/>
              </w:rPr>
              <w:t>-</w:t>
            </w:r>
            <w:r w:rsidR="00D54F15">
              <w:rPr>
                <w:sz w:val="18"/>
                <w:vertAlign w:val="superscript"/>
                <w:lang w:eastAsia="en-US"/>
              </w:rPr>
              <w:t>5</w:t>
            </w:r>
            <w:r w:rsidRPr="00D77614">
              <w:rPr>
                <w:sz w:val="18"/>
                <w:lang w:eastAsia="en-US"/>
              </w:rPr>
              <w:t xml:space="preserve"> </w:t>
            </w:r>
          </w:p>
          <w:p w14:paraId="4A6DF230" w14:textId="77777777" w:rsidR="00C16EDD" w:rsidRPr="00D77614" w:rsidRDefault="00C16EDD" w:rsidP="00C16EDD">
            <w:pPr>
              <w:rPr>
                <w:sz w:val="18"/>
                <w:lang w:eastAsia="en-US"/>
              </w:rPr>
            </w:pPr>
            <w:r w:rsidRPr="00D77614">
              <w:rPr>
                <w:sz w:val="18"/>
                <w:lang w:eastAsia="en-US"/>
              </w:rPr>
              <w:t>mg/kg bw/d</w:t>
            </w:r>
          </w:p>
        </w:tc>
      </w:tr>
      <w:tr w:rsidR="00C16EDD" w:rsidRPr="00D77614" w14:paraId="1A6621B9" w14:textId="77777777" w:rsidTr="00D77614">
        <w:trPr>
          <w:tblHeader/>
        </w:trPr>
        <w:tc>
          <w:tcPr>
            <w:tcW w:w="795" w:type="pct"/>
            <w:tcMar>
              <w:top w:w="57" w:type="dxa"/>
              <w:bottom w:w="57" w:type="dxa"/>
            </w:tcMar>
          </w:tcPr>
          <w:p w14:paraId="1662E66E" w14:textId="77777777" w:rsidR="00C16EDD" w:rsidRPr="00D77614" w:rsidRDefault="00C16EDD" w:rsidP="00C16EDD">
            <w:pPr>
              <w:rPr>
                <w:sz w:val="18"/>
                <w:lang w:eastAsia="en-US"/>
              </w:rPr>
            </w:pPr>
            <w:r w:rsidRPr="00D77614">
              <w:rPr>
                <w:sz w:val="18"/>
                <w:lang w:eastAsia="en-US"/>
              </w:rPr>
              <w:t>3. Ingestion exposure, toddler</w:t>
            </w:r>
          </w:p>
        </w:tc>
        <w:tc>
          <w:tcPr>
            <w:tcW w:w="1551" w:type="pct"/>
            <w:shd w:val="clear" w:color="auto" w:fill="auto"/>
            <w:tcMar>
              <w:top w:w="57" w:type="dxa"/>
              <w:bottom w:w="57" w:type="dxa"/>
            </w:tcMar>
          </w:tcPr>
          <w:p w14:paraId="6B2ED736" w14:textId="77777777" w:rsidR="00C16EDD" w:rsidRPr="00D77614" w:rsidRDefault="00C16EDD" w:rsidP="00C16EDD">
            <w:pPr>
              <w:rPr>
                <w:sz w:val="18"/>
                <w:lang w:eastAsia="en-US"/>
              </w:rPr>
            </w:pPr>
            <w:r w:rsidRPr="00D77614">
              <w:rPr>
                <w:sz w:val="18"/>
                <w:lang w:eastAsia="en-US"/>
              </w:rPr>
              <w:t>General public, toddlers</w:t>
            </w:r>
          </w:p>
          <w:p w14:paraId="7F0316DE" w14:textId="77777777" w:rsidR="00C16EDD" w:rsidRPr="00D77614" w:rsidRDefault="00C16EDD" w:rsidP="00C16EDD">
            <w:pPr>
              <w:rPr>
                <w:sz w:val="18"/>
                <w:lang w:eastAsia="en-US"/>
              </w:rPr>
            </w:pPr>
            <w:r w:rsidRPr="00D77614">
              <w:rPr>
                <w:sz w:val="18"/>
                <w:lang w:eastAsia="en-US"/>
              </w:rPr>
              <w:t>Reverse scenario</w:t>
            </w:r>
          </w:p>
        </w:tc>
        <w:tc>
          <w:tcPr>
            <w:tcW w:w="1462" w:type="pct"/>
            <w:tcMar>
              <w:top w:w="57" w:type="dxa"/>
              <w:bottom w:w="57" w:type="dxa"/>
            </w:tcMar>
          </w:tcPr>
          <w:p w14:paraId="3491445A" w14:textId="77777777" w:rsidR="00C16EDD" w:rsidRPr="00D77614" w:rsidRDefault="00C16EDD" w:rsidP="00C16EDD">
            <w:pPr>
              <w:rPr>
                <w:sz w:val="18"/>
                <w:lang w:eastAsia="en-US"/>
              </w:rPr>
            </w:pPr>
            <w:r w:rsidRPr="00D77614">
              <w:rPr>
                <w:sz w:val="18"/>
                <w:lang w:eastAsia="en-US"/>
              </w:rPr>
              <w:t>Tier 1 / No PPE</w:t>
            </w:r>
          </w:p>
        </w:tc>
        <w:tc>
          <w:tcPr>
            <w:tcW w:w="1192" w:type="pct"/>
            <w:shd w:val="clear" w:color="auto" w:fill="auto"/>
            <w:tcMar>
              <w:top w:w="57" w:type="dxa"/>
              <w:bottom w:w="57" w:type="dxa"/>
            </w:tcMar>
          </w:tcPr>
          <w:p w14:paraId="43F7F45B" w14:textId="77777777" w:rsidR="00C16EDD" w:rsidRPr="00D77614" w:rsidRDefault="00C16EDD" w:rsidP="00C16EDD">
            <w:pPr>
              <w:rPr>
                <w:sz w:val="18"/>
                <w:lang w:eastAsia="en-US"/>
              </w:rPr>
            </w:pPr>
            <w:r w:rsidRPr="00D77614">
              <w:rPr>
                <w:sz w:val="18"/>
                <w:lang w:eastAsia="en-US"/>
              </w:rPr>
              <w:t>4823 mg product /day</w:t>
            </w:r>
          </w:p>
        </w:tc>
      </w:tr>
    </w:tbl>
    <w:p w14:paraId="5B2887CD" w14:textId="77777777" w:rsidR="00F71C32" w:rsidRDefault="00F71C32">
      <w:pPr>
        <w:spacing w:line="260" w:lineRule="atLeast"/>
      </w:pPr>
    </w:p>
    <w:p w14:paraId="3CEEBC42" w14:textId="77777777" w:rsidR="009D0C0B" w:rsidRDefault="009D0C0B">
      <w:pPr>
        <w:spacing w:line="260" w:lineRule="atLeast"/>
        <w:rPr>
          <w:rFonts w:eastAsia="Calibri"/>
          <w:b/>
          <w:i/>
          <w:sz w:val="22"/>
          <w:szCs w:val="22"/>
          <w:shd w:val="clear" w:color="auto" w:fill="00FFFF"/>
          <w:lang w:eastAsia="en-US"/>
        </w:rPr>
      </w:pPr>
    </w:p>
    <w:p w14:paraId="2DB90253"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Dietary exposure</w:t>
      </w:r>
    </w:p>
    <w:p w14:paraId="2D9AF588" w14:textId="77777777" w:rsidR="005722D9" w:rsidRDefault="005722D9" w:rsidP="005722D9">
      <w:pPr>
        <w:jc w:val="both"/>
        <w:rPr>
          <w:rFonts w:ascii="Times New Roman" w:eastAsia="Calibri" w:hAnsi="Times New Roman" w:cs="Times New Roman"/>
          <w:i/>
          <w:iCs/>
          <w:lang w:eastAsia="en-US"/>
        </w:rPr>
      </w:pPr>
    </w:p>
    <w:p w14:paraId="2CCA31E8" w14:textId="77777777" w:rsidR="005722D9" w:rsidRPr="00F71C32" w:rsidRDefault="005722D9" w:rsidP="005722D9">
      <w:pPr>
        <w:jc w:val="both"/>
        <w:rPr>
          <w:rFonts w:cs="Arial"/>
          <w:iCs/>
          <w:lang w:eastAsia="en-US"/>
        </w:rPr>
      </w:pPr>
      <w:r w:rsidRPr="00F71C32">
        <w:rPr>
          <w:rFonts w:cs="Arial"/>
          <w:iCs/>
          <w:lang w:eastAsia="en-US"/>
        </w:rPr>
        <w:t xml:space="preserve">The product VITOMIT BOULES ANTI-MITES is intended for indoor application uses by non-professional in </w:t>
      </w:r>
      <w:r w:rsidR="00101D9C">
        <w:rPr>
          <w:rFonts w:cs="Arial"/>
          <w:iCs/>
          <w:lang w:eastAsia="en-US"/>
        </w:rPr>
        <w:t>closet</w:t>
      </w:r>
      <w:r w:rsidRPr="00F71C32">
        <w:rPr>
          <w:rFonts w:cs="Arial"/>
          <w:iCs/>
          <w:lang w:eastAsia="en-US"/>
        </w:rPr>
        <w:t>s and drawers. No specific residue data were submitted in the context of this dossier.</w:t>
      </w:r>
    </w:p>
    <w:p w14:paraId="63E96067" w14:textId="77777777" w:rsidR="005722D9" w:rsidRPr="00F71C32" w:rsidRDefault="005722D9" w:rsidP="005722D9">
      <w:pPr>
        <w:jc w:val="both"/>
        <w:rPr>
          <w:rFonts w:cs="Arial"/>
          <w:iCs/>
          <w:lang w:eastAsia="en-US"/>
        </w:rPr>
      </w:pPr>
      <w:r w:rsidRPr="00F71C32">
        <w:rPr>
          <w:rFonts w:cs="Arial"/>
          <w:iCs/>
          <w:lang w:eastAsia="en-US"/>
        </w:rPr>
        <w:t>As regards</w:t>
      </w:r>
      <w:r w:rsidR="00E564F7">
        <w:rPr>
          <w:rFonts w:cs="Arial"/>
          <w:iCs/>
          <w:lang w:eastAsia="en-US"/>
        </w:rPr>
        <w:t xml:space="preserve"> to</w:t>
      </w:r>
      <w:r w:rsidRPr="00F71C32">
        <w:rPr>
          <w:rFonts w:cs="Arial"/>
          <w:iCs/>
          <w:lang w:eastAsia="en-US"/>
        </w:rPr>
        <w:t xml:space="preserve"> the intended use of the product VITOMIT BOULES ANTI-MITES in </w:t>
      </w:r>
      <w:r w:rsidR="00266962">
        <w:rPr>
          <w:rFonts w:cs="Arial"/>
          <w:iCs/>
          <w:lang w:eastAsia="en-US"/>
        </w:rPr>
        <w:t>closet</w:t>
      </w:r>
      <w:r w:rsidRPr="00F71C32">
        <w:rPr>
          <w:rFonts w:cs="Arial"/>
          <w:iCs/>
          <w:lang w:eastAsia="en-US"/>
        </w:rPr>
        <w:t>s and drawers, no direct or indirect contamination of food is expected.</w:t>
      </w:r>
      <w:r w:rsidRPr="00F71C32">
        <w:rPr>
          <w:rFonts w:cs="Arial"/>
        </w:rPr>
        <w:t xml:space="preserve"> </w:t>
      </w:r>
    </w:p>
    <w:p w14:paraId="0B24486E" w14:textId="77777777" w:rsidR="005722D9" w:rsidRPr="00F71C32" w:rsidRDefault="005722D9" w:rsidP="005722D9">
      <w:pPr>
        <w:jc w:val="both"/>
        <w:rPr>
          <w:rFonts w:cs="Arial"/>
          <w:iCs/>
          <w:lang w:eastAsia="en-US"/>
        </w:rPr>
      </w:pPr>
      <w:r w:rsidRPr="00F71C32">
        <w:rPr>
          <w:rFonts w:cs="Arial"/>
          <w:iCs/>
          <w:lang w:eastAsia="en-US"/>
        </w:rPr>
        <w:t>Nevertheless to avoid any contamination, the following precautionary statement should be indicated on the labels:</w:t>
      </w:r>
    </w:p>
    <w:p w14:paraId="09FB64DA" w14:textId="77777777" w:rsidR="005722D9" w:rsidRDefault="005722D9" w:rsidP="005722D9">
      <w:pPr>
        <w:jc w:val="both"/>
        <w:rPr>
          <w:rFonts w:cs="Arial"/>
          <w:iCs/>
          <w:lang w:eastAsia="en-US"/>
        </w:rPr>
      </w:pPr>
      <w:r w:rsidRPr="00F71C32">
        <w:rPr>
          <w:rFonts w:cs="Arial"/>
          <w:iCs/>
          <w:lang w:eastAsia="en-US"/>
        </w:rPr>
        <w:t>“Avoid direct or indirect contact with food, feed and drinks”</w:t>
      </w:r>
      <w:r w:rsidR="00F71C32">
        <w:rPr>
          <w:rFonts w:cs="Arial"/>
          <w:iCs/>
          <w:lang w:eastAsia="en-US"/>
        </w:rPr>
        <w:t>.</w:t>
      </w:r>
    </w:p>
    <w:p w14:paraId="0C58BE37" w14:textId="77777777" w:rsidR="00137004" w:rsidRPr="00F71C32" w:rsidRDefault="00137004" w:rsidP="005722D9">
      <w:pPr>
        <w:jc w:val="both"/>
        <w:rPr>
          <w:rFonts w:cs="Arial"/>
          <w:iCs/>
          <w:lang w:eastAsia="en-US"/>
        </w:rPr>
      </w:pPr>
    </w:p>
    <w:p w14:paraId="4385EE3D" w14:textId="77777777" w:rsidR="005722D9" w:rsidRPr="00E564F7" w:rsidRDefault="005722D9" w:rsidP="00E564F7">
      <w:pPr>
        <w:jc w:val="both"/>
        <w:rPr>
          <w:i/>
          <w:szCs w:val="22"/>
          <w:u w:val="single"/>
          <w:lang w:eastAsia="en-US"/>
        </w:rPr>
      </w:pPr>
      <w:bookmarkStart w:id="90" w:name="_Toc389729078"/>
      <w:r w:rsidRPr="00E564F7">
        <w:rPr>
          <w:i/>
          <w:szCs w:val="22"/>
          <w:u w:val="single"/>
          <w:lang w:eastAsia="en-US"/>
        </w:rPr>
        <w:lastRenderedPageBreak/>
        <w:t>List of scenarios</w:t>
      </w:r>
      <w:bookmarkEnd w:id="90"/>
    </w:p>
    <w:p w14:paraId="04118516" w14:textId="77777777" w:rsidR="005722D9" w:rsidRPr="00E564F7" w:rsidRDefault="005722D9" w:rsidP="00E564F7">
      <w:pPr>
        <w:jc w:val="both"/>
        <w:rPr>
          <w:lang w:eastAsia="en-US"/>
        </w:rPr>
      </w:pPr>
    </w:p>
    <w:p w14:paraId="2F2B5830" w14:textId="77777777" w:rsidR="005722D9" w:rsidRPr="00E564F7" w:rsidRDefault="005722D9" w:rsidP="00E564F7">
      <w:pPr>
        <w:jc w:val="both"/>
        <w:rPr>
          <w:rFonts w:cs="Arial"/>
          <w:lang w:eastAsia="en-US"/>
        </w:rPr>
      </w:pPr>
      <w:r w:rsidRPr="00E564F7">
        <w:rPr>
          <w:rFonts w:cs="Arial"/>
          <w:lang w:eastAsia="en-US"/>
        </w:rPr>
        <w:t>Not relevant.</w:t>
      </w:r>
    </w:p>
    <w:p w14:paraId="2CE2EFF2" w14:textId="77777777" w:rsidR="005722D9" w:rsidRPr="00E564F7" w:rsidRDefault="005722D9" w:rsidP="00E564F7">
      <w:pPr>
        <w:jc w:val="both"/>
        <w:rPr>
          <w:lang w:eastAsia="en-US"/>
        </w:rPr>
      </w:pPr>
    </w:p>
    <w:p w14:paraId="191BEDD5" w14:textId="77777777" w:rsidR="005722D9" w:rsidRPr="00E564F7" w:rsidRDefault="005722D9" w:rsidP="00E564F7">
      <w:pPr>
        <w:spacing w:before="120"/>
        <w:jc w:val="both"/>
        <w:rPr>
          <w:i/>
          <w:szCs w:val="22"/>
          <w:u w:val="single"/>
          <w:lang w:eastAsia="en-US"/>
        </w:rPr>
      </w:pPr>
      <w:bookmarkStart w:id="91" w:name="_Toc389729079"/>
      <w:r w:rsidRPr="00E564F7">
        <w:rPr>
          <w:i/>
          <w:szCs w:val="22"/>
          <w:u w:val="single"/>
          <w:lang w:eastAsia="en-US"/>
        </w:rPr>
        <w:t>Information of non-biocidal use of the active substance</w:t>
      </w:r>
      <w:bookmarkEnd w:id="91"/>
    </w:p>
    <w:p w14:paraId="5F7FD2D4" w14:textId="77777777" w:rsidR="005722D9" w:rsidRPr="00E564F7" w:rsidRDefault="005722D9" w:rsidP="00E564F7">
      <w:pPr>
        <w:jc w:val="both"/>
        <w:rPr>
          <w:rFonts w:cs="Arial"/>
          <w:lang w:eastAsia="en-US"/>
        </w:rPr>
      </w:pPr>
    </w:p>
    <w:p w14:paraId="45C7EFAC" w14:textId="77777777" w:rsidR="005722D9" w:rsidRPr="00E564F7" w:rsidRDefault="005722D9" w:rsidP="00E564F7">
      <w:pPr>
        <w:jc w:val="both"/>
        <w:rPr>
          <w:rFonts w:cs="Arial"/>
          <w:lang w:eastAsia="en-US"/>
        </w:rPr>
      </w:pPr>
      <w:r w:rsidRPr="00E564F7">
        <w:rPr>
          <w:rFonts w:cs="Arial"/>
          <w:lang w:eastAsia="en-US"/>
        </w:rPr>
        <w:t>Not relevant.</w:t>
      </w:r>
    </w:p>
    <w:p w14:paraId="22427F77" w14:textId="77777777" w:rsidR="005722D9" w:rsidRPr="00E564F7" w:rsidRDefault="005722D9" w:rsidP="00E564F7">
      <w:pPr>
        <w:jc w:val="both"/>
        <w:rPr>
          <w:lang w:eastAsia="en-US"/>
        </w:rPr>
      </w:pPr>
    </w:p>
    <w:p w14:paraId="6C20B3DF" w14:textId="77777777" w:rsidR="005722D9" w:rsidRPr="00E564F7" w:rsidRDefault="005722D9" w:rsidP="00E564F7">
      <w:pPr>
        <w:spacing w:before="120"/>
        <w:jc w:val="both"/>
        <w:rPr>
          <w:i/>
          <w:szCs w:val="22"/>
          <w:u w:val="single"/>
          <w:lang w:eastAsia="en-US"/>
        </w:rPr>
      </w:pPr>
      <w:bookmarkStart w:id="92" w:name="_Toc389729080"/>
      <w:r w:rsidRPr="00E564F7">
        <w:rPr>
          <w:i/>
          <w:szCs w:val="22"/>
          <w:u w:val="single"/>
          <w:lang w:eastAsia="en-US"/>
        </w:rPr>
        <w:t>Estimating Livestock Exposure to Active Substances used in Biocidal Products</w:t>
      </w:r>
      <w:bookmarkEnd w:id="92"/>
    </w:p>
    <w:p w14:paraId="3DA16254" w14:textId="77777777" w:rsidR="005722D9" w:rsidRPr="00E564F7" w:rsidRDefault="005722D9" w:rsidP="00E564F7">
      <w:pPr>
        <w:jc w:val="both"/>
        <w:rPr>
          <w:b/>
          <w:bCs/>
          <w:lang w:eastAsia="en-US"/>
        </w:rPr>
      </w:pPr>
    </w:p>
    <w:p w14:paraId="73461524" w14:textId="77777777" w:rsidR="005722D9" w:rsidRPr="00E564F7" w:rsidRDefault="005722D9" w:rsidP="00E564F7">
      <w:pPr>
        <w:jc w:val="both"/>
        <w:rPr>
          <w:rFonts w:cs="Arial"/>
          <w:lang w:eastAsia="en-US"/>
        </w:rPr>
      </w:pPr>
      <w:r w:rsidRPr="00E564F7">
        <w:rPr>
          <w:rFonts w:cs="Arial"/>
          <w:lang w:eastAsia="en-US"/>
        </w:rPr>
        <w:t>Not relevant.</w:t>
      </w:r>
    </w:p>
    <w:p w14:paraId="62A6041B" w14:textId="77777777" w:rsidR="005722D9" w:rsidRPr="00E564F7" w:rsidRDefault="005722D9" w:rsidP="00E564F7">
      <w:pPr>
        <w:jc w:val="both"/>
        <w:rPr>
          <w:i/>
          <w:iCs/>
          <w:lang w:eastAsia="en-US"/>
        </w:rPr>
      </w:pPr>
    </w:p>
    <w:p w14:paraId="15F86DBB" w14:textId="77777777" w:rsidR="005722D9" w:rsidRPr="00E564F7" w:rsidRDefault="005722D9" w:rsidP="00E564F7">
      <w:pPr>
        <w:spacing w:before="120"/>
        <w:jc w:val="both"/>
        <w:rPr>
          <w:i/>
          <w:szCs w:val="22"/>
          <w:u w:val="single"/>
          <w:lang w:eastAsia="en-US"/>
        </w:rPr>
      </w:pPr>
      <w:bookmarkStart w:id="93" w:name="_Toc389729081"/>
      <w:r w:rsidRPr="00E564F7">
        <w:rPr>
          <w:i/>
          <w:szCs w:val="22"/>
          <w:u w:val="single"/>
          <w:lang w:eastAsia="en-US"/>
        </w:rPr>
        <w:t>Estimating transfer of biocidal active substances into foods as a result of professional and/or industrial application(s)</w:t>
      </w:r>
      <w:bookmarkEnd w:id="93"/>
    </w:p>
    <w:p w14:paraId="76966450" w14:textId="77777777" w:rsidR="005722D9" w:rsidRPr="00E564F7" w:rsidRDefault="005722D9" w:rsidP="00E564F7">
      <w:pPr>
        <w:jc w:val="both"/>
        <w:rPr>
          <w:lang w:eastAsia="en-US"/>
        </w:rPr>
      </w:pPr>
    </w:p>
    <w:p w14:paraId="029358E9" w14:textId="77777777" w:rsidR="005722D9" w:rsidRPr="00E564F7" w:rsidRDefault="005722D9" w:rsidP="00E564F7">
      <w:pPr>
        <w:jc w:val="both"/>
        <w:rPr>
          <w:rFonts w:cs="Arial"/>
          <w:lang w:eastAsia="en-US"/>
        </w:rPr>
      </w:pPr>
      <w:r w:rsidRPr="00E564F7">
        <w:rPr>
          <w:rFonts w:cs="Arial"/>
          <w:lang w:eastAsia="en-US"/>
        </w:rPr>
        <w:t>Not relevant.</w:t>
      </w:r>
    </w:p>
    <w:p w14:paraId="69C6A242" w14:textId="77777777" w:rsidR="005722D9" w:rsidRPr="00E564F7" w:rsidRDefault="005722D9" w:rsidP="00E564F7">
      <w:pPr>
        <w:jc w:val="both"/>
        <w:rPr>
          <w:lang w:eastAsia="en-US"/>
        </w:rPr>
      </w:pPr>
    </w:p>
    <w:p w14:paraId="044B9FFD" w14:textId="77777777" w:rsidR="005722D9" w:rsidRPr="00E564F7" w:rsidRDefault="005722D9" w:rsidP="00E564F7">
      <w:pPr>
        <w:spacing w:before="120"/>
        <w:jc w:val="both"/>
        <w:rPr>
          <w:i/>
          <w:szCs w:val="22"/>
          <w:u w:val="single"/>
          <w:lang w:eastAsia="en-US"/>
        </w:rPr>
      </w:pPr>
      <w:bookmarkStart w:id="94" w:name="_Toc389729082"/>
      <w:r w:rsidRPr="00E564F7">
        <w:rPr>
          <w:i/>
          <w:szCs w:val="22"/>
          <w:u w:val="single"/>
          <w:lang w:eastAsia="en-US"/>
        </w:rPr>
        <w:t>Estimating transfer of biocidal active substances into foods as a result of non-professional use</w:t>
      </w:r>
      <w:bookmarkEnd w:id="94"/>
    </w:p>
    <w:p w14:paraId="64456781" w14:textId="77777777" w:rsidR="005722D9" w:rsidRPr="00E564F7" w:rsidRDefault="005722D9" w:rsidP="00E564F7">
      <w:pPr>
        <w:jc w:val="both"/>
        <w:rPr>
          <w:b/>
          <w:lang w:eastAsia="en-US"/>
        </w:rPr>
      </w:pPr>
    </w:p>
    <w:p w14:paraId="55A09B5A" w14:textId="77777777" w:rsidR="005722D9" w:rsidRPr="00E564F7" w:rsidRDefault="005722D9" w:rsidP="00E564F7">
      <w:pPr>
        <w:jc w:val="both"/>
        <w:rPr>
          <w:rFonts w:cs="Arial"/>
          <w:lang w:eastAsia="en-US"/>
        </w:rPr>
      </w:pPr>
      <w:r w:rsidRPr="00E564F7">
        <w:rPr>
          <w:rFonts w:cs="Arial"/>
          <w:lang w:eastAsia="en-US"/>
        </w:rPr>
        <w:t>Not relevant.</w:t>
      </w:r>
    </w:p>
    <w:p w14:paraId="0D749D39" w14:textId="77777777" w:rsidR="009D0C0B" w:rsidRDefault="009D0C0B">
      <w:pPr>
        <w:spacing w:line="260" w:lineRule="atLeast"/>
      </w:pPr>
    </w:p>
    <w:p w14:paraId="4DC038CC" w14:textId="77777777" w:rsidR="00E564F7" w:rsidRDefault="00E564F7">
      <w:pPr>
        <w:spacing w:line="260" w:lineRule="atLeast"/>
      </w:pPr>
    </w:p>
    <w:p w14:paraId="624FC093" w14:textId="77777777" w:rsidR="009D0C0B" w:rsidRDefault="00FA480B" w:rsidP="00E564F7">
      <w:pPr>
        <w:pStyle w:val="Titre4"/>
        <w:pageBreakBefore/>
        <w:spacing w:before="0"/>
      </w:pPr>
      <w:bookmarkStart w:id="95" w:name="_Toc65140611"/>
      <w:r>
        <w:lastRenderedPageBreak/>
        <w:t>Risk characterisation for human health</w:t>
      </w:r>
      <w:bookmarkEnd w:id="95"/>
    </w:p>
    <w:p w14:paraId="289BB8C5" w14:textId="77777777" w:rsidR="00D77614" w:rsidRPr="005722D9" w:rsidRDefault="00D77614" w:rsidP="005722D9">
      <w:pPr>
        <w:pStyle w:val="Paragraphedeliste"/>
        <w:numPr>
          <w:ilvl w:val="0"/>
          <w:numId w:val="12"/>
        </w:numPr>
        <w:spacing w:before="240" w:after="240"/>
        <w:rPr>
          <w:b/>
          <w:bCs/>
          <w:lang w:eastAsia="en-US"/>
        </w:rPr>
      </w:pPr>
      <w:r w:rsidRPr="005722D9">
        <w:rPr>
          <w:b/>
          <w:bCs/>
          <w:lang w:eastAsia="en-US"/>
        </w:rPr>
        <w:t>Reference values to be used in Risk Characterisation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693"/>
        <w:gridCol w:w="1504"/>
        <w:gridCol w:w="718"/>
        <w:gridCol w:w="2231"/>
        <w:gridCol w:w="1639"/>
      </w:tblGrid>
      <w:tr w:rsidR="00D77614" w:rsidRPr="00C45A72" w14:paraId="5A517AB7" w14:textId="77777777" w:rsidTr="00300A67">
        <w:tc>
          <w:tcPr>
            <w:tcW w:w="1669" w:type="dxa"/>
            <w:shd w:val="clear" w:color="auto" w:fill="FFFFCC"/>
          </w:tcPr>
          <w:p w14:paraId="790C3095" w14:textId="77777777" w:rsidR="00D77614" w:rsidRPr="00C45A72" w:rsidRDefault="00D77614" w:rsidP="00300A67">
            <w:pPr>
              <w:rPr>
                <w:b/>
                <w:lang w:eastAsia="en-US"/>
              </w:rPr>
            </w:pPr>
            <w:r w:rsidRPr="00C45A72">
              <w:rPr>
                <w:b/>
                <w:lang w:eastAsia="en-US"/>
              </w:rPr>
              <w:t xml:space="preserve">Reference </w:t>
            </w:r>
          </w:p>
        </w:tc>
        <w:tc>
          <w:tcPr>
            <w:tcW w:w="1693" w:type="dxa"/>
            <w:shd w:val="clear" w:color="auto" w:fill="FFFFCC"/>
          </w:tcPr>
          <w:p w14:paraId="63B0CE38" w14:textId="77777777" w:rsidR="00D77614" w:rsidRPr="00C45A72" w:rsidRDefault="00D77614" w:rsidP="00300A67">
            <w:pPr>
              <w:rPr>
                <w:b/>
                <w:lang w:eastAsia="en-US"/>
              </w:rPr>
            </w:pPr>
            <w:r w:rsidRPr="00C45A72">
              <w:rPr>
                <w:b/>
                <w:lang w:eastAsia="en-US"/>
              </w:rPr>
              <w:t>Study</w:t>
            </w:r>
          </w:p>
        </w:tc>
        <w:tc>
          <w:tcPr>
            <w:tcW w:w="1526" w:type="dxa"/>
            <w:shd w:val="clear" w:color="auto" w:fill="FFFFCC"/>
          </w:tcPr>
          <w:p w14:paraId="10E4318F" w14:textId="77777777" w:rsidR="00D77614" w:rsidRPr="00C45A72" w:rsidRDefault="00D77614" w:rsidP="00300A67">
            <w:pPr>
              <w:rPr>
                <w:b/>
                <w:lang w:eastAsia="en-US"/>
              </w:rPr>
            </w:pPr>
            <w:r w:rsidRPr="00C45A72">
              <w:rPr>
                <w:b/>
                <w:lang w:eastAsia="en-US"/>
              </w:rPr>
              <w:t>NOAEL (LOAEL)</w:t>
            </w:r>
          </w:p>
        </w:tc>
        <w:tc>
          <w:tcPr>
            <w:tcW w:w="729" w:type="dxa"/>
            <w:shd w:val="clear" w:color="auto" w:fill="FFFFCC"/>
          </w:tcPr>
          <w:p w14:paraId="1D4DEE0E" w14:textId="77777777" w:rsidR="00D77614" w:rsidRPr="00C45A72" w:rsidRDefault="00D77614" w:rsidP="00300A67">
            <w:pPr>
              <w:rPr>
                <w:b/>
                <w:vertAlign w:val="superscript"/>
                <w:lang w:eastAsia="en-US"/>
              </w:rPr>
            </w:pPr>
            <w:r w:rsidRPr="00C45A72">
              <w:rPr>
                <w:b/>
                <w:lang w:eastAsia="en-US"/>
              </w:rPr>
              <w:t>AF</w:t>
            </w:r>
          </w:p>
        </w:tc>
        <w:tc>
          <w:tcPr>
            <w:tcW w:w="2302" w:type="dxa"/>
            <w:shd w:val="clear" w:color="auto" w:fill="FFFFCC"/>
          </w:tcPr>
          <w:p w14:paraId="51B23DEA" w14:textId="77777777" w:rsidR="00D77614" w:rsidRPr="00C45A72" w:rsidRDefault="00D77614" w:rsidP="00300A67">
            <w:pPr>
              <w:rPr>
                <w:b/>
                <w:lang w:eastAsia="en-US"/>
              </w:rPr>
            </w:pPr>
            <w:r w:rsidRPr="00C45A72">
              <w:rPr>
                <w:b/>
                <w:lang w:eastAsia="en-US"/>
              </w:rPr>
              <w:t>Correction for oral absorption</w:t>
            </w:r>
          </w:p>
        </w:tc>
        <w:tc>
          <w:tcPr>
            <w:tcW w:w="1511" w:type="dxa"/>
            <w:shd w:val="clear" w:color="auto" w:fill="FFFFCC"/>
          </w:tcPr>
          <w:p w14:paraId="3DFE2801" w14:textId="77777777" w:rsidR="00D77614" w:rsidRPr="00C45A72" w:rsidRDefault="00D77614" w:rsidP="00300A67">
            <w:pPr>
              <w:rPr>
                <w:b/>
                <w:lang w:eastAsia="en-US"/>
              </w:rPr>
            </w:pPr>
            <w:r w:rsidRPr="00C45A72">
              <w:rPr>
                <w:b/>
                <w:lang w:eastAsia="en-US"/>
              </w:rPr>
              <w:t>Value</w:t>
            </w:r>
          </w:p>
        </w:tc>
      </w:tr>
      <w:tr w:rsidR="00D77614" w:rsidRPr="00C45A72" w14:paraId="448657F0" w14:textId="77777777" w:rsidTr="00300A67">
        <w:tc>
          <w:tcPr>
            <w:tcW w:w="1669" w:type="dxa"/>
            <w:shd w:val="clear" w:color="auto" w:fill="auto"/>
          </w:tcPr>
          <w:p w14:paraId="02DD9BD8" w14:textId="77777777" w:rsidR="00D77614" w:rsidRPr="00C45A72" w:rsidRDefault="00D77614" w:rsidP="00300A67">
            <w:pPr>
              <w:rPr>
                <w:lang w:eastAsia="en-US"/>
              </w:rPr>
            </w:pPr>
            <w:r w:rsidRPr="00C45A72">
              <w:rPr>
                <w:lang w:eastAsia="en-US"/>
              </w:rPr>
              <w:t>AEL</w:t>
            </w:r>
            <w:r>
              <w:rPr>
                <w:lang w:eastAsia="en-US"/>
              </w:rPr>
              <w:t>acute  oral</w:t>
            </w:r>
          </w:p>
        </w:tc>
        <w:tc>
          <w:tcPr>
            <w:tcW w:w="1693" w:type="dxa"/>
          </w:tcPr>
          <w:p w14:paraId="0AB06D63" w14:textId="77777777" w:rsidR="00D77614" w:rsidRPr="00C45A72" w:rsidRDefault="00D77614" w:rsidP="00300A67">
            <w:pPr>
              <w:rPr>
                <w:lang w:eastAsia="en-US"/>
              </w:rPr>
            </w:pPr>
            <w:r>
              <w:rPr>
                <w:lang w:eastAsia="en-US"/>
              </w:rPr>
              <w:t xml:space="preserve">developmental toxicity study, </w:t>
            </w:r>
            <w:r w:rsidRPr="000E3229">
              <w:rPr>
                <w:lang w:eastAsia="en-US"/>
              </w:rPr>
              <w:t>rabbit</w:t>
            </w:r>
          </w:p>
        </w:tc>
        <w:tc>
          <w:tcPr>
            <w:tcW w:w="1526" w:type="dxa"/>
          </w:tcPr>
          <w:p w14:paraId="2D61201F" w14:textId="77777777" w:rsidR="00D77614" w:rsidRPr="00C45A72" w:rsidRDefault="00D77614" w:rsidP="00300A67">
            <w:pPr>
              <w:rPr>
                <w:lang w:eastAsia="en-US"/>
              </w:rPr>
            </w:pPr>
            <w:r w:rsidRPr="000E3229">
              <w:rPr>
                <w:lang w:eastAsia="en-US"/>
              </w:rPr>
              <w:t>15 mg/kg bw/day</w:t>
            </w:r>
          </w:p>
        </w:tc>
        <w:tc>
          <w:tcPr>
            <w:tcW w:w="729" w:type="dxa"/>
          </w:tcPr>
          <w:p w14:paraId="021A15BB" w14:textId="77777777" w:rsidR="00D77614" w:rsidRPr="00C45A72" w:rsidRDefault="00D77614" w:rsidP="00300A67">
            <w:pPr>
              <w:rPr>
                <w:lang w:eastAsia="en-US"/>
              </w:rPr>
            </w:pPr>
            <w:r>
              <w:rPr>
                <w:lang w:eastAsia="en-US"/>
              </w:rPr>
              <w:t>100</w:t>
            </w:r>
          </w:p>
        </w:tc>
        <w:tc>
          <w:tcPr>
            <w:tcW w:w="2302" w:type="dxa"/>
          </w:tcPr>
          <w:p w14:paraId="3DC04E4F" w14:textId="77777777" w:rsidR="00D77614" w:rsidRPr="00C45A72" w:rsidRDefault="00D77614" w:rsidP="00300A67">
            <w:pPr>
              <w:rPr>
                <w:lang w:eastAsia="en-US"/>
              </w:rPr>
            </w:pPr>
            <w:r>
              <w:rPr>
                <w:lang w:eastAsia="en-US"/>
              </w:rPr>
              <w:t>No correction for oral absorption</w:t>
            </w:r>
          </w:p>
        </w:tc>
        <w:tc>
          <w:tcPr>
            <w:tcW w:w="1511" w:type="dxa"/>
            <w:shd w:val="clear" w:color="auto" w:fill="auto"/>
          </w:tcPr>
          <w:p w14:paraId="158904B5" w14:textId="77777777" w:rsidR="00D77614" w:rsidRPr="00C45A72" w:rsidRDefault="00D77614" w:rsidP="00300A67">
            <w:pPr>
              <w:rPr>
                <w:lang w:eastAsia="en-US"/>
              </w:rPr>
            </w:pPr>
            <w:r>
              <w:rPr>
                <w:lang w:eastAsia="en-US"/>
              </w:rPr>
              <w:t>0.15 mg/kg bw</w:t>
            </w:r>
          </w:p>
        </w:tc>
      </w:tr>
      <w:tr w:rsidR="00D77614" w:rsidRPr="00C45A72" w14:paraId="38A68FC0" w14:textId="77777777" w:rsidTr="00300A67">
        <w:tc>
          <w:tcPr>
            <w:tcW w:w="1669" w:type="dxa"/>
            <w:shd w:val="clear" w:color="auto" w:fill="auto"/>
          </w:tcPr>
          <w:p w14:paraId="70E87743" w14:textId="77777777" w:rsidR="00D77614" w:rsidRPr="00C45A72" w:rsidRDefault="00D77614" w:rsidP="00300A67">
            <w:pPr>
              <w:rPr>
                <w:lang w:eastAsia="en-US"/>
              </w:rPr>
            </w:pPr>
            <w:r>
              <w:rPr>
                <w:lang w:eastAsia="en-US"/>
              </w:rPr>
              <w:t>AEL acute dermal</w:t>
            </w:r>
          </w:p>
        </w:tc>
        <w:tc>
          <w:tcPr>
            <w:tcW w:w="1693" w:type="dxa"/>
          </w:tcPr>
          <w:p w14:paraId="213446D1" w14:textId="77777777" w:rsidR="00D77614" w:rsidRPr="00C45A72" w:rsidRDefault="00D77614" w:rsidP="00300A67">
            <w:pPr>
              <w:rPr>
                <w:lang w:eastAsia="en-US"/>
              </w:rPr>
            </w:pPr>
            <w:r>
              <w:rPr>
                <w:lang w:eastAsia="en-US"/>
              </w:rPr>
              <w:t xml:space="preserve">3 week dermal toxicity study, </w:t>
            </w:r>
            <w:r w:rsidRPr="000E3229">
              <w:rPr>
                <w:lang w:eastAsia="en-US"/>
              </w:rPr>
              <w:t>rabbit</w:t>
            </w:r>
          </w:p>
        </w:tc>
        <w:tc>
          <w:tcPr>
            <w:tcW w:w="1526" w:type="dxa"/>
          </w:tcPr>
          <w:p w14:paraId="6D8D94F8" w14:textId="77777777" w:rsidR="00D77614" w:rsidRPr="00C45A72" w:rsidRDefault="00D77614" w:rsidP="00300A67">
            <w:pPr>
              <w:rPr>
                <w:lang w:eastAsia="en-US"/>
              </w:rPr>
            </w:pPr>
            <w:r w:rsidRPr="000E3229">
              <w:rPr>
                <w:lang w:eastAsia="en-US"/>
              </w:rPr>
              <w:t>1000 mg/kg bw/day</w:t>
            </w:r>
          </w:p>
        </w:tc>
        <w:tc>
          <w:tcPr>
            <w:tcW w:w="729" w:type="dxa"/>
          </w:tcPr>
          <w:p w14:paraId="6B98CE26" w14:textId="77777777" w:rsidR="00D77614" w:rsidRPr="00C45A72" w:rsidRDefault="00D77614" w:rsidP="00300A67">
            <w:pPr>
              <w:rPr>
                <w:lang w:eastAsia="en-US"/>
              </w:rPr>
            </w:pPr>
            <w:r>
              <w:rPr>
                <w:lang w:eastAsia="en-US"/>
              </w:rPr>
              <w:t>100</w:t>
            </w:r>
          </w:p>
        </w:tc>
        <w:tc>
          <w:tcPr>
            <w:tcW w:w="2302" w:type="dxa"/>
          </w:tcPr>
          <w:p w14:paraId="602982E9" w14:textId="77777777" w:rsidR="00D77614" w:rsidRPr="00C45A72" w:rsidRDefault="00D77614" w:rsidP="00300A67">
            <w:pPr>
              <w:rPr>
                <w:lang w:eastAsia="en-US"/>
              </w:rPr>
            </w:pPr>
            <w:r>
              <w:rPr>
                <w:lang w:eastAsia="en-US"/>
              </w:rPr>
              <w:t>No correction for oral absorption</w:t>
            </w:r>
          </w:p>
        </w:tc>
        <w:tc>
          <w:tcPr>
            <w:tcW w:w="1511" w:type="dxa"/>
            <w:shd w:val="clear" w:color="auto" w:fill="auto"/>
          </w:tcPr>
          <w:p w14:paraId="33900F45" w14:textId="77777777" w:rsidR="00D77614" w:rsidRPr="00C45A72" w:rsidRDefault="00D77614" w:rsidP="00300A67">
            <w:pPr>
              <w:rPr>
                <w:lang w:eastAsia="en-US"/>
              </w:rPr>
            </w:pPr>
            <w:r>
              <w:rPr>
                <w:lang w:eastAsia="en-US"/>
              </w:rPr>
              <w:t>1 mg/kg bw</w:t>
            </w:r>
          </w:p>
        </w:tc>
      </w:tr>
      <w:tr w:rsidR="00D77614" w:rsidRPr="00C45A72" w14:paraId="28B78320" w14:textId="77777777" w:rsidTr="00300A67">
        <w:tc>
          <w:tcPr>
            <w:tcW w:w="1669" w:type="dxa"/>
            <w:shd w:val="clear" w:color="auto" w:fill="auto"/>
          </w:tcPr>
          <w:p w14:paraId="68E58FBD" w14:textId="77777777" w:rsidR="00D77614" w:rsidRPr="00C45A72" w:rsidRDefault="00D77614" w:rsidP="00300A67">
            <w:pPr>
              <w:rPr>
                <w:lang w:eastAsia="en-US"/>
              </w:rPr>
            </w:pPr>
            <w:r>
              <w:rPr>
                <w:lang w:eastAsia="en-US"/>
              </w:rPr>
              <w:t>AEL acute inhalation</w:t>
            </w:r>
          </w:p>
        </w:tc>
        <w:tc>
          <w:tcPr>
            <w:tcW w:w="1693" w:type="dxa"/>
          </w:tcPr>
          <w:p w14:paraId="49C84171" w14:textId="77777777" w:rsidR="00D77614" w:rsidRPr="00C45A72" w:rsidRDefault="00D77614" w:rsidP="00300A67">
            <w:pPr>
              <w:rPr>
                <w:lang w:eastAsia="en-US"/>
              </w:rPr>
            </w:pPr>
            <w:r>
              <w:rPr>
                <w:lang w:eastAsia="en-US"/>
              </w:rPr>
              <w:t xml:space="preserve">13-week inhalation study, </w:t>
            </w:r>
            <w:r w:rsidRPr="000E3229">
              <w:rPr>
                <w:lang w:eastAsia="en-US"/>
              </w:rPr>
              <w:t>rat</w:t>
            </w:r>
          </w:p>
        </w:tc>
        <w:tc>
          <w:tcPr>
            <w:tcW w:w="1526" w:type="dxa"/>
          </w:tcPr>
          <w:p w14:paraId="22836897" w14:textId="77777777" w:rsidR="00D77614" w:rsidRPr="00C45A72" w:rsidRDefault="00D77614" w:rsidP="00300A67">
            <w:pPr>
              <w:rPr>
                <w:lang w:eastAsia="en-US"/>
              </w:rPr>
            </w:pPr>
            <w:r w:rsidRPr="000E3229">
              <w:rPr>
                <w:lang w:eastAsia="en-US"/>
              </w:rPr>
              <w:t>46.7 mg/m</w:t>
            </w:r>
            <w:r w:rsidRPr="00BA6F80">
              <w:rPr>
                <w:vertAlign w:val="superscript"/>
                <w:lang w:eastAsia="en-US"/>
              </w:rPr>
              <w:t>3</w:t>
            </w:r>
            <w:r>
              <w:rPr>
                <w:lang w:eastAsia="en-US"/>
              </w:rPr>
              <w:t xml:space="preserve"> equivalent to 17 mg/kg bw/day</w:t>
            </w:r>
          </w:p>
        </w:tc>
        <w:tc>
          <w:tcPr>
            <w:tcW w:w="729" w:type="dxa"/>
          </w:tcPr>
          <w:p w14:paraId="265028D9" w14:textId="77777777" w:rsidR="00D77614" w:rsidRPr="00C45A72" w:rsidRDefault="00D77614" w:rsidP="00300A67">
            <w:pPr>
              <w:rPr>
                <w:lang w:eastAsia="en-US"/>
              </w:rPr>
            </w:pPr>
            <w:r>
              <w:rPr>
                <w:lang w:eastAsia="en-US"/>
              </w:rPr>
              <w:t>100</w:t>
            </w:r>
          </w:p>
        </w:tc>
        <w:tc>
          <w:tcPr>
            <w:tcW w:w="2302" w:type="dxa"/>
          </w:tcPr>
          <w:p w14:paraId="6C3BC4F3" w14:textId="77777777" w:rsidR="00D77614" w:rsidRPr="00C45A72" w:rsidRDefault="00D77614" w:rsidP="00300A67">
            <w:pPr>
              <w:rPr>
                <w:lang w:eastAsia="en-US"/>
              </w:rPr>
            </w:pPr>
            <w:r>
              <w:rPr>
                <w:lang w:eastAsia="en-US"/>
              </w:rPr>
              <w:t>No correction for oral absorption</w:t>
            </w:r>
          </w:p>
        </w:tc>
        <w:tc>
          <w:tcPr>
            <w:tcW w:w="1511" w:type="dxa"/>
            <w:shd w:val="clear" w:color="auto" w:fill="auto"/>
          </w:tcPr>
          <w:p w14:paraId="4BFFA05A" w14:textId="77777777" w:rsidR="00D77614" w:rsidRPr="00C45A72" w:rsidRDefault="00D77614" w:rsidP="00300A67">
            <w:pPr>
              <w:rPr>
                <w:lang w:eastAsia="en-US"/>
              </w:rPr>
            </w:pPr>
            <w:r>
              <w:rPr>
                <w:lang w:eastAsia="en-US"/>
              </w:rPr>
              <w:t>0.5</w:t>
            </w:r>
            <w:r w:rsidRPr="000E3229">
              <w:rPr>
                <w:lang w:eastAsia="en-US"/>
              </w:rPr>
              <w:t xml:space="preserve"> mg/m</w:t>
            </w:r>
            <w:r w:rsidRPr="00BA6F80">
              <w:rPr>
                <w:vertAlign w:val="superscript"/>
                <w:lang w:eastAsia="en-US"/>
              </w:rPr>
              <w:t>3</w:t>
            </w:r>
            <w:r>
              <w:rPr>
                <w:vertAlign w:val="superscript"/>
                <w:lang w:eastAsia="en-US"/>
              </w:rPr>
              <w:t xml:space="preserve"> </w:t>
            </w:r>
            <w:r w:rsidRPr="00BA6F80">
              <w:rPr>
                <w:lang w:eastAsia="en-US"/>
              </w:rPr>
              <w:t>corresponding to 0.17 mg/kg bw/d</w:t>
            </w:r>
            <w:r>
              <w:rPr>
                <w:lang w:eastAsia="en-US"/>
              </w:rPr>
              <w:t xml:space="preserve"> with FS of 100</w:t>
            </w:r>
          </w:p>
        </w:tc>
      </w:tr>
      <w:tr w:rsidR="00D77614" w:rsidRPr="00C45A72" w14:paraId="46606877" w14:textId="77777777" w:rsidTr="00300A67">
        <w:tc>
          <w:tcPr>
            <w:tcW w:w="1669" w:type="dxa"/>
            <w:shd w:val="clear" w:color="auto" w:fill="auto"/>
          </w:tcPr>
          <w:p w14:paraId="232E21B7" w14:textId="77777777" w:rsidR="00D77614" w:rsidRPr="00C45A72" w:rsidRDefault="00D77614" w:rsidP="00300A67">
            <w:pPr>
              <w:rPr>
                <w:lang w:eastAsia="en-US"/>
              </w:rPr>
            </w:pPr>
            <w:r w:rsidRPr="00C45A72">
              <w:rPr>
                <w:lang w:eastAsia="en-US"/>
              </w:rPr>
              <w:t>AEL</w:t>
            </w:r>
            <w:r>
              <w:rPr>
                <w:lang w:eastAsia="en-US"/>
              </w:rPr>
              <w:t xml:space="preserve"> </w:t>
            </w:r>
            <w:r w:rsidRPr="00C45A72">
              <w:rPr>
                <w:lang w:eastAsia="en-US"/>
              </w:rPr>
              <w:t>medium-term</w:t>
            </w:r>
          </w:p>
        </w:tc>
        <w:tc>
          <w:tcPr>
            <w:tcW w:w="1693" w:type="dxa"/>
            <w:vMerge w:val="restart"/>
          </w:tcPr>
          <w:p w14:paraId="3BD04112" w14:textId="77777777" w:rsidR="00D77614" w:rsidRPr="00C45A72" w:rsidRDefault="00D77614" w:rsidP="00300A67">
            <w:pPr>
              <w:rPr>
                <w:lang w:eastAsia="en-US"/>
              </w:rPr>
            </w:pPr>
            <w:r w:rsidRPr="00A272DD">
              <w:rPr>
                <w:lang w:eastAsia="en-US"/>
              </w:rPr>
              <w:t>2-year dietary study in rat</w:t>
            </w:r>
          </w:p>
        </w:tc>
        <w:tc>
          <w:tcPr>
            <w:tcW w:w="1526" w:type="dxa"/>
            <w:vMerge w:val="restart"/>
          </w:tcPr>
          <w:p w14:paraId="3F5D3657" w14:textId="77777777" w:rsidR="00D77614" w:rsidRPr="00C45A72" w:rsidRDefault="00D77614" w:rsidP="00300A67">
            <w:pPr>
              <w:rPr>
                <w:lang w:eastAsia="en-US"/>
              </w:rPr>
            </w:pPr>
            <w:r w:rsidRPr="000E3229">
              <w:rPr>
                <w:lang w:eastAsia="en-US"/>
              </w:rPr>
              <w:t>20 ppm equal to 1 mg/kg</w:t>
            </w:r>
          </w:p>
        </w:tc>
        <w:tc>
          <w:tcPr>
            <w:tcW w:w="729" w:type="dxa"/>
            <w:vMerge w:val="restart"/>
          </w:tcPr>
          <w:p w14:paraId="75FA8989" w14:textId="77777777" w:rsidR="00D77614" w:rsidRPr="00C45A72" w:rsidRDefault="00D77614" w:rsidP="00300A67">
            <w:pPr>
              <w:rPr>
                <w:lang w:eastAsia="en-US"/>
              </w:rPr>
            </w:pPr>
            <w:r>
              <w:rPr>
                <w:lang w:eastAsia="en-US"/>
              </w:rPr>
              <w:t>100</w:t>
            </w:r>
          </w:p>
        </w:tc>
        <w:tc>
          <w:tcPr>
            <w:tcW w:w="2302" w:type="dxa"/>
            <w:vMerge w:val="restart"/>
          </w:tcPr>
          <w:p w14:paraId="277B361F" w14:textId="77777777" w:rsidR="00D77614" w:rsidRPr="00C45A72" w:rsidRDefault="00D77614" w:rsidP="00300A67">
            <w:pPr>
              <w:rPr>
                <w:lang w:eastAsia="en-US"/>
              </w:rPr>
            </w:pPr>
            <w:r>
              <w:rPr>
                <w:lang w:eastAsia="en-US"/>
              </w:rPr>
              <w:t>No correction for oral absorption</w:t>
            </w:r>
          </w:p>
        </w:tc>
        <w:tc>
          <w:tcPr>
            <w:tcW w:w="1511" w:type="dxa"/>
            <w:vMerge w:val="restart"/>
            <w:shd w:val="clear" w:color="auto" w:fill="auto"/>
          </w:tcPr>
          <w:p w14:paraId="3CD805B9" w14:textId="77777777" w:rsidR="00D77614" w:rsidRPr="00C45A72" w:rsidRDefault="00D77614" w:rsidP="00300A67">
            <w:pPr>
              <w:rPr>
                <w:lang w:eastAsia="en-US"/>
              </w:rPr>
            </w:pPr>
            <w:r>
              <w:rPr>
                <w:lang w:eastAsia="en-US"/>
              </w:rPr>
              <w:t>0.01 mg/kg bw</w:t>
            </w:r>
          </w:p>
        </w:tc>
      </w:tr>
      <w:tr w:rsidR="00D77614" w:rsidRPr="00C45A72" w14:paraId="1D54F0DB" w14:textId="77777777" w:rsidTr="00300A67">
        <w:tc>
          <w:tcPr>
            <w:tcW w:w="1669" w:type="dxa"/>
            <w:shd w:val="clear" w:color="auto" w:fill="auto"/>
          </w:tcPr>
          <w:p w14:paraId="7B948A66" w14:textId="77777777" w:rsidR="00D77614" w:rsidRPr="00C45A72" w:rsidRDefault="00D77614" w:rsidP="00300A67">
            <w:pPr>
              <w:rPr>
                <w:lang w:eastAsia="en-US"/>
              </w:rPr>
            </w:pPr>
            <w:r w:rsidRPr="00C45A72">
              <w:rPr>
                <w:lang w:eastAsia="en-US"/>
              </w:rPr>
              <w:t>AEL</w:t>
            </w:r>
            <w:r>
              <w:rPr>
                <w:lang w:eastAsia="en-US"/>
              </w:rPr>
              <w:t xml:space="preserve"> </w:t>
            </w:r>
            <w:r w:rsidRPr="00C45A72">
              <w:rPr>
                <w:lang w:eastAsia="en-US"/>
              </w:rPr>
              <w:t>long-term</w:t>
            </w:r>
          </w:p>
        </w:tc>
        <w:tc>
          <w:tcPr>
            <w:tcW w:w="1693" w:type="dxa"/>
            <w:vMerge/>
          </w:tcPr>
          <w:p w14:paraId="0C8E5DD9" w14:textId="77777777" w:rsidR="00D77614" w:rsidRPr="00C45A72" w:rsidRDefault="00D77614" w:rsidP="00300A67">
            <w:pPr>
              <w:rPr>
                <w:lang w:eastAsia="en-US"/>
              </w:rPr>
            </w:pPr>
          </w:p>
        </w:tc>
        <w:tc>
          <w:tcPr>
            <w:tcW w:w="1526" w:type="dxa"/>
            <w:vMerge/>
          </w:tcPr>
          <w:p w14:paraId="4CB30BCC" w14:textId="77777777" w:rsidR="00D77614" w:rsidRPr="00C45A72" w:rsidRDefault="00D77614" w:rsidP="00300A67">
            <w:pPr>
              <w:rPr>
                <w:lang w:eastAsia="en-US"/>
              </w:rPr>
            </w:pPr>
          </w:p>
        </w:tc>
        <w:tc>
          <w:tcPr>
            <w:tcW w:w="729" w:type="dxa"/>
            <w:vMerge/>
          </w:tcPr>
          <w:p w14:paraId="0BD87345" w14:textId="77777777" w:rsidR="00D77614" w:rsidRPr="00C45A72" w:rsidRDefault="00D77614" w:rsidP="00300A67">
            <w:pPr>
              <w:rPr>
                <w:lang w:eastAsia="en-US"/>
              </w:rPr>
            </w:pPr>
          </w:p>
        </w:tc>
        <w:tc>
          <w:tcPr>
            <w:tcW w:w="2302" w:type="dxa"/>
            <w:vMerge/>
          </w:tcPr>
          <w:p w14:paraId="09CACF99" w14:textId="77777777" w:rsidR="00D77614" w:rsidRPr="00C45A72" w:rsidRDefault="00D77614" w:rsidP="00300A67">
            <w:pPr>
              <w:rPr>
                <w:lang w:eastAsia="en-US"/>
              </w:rPr>
            </w:pPr>
          </w:p>
        </w:tc>
        <w:tc>
          <w:tcPr>
            <w:tcW w:w="1511" w:type="dxa"/>
            <w:vMerge/>
            <w:shd w:val="clear" w:color="auto" w:fill="auto"/>
          </w:tcPr>
          <w:p w14:paraId="448AD688" w14:textId="77777777" w:rsidR="00D77614" w:rsidRPr="00C45A72" w:rsidRDefault="00D77614" w:rsidP="00300A67">
            <w:pPr>
              <w:rPr>
                <w:lang w:eastAsia="en-US"/>
              </w:rPr>
            </w:pPr>
          </w:p>
        </w:tc>
      </w:tr>
      <w:tr w:rsidR="00D77614" w:rsidRPr="00C45A72" w14:paraId="5A77692F" w14:textId="77777777" w:rsidTr="00300A67">
        <w:tc>
          <w:tcPr>
            <w:tcW w:w="1669" w:type="dxa"/>
            <w:shd w:val="clear" w:color="auto" w:fill="auto"/>
          </w:tcPr>
          <w:p w14:paraId="5EA8C60B" w14:textId="77777777" w:rsidR="00D77614" w:rsidRPr="00C45A72" w:rsidRDefault="00D77614" w:rsidP="00300A67">
            <w:pPr>
              <w:rPr>
                <w:lang w:eastAsia="en-US"/>
              </w:rPr>
            </w:pPr>
            <w:r w:rsidRPr="00C45A72">
              <w:rPr>
                <w:lang w:eastAsia="en-US"/>
              </w:rPr>
              <w:t>ARfD</w:t>
            </w:r>
          </w:p>
        </w:tc>
        <w:tc>
          <w:tcPr>
            <w:tcW w:w="1693" w:type="dxa"/>
            <w:vAlign w:val="center"/>
          </w:tcPr>
          <w:p w14:paraId="0BC26E97" w14:textId="77777777" w:rsidR="00D77614" w:rsidRPr="00C45A72" w:rsidRDefault="00D77614" w:rsidP="00300A67">
            <w:pPr>
              <w:rPr>
                <w:lang w:eastAsia="en-US"/>
              </w:rPr>
            </w:pPr>
            <w:r w:rsidRPr="00A272DD">
              <w:rPr>
                <w:lang w:eastAsia="en-US"/>
              </w:rPr>
              <w:t>Dev</w:t>
            </w:r>
            <w:r>
              <w:rPr>
                <w:lang w:eastAsia="en-US"/>
              </w:rPr>
              <w:t>eloppment s</w:t>
            </w:r>
            <w:r w:rsidRPr="00A272DD">
              <w:rPr>
                <w:lang w:eastAsia="en-US"/>
              </w:rPr>
              <w:t>tudy</w:t>
            </w:r>
            <w:r>
              <w:rPr>
                <w:lang w:eastAsia="en-US"/>
              </w:rPr>
              <w:t>,</w:t>
            </w:r>
            <w:r w:rsidRPr="00A272DD">
              <w:rPr>
                <w:lang w:eastAsia="en-US"/>
              </w:rPr>
              <w:t xml:space="preserve"> rabbit</w:t>
            </w:r>
          </w:p>
        </w:tc>
        <w:tc>
          <w:tcPr>
            <w:tcW w:w="1526" w:type="dxa"/>
            <w:vAlign w:val="center"/>
          </w:tcPr>
          <w:p w14:paraId="3D193B1F" w14:textId="77777777" w:rsidR="00D77614" w:rsidRPr="00C45A72" w:rsidRDefault="00D77614" w:rsidP="00300A67">
            <w:pPr>
              <w:rPr>
                <w:lang w:eastAsia="en-US"/>
              </w:rPr>
            </w:pPr>
            <w:r>
              <w:rPr>
                <w:lang w:eastAsia="en-US"/>
              </w:rPr>
              <w:t>15 mg/kg</w:t>
            </w:r>
          </w:p>
        </w:tc>
        <w:tc>
          <w:tcPr>
            <w:tcW w:w="729" w:type="dxa"/>
            <w:vAlign w:val="center"/>
          </w:tcPr>
          <w:p w14:paraId="0BFDEACF" w14:textId="77777777" w:rsidR="00D77614" w:rsidRPr="00C45A72" w:rsidRDefault="00D77614" w:rsidP="00300A67">
            <w:pPr>
              <w:rPr>
                <w:lang w:eastAsia="en-US"/>
              </w:rPr>
            </w:pPr>
            <w:r>
              <w:rPr>
                <w:lang w:eastAsia="en-US"/>
              </w:rPr>
              <w:t>100</w:t>
            </w:r>
          </w:p>
        </w:tc>
        <w:tc>
          <w:tcPr>
            <w:tcW w:w="2302" w:type="dxa"/>
            <w:vAlign w:val="center"/>
          </w:tcPr>
          <w:p w14:paraId="2725B2CF" w14:textId="77777777" w:rsidR="00D77614" w:rsidRPr="00C45A72" w:rsidRDefault="00D77614" w:rsidP="00300A67">
            <w:pPr>
              <w:rPr>
                <w:lang w:eastAsia="en-US"/>
              </w:rPr>
            </w:pPr>
            <w:r>
              <w:rPr>
                <w:lang w:eastAsia="en-US"/>
              </w:rPr>
              <w:t>No</w:t>
            </w:r>
          </w:p>
        </w:tc>
        <w:tc>
          <w:tcPr>
            <w:tcW w:w="1511" w:type="dxa"/>
            <w:shd w:val="clear" w:color="auto" w:fill="auto"/>
            <w:vAlign w:val="center"/>
          </w:tcPr>
          <w:p w14:paraId="6C497E19" w14:textId="77777777" w:rsidR="00D77614" w:rsidRPr="00C45A72" w:rsidRDefault="00D77614" w:rsidP="00300A67">
            <w:pPr>
              <w:rPr>
                <w:lang w:eastAsia="en-US"/>
              </w:rPr>
            </w:pPr>
            <w:r>
              <w:rPr>
                <w:lang w:eastAsia="en-US"/>
              </w:rPr>
              <w:t>0.15</w:t>
            </w:r>
          </w:p>
        </w:tc>
      </w:tr>
      <w:tr w:rsidR="00D77614" w:rsidRPr="00C45A72" w14:paraId="7AFC2666" w14:textId="77777777" w:rsidTr="00300A67">
        <w:tc>
          <w:tcPr>
            <w:tcW w:w="1669" w:type="dxa"/>
            <w:shd w:val="clear" w:color="auto" w:fill="auto"/>
          </w:tcPr>
          <w:p w14:paraId="320B23B1" w14:textId="77777777" w:rsidR="00D77614" w:rsidRPr="00C45A72" w:rsidRDefault="00D77614" w:rsidP="00300A67">
            <w:pPr>
              <w:rPr>
                <w:lang w:eastAsia="en-US"/>
              </w:rPr>
            </w:pPr>
            <w:r w:rsidRPr="00C45A72">
              <w:rPr>
                <w:lang w:eastAsia="en-US"/>
              </w:rPr>
              <w:t>ADI</w:t>
            </w:r>
          </w:p>
        </w:tc>
        <w:tc>
          <w:tcPr>
            <w:tcW w:w="1693" w:type="dxa"/>
          </w:tcPr>
          <w:p w14:paraId="7064FB30" w14:textId="77777777" w:rsidR="00D77614" w:rsidRPr="00C45A72" w:rsidRDefault="00D77614" w:rsidP="00300A67">
            <w:pPr>
              <w:rPr>
                <w:lang w:eastAsia="en-US"/>
              </w:rPr>
            </w:pPr>
            <w:r w:rsidRPr="00D819BA">
              <w:t>2-year dietary</w:t>
            </w:r>
            <w:r>
              <w:t xml:space="preserve"> study in</w:t>
            </w:r>
            <w:r w:rsidRPr="00D819BA">
              <w:t xml:space="preserve"> rat</w:t>
            </w:r>
          </w:p>
        </w:tc>
        <w:tc>
          <w:tcPr>
            <w:tcW w:w="1526" w:type="dxa"/>
            <w:vAlign w:val="center"/>
          </w:tcPr>
          <w:p w14:paraId="6D0561FC" w14:textId="77777777" w:rsidR="00D77614" w:rsidRPr="00C45A72" w:rsidRDefault="00D77614" w:rsidP="00300A67">
            <w:pPr>
              <w:rPr>
                <w:lang w:eastAsia="en-US"/>
              </w:rPr>
            </w:pPr>
            <w:r>
              <w:rPr>
                <w:lang w:eastAsia="en-US"/>
              </w:rPr>
              <w:t>1 mg/kg</w:t>
            </w:r>
          </w:p>
        </w:tc>
        <w:tc>
          <w:tcPr>
            <w:tcW w:w="729" w:type="dxa"/>
            <w:vAlign w:val="center"/>
          </w:tcPr>
          <w:p w14:paraId="028D0300" w14:textId="77777777" w:rsidR="00D77614" w:rsidRPr="00C45A72" w:rsidRDefault="00D77614" w:rsidP="00300A67">
            <w:pPr>
              <w:rPr>
                <w:lang w:eastAsia="en-US"/>
              </w:rPr>
            </w:pPr>
            <w:r>
              <w:rPr>
                <w:lang w:eastAsia="en-US"/>
              </w:rPr>
              <w:t>100</w:t>
            </w:r>
          </w:p>
        </w:tc>
        <w:tc>
          <w:tcPr>
            <w:tcW w:w="2302" w:type="dxa"/>
            <w:vAlign w:val="center"/>
          </w:tcPr>
          <w:p w14:paraId="76B8D39D" w14:textId="77777777" w:rsidR="00D77614" w:rsidRPr="00C45A72" w:rsidRDefault="00D77614" w:rsidP="00300A67">
            <w:pPr>
              <w:rPr>
                <w:lang w:eastAsia="en-US"/>
              </w:rPr>
            </w:pPr>
            <w:r>
              <w:rPr>
                <w:lang w:eastAsia="en-US"/>
              </w:rPr>
              <w:t>No</w:t>
            </w:r>
          </w:p>
        </w:tc>
        <w:tc>
          <w:tcPr>
            <w:tcW w:w="1511" w:type="dxa"/>
            <w:shd w:val="clear" w:color="auto" w:fill="auto"/>
            <w:vAlign w:val="center"/>
          </w:tcPr>
          <w:p w14:paraId="2B9B2C38" w14:textId="77777777" w:rsidR="00D77614" w:rsidRPr="00C45A72" w:rsidRDefault="00D77614" w:rsidP="00300A67">
            <w:pPr>
              <w:rPr>
                <w:lang w:eastAsia="en-US"/>
              </w:rPr>
            </w:pPr>
            <w:r>
              <w:rPr>
                <w:lang w:eastAsia="en-US"/>
              </w:rPr>
              <w:t>0.01</w:t>
            </w:r>
          </w:p>
        </w:tc>
      </w:tr>
    </w:tbl>
    <w:p w14:paraId="365A10E4" w14:textId="77777777" w:rsidR="005722D9" w:rsidRDefault="005722D9" w:rsidP="00D77614">
      <w:pPr>
        <w:rPr>
          <w:iCs/>
          <w:sz w:val="18"/>
          <w:lang w:eastAsia="en-US"/>
        </w:rPr>
      </w:pPr>
    </w:p>
    <w:p w14:paraId="3846BBCB" w14:textId="77777777" w:rsidR="005722D9" w:rsidRPr="005722D9" w:rsidRDefault="005722D9" w:rsidP="005722D9">
      <w:pPr>
        <w:pStyle w:val="Paragraphedeliste"/>
        <w:numPr>
          <w:ilvl w:val="0"/>
          <w:numId w:val="12"/>
        </w:numPr>
        <w:rPr>
          <w:b/>
          <w:bCs/>
          <w:lang w:eastAsia="en-US"/>
        </w:rPr>
      </w:pPr>
      <w:r w:rsidRPr="005722D9">
        <w:rPr>
          <w:b/>
          <w:bCs/>
          <w:lang w:eastAsia="en-US"/>
        </w:rPr>
        <w:t>Maximum residue limits or equivalent</w:t>
      </w:r>
    </w:p>
    <w:p w14:paraId="0C9F20BC" w14:textId="77777777" w:rsidR="005722D9" w:rsidRDefault="005722D9" w:rsidP="005722D9">
      <w:pPr>
        <w:rPr>
          <w:b/>
          <w:bCs/>
          <w:lang w:eastAsia="en-US"/>
        </w:rPr>
      </w:pPr>
    </w:p>
    <w:p w14:paraId="4FB7726F" w14:textId="77777777" w:rsidR="005722D9" w:rsidRPr="003D5C9A" w:rsidRDefault="005722D9" w:rsidP="005722D9">
      <w:pPr>
        <w:rPr>
          <w:rFonts w:ascii="Arial" w:hAnsi="Arial" w:cs="Arial"/>
          <w:lang w:eastAsia="en-US"/>
        </w:rPr>
      </w:pPr>
      <w:r w:rsidRPr="005722D9">
        <w:rPr>
          <w:rFonts w:ascii="Arial" w:hAnsi="Arial" w:cs="Arial"/>
          <w:lang w:eastAsia="en-US"/>
        </w:rPr>
        <w:t>Not relevant.</w:t>
      </w:r>
    </w:p>
    <w:p w14:paraId="4BADF79F" w14:textId="77777777" w:rsidR="005722D9" w:rsidRPr="00C45A72" w:rsidRDefault="005722D9" w:rsidP="00D77614">
      <w:pPr>
        <w:rPr>
          <w:iCs/>
          <w:sz w:val="18"/>
          <w:lang w:eastAsia="en-US"/>
        </w:rPr>
      </w:pPr>
    </w:p>
    <w:p w14:paraId="6C016CCB" w14:textId="77777777" w:rsidR="009D0C0B" w:rsidRDefault="00FA480B" w:rsidP="005722D9">
      <w:pPr>
        <w:spacing w:before="120"/>
        <w:rPr>
          <w:rFonts w:eastAsia="Calibri"/>
          <w:b/>
          <w:i/>
          <w:sz w:val="22"/>
          <w:szCs w:val="22"/>
        </w:rPr>
      </w:pPr>
      <w:r>
        <w:rPr>
          <w:rFonts w:eastAsia="Calibri"/>
          <w:b/>
          <w:i/>
          <w:sz w:val="22"/>
          <w:szCs w:val="22"/>
        </w:rPr>
        <w:t>Risk for industrial users</w:t>
      </w:r>
    </w:p>
    <w:p w14:paraId="0DB7A661" w14:textId="77777777" w:rsidR="00D77614" w:rsidRPr="00D77614" w:rsidRDefault="00D77614" w:rsidP="00D77614">
      <w:pPr>
        <w:spacing w:before="120" w:line="260" w:lineRule="atLeast"/>
        <w:rPr>
          <w:rFonts w:eastAsia="Calibri" w:cs="Times New Roman"/>
          <w:iCs/>
          <w:lang w:eastAsia="en-US"/>
        </w:rPr>
      </w:pPr>
      <w:r w:rsidRPr="00D77614">
        <w:rPr>
          <w:rFonts w:eastAsia="Calibri" w:cs="Times New Roman"/>
          <w:iCs/>
          <w:lang w:eastAsia="en-US"/>
        </w:rPr>
        <w:t>Not applicable</w:t>
      </w:r>
    </w:p>
    <w:p w14:paraId="597689D0" w14:textId="77777777" w:rsidR="009D0C0B" w:rsidRDefault="009D0C0B">
      <w:pPr>
        <w:spacing w:line="260" w:lineRule="atLeast"/>
        <w:rPr>
          <w:rFonts w:eastAsia="Calibri"/>
          <w:lang w:eastAsia="en-US"/>
        </w:rPr>
      </w:pPr>
    </w:p>
    <w:p w14:paraId="3391E1B5" w14:textId="77777777" w:rsidR="009D0C0B" w:rsidRDefault="00FA480B" w:rsidP="00D77614">
      <w:pPr>
        <w:spacing w:before="120"/>
        <w:rPr>
          <w:rFonts w:eastAsia="Calibri"/>
          <w:b/>
          <w:i/>
          <w:sz w:val="22"/>
          <w:szCs w:val="22"/>
          <w:lang w:eastAsia="en-US"/>
        </w:rPr>
      </w:pPr>
      <w:r>
        <w:rPr>
          <w:rFonts w:eastAsia="Calibri"/>
          <w:b/>
          <w:i/>
          <w:sz w:val="22"/>
          <w:szCs w:val="22"/>
          <w:lang w:eastAsia="en-US"/>
        </w:rPr>
        <w:t>Risk for professional users</w:t>
      </w:r>
    </w:p>
    <w:p w14:paraId="7E8C9ADE" w14:textId="77777777" w:rsidR="00D77614" w:rsidRPr="00D77614" w:rsidRDefault="00D77614" w:rsidP="00D77614">
      <w:pPr>
        <w:spacing w:before="120" w:line="260" w:lineRule="atLeast"/>
        <w:rPr>
          <w:rFonts w:eastAsia="Calibri" w:cs="Times New Roman"/>
          <w:iCs/>
          <w:lang w:eastAsia="en-US"/>
        </w:rPr>
      </w:pPr>
      <w:r w:rsidRPr="00D77614">
        <w:rPr>
          <w:rFonts w:eastAsia="Calibri" w:cs="Times New Roman"/>
          <w:iCs/>
          <w:lang w:eastAsia="en-US"/>
        </w:rPr>
        <w:t>Not applicable</w:t>
      </w:r>
    </w:p>
    <w:p w14:paraId="731E26BD" w14:textId="77777777" w:rsidR="009D0C0B" w:rsidRDefault="009D0C0B">
      <w:pPr>
        <w:spacing w:line="260" w:lineRule="atLeast"/>
        <w:rPr>
          <w:rFonts w:eastAsia="Calibri"/>
          <w:lang w:eastAsia="en-US"/>
        </w:rPr>
      </w:pPr>
    </w:p>
    <w:p w14:paraId="66C116AC" w14:textId="77777777" w:rsidR="00D77614" w:rsidRDefault="00FA480B" w:rsidP="00D77614">
      <w:pPr>
        <w:spacing w:before="120"/>
        <w:rPr>
          <w:rFonts w:eastAsia="Calibri"/>
          <w:b/>
          <w:i/>
          <w:sz w:val="22"/>
          <w:szCs w:val="22"/>
          <w:lang w:eastAsia="en-US"/>
        </w:rPr>
      </w:pPr>
      <w:r>
        <w:rPr>
          <w:rFonts w:eastAsia="Calibri"/>
          <w:b/>
          <w:i/>
          <w:sz w:val="22"/>
          <w:szCs w:val="22"/>
          <w:lang w:eastAsia="en-US"/>
        </w:rPr>
        <w:t xml:space="preserve">Risk for non-professional users </w:t>
      </w:r>
    </w:p>
    <w:p w14:paraId="188FA19F" w14:textId="77777777" w:rsidR="00D77614" w:rsidRPr="00D77614" w:rsidRDefault="00D77614" w:rsidP="00D77614">
      <w:pPr>
        <w:spacing w:before="120"/>
        <w:rPr>
          <w:rFonts w:eastAsia="Calibri"/>
          <w:b/>
          <w:i/>
          <w:sz w:val="22"/>
          <w:szCs w:val="22"/>
          <w:lang w:eastAsia="en-US"/>
        </w:rPr>
      </w:pPr>
      <w:r w:rsidRPr="00BA6F80">
        <w:rPr>
          <w:lang w:eastAsia="en-US"/>
        </w:rPr>
        <w:t xml:space="preserve">Primary exposure of adult non-professional users was estimated by inhalation and dermal routes for the following tasks: </w:t>
      </w:r>
    </w:p>
    <w:p w14:paraId="59382222" w14:textId="77777777" w:rsidR="00E564F7" w:rsidRDefault="00D77614" w:rsidP="00D77614">
      <w:pPr>
        <w:pStyle w:val="Paragraphedeliste"/>
        <w:numPr>
          <w:ilvl w:val="0"/>
          <w:numId w:val="16"/>
        </w:numPr>
        <w:rPr>
          <w:lang w:eastAsia="en-US"/>
        </w:rPr>
      </w:pPr>
      <w:r w:rsidRPr="00BA6F80">
        <w:rPr>
          <w:lang w:eastAsia="en-US"/>
        </w:rPr>
        <w:t>opening of the sachet of VITOMIT BOULES ANTI-MITES</w:t>
      </w:r>
      <w:r>
        <w:rPr>
          <w:lang w:eastAsia="en-US"/>
        </w:rPr>
        <w:t>;</w:t>
      </w:r>
    </w:p>
    <w:p w14:paraId="5982563B" w14:textId="77777777" w:rsidR="00D77614" w:rsidRPr="00BA6F80" w:rsidRDefault="00D77614" w:rsidP="00D77614">
      <w:pPr>
        <w:pStyle w:val="Paragraphedeliste"/>
        <w:numPr>
          <w:ilvl w:val="0"/>
          <w:numId w:val="16"/>
        </w:numPr>
        <w:rPr>
          <w:lang w:eastAsia="en-US"/>
        </w:rPr>
      </w:pPr>
      <w:r w:rsidRPr="00BA6F80">
        <w:rPr>
          <w:lang w:eastAsia="en-US"/>
        </w:rPr>
        <w:t>deposit of 10 tablets into the closet</w:t>
      </w:r>
      <w:r>
        <w:rPr>
          <w:lang w:eastAsia="en-US"/>
        </w:rPr>
        <w:t>.</w:t>
      </w:r>
    </w:p>
    <w:p w14:paraId="7832F424" w14:textId="77777777" w:rsidR="00D77614" w:rsidRDefault="00D77614" w:rsidP="00D77614">
      <w:pPr>
        <w:rPr>
          <w:lang w:eastAsia="en-US"/>
        </w:rPr>
      </w:pPr>
    </w:p>
    <w:p w14:paraId="55CCF9B2" w14:textId="77777777" w:rsidR="00D77614" w:rsidRPr="00C45A72" w:rsidRDefault="00D77614" w:rsidP="00D77614">
      <w:pPr>
        <w:keepNext/>
        <w:spacing w:after="240"/>
        <w:rPr>
          <w:b/>
          <w:bCs/>
          <w:lang w:eastAsia="en-US"/>
        </w:rPr>
      </w:pPr>
      <w:r w:rsidRPr="00C45A72">
        <w:rPr>
          <w:b/>
          <w:bCs/>
          <w:lang w:eastAsia="en-US"/>
        </w:rPr>
        <w:lastRenderedPageBreak/>
        <w:t xml:space="preserve">Systemic effects </w:t>
      </w: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08"/>
        <w:gridCol w:w="1560"/>
        <w:gridCol w:w="1134"/>
        <w:gridCol w:w="1417"/>
        <w:gridCol w:w="1418"/>
        <w:gridCol w:w="1525"/>
      </w:tblGrid>
      <w:tr w:rsidR="00D77614" w:rsidRPr="00C45A72" w14:paraId="4DA225D2" w14:textId="77777777" w:rsidTr="00E564F7">
        <w:tc>
          <w:tcPr>
            <w:tcW w:w="1702" w:type="dxa"/>
            <w:shd w:val="clear" w:color="auto" w:fill="FFFFCC"/>
          </w:tcPr>
          <w:p w14:paraId="3393FBCE" w14:textId="77777777" w:rsidR="00D77614" w:rsidRPr="00C45A72" w:rsidRDefault="00D77614" w:rsidP="00300A67">
            <w:pPr>
              <w:keepNext/>
              <w:rPr>
                <w:b/>
                <w:lang w:eastAsia="en-US"/>
              </w:rPr>
            </w:pPr>
            <w:r w:rsidRPr="00C45A72">
              <w:rPr>
                <w:b/>
                <w:lang w:eastAsia="en-US"/>
              </w:rPr>
              <w:t>Task/</w:t>
            </w:r>
          </w:p>
          <w:p w14:paraId="4F2FD504" w14:textId="77777777" w:rsidR="00D77614" w:rsidRPr="00C45A72" w:rsidRDefault="00D77614" w:rsidP="00300A67">
            <w:pPr>
              <w:keepNext/>
              <w:rPr>
                <w:b/>
                <w:lang w:eastAsia="en-US"/>
              </w:rPr>
            </w:pPr>
            <w:r w:rsidRPr="00C45A72">
              <w:rPr>
                <w:b/>
                <w:lang w:eastAsia="en-US"/>
              </w:rPr>
              <w:t>Scenario</w:t>
            </w:r>
          </w:p>
        </w:tc>
        <w:tc>
          <w:tcPr>
            <w:tcW w:w="708" w:type="dxa"/>
            <w:shd w:val="clear" w:color="auto" w:fill="FFFFCC"/>
          </w:tcPr>
          <w:p w14:paraId="790BE9B8" w14:textId="77777777" w:rsidR="00D77614" w:rsidRPr="00C45A72" w:rsidRDefault="00D77614" w:rsidP="00300A67">
            <w:pPr>
              <w:keepNext/>
              <w:rPr>
                <w:b/>
                <w:lang w:eastAsia="en-US"/>
              </w:rPr>
            </w:pPr>
            <w:r w:rsidRPr="00C45A72">
              <w:rPr>
                <w:b/>
                <w:lang w:eastAsia="en-US"/>
              </w:rPr>
              <w:t>Tier</w:t>
            </w:r>
          </w:p>
        </w:tc>
        <w:tc>
          <w:tcPr>
            <w:tcW w:w="1560" w:type="dxa"/>
            <w:shd w:val="clear" w:color="auto" w:fill="FFFFCC"/>
          </w:tcPr>
          <w:p w14:paraId="59122DEE" w14:textId="77777777" w:rsidR="00D77614" w:rsidRPr="00C45A72" w:rsidRDefault="00D77614" w:rsidP="00300A67">
            <w:pPr>
              <w:keepNext/>
              <w:rPr>
                <w:b/>
                <w:lang w:eastAsia="en-US"/>
              </w:rPr>
            </w:pPr>
            <w:r w:rsidRPr="00C45A72">
              <w:rPr>
                <w:b/>
                <w:lang w:eastAsia="en-US"/>
              </w:rPr>
              <w:t>Systemic NOAEL</w:t>
            </w:r>
          </w:p>
          <w:p w14:paraId="2978E77E" w14:textId="77777777" w:rsidR="00D77614" w:rsidRPr="00C45A72" w:rsidRDefault="00D77614" w:rsidP="00300A67">
            <w:pPr>
              <w:keepNext/>
              <w:rPr>
                <w:b/>
                <w:lang w:eastAsia="en-US"/>
              </w:rPr>
            </w:pPr>
            <w:r w:rsidRPr="00C45A72">
              <w:rPr>
                <w:b/>
                <w:lang w:eastAsia="en-US"/>
              </w:rPr>
              <w:t>mg/kg bw/d</w:t>
            </w:r>
          </w:p>
        </w:tc>
        <w:tc>
          <w:tcPr>
            <w:tcW w:w="1134" w:type="dxa"/>
            <w:shd w:val="clear" w:color="auto" w:fill="FFFFCC"/>
          </w:tcPr>
          <w:p w14:paraId="1E55930F" w14:textId="77777777" w:rsidR="00D77614" w:rsidRPr="00C45A72" w:rsidRDefault="00D77614" w:rsidP="00300A67">
            <w:pPr>
              <w:keepNext/>
              <w:rPr>
                <w:b/>
                <w:lang w:val="es-ES" w:eastAsia="en-US"/>
              </w:rPr>
            </w:pPr>
            <w:r w:rsidRPr="00C45A72">
              <w:rPr>
                <w:b/>
                <w:lang w:val="es-ES" w:eastAsia="en-US"/>
              </w:rPr>
              <w:t>AEL</w:t>
            </w:r>
          </w:p>
          <w:p w14:paraId="53F76876" w14:textId="77777777" w:rsidR="00D77614" w:rsidRPr="00C45A72" w:rsidRDefault="00D77614" w:rsidP="00300A67">
            <w:pPr>
              <w:keepNext/>
              <w:rPr>
                <w:b/>
                <w:lang w:val="es-ES" w:eastAsia="en-US"/>
              </w:rPr>
            </w:pPr>
            <w:r w:rsidRPr="00C45A72">
              <w:rPr>
                <w:b/>
                <w:lang w:val="es-ES" w:eastAsia="en-US"/>
              </w:rPr>
              <w:t>mg/kg bw/d</w:t>
            </w:r>
          </w:p>
        </w:tc>
        <w:tc>
          <w:tcPr>
            <w:tcW w:w="1417" w:type="dxa"/>
            <w:shd w:val="clear" w:color="auto" w:fill="FFFFCC"/>
          </w:tcPr>
          <w:p w14:paraId="556F51AE" w14:textId="77777777" w:rsidR="00D77614" w:rsidRPr="00C45A72" w:rsidRDefault="00D77614" w:rsidP="00300A67">
            <w:pPr>
              <w:keepNext/>
              <w:rPr>
                <w:b/>
                <w:lang w:eastAsia="en-US"/>
              </w:rPr>
            </w:pPr>
            <w:r w:rsidRPr="00C45A72">
              <w:rPr>
                <w:b/>
                <w:lang w:eastAsia="en-US"/>
              </w:rPr>
              <w:t>Estimated uptake</w:t>
            </w:r>
          </w:p>
          <w:p w14:paraId="2A9D5FBF" w14:textId="77777777" w:rsidR="00D77614" w:rsidRPr="00C45A72" w:rsidRDefault="00D77614" w:rsidP="00300A67">
            <w:pPr>
              <w:keepNext/>
              <w:rPr>
                <w:b/>
                <w:lang w:eastAsia="en-US"/>
              </w:rPr>
            </w:pPr>
            <w:r w:rsidRPr="00C45A72">
              <w:rPr>
                <w:b/>
                <w:lang w:eastAsia="en-US"/>
              </w:rPr>
              <w:t>mg/kg bw/d</w:t>
            </w:r>
          </w:p>
        </w:tc>
        <w:tc>
          <w:tcPr>
            <w:tcW w:w="1418" w:type="dxa"/>
            <w:shd w:val="clear" w:color="auto" w:fill="FFFFCC"/>
          </w:tcPr>
          <w:p w14:paraId="726EEC90" w14:textId="77777777" w:rsidR="00D77614" w:rsidRPr="00C45A72" w:rsidRDefault="00D77614" w:rsidP="00300A67">
            <w:pPr>
              <w:keepNext/>
              <w:rPr>
                <w:b/>
                <w:lang w:eastAsia="en-US"/>
              </w:rPr>
            </w:pPr>
            <w:r w:rsidRPr="00C45A72">
              <w:rPr>
                <w:b/>
                <w:lang w:eastAsia="en-US"/>
              </w:rPr>
              <w:t xml:space="preserve">Estimated uptake/ AEL </w:t>
            </w:r>
          </w:p>
          <w:p w14:paraId="247649C6" w14:textId="77777777" w:rsidR="00D77614" w:rsidRPr="00C45A72" w:rsidRDefault="00D77614" w:rsidP="00300A67">
            <w:pPr>
              <w:keepNext/>
              <w:rPr>
                <w:b/>
                <w:lang w:eastAsia="en-US"/>
              </w:rPr>
            </w:pPr>
            <w:r w:rsidRPr="00C45A72">
              <w:rPr>
                <w:b/>
                <w:lang w:eastAsia="en-US"/>
              </w:rPr>
              <w:t>(%)</w:t>
            </w:r>
          </w:p>
        </w:tc>
        <w:tc>
          <w:tcPr>
            <w:tcW w:w="1525" w:type="dxa"/>
            <w:shd w:val="clear" w:color="auto" w:fill="FFFFCC"/>
          </w:tcPr>
          <w:p w14:paraId="68F8F556" w14:textId="77777777" w:rsidR="00D77614" w:rsidRPr="00C45A72" w:rsidRDefault="00D77614" w:rsidP="00300A67">
            <w:pPr>
              <w:keepNext/>
              <w:rPr>
                <w:b/>
                <w:lang w:eastAsia="en-US"/>
              </w:rPr>
            </w:pPr>
            <w:r w:rsidRPr="00C45A72">
              <w:rPr>
                <w:b/>
                <w:lang w:eastAsia="en-US"/>
              </w:rPr>
              <w:t>Acceptable</w:t>
            </w:r>
          </w:p>
          <w:p w14:paraId="31E8DE3A" w14:textId="77777777" w:rsidR="00D77614" w:rsidRPr="00C45A72" w:rsidRDefault="00D77614" w:rsidP="00300A67">
            <w:pPr>
              <w:keepNext/>
              <w:rPr>
                <w:b/>
                <w:lang w:eastAsia="en-US"/>
              </w:rPr>
            </w:pPr>
            <w:r w:rsidRPr="00C45A72">
              <w:rPr>
                <w:b/>
                <w:lang w:eastAsia="en-US"/>
              </w:rPr>
              <w:t>(yes/no)</w:t>
            </w:r>
          </w:p>
        </w:tc>
      </w:tr>
      <w:tr w:rsidR="00D77614" w:rsidRPr="00C45A72" w14:paraId="3C9C44E2" w14:textId="77777777" w:rsidTr="003963AD">
        <w:tc>
          <w:tcPr>
            <w:tcW w:w="1702" w:type="dxa"/>
            <w:shd w:val="clear" w:color="auto" w:fill="auto"/>
          </w:tcPr>
          <w:p w14:paraId="6091BF74" w14:textId="77777777" w:rsidR="00D77614" w:rsidRPr="00C45A72" w:rsidRDefault="00D77614" w:rsidP="00300A67">
            <w:pPr>
              <w:keepNext/>
              <w:rPr>
                <w:lang w:eastAsia="en-US"/>
              </w:rPr>
            </w:pPr>
            <w:r>
              <w:rPr>
                <w:lang w:eastAsia="en-US"/>
              </w:rPr>
              <w:t>1. application inhalation</w:t>
            </w:r>
          </w:p>
        </w:tc>
        <w:tc>
          <w:tcPr>
            <w:tcW w:w="708" w:type="dxa"/>
            <w:shd w:val="clear" w:color="auto" w:fill="auto"/>
            <w:vAlign w:val="center"/>
          </w:tcPr>
          <w:p w14:paraId="526AC0FF" w14:textId="77777777" w:rsidR="00D77614" w:rsidRPr="00C45A72" w:rsidRDefault="00D77614" w:rsidP="003963AD">
            <w:pPr>
              <w:keepNext/>
              <w:jc w:val="center"/>
              <w:rPr>
                <w:lang w:eastAsia="en-US"/>
              </w:rPr>
            </w:pPr>
            <w:r>
              <w:rPr>
                <w:lang w:eastAsia="en-US"/>
              </w:rPr>
              <w:t>1</w:t>
            </w:r>
          </w:p>
        </w:tc>
        <w:tc>
          <w:tcPr>
            <w:tcW w:w="1560" w:type="dxa"/>
            <w:shd w:val="clear" w:color="auto" w:fill="auto"/>
            <w:vAlign w:val="center"/>
          </w:tcPr>
          <w:p w14:paraId="647ADA24" w14:textId="77777777" w:rsidR="00D77614" w:rsidRPr="00C45A72" w:rsidRDefault="00D77614" w:rsidP="003963AD">
            <w:pPr>
              <w:keepNext/>
              <w:jc w:val="center"/>
              <w:rPr>
                <w:lang w:eastAsia="en-US"/>
              </w:rPr>
            </w:pPr>
            <w:r>
              <w:rPr>
                <w:lang w:eastAsia="en-US"/>
              </w:rPr>
              <w:t>17</w:t>
            </w:r>
          </w:p>
        </w:tc>
        <w:tc>
          <w:tcPr>
            <w:tcW w:w="1134" w:type="dxa"/>
            <w:shd w:val="clear" w:color="auto" w:fill="auto"/>
            <w:vAlign w:val="center"/>
          </w:tcPr>
          <w:p w14:paraId="580F794F" w14:textId="77777777" w:rsidR="00D77614" w:rsidRPr="00C45A72" w:rsidRDefault="00D77614" w:rsidP="003963AD">
            <w:pPr>
              <w:keepNext/>
              <w:jc w:val="center"/>
              <w:rPr>
                <w:lang w:eastAsia="en-US"/>
              </w:rPr>
            </w:pPr>
            <w:r>
              <w:rPr>
                <w:lang w:eastAsia="en-US"/>
              </w:rPr>
              <w:t>0.17</w:t>
            </w:r>
          </w:p>
        </w:tc>
        <w:tc>
          <w:tcPr>
            <w:tcW w:w="1417" w:type="dxa"/>
            <w:shd w:val="clear" w:color="auto" w:fill="auto"/>
            <w:vAlign w:val="center"/>
          </w:tcPr>
          <w:p w14:paraId="64ADAA8E" w14:textId="77777777" w:rsidR="00D77614" w:rsidRPr="00C45A72" w:rsidRDefault="00D77614" w:rsidP="003963AD">
            <w:pPr>
              <w:keepNext/>
              <w:jc w:val="center"/>
              <w:rPr>
                <w:lang w:eastAsia="en-US"/>
              </w:rPr>
            </w:pPr>
            <w:r>
              <w:rPr>
                <w:lang w:eastAsia="en-US"/>
              </w:rPr>
              <w:t>3.06x10</w:t>
            </w:r>
            <w:r w:rsidRPr="00A47304">
              <w:rPr>
                <w:vertAlign w:val="superscript"/>
                <w:lang w:eastAsia="en-US"/>
              </w:rPr>
              <w:t>-9</w:t>
            </w:r>
          </w:p>
        </w:tc>
        <w:tc>
          <w:tcPr>
            <w:tcW w:w="1418" w:type="dxa"/>
            <w:shd w:val="clear" w:color="auto" w:fill="auto"/>
            <w:vAlign w:val="center"/>
          </w:tcPr>
          <w:p w14:paraId="75750823" w14:textId="77777777" w:rsidR="00D77614" w:rsidRPr="00C45A72" w:rsidRDefault="00D77614" w:rsidP="003963AD">
            <w:pPr>
              <w:keepNext/>
              <w:jc w:val="center"/>
              <w:rPr>
                <w:lang w:eastAsia="en-US"/>
              </w:rPr>
            </w:pPr>
            <w:r>
              <w:rPr>
                <w:lang w:eastAsia="en-US"/>
              </w:rPr>
              <w:t>1.80x10</w:t>
            </w:r>
            <w:r w:rsidRPr="00BA6F80">
              <w:rPr>
                <w:vertAlign w:val="superscript"/>
                <w:lang w:eastAsia="en-US"/>
              </w:rPr>
              <w:t>-6</w:t>
            </w:r>
          </w:p>
        </w:tc>
        <w:tc>
          <w:tcPr>
            <w:tcW w:w="1525" w:type="dxa"/>
            <w:shd w:val="clear" w:color="auto" w:fill="auto"/>
            <w:vAlign w:val="center"/>
          </w:tcPr>
          <w:p w14:paraId="25C61EE7" w14:textId="77777777" w:rsidR="00D77614" w:rsidRPr="00C45A72" w:rsidRDefault="00D77614" w:rsidP="003963AD">
            <w:pPr>
              <w:keepNext/>
              <w:jc w:val="center"/>
              <w:rPr>
                <w:lang w:eastAsia="en-US"/>
              </w:rPr>
            </w:pPr>
            <w:r>
              <w:rPr>
                <w:lang w:eastAsia="en-US"/>
              </w:rPr>
              <w:t>Yes</w:t>
            </w:r>
          </w:p>
        </w:tc>
      </w:tr>
      <w:tr w:rsidR="00D77614" w:rsidRPr="00C45A72" w14:paraId="7975668D" w14:textId="77777777" w:rsidTr="003963AD">
        <w:trPr>
          <w:cantSplit/>
        </w:trPr>
        <w:tc>
          <w:tcPr>
            <w:tcW w:w="1702" w:type="dxa"/>
            <w:shd w:val="clear" w:color="auto" w:fill="auto"/>
          </w:tcPr>
          <w:p w14:paraId="520B5815" w14:textId="77777777" w:rsidR="00D77614" w:rsidRPr="00C45A72" w:rsidRDefault="00D77614" w:rsidP="00300A67">
            <w:pPr>
              <w:rPr>
                <w:lang w:eastAsia="en-US"/>
              </w:rPr>
            </w:pPr>
            <w:r>
              <w:rPr>
                <w:lang w:eastAsia="en-US"/>
              </w:rPr>
              <w:t>1. application, dermal</w:t>
            </w:r>
          </w:p>
        </w:tc>
        <w:tc>
          <w:tcPr>
            <w:tcW w:w="708" w:type="dxa"/>
            <w:shd w:val="clear" w:color="auto" w:fill="auto"/>
            <w:vAlign w:val="center"/>
          </w:tcPr>
          <w:p w14:paraId="183F107F" w14:textId="77777777" w:rsidR="00D77614" w:rsidRPr="00C45A72" w:rsidRDefault="00D77614" w:rsidP="003963AD">
            <w:pPr>
              <w:jc w:val="center"/>
              <w:rPr>
                <w:lang w:eastAsia="en-US"/>
              </w:rPr>
            </w:pPr>
            <w:r>
              <w:rPr>
                <w:lang w:eastAsia="en-US"/>
              </w:rPr>
              <w:t>1</w:t>
            </w:r>
          </w:p>
        </w:tc>
        <w:tc>
          <w:tcPr>
            <w:tcW w:w="1560" w:type="dxa"/>
            <w:shd w:val="clear" w:color="auto" w:fill="auto"/>
            <w:vAlign w:val="center"/>
          </w:tcPr>
          <w:p w14:paraId="46689D12" w14:textId="77777777" w:rsidR="00D77614" w:rsidRPr="00C45A72" w:rsidRDefault="00D77614" w:rsidP="003963AD">
            <w:pPr>
              <w:jc w:val="center"/>
              <w:rPr>
                <w:lang w:eastAsia="en-US"/>
              </w:rPr>
            </w:pPr>
            <w:r w:rsidRPr="000E3229">
              <w:rPr>
                <w:lang w:eastAsia="en-US"/>
              </w:rPr>
              <w:t>1000</w:t>
            </w:r>
          </w:p>
        </w:tc>
        <w:tc>
          <w:tcPr>
            <w:tcW w:w="1134" w:type="dxa"/>
            <w:shd w:val="clear" w:color="auto" w:fill="auto"/>
            <w:vAlign w:val="center"/>
          </w:tcPr>
          <w:p w14:paraId="365E9993" w14:textId="77777777" w:rsidR="00D77614" w:rsidRPr="00C45A72" w:rsidRDefault="00D77614" w:rsidP="003963AD">
            <w:pPr>
              <w:jc w:val="center"/>
              <w:rPr>
                <w:lang w:eastAsia="en-US"/>
              </w:rPr>
            </w:pPr>
            <w:r>
              <w:rPr>
                <w:lang w:eastAsia="en-US"/>
              </w:rPr>
              <w:t>1</w:t>
            </w:r>
          </w:p>
        </w:tc>
        <w:tc>
          <w:tcPr>
            <w:tcW w:w="1417" w:type="dxa"/>
            <w:shd w:val="clear" w:color="auto" w:fill="auto"/>
            <w:vAlign w:val="center"/>
          </w:tcPr>
          <w:p w14:paraId="663674AA" w14:textId="77777777" w:rsidR="00D77614" w:rsidRPr="00C45A72" w:rsidRDefault="00D54F15" w:rsidP="003963AD">
            <w:pPr>
              <w:jc w:val="center"/>
              <w:rPr>
                <w:lang w:eastAsia="en-US"/>
              </w:rPr>
            </w:pPr>
            <w:r>
              <w:rPr>
                <w:lang w:eastAsia="en-US"/>
              </w:rPr>
              <w:t>1.07</w:t>
            </w:r>
            <w:r w:rsidR="00D77614">
              <w:rPr>
                <w:lang w:eastAsia="en-US"/>
              </w:rPr>
              <w:t>x10</w:t>
            </w:r>
            <w:r w:rsidR="00D77614" w:rsidRPr="00A47304">
              <w:rPr>
                <w:vertAlign w:val="superscript"/>
                <w:lang w:eastAsia="en-US"/>
              </w:rPr>
              <w:t>-</w:t>
            </w:r>
            <w:r>
              <w:rPr>
                <w:vertAlign w:val="superscript"/>
                <w:lang w:eastAsia="en-US"/>
              </w:rPr>
              <w:t>6</w:t>
            </w:r>
          </w:p>
        </w:tc>
        <w:tc>
          <w:tcPr>
            <w:tcW w:w="1418" w:type="dxa"/>
            <w:shd w:val="clear" w:color="auto" w:fill="auto"/>
            <w:vAlign w:val="center"/>
          </w:tcPr>
          <w:p w14:paraId="52269CE9" w14:textId="77777777" w:rsidR="00D77614" w:rsidRPr="00C45A72" w:rsidRDefault="00D54F15" w:rsidP="003963AD">
            <w:pPr>
              <w:jc w:val="center"/>
              <w:rPr>
                <w:lang w:eastAsia="en-US"/>
              </w:rPr>
            </w:pPr>
            <w:r>
              <w:rPr>
                <w:lang w:eastAsia="en-US"/>
              </w:rPr>
              <w:t>1.07x10</w:t>
            </w:r>
            <w:r w:rsidRPr="00DD7E11">
              <w:rPr>
                <w:vertAlign w:val="superscript"/>
                <w:lang w:eastAsia="en-US"/>
              </w:rPr>
              <w:t>-4</w:t>
            </w:r>
          </w:p>
        </w:tc>
        <w:tc>
          <w:tcPr>
            <w:tcW w:w="1525" w:type="dxa"/>
            <w:shd w:val="clear" w:color="auto" w:fill="auto"/>
            <w:vAlign w:val="center"/>
          </w:tcPr>
          <w:p w14:paraId="2E5E79DA" w14:textId="77777777" w:rsidR="00D77614" w:rsidRPr="00C45A72" w:rsidRDefault="00D77614" w:rsidP="003963AD">
            <w:pPr>
              <w:jc w:val="center"/>
              <w:rPr>
                <w:lang w:eastAsia="en-US"/>
              </w:rPr>
            </w:pPr>
            <w:r>
              <w:rPr>
                <w:lang w:eastAsia="en-US"/>
              </w:rPr>
              <w:t>Yes</w:t>
            </w:r>
          </w:p>
        </w:tc>
      </w:tr>
    </w:tbl>
    <w:p w14:paraId="27EC1E91" w14:textId="77777777" w:rsidR="00D54F15" w:rsidRPr="00FD2055" w:rsidRDefault="00D54F15" w:rsidP="00D77614">
      <w:pPr>
        <w:rPr>
          <w:lang w:eastAsia="en-US"/>
        </w:rPr>
      </w:pPr>
    </w:p>
    <w:p w14:paraId="285D7785" w14:textId="77777777" w:rsidR="00D77614" w:rsidRDefault="00D77614" w:rsidP="00D77614">
      <w:pPr>
        <w:rPr>
          <w:b/>
          <w:bCs/>
          <w:lang w:eastAsia="en-US"/>
        </w:rPr>
      </w:pPr>
      <w:r w:rsidRPr="00C45A72">
        <w:rPr>
          <w:b/>
          <w:bCs/>
          <w:lang w:eastAsia="en-US"/>
        </w:rPr>
        <w:t>Combined scenarios</w:t>
      </w:r>
    </w:p>
    <w:p w14:paraId="24BEF0CD" w14:textId="77777777" w:rsidR="00D77614" w:rsidRPr="00DC38AB" w:rsidRDefault="00D77614" w:rsidP="00D77614">
      <w:pPr>
        <w:spacing w:before="120"/>
        <w:rPr>
          <w:bCs/>
          <w:lang w:eastAsia="en-US"/>
        </w:rPr>
      </w:pPr>
      <w:r w:rsidRPr="00DC38AB">
        <w:rPr>
          <w:bCs/>
          <w:lang w:eastAsia="en-US"/>
        </w:rPr>
        <w:t>Not relevant</w:t>
      </w:r>
    </w:p>
    <w:p w14:paraId="4C28A6E3" w14:textId="77777777" w:rsidR="00D77614" w:rsidRPr="00FD2055" w:rsidRDefault="00D77614" w:rsidP="00D77614">
      <w:pPr>
        <w:rPr>
          <w:lang w:eastAsia="en-US"/>
        </w:rPr>
      </w:pPr>
    </w:p>
    <w:p w14:paraId="4E973811" w14:textId="77777777" w:rsidR="00D77614" w:rsidRPr="00C45A72" w:rsidRDefault="00D77614" w:rsidP="00D77614">
      <w:pPr>
        <w:spacing w:before="120"/>
        <w:rPr>
          <w:b/>
          <w:bCs/>
          <w:lang w:eastAsia="en-US"/>
        </w:rPr>
      </w:pPr>
      <w:r w:rsidRPr="00C45A72">
        <w:rPr>
          <w:b/>
          <w:bCs/>
          <w:lang w:eastAsia="en-US"/>
        </w:rPr>
        <w:t xml:space="preserve">Local effects </w:t>
      </w:r>
    </w:p>
    <w:p w14:paraId="1A4EC9B5" w14:textId="77777777" w:rsidR="00D77614" w:rsidRPr="00EA6583" w:rsidRDefault="00D77614" w:rsidP="00D77614">
      <w:pPr>
        <w:spacing w:before="120"/>
        <w:rPr>
          <w:lang w:eastAsia="en-US"/>
        </w:rPr>
      </w:pPr>
      <w:r w:rsidRPr="00DC38AB">
        <w:rPr>
          <w:iCs/>
          <w:lang w:eastAsia="en-US"/>
        </w:rPr>
        <w:t>None</w:t>
      </w:r>
    </w:p>
    <w:p w14:paraId="5B9CDCF3" w14:textId="77777777" w:rsidR="00D77614" w:rsidRPr="00FD2055" w:rsidRDefault="00D77614" w:rsidP="00D77614">
      <w:pPr>
        <w:rPr>
          <w:lang w:eastAsia="en-US"/>
        </w:rPr>
      </w:pPr>
    </w:p>
    <w:p w14:paraId="2BD538F6" w14:textId="77777777" w:rsidR="00D77614" w:rsidRPr="00C45A72" w:rsidRDefault="00D77614" w:rsidP="00D77614">
      <w:pPr>
        <w:spacing w:before="120"/>
        <w:rPr>
          <w:b/>
          <w:bCs/>
          <w:lang w:eastAsia="en-US"/>
        </w:rPr>
      </w:pPr>
      <w:r w:rsidRPr="00C45A72">
        <w:rPr>
          <w:b/>
          <w:bCs/>
          <w:lang w:eastAsia="en-US"/>
        </w:rPr>
        <w:t>Conclusion</w:t>
      </w:r>
    </w:p>
    <w:p w14:paraId="2DF6F150" w14:textId="77777777" w:rsidR="00E564F7" w:rsidRDefault="00D77614" w:rsidP="00E564F7">
      <w:pPr>
        <w:spacing w:before="120"/>
        <w:jc w:val="both"/>
        <w:rPr>
          <w:iCs/>
          <w:lang w:eastAsia="en-US"/>
        </w:rPr>
      </w:pPr>
      <w:r w:rsidRPr="005D4CC2">
        <w:rPr>
          <w:iCs/>
          <w:lang w:eastAsia="en-US"/>
        </w:rPr>
        <w:t xml:space="preserve">There is no unacceptable risk for non-professional users </w:t>
      </w:r>
      <w:r>
        <w:rPr>
          <w:iCs/>
          <w:lang w:eastAsia="en-US"/>
        </w:rPr>
        <w:t>during the opening and the installation of the biocidal product into the treated closet.</w:t>
      </w:r>
    </w:p>
    <w:p w14:paraId="75944986" w14:textId="77777777" w:rsidR="00E564F7" w:rsidRDefault="00E564F7" w:rsidP="00E564F7">
      <w:pPr>
        <w:jc w:val="both"/>
        <w:rPr>
          <w:iCs/>
          <w:lang w:eastAsia="en-US"/>
        </w:rPr>
      </w:pPr>
    </w:p>
    <w:p w14:paraId="54D5941D" w14:textId="77777777" w:rsidR="009D0C0B" w:rsidRDefault="00FA480B" w:rsidP="00E564F7">
      <w:pPr>
        <w:spacing w:before="240"/>
        <w:jc w:val="both"/>
        <w:rPr>
          <w:rFonts w:eastAsia="Calibri"/>
          <w:b/>
          <w:i/>
          <w:sz w:val="22"/>
          <w:szCs w:val="22"/>
          <w:lang w:eastAsia="en-US"/>
        </w:rPr>
      </w:pPr>
      <w:r>
        <w:rPr>
          <w:rFonts w:eastAsia="Calibri"/>
          <w:b/>
          <w:i/>
          <w:sz w:val="22"/>
          <w:szCs w:val="22"/>
          <w:lang w:eastAsia="en-US"/>
        </w:rPr>
        <w:t xml:space="preserve">Risk for the general public </w:t>
      </w:r>
    </w:p>
    <w:p w14:paraId="209FEEE2" w14:textId="77777777" w:rsidR="009D0C0B" w:rsidRDefault="009D0C0B">
      <w:pPr>
        <w:spacing w:line="260" w:lineRule="atLeast"/>
        <w:rPr>
          <w:rFonts w:eastAsia="Calibri"/>
          <w:b/>
          <w:i/>
          <w:sz w:val="22"/>
          <w:szCs w:val="22"/>
          <w:lang w:eastAsia="en-US"/>
        </w:rPr>
      </w:pPr>
    </w:p>
    <w:p w14:paraId="329C1F7B" w14:textId="77777777" w:rsidR="00D77614" w:rsidRPr="00BA6F80" w:rsidRDefault="00D77614" w:rsidP="00D77614">
      <w:pPr>
        <w:jc w:val="both"/>
        <w:rPr>
          <w:lang w:eastAsia="en-US"/>
        </w:rPr>
      </w:pPr>
      <w:r w:rsidRPr="00BA6F80">
        <w:rPr>
          <w:lang w:eastAsia="en-US"/>
        </w:rPr>
        <w:t>Secondary exposure of general public (adult and toddler) was estimated by inhalation, dermal and oral routes for the following tasks:</w:t>
      </w:r>
    </w:p>
    <w:p w14:paraId="2A70812F" w14:textId="77777777" w:rsidR="00D77614" w:rsidRPr="00BA6F80" w:rsidRDefault="00D77614" w:rsidP="005444AD">
      <w:pPr>
        <w:pStyle w:val="Paragraphedeliste"/>
        <w:numPr>
          <w:ilvl w:val="0"/>
          <w:numId w:val="17"/>
        </w:numPr>
        <w:jc w:val="both"/>
        <w:rPr>
          <w:lang w:eastAsia="en-US"/>
        </w:rPr>
      </w:pPr>
      <w:r w:rsidRPr="00BA6F80">
        <w:rPr>
          <w:lang w:eastAsia="en-US"/>
        </w:rPr>
        <w:t>inhalation exposure during the opening of the closet</w:t>
      </w:r>
      <w:r w:rsidRPr="00831CDF">
        <w:rPr>
          <w:lang w:eastAsia="en-US"/>
        </w:rPr>
        <w:t xml:space="preserve"> (scenario </w:t>
      </w:r>
      <w:r>
        <w:rPr>
          <w:lang w:eastAsia="en-US"/>
        </w:rPr>
        <w:t>2</w:t>
      </w:r>
      <w:r w:rsidRPr="00BA6F80">
        <w:rPr>
          <w:lang w:eastAsia="en-US"/>
        </w:rPr>
        <w:t>)</w:t>
      </w:r>
      <w:r>
        <w:rPr>
          <w:lang w:eastAsia="en-US"/>
        </w:rPr>
        <w:t>;</w:t>
      </w:r>
    </w:p>
    <w:p w14:paraId="3918B733" w14:textId="77777777" w:rsidR="00D77614" w:rsidRPr="00BA6F80" w:rsidRDefault="00D77614" w:rsidP="005444AD">
      <w:pPr>
        <w:pStyle w:val="Paragraphedeliste"/>
        <w:numPr>
          <w:ilvl w:val="0"/>
          <w:numId w:val="17"/>
        </w:numPr>
        <w:jc w:val="both"/>
        <w:rPr>
          <w:lang w:eastAsia="en-US"/>
        </w:rPr>
      </w:pPr>
      <w:r w:rsidRPr="00BA6F80">
        <w:rPr>
          <w:lang w:eastAsia="en-US"/>
        </w:rPr>
        <w:t xml:space="preserve">dermal exposure </w:t>
      </w:r>
      <w:r>
        <w:rPr>
          <w:lang w:eastAsia="en-US"/>
        </w:rPr>
        <w:t>during handling of</w:t>
      </w:r>
      <w:r w:rsidRPr="00BA6F80">
        <w:rPr>
          <w:lang w:eastAsia="en-US"/>
        </w:rPr>
        <w:t xml:space="preserve"> tablet (see p</w:t>
      </w:r>
      <w:r w:rsidRPr="00831CDF">
        <w:rPr>
          <w:lang w:eastAsia="en-US"/>
        </w:rPr>
        <w:t>rimary exposure by dermal route</w:t>
      </w:r>
      <w:r>
        <w:rPr>
          <w:lang w:eastAsia="en-US"/>
        </w:rPr>
        <w:t xml:space="preserve"> for adults and calculation for toddlers);</w:t>
      </w:r>
    </w:p>
    <w:p w14:paraId="0438F22D" w14:textId="77777777" w:rsidR="00D77614" w:rsidRPr="00BA6F80" w:rsidRDefault="00D77614" w:rsidP="005444AD">
      <w:pPr>
        <w:pStyle w:val="Paragraphedeliste"/>
        <w:numPr>
          <w:ilvl w:val="0"/>
          <w:numId w:val="17"/>
        </w:numPr>
        <w:jc w:val="both"/>
        <w:rPr>
          <w:lang w:eastAsia="en-US"/>
        </w:rPr>
      </w:pPr>
      <w:r>
        <w:rPr>
          <w:lang w:eastAsia="en-US"/>
        </w:rPr>
        <w:t>oral</w:t>
      </w:r>
      <w:r w:rsidRPr="00BA6F80">
        <w:rPr>
          <w:lang w:eastAsia="en-US"/>
        </w:rPr>
        <w:t xml:space="preserve"> exposure for a toddler </w:t>
      </w:r>
      <w:r w:rsidRPr="00831CDF">
        <w:rPr>
          <w:lang w:eastAsia="en-US"/>
        </w:rPr>
        <w:t xml:space="preserve">(scenario </w:t>
      </w:r>
      <w:r>
        <w:rPr>
          <w:lang w:eastAsia="en-US"/>
        </w:rPr>
        <w:t>3</w:t>
      </w:r>
      <w:r w:rsidRPr="00BA6F80">
        <w:rPr>
          <w:lang w:eastAsia="en-US"/>
        </w:rPr>
        <w:t>)</w:t>
      </w:r>
      <w:r w:rsidR="005444AD">
        <w:rPr>
          <w:lang w:eastAsia="en-US"/>
        </w:rPr>
        <w:t>.</w:t>
      </w:r>
    </w:p>
    <w:p w14:paraId="17AF693D" w14:textId="77777777" w:rsidR="00D77614" w:rsidRPr="00FD2055" w:rsidRDefault="00D77614" w:rsidP="00D77614">
      <w:pPr>
        <w:rPr>
          <w:lang w:eastAsia="en-US"/>
        </w:rPr>
      </w:pPr>
    </w:p>
    <w:p w14:paraId="3F65082D" w14:textId="77777777" w:rsidR="00D77614" w:rsidRPr="00C45A72" w:rsidRDefault="00D77614" w:rsidP="00D77614">
      <w:pPr>
        <w:spacing w:after="240"/>
        <w:rPr>
          <w:b/>
          <w:bCs/>
          <w:lang w:eastAsia="en-US"/>
        </w:rPr>
      </w:pPr>
      <w:r w:rsidRPr="00C45A72">
        <w:rPr>
          <w:b/>
          <w:bCs/>
          <w:lang w:eastAsia="en-US"/>
        </w:rPr>
        <w:t xml:space="preserve">Systemic effects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560"/>
        <w:gridCol w:w="992"/>
        <w:gridCol w:w="1417"/>
        <w:gridCol w:w="1418"/>
        <w:gridCol w:w="1559"/>
      </w:tblGrid>
      <w:tr w:rsidR="00D77614" w:rsidRPr="00C45A72" w14:paraId="11AE18DF" w14:textId="77777777" w:rsidTr="00300A67">
        <w:tc>
          <w:tcPr>
            <w:tcW w:w="1560" w:type="dxa"/>
            <w:shd w:val="clear" w:color="auto" w:fill="FFFFCC"/>
          </w:tcPr>
          <w:p w14:paraId="21F776F9" w14:textId="77777777" w:rsidR="00D77614" w:rsidRPr="00C45A72" w:rsidRDefault="00D77614" w:rsidP="00300A67">
            <w:pPr>
              <w:rPr>
                <w:b/>
                <w:lang w:eastAsia="en-US"/>
              </w:rPr>
            </w:pPr>
            <w:r w:rsidRPr="00C45A72">
              <w:rPr>
                <w:b/>
                <w:lang w:eastAsia="en-US"/>
              </w:rPr>
              <w:t>Task/</w:t>
            </w:r>
          </w:p>
          <w:p w14:paraId="2D9BF305" w14:textId="77777777" w:rsidR="00D77614" w:rsidRPr="00C45A72" w:rsidRDefault="00D77614" w:rsidP="00300A67">
            <w:pPr>
              <w:rPr>
                <w:b/>
                <w:lang w:eastAsia="en-US"/>
              </w:rPr>
            </w:pPr>
            <w:r w:rsidRPr="00C45A72">
              <w:rPr>
                <w:b/>
                <w:lang w:eastAsia="en-US"/>
              </w:rPr>
              <w:t>Scenario</w:t>
            </w:r>
          </w:p>
        </w:tc>
        <w:tc>
          <w:tcPr>
            <w:tcW w:w="850" w:type="dxa"/>
            <w:shd w:val="clear" w:color="auto" w:fill="FFFFCC"/>
          </w:tcPr>
          <w:p w14:paraId="52C6C202" w14:textId="77777777" w:rsidR="00D77614" w:rsidRPr="00C45A72" w:rsidRDefault="00D77614" w:rsidP="00300A67">
            <w:pPr>
              <w:rPr>
                <w:b/>
                <w:lang w:eastAsia="en-US"/>
              </w:rPr>
            </w:pPr>
            <w:r w:rsidRPr="00C45A72">
              <w:rPr>
                <w:b/>
                <w:lang w:eastAsia="en-US"/>
              </w:rPr>
              <w:t>Tier</w:t>
            </w:r>
          </w:p>
        </w:tc>
        <w:tc>
          <w:tcPr>
            <w:tcW w:w="1560" w:type="dxa"/>
            <w:shd w:val="clear" w:color="auto" w:fill="FFFFCC"/>
          </w:tcPr>
          <w:p w14:paraId="2E0DB399" w14:textId="77777777" w:rsidR="00D77614" w:rsidRPr="00C45A72" w:rsidRDefault="00D77614" w:rsidP="00300A67">
            <w:pPr>
              <w:rPr>
                <w:b/>
                <w:lang w:eastAsia="en-US"/>
              </w:rPr>
            </w:pPr>
            <w:r w:rsidRPr="00C45A72">
              <w:rPr>
                <w:b/>
                <w:lang w:eastAsia="en-US"/>
              </w:rPr>
              <w:t>Systemic NOAEL</w:t>
            </w:r>
          </w:p>
          <w:p w14:paraId="5EAFCB7F" w14:textId="77777777" w:rsidR="00D77614" w:rsidRPr="00C45A72" w:rsidRDefault="00D77614" w:rsidP="00300A67">
            <w:pPr>
              <w:rPr>
                <w:b/>
                <w:lang w:eastAsia="en-US"/>
              </w:rPr>
            </w:pPr>
            <w:r w:rsidRPr="00C45A72">
              <w:rPr>
                <w:b/>
                <w:lang w:eastAsia="en-US"/>
              </w:rPr>
              <w:t>mg/kg bw/d</w:t>
            </w:r>
          </w:p>
        </w:tc>
        <w:tc>
          <w:tcPr>
            <w:tcW w:w="992" w:type="dxa"/>
            <w:shd w:val="clear" w:color="auto" w:fill="FFFFCC"/>
          </w:tcPr>
          <w:p w14:paraId="191EBBF4" w14:textId="77777777" w:rsidR="00D77614" w:rsidRPr="00C45A72" w:rsidRDefault="00D77614" w:rsidP="00300A67">
            <w:pPr>
              <w:rPr>
                <w:b/>
                <w:lang w:val="es-ES" w:eastAsia="en-US"/>
              </w:rPr>
            </w:pPr>
            <w:r w:rsidRPr="00C45A72">
              <w:rPr>
                <w:b/>
                <w:lang w:val="es-ES" w:eastAsia="en-US"/>
              </w:rPr>
              <w:t>AEL</w:t>
            </w:r>
          </w:p>
          <w:p w14:paraId="4B1D39EF" w14:textId="77777777" w:rsidR="00D77614" w:rsidRPr="00C45A72" w:rsidRDefault="00D77614" w:rsidP="00300A67">
            <w:pPr>
              <w:rPr>
                <w:b/>
                <w:lang w:val="es-ES" w:eastAsia="en-US"/>
              </w:rPr>
            </w:pPr>
            <w:r w:rsidRPr="00C45A72">
              <w:rPr>
                <w:b/>
                <w:lang w:val="es-ES" w:eastAsia="en-US"/>
              </w:rPr>
              <w:t>mg/kg bw/d</w:t>
            </w:r>
          </w:p>
        </w:tc>
        <w:tc>
          <w:tcPr>
            <w:tcW w:w="1417" w:type="dxa"/>
            <w:shd w:val="clear" w:color="auto" w:fill="FFFFCC"/>
          </w:tcPr>
          <w:p w14:paraId="3B446BCD" w14:textId="77777777" w:rsidR="00D77614" w:rsidRPr="00C45A72" w:rsidRDefault="00D77614" w:rsidP="00300A67">
            <w:pPr>
              <w:rPr>
                <w:b/>
                <w:lang w:eastAsia="en-US"/>
              </w:rPr>
            </w:pPr>
            <w:r w:rsidRPr="00C45A72">
              <w:rPr>
                <w:b/>
                <w:lang w:eastAsia="en-US"/>
              </w:rPr>
              <w:t>Estimated uptake</w:t>
            </w:r>
          </w:p>
          <w:p w14:paraId="4AE8797B" w14:textId="77777777" w:rsidR="00D77614" w:rsidRPr="00C45A72" w:rsidRDefault="00D77614" w:rsidP="00300A67">
            <w:pPr>
              <w:rPr>
                <w:b/>
                <w:lang w:eastAsia="en-US"/>
              </w:rPr>
            </w:pPr>
            <w:r w:rsidRPr="00C45A72">
              <w:rPr>
                <w:b/>
                <w:lang w:eastAsia="en-US"/>
              </w:rPr>
              <w:t>mg/kg bw/d</w:t>
            </w:r>
          </w:p>
        </w:tc>
        <w:tc>
          <w:tcPr>
            <w:tcW w:w="1418" w:type="dxa"/>
            <w:shd w:val="clear" w:color="auto" w:fill="FFFFCC"/>
          </w:tcPr>
          <w:p w14:paraId="53892DA3" w14:textId="77777777" w:rsidR="00D77614" w:rsidRPr="00C45A72" w:rsidRDefault="00D77614" w:rsidP="00300A67">
            <w:pPr>
              <w:rPr>
                <w:b/>
                <w:lang w:eastAsia="en-US"/>
              </w:rPr>
            </w:pPr>
            <w:r w:rsidRPr="00C45A72">
              <w:rPr>
                <w:b/>
                <w:lang w:eastAsia="en-US"/>
              </w:rPr>
              <w:t xml:space="preserve">Estimated uptake/ AEL </w:t>
            </w:r>
          </w:p>
          <w:p w14:paraId="50A8AAC5" w14:textId="77777777" w:rsidR="00D77614" w:rsidRPr="00C45A72" w:rsidRDefault="00D77614" w:rsidP="00300A67">
            <w:pPr>
              <w:rPr>
                <w:b/>
                <w:lang w:eastAsia="en-US"/>
              </w:rPr>
            </w:pPr>
            <w:r w:rsidRPr="00C45A72">
              <w:rPr>
                <w:b/>
                <w:lang w:eastAsia="en-US"/>
              </w:rPr>
              <w:t>(%)</w:t>
            </w:r>
          </w:p>
        </w:tc>
        <w:tc>
          <w:tcPr>
            <w:tcW w:w="1559" w:type="dxa"/>
            <w:shd w:val="clear" w:color="auto" w:fill="FFFFCC"/>
          </w:tcPr>
          <w:p w14:paraId="71AC1843" w14:textId="77777777" w:rsidR="00D77614" w:rsidRPr="00C45A72" w:rsidRDefault="00D77614" w:rsidP="00300A67">
            <w:pPr>
              <w:rPr>
                <w:b/>
                <w:lang w:eastAsia="en-US"/>
              </w:rPr>
            </w:pPr>
            <w:r w:rsidRPr="00C45A72">
              <w:rPr>
                <w:b/>
                <w:lang w:eastAsia="en-US"/>
              </w:rPr>
              <w:t>Acceptable</w:t>
            </w:r>
          </w:p>
          <w:p w14:paraId="722BB43A" w14:textId="77777777" w:rsidR="00D77614" w:rsidRPr="00C45A72" w:rsidRDefault="00D77614" w:rsidP="00300A67">
            <w:pPr>
              <w:rPr>
                <w:b/>
                <w:lang w:eastAsia="en-US"/>
              </w:rPr>
            </w:pPr>
            <w:r w:rsidRPr="00C45A72">
              <w:rPr>
                <w:b/>
                <w:lang w:eastAsia="en-US"/>
              </w:rPr>
              <w:t>(yes/no)</w:t>
            </w:r>
          </w:p>
        </w:tc>
      </w:tr>
      <w:tr w:rsidR="00D77614" w:rsidRPr="00C45A72" w14:paraId="574E50DA" w14:textId="77777777" w:rsidTr="003963AD">
        <w:tc>
          <w:tcPr>
            <w:tcW w:w="1560" w:type="dxa"/>
            <w:shd w:val="clear" w:color="auto" w:fill="auto"/>
          </w:tcPr>
          <w:p w14:paraId="5EFCE9F8" w14:textId="77777777" w:rsidR="00D77614" w:rsidRDefault="00D77614" w:rsidP="00300A67">
            <w:pPr>
              <w:rPr>
                <w:lang w:eastAsia="en-US"/>
              </w:rPr>
            </w:pPr>
            <w:r>
              <w:rPr>
                <w:lang w:eastAsia="en-US"/>
              </w:rPr>
              <w:t>2. Opening of the closet, secondary exposure</w:t>
            </w:r>
          </w:p>
          <w:p w14:paraId="27A8A976" w14:textId="77777777" w:rsidR="00D77614" w:rsidRPr="00831CDF" w:rsidRDefault="00D77614" w:rsidP="00300A67">
            <w:pPr>
              <w:rPr>
                <w:lang w:eastAsia="en-US"/>
              </w:rPr>
            </w:pPr>
            <w:r>
              <w:rPr>
                <w:lang w:eastAsia="en-US"/>
              </w:rPr>
              <w:t xml:space="preserve">Adult </w:t>
            </w:r>
          </w:p>
        </w:tc>
        <w:tc>
          <w:tcPr>
            <w:tcW w:w="850" w:type="dxa"/>
            <w:shd w:val="clear" w:color="auto" w:fill="auto"/>
            <w:vAlign w:val="center"/>
          </w:tcPr>
          <w:p w14:paraId="0C79C998" w14:textId="77777777" w:rsidR="00D77614" w:rsidRPr="00C45A72" w:rsidRDefault="00D77614" w:rsidP="003963AD">
            <w:pPr>
              <w:jc w:val="center"/>
              <w:rPr>
                <w:lang w:eastAsia="en-US"/>
              </w:rPr>
            </w:pPr>
            <w:r>
              <w:rPr>
                <w:lang w:eastAsia="en-US"/>
              </w:rPr>
              <w:t>1</w:t>
            </w:r>
          </w:p>
        </w:tc>
        <w:tc>
          <w:tcPr>
            <w:tcW w:w="1560" w:type="dxa"/>
            <w:shd w:val="clear" w:color="auto" w:fill="auto"/>
            <w:vAlign w:val="center"/>
          </w:tcPr>
          <w:p w14:paraId="373788C3" w14:textId="77777777" w:rsidR="00D77614" w:rsidRPr="00C45A72" w:rsidRDefault="00D77614" w:rsidP="003963AD">
            <w:pPr>
              <w:jc w:val="center"/>
              <w:rPr>
                <w:lang w:eastAsia="en-US"/>
              </w:rPr>
            </w:pPr>
            <w:r w:rsidRPr="000E3229">
              <w:rPr>
                <w:lang w:eastAsia="en-US"/>
              </w:rPr>
              <w:t>1</w:t>
            </w:r>
          </w:p>
        </w:tc>
        <w:tc>
          <w:tcPr>
            <w:tcW w:w="992" w:type="dxa"/>
            <w:shd w:val="clear" w:color="auto" w:fill="auto"/>
            <w:vAlign w:val="center"/>
          </w:tcPr>
          <w:p w14:paraId="688671AF" w14:textId="77777777" w:rsidR="00D77614" w:rsidRPr="00C45A72" w:rsidRDefault="00D77614" w:rsidP="003963AD">
            <w:pPr>
              <w:jc w:val="center"/>
              <w:rPr>
                <w:lang w:eastAsia="en-US"/>
              </w:rPr>
            </w:pPr>
            <w:r>
              <w:rPr>
                <w:lang w:eastAsia="en-US"/>
              </w:rPr>
              <w:t>0.01</w:t>
            </w:r>
          </w:p>
        </w:tc>
        <w:tc>
          <w:tcPr>
            <w:tcW w:w="1417" w:type="dxa"/>
            <w:shd w:val="clear" w:color="auto" w:fill="auto"/>
            <w:vAlign w:val="center"/>
          </w:tcPr>
          <w:p w14:paraId="08C44668" w14:textId="77777777" w:rsidR="0065228B" w:rsidRDefault="0065228B" w:rsidP="003963AD">
            <w:pPr>
              <w:jc w:val="center"/>
              <w:rPr>
                <w:lang w:eastAsia="en-US"/>
              </w:rPr>
            </w:pPr>
          </w:p>
          <w:p w14:paraId="6CCDB29C" w14:textId="77777777" w:rsidR="00D77614" w:rsidRPr="00C45A72" w:rsidRDefault="00D54F15" w:rsidP="003963AD">
            <w:pPr>
              <w:jc w:val="center"/>
              <w:rPr>
                <w:lang w:eastAsia="en-US"/>
              </w:rPr>
            </w:pPr>
            <w:r>
              <w:rPr>
                <w:lang w:eastAsia="en-US"/>
              </w:rPr>
              <w:t>5.34</w:t>
            </w:r>
            <w:r w:rsidR="00D77614">
              <w:rPr>
                <w:lang w:eastAsia="en-US"/>
              </w:rPr>
              <w:t>x10</w:t>
            </w:r>
            <w:r w:rsidR="00D77614" w:rsidRPr="0099101F">
              <w:rPr>
                <w:vertAlign w:val="superscript"/>
                <w:lang w:eastAsia="en-US"/>
              </w:rPr>
              <w:t>-</w:t>
            </w:r>
            <w:r>
              <w:rPr>
                <w:vertAlign w:val="superscript"/>
                <w:lang w:eastAsia="en-US"/>
              </w:rPr>
              <w:t>6</w:t>
            </w:r>
          </w:p>
        </w:tc>
        <w:tc>
          <w:tcPr>
            <w:tcW w:w="1418" w:type="dxa"/>
            <w:shd w:val="clear" w:color="auto" w:fill="auto"/>
            <w:vAlign w:val="center"/>
          </w:tcPr>
          <w:p w14:paraId="2A49F8AB" w14:textId="77777777" w:rsidR="0065228B" w:rsidRDefault="0065228B" w:rsidP="003963AD">
            <w:pPr>
              <w:jc w:val="center"/>
              <w:rPr>
                <w:lang w:eastAsia="en-US"/>
              </w:rPr>
            </w:pPr>
            <w:r>
              <w:rPr>
                <w:lang w:eastAsia="en-US"/>
              </w:rPr>
              <w:t>0.0534</w:t>
            </w:r>
          </w:p>
          <w:p w14:paraId="72D58478" w14:textId="77777777" w:rsidR="00D77614" w:rsidRPr="00C45A72" w:rsidRDefault="00D77614" w:rsidP="003963AD">
            <w:pPr>
              <w:jc w:val="center"/>
              <w:rPr>
                <w:lang w:eastAsia="en-US"/>
              </w:rPr>
            </w:pPr>
          </w:p>
        </w:tc>
        <w:tc>
          <w:tcPr>
            <w:tcW w:w="1559" w:type="dxa"/>
            <w:shd w:val="clear" w:color="auto" w:fill="auto"/>
            <w:vAlign w:val="center"/>
          </w:tcPr>
          <w:p w14:paraId="0447F352" w14:textId="77777777" w:rsidR="00D77614" w:rsidRPr="00C45A72" w:rsidRDefault="00D77614" w:rsidP="003963AD">
            <w:pPr>
              <w:jc w:val="center"/>
              <w:rPr>
                <w:lang w:eastAsia="en-US"/>
              </w:rPr>
            </w:pPr>
            <w:r>
              <w:rPr>
                <w:lang w:eastAsia="en-US"/>
              </w:rPr>
              <w:t>Yes</w:t>
            </w:r>
          </w:p>
        </w:tc>
      </w:tr>
      <w:tr w:rsidR="00D77614" w:rsidRPr="00C45A72" w14:paraId="1CDE2422" w14:textId="77777777" w:rsidTr="003963AD">
        <w:tc>
          <w:tcPr>
            <w:tcW w:w="1560" w:type="dxa"/>
            <w:shd w:val="clear" w:color="auto" w:fill="auto"/>
          </w:tcPr>
          <w:p w14:paraId="7280A0A5" w14:textId="77777777" w:rsidR="00D77614" w:rsidRDefault="00D77614" w:rsidP="00300A67">
            <w:pPr>
              <w:rPr>
                <w:lang w:eastAsia="en-US"/>
              </w:rPr>
            </w:pPr>
            <w:r>
              <w:rPr>
                <w:lang w:eastAsia="en-US"/>
              </w:rPr>
              <w:t>2. Opening of the closet, secondary exposure Toddler</w:t>
            </w:r>
          </w:p>
        </w:tc>
        <w:tc>
          <w:tcPr>
            <w:tcW w:w="850" w:type="dxa"/>
            <w:shd w:val="clear" w:color="auto" w:fill="auto"/>
            <w:vAlign w:val="center"/>
          </w:tcPr>
          <w:p w14:paraId="4B9FD7E5" w14:textId="77777777" w:rsidR="00D77614" w:rsidRDefault="00D77614" w:rsidP="003963AD">
            <w:pPr>
              <w:jc w:val="center"/>
              <w:rPr>
                <w:lang w:eastAsia="en-US"/>
              </w:rPr>
            </w:pPr>
            <w:r>
              <w:rPr>
                <w:lang w:eastAsia="en-US"/>
              </w:rPr>
              <w:t>1</w:t>
            </w:r>
          </w:p>
        </w:tc>
        <w:tc>
          <w:tcPr>
            <w:tcW w:w="1560" w:type="dxa"/>
            <w:shd w:val="clear" w:color="auto" w:fill="auto"/>
            <w:vAlign w:val="center"/>
          </w:tcPr>
          <w:p w14:paraId="4E2A5311" w14:textId="77777777" w:rsidR="00D77614" w:rsidRPr="000E3229" w:rsidRDefault="00D77614" w:rsidP="003963AD">
            <w:pPr>
              <w:jc w:val="center"/>
              <w:rPr>
                <w:lang w:eastAsia="en-US"/>
              </w:rPr>
            </w:pPr>
            <w:r w:rsidRPr="000E3229">
              <w:rPr>
                <w:lang w:eastAsia="en-US"/>
              </w:rPr>
              <w:t>1</w:t>
            </w:r>
          </w:p>
        </w:tc>
        <w:tc>
          <w:tcPr>
            <w:tcW w:w="992" w:type="dxa"/>
            <w:shd w:val="clear" w:color="auto" w:fill="auto"/>
            <w:vAlign w:val="center"/>
          </w:tcPr>
          <w:p w14:paraId="48C19C13" w14:textId="77777777" w:rsidR="00D77614" w:rsidRDefault="00D77614" w:rsidP="003963AD">
            <w:pPr>
              <w:jc w:val="center"/>
              <w:rPr>
                <w:lang w:eastAsia="en-US"/>
              </w:rPr>
            </w:pPr>
            <w:r>
              <w:rPr>
                <w:lang w:eastAsia="en-US"/>
              </w:rPr>
              <w:t>0.01</w:t>
            </w:r>
          </w:p>
        </w:tc>
        <w:tc>
          <w:tcPr>
            <w:tcW w:w="1417" w:type="dxa"/>
            <w:shd w:val="clear" w:color="auto" w:fill="auto"/>
            <w:vAlign w:val="center"/>
          </w:tcPr>
          <w:p w14:paraId="468D6A21" w14:textId="77777777" w:rsidR="00D77614" w:rsidRDefault="0065228B" w:rsidP="003963AD">
            <w:pPr>
              <w:jc w:val="center"/>
              <w:rPr>
                <w:lang w:eastAsia="en-US"/>
              </w:rPr>
            </w:pPr>
            <w:r>
              <w:rPr>
                <w:lang w:eastAsia="en-US"/>
              </w:rPr>
              <w:t>1.18</w:t>
            </w:r>
            <w:r w:rsidR="00D77614">
              <w:rPr>
                <w:lang w:eastAsia="en-US"/>
              </w:rPr>
              <w:t>x10</w:t>
            </w:r>
            <w:r w:rsidR="00D77614" w:rsidRPr="0099101F">
              <w:rPr>
                <w:vertAlign w:val="superscript"/>
                <w:lang w:eastAsia="en-US"/>
              </w:rPr>
              <w:t>-</w:t>
            </w:r>
            <w:r>
              <w:rPr>
                <w:vertAlign w:val="superscript"/>
                <w:lang w:eastAsia="en-US"/>
              </w:rPr>
              <w:t>5</w:t>
            </w:r>
          </w:p>
        </w:tc>
        <w:tc>
          <w:tcPr>
            <w:tcW w:w="1418" w:type="dxa"/>
            <w:shd w:val="clear" w:color="auto" w:fill="auto"/>
            <w:vAlign w:val="center"/>
          </w:tcPr>
          <w:p w14:paraId="3A2D5D0A" w14:textId="77777777" w:rsidR="00D77614" w:rsidRDefault="0065228B" w:rsidP="003963AD">
            <w:pPr>
              <w:jc w:val="center"/>
              <w:rPr>
                <w:lang w:eastAsia="en-US"/>
              </w:rPr>
            </w:pPr>
            <w:r>
              <w:rPr>
                <w:lang w:eastAsia="en-US"/>
              </w:rPr>
              <w:t>0.118</w:t>
            </w:r>
          </w:p>
        </w:tc>
        <w:tc>
          <w:tcPr>
            <w:tcW w:w="1559" w:type="dxa"/>
            <w:shd w:val="clear" w:color="auto" w:fill="auto"/>
            <w:vAlign w:val="center"/>
          </w:tcPr>
          <w:p w14:paraId="7957156E" w14:textId="77777777" w:rsidR="00D77614" w:rsidRDefault="00D77614" w:rsidP="003963AD">
            <w:pPr>
              <w:jc w:val="center"/>
              <w:rPr>
                <w:lang w:eastAsia="en-US"/>
              </w:rPr>
            </w:pPr>
            <w:r>
              <w:rPr>
                <w:lang w:eastAsia="en-US"/>
              </w:rPr>
              <w:t>Yes</w:t>
            </w:r>
          </w:p>
        </w:tc>
      </w:tr>
    </w:tbl>
    <w:p w14:paraId="111CF9E8" w14:textId="77777777" w:rsidR="00D77614" w:rsidRDefault="00D77614" w:rsidP="00D77614">
      <w:pPr>
        <w:rPr>
          <w:lang w:eastAsia="en-US"/>
        </w:rPr>
      </w:pPr>
    </w:p>
    <w:p w14:paraId="1FABECAF" w14:textId="77777777" w:rsidR="00D54F15" w:rsidRDefault="00D54F15" w:rsidP="00D77614">
      <w:pPr>
        <w:rPr>
          <w:lang w:eastAsia="en-US"/>
        </w:rPr>
      </w:pPr>
    </w:p>
    <w:p w14:paraId="21A3C048" w14:textId="77777777" w:rsidR="00D77614" w:rsidRPr="00BA6F80" w:rsidRDefault="00D77614" w:rsidP="005444AD">
      <w:pPr>
        <w:spacing w:before="120" w:after="240"/>
        <w:rPr>
          <w:b/>
          <w:u w:val="single"/>
          <w:lang w:eastAsia="en-US"/>
        </w:rPr>
      </w:pPr>
      <w:r w:rsidRPr="00BA6F80">
        <w:rPr>
          <w:b/>
          <w:u w:val="single"/>
          <w:lang w:eastAsia="en-US"/>
        </w:rPr>
        <w:t>Scenario 3</w:t>
      </w:r>
      <w:r w:rsidRPr="00C33D93">
        <w:rPr>
          <w:b/>
          <w:u w:val="single"/>
          <w:lang w:eastAsia="en-US"/>
        </w:rPr>
        <w:t xml:space="preserve">: </w:t>
      </w:r>
      <w:r>
        <w:rPr>
          <w:b/>
          <w:u w:val="single"/>
          <w:lang w:eastAsia="en-US"/>
        </w:rPr>
        <w:t>I</w:t>
      </w:r>
      <w:r w:rsidRPr="00C33D93">
        <w:rPr>
          <w:b/>
          <w:u w:val="single"/>
          <w:lang w:eastAsia="en-US"/>
        </w:rPr>
        <w:t>ngestion exposure, toddler</w:t>
      </w:r>
    </w:p>
    <w:p w14:paraId="2214414E" w14:textId="77777777" w:rsidR="00D77614" w:rsidRPr="00BA6F80" w:rsidRDefault="00D77614" w:rsidP="00D77614">
      <w:pPr>
        <w:jc w:val="both"/>
        <w:rPr>
          <w:lang w:eastAsia="en-US"/>
        </w:rPr>
      </w:pPr>
      <w:r w:rsidRPr="00BA6F80">
        <w:rPr>
          <w:lang w:eastAsia="en-US"/>
        </w:rPr>
        <w:lastRenderedPageBreak/>
        <w:t xml:space="preserve">It is considered by the </w:t>
      </w:r>
      <w:r>
        <w:rPr>
          <w:lang w:eastAsia="en-US"/>
        </w:rPr>
        <w:t>re</w:t>
      </w:r>
      <w:r w:rsidRPr="00BA6F80">
        <w:rPr>
          <w:lang w:eastAsia="en-US"/>
        </w:rPr>
        <w:t xml:space="preserve">verse scenario that a toddler </w:t>
      </w:r>
      <w:r>
        <w:rPr>
          <w:lang w:eastAsia="en-US"/>
        </w:rPr>
        <w:t>has to</w:t>
      </w:r>
      <w:r w:rsidRPr="00BA6F80">
        <w:rPr>
          <w:lang w:eastAsia="en-US"/>
        </w:rPr>
        <w:t xml:space="preserve"> ingest 4823 mg of product </w:t>
      </w:r>
      <w:r>
        <w:rPr>
          <w:lang w:eastAsia="en-US"/>
        </w:rPr>
        <w:t>to reach the acute oral AEL</w:t>
      </w:r>
      <w:r w:rsidRPr="00BA6F80">
        <w:rPr>
          <w:lang w:eastAsia="en-US"/>
        </w:rPr>
        <w:t xml:space="preserve">, equivalent to 78% of one tablet (6200mg). </w:t>
      </w:r>
      <w:r>
        <w:rPr>
          <w:lang w:eastAsia="en-US"/>
        </w:rPr>
        <w:t>T</w:t>
      </w:r>
      <w:r w:rsidRPr="00BA6F80">
        <w:rPr>
          <w:lang w:eastAsia="en-US"/>
        </w:rPr>
        <w:t>he product contain</w:t>
      </w:r>
      <w:r w:rsidR="003963AD">
        <w:rPr>
          <w:lang w:eastAsia="en-US"/>
        </w:rPr>
        <w:t>s</w:t>
      </w:r>
      <w:r w:rsidRPr="00BA6F80">
        <w:rPr>
          <w:lang w:eastAsia="en-US"/>
        </w:rPr>
        <w:t xml:space="preserve"> a bittering agent, </w:t>
      </w:r>
      <w:r w:rsidRPr="00C33D93">
        <w:rPr>
          <w:lang w:eastAsia="en-US"/>
        </w:rPr>
        <w:t xml:space="preserve">the situation is considered unrealistic </w:t>
      </w:r>
      <w:r>
        <w:rPr>
          <w:lang w:eastAsia="en-US"/>
        </w:rPr>
        <w:t xml:space="preserve">and </w:t>
      </w:r>
      <w:r w:rsidRPr="00C33D93">
        <w:rPr>
          <w:lang w:eastAsia="en-US"/>
        </w:rPr>
        <w:t xml:space="preserve">therefore the risk is </w:t>
      </w:r>
      <w:r>
        <w:rPr>
          <w:lang w:eastAsia="en-US"/>
        </w:rPr>
        <w:t>deemed</w:t>
      </w:r>
      <w:r w:rsidRPr="00C33D93">
        <w:rPr>
          <w:lang w:eastAsia="en-US"/>
        </w:rPr>
        <w:t xml:space="preserve"> acceptable.</w:t>
      </w:r>
    </w:p>
    <w:p w14:paraId="7E1A1B2F" w14:textId="77777777" w:rsidR="00D77614" w:rsidRPr="00FD2055" w:rsidRDefault="00D77614" w:rsidP="00D77614">
      <w:pPr>
        <w:rPr>
          <w:lang w:eastAsia="en-US"/>
        </w:rPr>
      </w:pPr>
    </w:p>
    <w:p w14:paraId="4A91CFB6" w14:textId="77777777" w:rsidR="00D77614" w:rsidRPr="00C45A72" w:rsidRDefault="00D77614" w:rsidP="00D77614">
      <w:pPr>
        <w:keepNext/>
        <w:spacing w:before="120"/>
        <w:rPr>
          <w:b/>
          <w:bCs/>
          <w:lang w:eastAsia="en-US"/>
        </w:rPr>
      </w:pPr>
      <w:r w:rsidRPr="00C45A72">
        <w:rPr>
          <w:b/>
          <w:bCs/>
          <w:lang w:eastAsia="en-US"/>
        </w:rPr>
        <w:t>Combined scenarios</w:t>
      </w:r>
    </w:p>
    <w:p w14:paraId="56DA59D9" w14:textId="77777777" w:rsidR="00D77614" w:rsidRPr="00261CC1" w:rsidRDefault="00D77614" w:rsidP="00D77614">
      <w:pPr>
        <w:spacing w:before="120"/>
        <w:jc w:val="both"/>
        <w:rPr>
          <w:lang w:eastAsia="en-US"/>
        </w:rPr>
      </w:pPr>
      <w:r w:rsidRPr="00261CC1">
        <w:rPr>
          <w:lang w:eastAsia="en-US"/>
        </w:rPr>
        <w:t>It is considered in this situation that the non-professional user opens the sachet containing the tablets, deposits 10 pellets into the closet and then, during the same day, opens the cupboard.</w:t>
      </w:r>
    </w:p>
    <w:p w14:paraId="11B5C6C8" w14:textId="77777777" w:rsidR="00D77614" w:rsidRPr="00261CC1" w:rsidRDefault="00D77614" w:rsidP="00D77614">
      <w:pPr>
        <w:spacing w:after="240"/>
        <w:jc w:val="both"/>
        <w:rPr>
          <w:lang w:eastAsia="en-US"/>
        </w:rPr>
      </w:pPr>
      <w:r w:rsidRPr="00261CC1">
        <w:rPr>
          <w:lang w:eastAsia="en-US"/>
        </w:rPr>
        <w:t xml:space="preserve">Therefore, </w:t>
      </w:r>
      <w:r>
        <w:rPr>
          <w:lang w:eastAsia="en-US"/>
        </w:rPr>
        <w:t>a combined exposure is estimated route by route of short term exposure for an adult only, considering that a toddler w</w:t>
      </w:r>
      <w:r w:rsidR="003963AD">
        <w:rPr>
          <w:lang w:eastAsia="en-US"/>
        </w:rPr>
        <w:t xml:space="preserve">ill </w:t>
      </w:r>
      <w:r>
        <w:rPr>
          <w:lang w:eastAsia="en-US"/>
        </w:rPr>
        <w:t>n</w:t>
      </w:r>
      <w:r w:rsidR="003963AD">
        <w:rPr>
          <w:lang w:eastAsia="en-US"/>
        </w:rPr>
        <w:t>o</w:t>
      </w:r>
      <w:r>
        <w:rPr>
          <w:lang w:eastAsia="en-US"/>
        </w:rPr>
        <w:t>t be in contact with the biocidal product for the installation.</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842"/>
        <w:gridCol w:w="2268"/>
        <w:gridCol w:w="1985"/>
        <w:gridCol w:w="1984"/>
      </w:tblGrid>
      <w:tr w:rsidR="00D77614" w:rsidRPr="00F84E0D" w14:paraId="249C150B" w14:textId="77777777" w:rsidTr="00300A67">
        <w:trPr>
          <w:cantSplit/>
          <w:tblHeader/>
        </w:trPr>
        <w:tc>
          <w:tcPr>
            <w:tcW w:w="9425" w:type="dxa"/>
            <w:gridSpan w:val="5"/>
            <w:shd w:val="clear" w:color="auto" w:fill="FFFFCC"/>
          </w:tcPr>
          <w:p w14:paraId="05979E2F" w14:textId="77777777" w:rsidR="00D77614" w:rsidRPr="00F84E0D" w:rsidRDefault="00D77614" w:rsidP="00300A67">
            <w:pPr>
              <w:jc w:val="center"/>
              <w:rPr>
                <w:b/>
                <w:lang w:eastAsia="en-US"/>
              </w:rPr>
            </w:pPr>
            <w:r w:rsidRPr="00F84E0D">
              <w:rPr>
                <w:b/>
                <w:lang w:eastAsia="en-US"/>
              </w:rPr>
              <w:t>Summary table: combined systemic exposure from non-professional uses</w:t>
            </w:r>
          </w:p>
        </w:tc>
      </w:tr>
      <w:tr w:rsidR="00D77614" w:rsidRPr="00F84E0D" w14:paraId="703ECA0A" w14:textId="77777777" w:rsidTr="00300A67">
        <w:trPr>
          <w:cantSplit/>
          <w:tblHeader/>
        </w:trPr>
        <w:tc>
          <w:tcPr>
            <w:tcW w:w="1346" w:type="dxa"/>
            <w:shd w:val="clear" w:color="auto" w:fill="auto"/>
          </w:tcPr>
          <w:p w14:paraId="12E001AB" w14:textId="77777777" w:rsidR="00D77614" w:rsidRPr="00F84E0D" w:rsidRDefault="00D77614" w:rsidP="00300A67">
            <w:pPr>
              <w:rPr>
                <w:b/>
                <w:lang w:eastAsia="en-US"/>
              </w:rPr>
            </w:pPr>
            <w:r w:rsidRPr="00F84E0D">
              <w:rPr>
                <w:b/>
                <w:lang w:eastAsia="en-US"/>
              </w:rPr>
              <w:t>Scenarios combined</w:t>
            </w:r>
          </w:p>
        </w:tc>
        <w:tc>
          <w:tcPr>
            <w:tcW w:w="1842" w:type="dxa"/>
          </w:tcPr>
          <w:p w14:paraId="36ACB937" w14:textId="77777777" w:rsidR="00D77614" w:rsidRPr="00F84E0D" w:rsidRDefault="00D77614" w:rsidP="00300A67">
            <w:pPr>
              <w:rPr>
                <w:b/>
                <w:lang w:eastAsia="en-US"/>
              </w:rPr>
            </w:pPr>
            <w:r w:rsidRPr="00F84E0D">
              <w:rPr>
                <w:b/>
                <w:lang w:eastAsia="en-US"/>
              </w:rPr>
              <w:t>Estimated inhalation uptake</w:t>
            </w:r>
          </w:p>
        </w:tc>
        <w:tc>
          <w:tcPr>
            <w:tcW w:w="2268" w:type="dxa"/>
            <w:shd w:val="clear" w:color="auto" w:fill="auto"/>
            <w:tcMar>
              <w:top w:w="57" w:type="dxa"/>
              <w:bottom w:w="57" w:type="dxa"/>
            </w:tcMar>
          </w:tcPr>
          <w:p w14:paraId="1B4A4062" w14:textId="77777777" w:rsidR="00D77614" w:rsidRPr="00F84E0D" w:rsidRDefault="00D77614" w:rsidP="00300A67">
            <w:pPr>
              <w:rPr>
                <w:b/>
                <w:lang w:eastAsia="en-US"/>
              </w:rPr>
            </w:pPr>
            <w:r w:rsidRPr="00F84E0D">
              <w:rPr>
                <w:b/>
                <w:lang w:eastAsia="en-US"/>
              </w:rPr>
              <w:t>Estimated dermal uptake</w:t>
            </w:r>
          </w:p>
        </w:tc>
        <w:tc>
          <w:tcPr>
            <w:tcW w:w="1985" w:type="dxa"/>
            <w:shd w:val="clear" w:color="auto" w:fill="auto"/>
            <w:tcMar>
              <w:top w:w="57" w:type="dxa"/>
              <w:bottom w:w="57" w:type="dxa"/>
            </w:tcMar>
          </w:tcPr>
          <w:p w14:paraId="0A94BB6F" w14:textId="77777777" w:rsidR="00D77614" w:rsidRPr="00F84E0D" w:rsidRDefault="00D77614" w:rsidP="00300A67">
            <w:pPr>
              <w:rPr>
                <w:b/>
                <w:lang w:eastAsia="en-US"/>
              </w:rPr>
            </w:pPr>
            <w:r w:rsidRPr="00F84E0D">
              <w:rPr>
                <w:b/>
                <w:lang w:eastAsia="en-US"/>
              </w:rPr>
              <w:t>Estimated oral uptake</w:t>
            </w:r>
          </w:p>
        </w:tc>
        <w:tc>
          <w:tcPr>
            <w:tcW w:w="1984" w:type="dxa"/>
          </w:tcPr>
          <w:p w14:paraId="06E73DE9" w14:textId="77777777" w:rsidR="00D77614" w:rsidRPr="00F84E0D" w:rsidRDefault="00D77614" w:rsidP="00300A67">
            <w:pPr>
              <w:rPr>
                <w:b/>
                <w:lang w:eastAsia="en-US"/>
              </w:rPr>
            </w:pPr>
            <w:r w:rsidRPr="00F84E0D">
              <w:rPr>
                <w:b/>
                <w:lang w:eastAsia="en-US"/>
              </w:rPr>
              <w:t>Estimated total uptake</w:t>
            </w:r>
          </w:p>
        </w:tc>
      </w:tr>
      <w:tr w:rsidR="00D77614" w:rsidRPr="00F84E0D" w14:paraId="2CD2AEDC" w14:textId="77777777" w:rsidTr="003963AD">
        <w:trPr>
          <w:cantSplit/>
          <w:tblHeader/>
        </w:trPr>
        <w:tc>
          <w:tcPr>
            <w:tcW w:w="1346" w:type="dxa"/>
            <w:shd w:val="clear" w:color="auto" w:fill="auto"/>
          </w:tcPr>
          <w:p w14:paraId="33D9DCE4" w14:textId="77777777" w:rsidR="00D77614" w:rsidRDefault="00D77614" w:rsidP="00300A67">
            <w:pPr>
              <w:rPr>
                <w:vertAlign w:val="superscript"/>
                <w:lang w:eastAsia="en-US"/>
              </w:rPr>
            </w:pPr>
            <w:r w:rsidRPr="00F84E0D">
              <w:rPr>
                <w:lang w:eastAsia="en-US"/>
              </w:rPr>
              <w:t>Scenarios [</w:t>
            </w:r>
            <w:r>
              <w:rPr>
                <w:lang w:eastAsia="en-US"/>
              </w:rPr>
              <w:t>1+2</w:t>
            </w:r>
            <w:r w:rsidRPr="00F84E0D">
              <w:rPr>
                <w:lang w:eastAsia="en-US"/>
              </w:rPr>
              <w:t>]</w:t>
            </w:r>
            <w:r>
              <w:rPr>
                <w:lang w:eastAsia="en-US"/>
              </w:rPr>
              <w:t xml:space="preserve"> inhalation route of exposure</w:t>
            </w:r>
            <w:r>
              <w:rPr>
                <w:vertAlign w:val="superscript"/>
                <w:lang w:eastAsia="en-US"/>
              </w:rPr>
              <w:t xml:space="preserve"> </w:t>
            </w:r>
          </w:p>
          <w:p w14:paraId="47FBE906" w14:textId="77777777" w:rsidR="00D77614" w:rsidRPr="00F84E0D" w:rsidRDefault="00D77614" w:rsidP="00300A67">
            <w:pPr>
              <w:rPr>
                <w:lang w:eastAsia="en-US"/>
              </w:rPr>
            </w:pPr>
            <w:r w:rsidRPr="00261CC1">
              <w:rPr>
                <w:lang w:eastAsia="en-US"/>
              </w:rPr>
              <w:t>Tier 1</w:t>
            </w:r>
          </w:p>
        </w:tc>
        <w:tc>
          <w:tcPr>
            <w:tcW w:w="1842" w:type="dxa"/>
            <w:vAlign w:val="center"/>
          </w:tcPr>
          <w:p w14:paraId="26276EFC" w14:textId="77777777" w:rsidR="00D77614" w:rsidRPr="00F84E0D" w:rsidRDefault="00D77614" w:rsidP="003963AD">
            <w:pPr>
              <w:jc w:val="center"/>
              <w:rPr>
                <w:lang w:eastAsia="en-US"/>
              </w:rPr>
            </w:pPr>
            <w:r w:rsidRPr="0099101F">
              <w:rPr>
                <w:lang w:eastAsia="en-US"/>
              </w:rPr>
              <w:t>3.06x10</w:t>
            </w:r>
            <w:r w:rsidRPr="0099101F">
              <w:rPr>
                <w:vertAlign w:val="superscript"/>
                <w:lang w:eastAsia="en-US"/>
              </w:rPr>
              <w:t xml:space="preserve">-9 </w:t>
            </w:r>
            <w:r w:rsidRPr="0099101F">
              <w:rPr>
                <w:lang w:eastAsia="en-US"/>
              </w:rPr>
              <w:t xml:space="preserve">+ </w:t>
            </w:r>
            <w:r>
              <w:rPr>
                <w:lang w:eastAsia="en-US"/>
              </w:rPr>
              <w:t>4.27x10</w:t>
            </w:r>
            <w:r w:rsidRPr="0099101F">
              <w:rPr>
                <w:vertAlign w:val="superscript"/>
                <w:lang w:eastAsia="en-US"/>
              </w:rPr>
              <w:t>-</w:t>
            </w:r>
            <w:r>
              <w:rPr>
                <w:vertAlign w:val="superscript"/>
                <w:lang w:eastAsia="en-US"/>
              </w:rPr>
              <w:t xml:space="preserve">6 </w:t>
            </w:r>
            <w:r>
              <w:rPr>
                <w:lang w:eastAsia="en-US"/>
              </w:rPr>
              <w:t>mg/kg bw/d</w:t>
            </w:r>
          </w:p>
        </w:tc>
        <w:tc>
          <w:tcPr>
            <w:tcW w:w="2268" w:type="dxa"/>
            <w:shd w:val="clear" w:color="auto" w:fill="auto"/>
            <w:tcMar>
              <w:top w:w="57" w:type="dxa"/>
              <w:bottom w:w="57" w:type="dxa"/>
            </w:tcMar>
            <w:vAlign w:val="center"/>
          </w:tcPr>
          <w:p w14:paraId="51D9914A" w14:textId="77777777" w:rsidR="00D77614" w:rsidRPr="00F84E0D" w:rsidRDefault="00D77614" w:rsidP="003963AD">
            <w:pPr>
              <w:jc w:val="center"/>
              <w:rPr>
                <w:lang w:eastAsia="en-US"/>
              </w:rPr>
            </w:pPr>
            <w:r>
              <w:rPr>
                <w:lang w:eastAsia="en-US"/>
              </w:rPr>
              <w:t>-</w:t>
            </w:r>
          </w:p>
        </w:tc>
        <w:tc>
          <w:tcPr>
            <w:tcW w:w="1985" w:type="dxa"/>
            <w:shd w:val="clear" w:color="auto" w:fill="auto"/>
            <w:tcMar>
              <w:top w:w="57" w:type="dxa"/>
              <w:bottom w:w="57" w:type="dxa"/>
            </w:tcMar>
            <w:vAlign w:val="center"/>
          </w:tcPr>
          <w:p w14:paraId="22A79243" w14:textId="77777777" w:rsidR="00D77614" w:rsidRPr="00F84E0D" w:rsidRDefault="00D77614" w:rsidP="003963AD">
            <w:pPr>
              <w:jc w:val="center"/>
              <w:rPr>
                <w:lang w:eastAsia="en-US"/>
              </w:rPr>
            </w:pPr>
            <w:r>
              <w:rPr>
                <w:lang w:eastAsia="en-US"/>
              </w:rPr>
              <w:t>-</w:t>
            </w:r>
          </w:p>
        </w:tc>
        <w:tc>
          <w:tcPr>
            <w:tcW w:w="1984" w:type="dxa"/>
            <w:vAlign w:val="center"/>
          </w:tcPr>
          <w:p w14:paraId="11A2C7AB" w14:textId="77777777" w:rsidR="00D77614" w:rsidRPr="00F84E0D" w:rsidRDefault="00D77614" w:rsidP="003963AD">
            <w:pPr>
              <w:jc w:val="center"/>
              <w:rPr>
                <w:lang w:eastAsia="en-US"/>
              </w:rPr>
            </w:pPr>
            <w:r>
              <w:rPr>
                <w:lang w:eastAsia="en-US"/>
              </w:rPr>
              <w:t>4.27x10</w:t>
            </w:r>
            <w:r w:rsidRPr="00261CC1">
              <w:rPr>
                <w:vertAlign w:val="superscript"/>
                <w:lang w:eastAsia="en-US"/>
              </w:rPr>
              <w:t>-</w:t>
            </w:r>
            <w:r>
              <w:rPr>
                <w:vertAlign w:val="superscript"/>
                <w:lang w:eastAsia="en-US"/>
              </w:rPr>
              <w:t xml:space="preserve">6 </w:t>
            </w:r>
            <w:r>
              <w:rPr>
                <w:lang w:eastAsia="en-US"/>
              </w:rPr>
              <w:t>mg/kg bw/d</w:t>
            </w:r>
          </w:p>
        </w:tc>
      </w:tr>
      <w:tr w:rsidR="00D77614" w:rsidRPr="00F84E0D" w14:paraId="254164C7" w14:textId="77777777" w:rsidTr="003963AD">
        <w:trPr>
          <w:cantSplit/>
          <w:tblHeader/>
        </w:trPr>
        <w:tc>
          <w:tcPr>
            <w:tcW w:w="1346" w:type="dxa"/>
            <w:shd w:val="clear" w:color="auto" w:fill="auto"/>
          </w:tcPr>
          <w:p w14:paraId="298AE931" w14:textId="77777777" w:rsidR="00D77614" w:rsidRDefault="00D77614" w:rsidP="00300A67">
            <w:pPr>
              <w:rPr>
                <w:lang w:eastAsia="en-US"/>
              </w:rPr>
            </w:pPr>
            <w:r>
              <w:rPr>
                <w:lang w:eastAsia="en-US"/>
              </w:rPr>
              <w:t>Scenarios [1+2] dermal route of exposure</w:t>
            </w:r>
          </w:p>
          <w:p w14:paraId="5120CA47" w14:textId="77777777" w:rsidR="00D77614" w:rsidRPr="00F84E0D" w:rsidRDefault="00D77614" w:rsidP="00300A67">
            <w:pPr>
              <w:rPr>
                <w:lang w:eastAsia="en-US"/>
              </w:rPr>
            </w:pPr>
            <w:r>
              <w:rPr>
                <w:lang w:eastAsia="en-US"/>
              </w:rPr>
              <w:t>Tier 1</w:t>
            </w:r>
          </w:p>
        </w:tc>
        <w:tc>
          <w:tcPr>
            <w:tcW w:w="1842" w:type="dxa"/>
            <w:vAlign w:val="center"/>
          </w:tcPr>
          <w:p w14:paraId="71FCD896" w14:textId="77777777" w:rsidR="00D77614" w:rsidRPr="0099101F" w:rsidRDefault="00D77614" w:rsidP="003963AD">
            <w:pPr>
              <w:jc w:val="center"/>
              <w:rPr>
                <w:lang w:eastAsia="en-US"/>
              </w:rPr>
            </w:pPr>
            <w:r>
              <w:rPr>
                <w:lang w:eastAsia="en-US"/>
              </w:rPr>
              <w:t>-</w:t>
            </w:r>
          </w:p>
        </w:tc>
        <w:tc>
          <w:tcPr>
            <w:tcW w:w="2268" w:type="dxa"/>
            <w:shd w:val="clear" w:color="auto" w:fill="auto"/>
            <w:tcMar>
              <w:top w:w="57" w:type="dxa"/>
              <w:bottom w:w="57" w:type="dxa"/>
            </w:tcMar>
            <w:vAlign w:val="center"/>
          </w:tcPr>
          <w:p w14:paraId="0C0DE7AF" w14:textId="77777777" w:rsidR="00D77614" w:rsidRPr="0099101F" w:rsidRDefault="0065228B" w:rsidP="0065228B">
            <w:pPr>
              <w:jc w:val="center"/>
              <w:rPr>
                <w:lang w:eastAsia="en-US"/>
              </w:rPr>
            </w:pPr>
            <w:r>
              <w:rPr>
                <w:lang w:eastAsia="en-US"/>
              </w:rPr>
              <w:t>1.07x10</w:t>
            </w:r>
            <w:r w:rsidR="00D77614" w:rsidRPr="0099101F">
              <w:rPr>
                <w:vertAlign w:val="superscript"/>
                <w:lang w:eastAsia="en-US"/>
              </w:rPr>
              <w:t>-</w:t>
            </w:r>
            <w:r>
              <w:rPr>
                <w:vertAlign w:val="superscript"/>
                <w:lang w:eastAsia="en-US"/>
              </w:rPr>
              <w:t>6</w:t>
            </w:r>
            <w:r w:rsidR="00D77614" w:rsidRPr="0099101F">
              <w:rPr>
                <w:lang w:eastAsia="en-US"/>
              </w:rPr>
              <w:t xml:space="preserve"> </w:t>
            </w:r>
            <w:r w:rsidR="00D77614">
              <w:rPr>
                <w:lang w:eastAsia="en-US"/>
              </w:rPr>
              <w:t xml:space="preserve">+ </w:t>
            </w:r>
            <w:r>
              <w:rPr>
                <w:lang w:eastAsia="en-US"/>
              </w:rPr>
              <w:t>1.07</w:t>
            </w:r>
            <w:r w:rsidR="00D77614">
              <w:rPr>
                <w:lang w:eastAsia="en-US"/>
              </w:rPr>
              <w:t>x10</w:t>
            </w:r>
            <w:r w:rsidR="00D77614" w:rsidRPr="0099101F">
              <w:rPr>
                <w:vertAlign w:val="superscript"/>
                <w:lang w:eastAsia="en-US"/>
              </w:rPr>
              <w:t>-</w:t>
            </w:r>
            <w:r>
              <w:rPr>
                <w:vertAlign w:val="superscript"/>
                <w:lang w:eastAsia="en-US"/>
              </w:rPr>
              <w:t>6</w:t>
            </w:r>
            <w:r w:rsidR="00D77614">
              <w:rPr>
                <w:vertAlign w:val="superscript"/>
                <w:lang w:eastAsia="en-US"/>
              </w:rPr>
              <w:t xml:space="preserve"> </w:t>
            </w:r>
            <w:r w:rsidR="00D77614">
              <w:rPr>
                <w:lang w:eastAsia="en-US"/>
              </w:rPr>
              <w:t>mg/kg bw/d</w:t>
            </w:r>
          </w:p>
        </w:tc>
        <w:tc>
          <w:tcPr>
            <w:tcW w:w="1985" w:type="dxa"/>
            <w:shd w:val="clear" w:color="auto" w:fill="auto"/>
            <w:tcMar>
              <w:top w:w="57" w:type="dxa"/>
              <w:bottom w:w="57" w:type="dxa"/>
            </w:tcMar>
            <w:vAlign w:val="center"/>
          </w:tcPr>
          <w:p w14:paraId="0C7DDB5A" w14:textId="77777777" w:rsidR="00D77614" w:rsidRDefault="00D77614" w:rsidP="003963AD">
            <w:pPr>
              <w:jc w:val="center"/>
              <w:rPr>
                <w:lang w:eastAsia="en-US"/>
              </w:rPr>
            </w:pPr>
            <w:r>
              <w:rPr>
                <w:lang w:eastAsia="en-US"/>
              </w:rPr>
              <w:t>-</w:t>
            </w:r>
          </w:p>
        </w:tc>
        <w:tc>
          <w:tcPr>
            <w:tcW w:w="1984" w:type="dxa"/>
            <w:vAlign w:val="center"/>
          </w:tcPr>
          <w:p w14:paraId="5354B6B4" w14:textId="77777777" w:rsidR="00D77614" w:rsidRDefault="0065228B" w:rsidP="003963AD">
            <w:pPr>
              <w:jc w:val="center"/>
              <w:rPr>
                <w:vertAlign w:val="superscript"/>
                <w:lang w:eastAsia="en-US"/>
              </w:rPr>
            </w:pPr>
            <w:r>
              <w:rPr>
                <w:lang w:eastAsia="en-US"/>
              </w:rPr>
              <w:t>2.14</w:t>
            </w:r>
            <w:r w:rsidR="00D77614">
              <w:rPr>
                <w:lang w:eastAsia="en-US"/>
              </w:rPr>
              <w:t>x10</w:t>
            </w:r>
            <w:r w:rsidR="00D77614" w:rsidRPr="00261CC1">
              <w:rPr>
                <w:vertAlign w:val="superscript"/>
                <w:lang w:eastAsia="en-US"/>
              </w:rPr>
              <w:t>-</w:t>
            </w:r>
            <w:r>
              <w:rPr>
                <w:vertAlign w:val="superscript"/>
                <w:lang w:eastAsia="en-US"/>
              </w:rPr>
              <w:t>6</w:t>
            </w:r>
          </w:p>
          <w:p w14:paraId="73F1FB44" w14:textId="77777777" w:rsidR="00D77614" w:rsidRDefault="00D77614" w:rsidP="003963AD">
            <w:pPr>
              <w:jc w:val="center"/>
              <w:rPr>
                <w:lang w:eastAsia="en-US"/>
              </w:rPr>
            </w:pPr>
            <w:r>
              <w:rPr>
                <w:lang w:eastAsia="en-US"/>
              </w:rPr>
              <w:t>mg/kg bw/d</w:t>
            </w:r>
          </w:p>
        </w:tc>
      </w:tr>
    </w:tbl>
    <w:p w14:paraId="58C3F08C" w14:textId="77777777" w:rsidR="00D77614" w:rsidRDefault="00D77614" w:rsidP="00D77614">
      <w:pPr>
        <w:rPr>
          <w:lang w:eastAsia="en-US"/>
        </w:rPr>
      </w:pPr>
    </w:p>
    <w:p w14:paraId="6FF004EC" w14:textId="77777777" w:rsidR="00D77614" w:rsidRPr="00C45A72" w:rsidRDefault="00D77614" w:rsidP="00D77614">
      <w:pPr>
        <w:spacing w:before="120" w:after="240"/>
        <w:rPr>
          <w:b/>
          <w:bCs/>
          <w:lang w:eastAsia="en-US"/>
        </w:rPr>
      </w:pPr>
      <w:r w:rsidRPr="00C45A72">
        <w:rPr>
          <w:b/>
          <w:bCs/>
          <w:lang w:eastAsia="en-US"/>
        </w:rPr>
        <w:t xml:space="preserve">Systemic effects </w:t>
      </w: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560"/>
        <w:gridCol w:w="1134"/>
        <w:gridCol w:w="1417"/>
        <w:gridCol w:w="1418"/>
        <w:gridCol w:w="1525"/>
      </w:tblGrid>
      <w:tr w:rsidR="00D77614" w:rsidRPr="00C45A72" w14:paraId="558FFDCA" w14:textId="77777777" w:rsidTr="00300A67">
        <w:tc>
          <w:tcPr>
            <w:tcW w:w="1560" w:type="dxa"/>
            <w:shd w:val="clear" w:color="auto" w:fill="FFFFCC"/>
          </w:tcPr>
          <w:p w14:paraId="65F9B84F" w14:textId="77777777" w:rsidR="00D77614" w:rsidRPr="00C45A72" w:rsidRDefault="00D77614" w:rsidP="00300A67">
            <w:pPr>
              <w:rPr>
                <w:b/>
                <w:lang w:eastAsia="en-US"/>
              </w:rPr>
            </w:pPr>
            <w:r w:rsidRPr="00C45A72">
              <w:rPr>
                <w:b/>
                <w:lang w:eastAsia="en-US"/>
              </w:rPr>
              <w:t>Task/</w:t>
            </w:r>
          </w:p>
          <w:p w14:paraId="3820A22A" w14:textId="77777777" w:rsidR="00D77614" w:rsidRPr="00C45A72" w:rsidRDefault="00D77614" w:rsidP="00300A67">
            <w:pPr>
              <w:rPr>
                <w:b/>
                <w:lang w:eastAsia="en-US"/>
              </w:rPr>
            </w:pPr>
            <w:r w:rsidRPr="00C45A72">
              <w:rPr>
                <w:b/>
                <w:lang w:eastAsia="en-US"/>
              </w:rPr>
              <w:t>Scenario</w:t>
            </w:r>
          </w:p>
        </w:tc>
        <w:tc>
          <w:tcPr>
            <w:tcW w:w="850" w:type="dxa"/>
            <w:shd w:val="clear" w:color="auto" w:fill="FFFFCC"/>
          </w:tcPr>
          <w:p w14:paraId="56F9FB93" w14:textId="77777777" w:rsidR="00D77614" w:rsidRPr="00C45A72" w:rsidRDefault="00D77614" w:rsidP="00300A67">
            <w:pPr>
              <w:rPr>
                <w:b/>
                <w:lang w:eastAsia="en-US"/>
              </w:rPr>
            </w:pPr>
            <w:r w:rsidRPr="00C45A72">
              <w:rPr>
                <w:b/>
                <w:lang w:eastAsia="en-US"/>
              </w:rPr>
              <w:t>Tier</w:t>
            </w:r>
          </w:p>
        </w:tc>
        <w:tc>
          <w:tcPr>
            <w:tcW w:w="1560" w:type="dxa"/>
            <w:shd w:val="clear" w:color="auto" w:fill="FFFFCC"/>
          </w:tcPr>
          <w:p w14:paraId="4F3519D5" w14:textId="77777777" w:rsidR="00D77614" w:rsidRPr="00C45A72" w:rsidRDefault="00D77614" w:rsidP="00300A67">
            <w:pPr>
              <w:rPr>
                <w:b/>
                <w:lang w:eastAsia="en-US"/>
              </w:rPr>
            </w:pPr>
            <w:r w:rsidRPr="00C45A72">
              <w:rPr>
                <w:b/>
                <w:lang w:eastAsia="en-US"/>
              </w:rPr>
              <w:t>Systemic NOAEL</w:t>
            </w:r>
          </w:p>
          <w:p w14:paraId="432CDBA4" w14:textId="77777777" w:rsidR="00D77614" w:rsidRPr="00C45A72" w:rsidRDefault="00D77614" w:rsidP="00300A67">
            <w:pPr>
              <w:rPr>
                <w:b/>
                <w:lang w:eastAsia="en-US"/>
              </w:rPr>
            </w:pPr>
            <w:r w:rsidRPr="00C45A72">
              <w:rPr>
                <w:b/>
                <w:lang w:eastAsia="en-US"/>
              </w:rPr>
              <w:t>mg/kg bw/d</w:t>
            </w:r>
          </w:p>
        </w:tc>
        <w:tc>
          <w:tcPr>
            <w:tcW w:w="1134" w:type="dxa"/>
            <w:shd w:val="clear" w:color="auto" w:fill="FFFFCC"/>
          </w:tcPr>
          <w:p w14:paraId="2AF3058F" w14:textId="77777777" w:rsidR="00D77614" w:rsidRPr="00C45A72" w:rsidRDefault="00D77614" w:rsidP="00300A67">
            <w:pPr>
              <w:rPr>
                <w:b/>
                <w:lang w:val="es-ES" w:eastAsia="en-US"/>
              </w:rPr>
            </w:pPr>
            <w:r w:rsidRPr="00C45A72">
              <w:rPr>
                <w:b/>
                <w:lang w:val="es-ES" w:eastAsia="en-US"/>
              </w:rPr>
              <w:t>AEL</w:t>
            </w:r>
          </w:p>
          <w:p w14:paraId="482916C4" w14:textId="77777777" w:rsidR="00D77614" w:rsidRPr="00C45A72" w:rsidRDefault="00D77614" w:rsidP="00300A67">
            <w:pPr>
              <w:rPr>
                <w:b/>
                <w:lang w:val="es-ES" w:eastAsia="en-US"/>
              </w:rPr>
            </w:pPr>
            <w:r w:rsidRPr="00C45A72">
              <w:rPr>
                <w:b/>
                <w:lang w:val="es-ES" w:eastAsia="en-US"/>
              </w:rPr>
              <w:t>mg/kg bw/d</w:t>
            </w:r>
          </w:p>
        </w:tc>
        <w:tc>
          <w:tcPr>
            <w:tcW w:w="1417" w:type="dxa"/>
            <w:shd w:val="clear" w:color="auto" w:fill="FFFFCC"/>
          </w:tcPr>
          <w:p w14:paraId="6B5B328B" w14:textId="77777777" w:rsidR="00D77614" w:rsidRPr="00C45A72" w:rsidRDefault="00D77614" w:rsidP="00300A67">
            <w:pPr>
              <w:rPr>
                <w:b/>
                <w:lang w:eastAsia="en-US"/>
              </w:rPr>
            </w:pPr>
            <w:r w:rsidRPr="00C45A72">
              <w:rPr>
                <w:b/>
                <w:lang w:eastAsia="en-US"/>
              </w:rPr>
              <w:t>Estimated uptake</w:t>
            </w:r>
          </w:p>
          <w:p w14:paraId="24AEFA6E" w14:textId="77777777" w:rsidR="00D77614" w:rsidRPr="00C45A72" w:rsidRDefault="00D77614" w:rsidP="00300A67">
            <w:pPr>
              <w:rPr>
                <w:b/>
                <w:lang w:eastAsia="en-US"/>
              </w:rPr>
            </w:pPr>
            <w:r w:rsidRPr="00C45A72">
              <w:rPr>
                <w:b/>
                <w:lang w:eastAsia="en-US"/>
              </w:rPr>
              <w:t>mg/kg bw/d</w:t>
            </w:r>
          </w:p>
        </w:tc>
        <w:tc>
          <w:tcPr>
            <w:tcW w:w="1418" w:type="dxa"/>
            <w:shd w:val="clear" w:color="auto" w:fill="FFFFCC"/>
          </w:tcPr>
          <w:p w14:paraId="67CA1238" w14:textId="77777777" w:rsidR="00D77614" w:rsidRPr="00C45A72" w:rsidRDefault="00D77614" w:rsidP="00300A67">
            <w:pPr>
              <w:rPr>
                <w:b/>
                <w:lang w:eastAsia="en-US"/>
              </w:rPr>
            </w:pPr>
            <w:r w:rsidRPr="00C45A72">
              <w:rPr>
                <w:b/>
                <w:lang w:eastAsia="en-US"/>
              </w:rPr>
              <w:t xml:space="preserve">Estimated uptake/ AEL </w:t>
            </w:r>
          </w:p>
          <w:p w14:paraId="4E29DA64" w14:textId="77777777" w:rsidR="00D77614" w:rsidRPr="00C45A72" w:rsidRDefault="00D77614" w:rsidP="00300A67">
            <w:pPr>
              <w:rPr>
                <w:b/>
                <w:lang w:eastAsia="en-US"/>
              </w:rPr>
            </w:pPr>
            <w:r w:rsidRPr="00C45A72">
              <w:rPr>
                <w:b/>
                <w:lang w:eastAsia="en-US"/>
              </w:rPr>
              <w:t>(%)</w:t>
            </w:r>
          </w:p>
        </w:tc>
        <w:tc>
          <w:tcPr>
            <w:tcW w:w="1525" w:type="dxa"/>
            <w:shd w:val="clear" w:color="auto" w:fill="FFFFCC"/>
          </w:tcPr>
          <w:p w14:paraId="36AC0552" w14:textId="77777777" w:rsidR="00D77614" w:rsidRPr="00C45A72" w:rsidRDefault="00D77614" w:rsidP="00300A67">
            <w:pPr>
              <w:rPr>
                <w:b/>
                <w:lang w:eastAsia="en-US"/>
              </w:rPr>
            </w:pPr>
            <w:r w:rsidRPr="00C45A72">
              <w:rPr>
                <w:b/>
                <w:lang w:eastAsia="en-US"/>
              </w:rPr>
              <w:t>Acceptable</w:t>
            </w:r>
          </w:p>
          <w:p w14:paraId="0054F036" w14:textId="77777777" w:rsidR="00D77614" w:rsidRPr="00C45A72" w:rsidRDefault="00D77614" w:rsidP="00300A67">
            <w:pPr>
              <w:rPr>
                <w:b/>
                <w:lang w:eastAsia="en-US"/>
              </w:rPr>
            </w:pPr>
            <w:r w:rsidRPr="00C45A72">
              <w:rPr>
                <w:b/>
                <w:lang w:eastAsia="en-US"/>
              </w:rPr>
              <w:t>(yes/no)</w:t>
            </w:r>
          </w:p>
        </w:tc>
      </w:tr>
      <w:tr w:rsidR="00D77614" w:rsidRPr="00C45A72" w14:paraId="296C5CE6" w14:textId="77777777" w:rsidTr="003963AD">
        <w:tc>
          <w:tcPr>
            <w:tcW w:w="1560" w:type="dxa"/>
            <w:shd w:val="clear" w:color="auto" w:fill="auto"/>
          </w:tcPr>
          <w:p w14:paraId="100814BD" w14:textId="77777777" w:rsidR="00D77614" w:rsidRPr="00BA6F80" w:rsidRDefault="00D77614" w:rsidP="00300A67">
            <w:pPr>
              <w:rPr>
                <w:vertAlign w:val="superscript"/>
                <w:lang w:eastAsia="en-US"/>
              </w:rPr>
            </w:pPr>
            <w:r w:rsidRPr="00F84E0D">
              <w:rPr>
                <w:lang w:eastAsia="en-US"/>
              </w:rPr>
              <w:t>Scenarios [</w:t>
            </w:r>
            <w:r>
              <w:rPr>
                <w:lang w:eastAsia="en-US"/>
              </w:rPr>
              <w:t>1+2</w:t>
            </w:r>
            <w:r w:rsidRPr="00F84E0D">
              <w:rPr>
                <w:lang w:eastAsia="en-US"/>
              </w:rPr>
              <w:t>]</w:t>
            </w:r>
            <w:r>
              <w:rPr>
                <w:lang w:eastAsia="en-US"/>
              </w:rPr>
              <w:t xml:space="preserve"> inhalation route of exposure</w:t>
            </w:r>
            <w:r>
              <w:rPr>
                <w:vertAlign w:val="superscript"/>
                <w:lang w:eastAsia="en-US"/>
              </w:rPr>
              <w:t xml:space="preserve"> </w:t>
            </w:r>
          </w:p>
        </w:tc>
        <w:tc>
          <w:tcPr>
            <w:tcW w:w="850" w:type="dxa"/>
            <w:shd w:val="clear" w:color="auto" w:fill="auto"/>
            <w:vAlign w:val="center"/>
          </w:tcPr>
          <w:p w14:paraId="21105D2B" w14:textId="77777777" w:rsidR="00D77614" w:rsidRPr="00C45A72" w:rsidRDefault="00D77614" w:rsidP="003963AD">
            <w:pPr>
              <w:jc w:val="center"/>
              <w:rPr>
                <w:lang w:eastAsia="en-US"/>
              </w:rPr>
            </w:pPr>
            <w:r>
              <w:rPr>
                <w:lang w:eastAsia="en-US"/>
              </w:rPr>
              <w:t>1</w:t>
            </w:r>
          </w:p>
        </w:tc>
        <w:tc>
          <w:tcPr>
            <w:tcW w:w="1560" w:type="dxa"/>
            <w:shd w:val="clear" w:color="auto" w:fill="auto"/>
            <w:vAlign w:val="center"/>
          </w:tcPr>
          <w:p w14:paraId="0BD3118B" w14:textId="77777777" w:rsidR="00D77614" w:rsidRPr="00C45A72" w:rsidRDefault="00D77614" w:rsidP="003963AD">
            <w:pPr>
              <w:jc w:val="center"/>
              <w:rPr>
                <w:lang w:eastAsia="en-US"/>
              </w:rPr>
            </w:pPr>
            <w:r>
              <w:rPr>
                <w:lang w:eastAsia="en-US"/>
              </w:rPr>
              <w:t>17</w:t>
            </w:r>
          </w:p>
        </w:tc>
        <w:tc>
          <w:tcPr>
            <w:tcW w:w="1134" w:type="dxa"/>
            <w:shd w:val="clear" w:color="auto" w:fill="auto"/>
            <w:vAlign w:val="center"/>
          </w:tcPr>
          <w:p w14:paraId="3B54A995" w14:textId="77777777" w:rsidR="00D77614" w:rsidRPr="00C45A72" w:rsidRDefault="00D77614" w:rsidP="003963AD">
            <w:pPr>
              <w:jc w:val="center"/>
              <w:rPr>
                <w:lang w:eastAsia="en-US"/>
              </w:rPr>
            </w:pPr>
            <w:r>
              <w:rPr>
                <w:lang w:eastAsia="en-US"/>
              </w:rPr>
              <w:t>0.17</w:t>
            </w:r>
          </w:p>
        </w:tc>
        <w:tc>
          <w:tcPr>
            <w:tcW w:w="1417" w:type="dxa"/>
            <w:shd w:val="clear" w:color="auto" w:fill="auto"/>
            <w:vAlign w:val="center"/>
          </w:tcPr>
          <w:p w14:paraId="39FA99C9" w14:textId="77777777" w:rsidR="00D77614" w:rsidRPr="00C45A72" w:rsidRDefault="00D77614" w:rsidP="003963AD">
            <w:pPr>
              <w:jc w:val="center"/>
              <w:rPr>
                <w:lang w:eastAsia="en-US"/>
              </w:rPr>
            </w:pPr>
            <w:r>
              <w:rPr>
                <w:lang w:eastAsia="en-US"/>
              </w:rPr>
              <w:t>4.27x10</w:t>
            </w:r>
            <w:r w:rsidRPr="00BA6F80">
              <w:rPr>
                <w:vertAlign w:val="superscript"/>
                <w:lang w:eastAsia="en-US"/>
              </w:rPr>
              <w:t>-6</w:t>
            </w:r>
          </w:p>
        </w:tc>
        <w:tc>
          <w:tcPr>
            <w:tcW w:w="1418" w:type="dxa"/>
            <w:shd w:val="clear" w:color="auto" w:fill="auto"/>
            <w:vAlign w:val="center"/>
          </w:tcPr>
          <w:p w14:paraId="5DEA99FF" w14:textId="77777777" w:rsidR="00D77614" w:rsidRPr="00C45A72" w:rsidRDefault="00D77614" w:rsidP="003963AD">
            <w:pPr>
              <w:jc w:val="center"/>
              <w:rPr>
                <w:lang w:eastAsia="en-US"/>
              </w:rPr>
            </w:pPr>
            <w:r>
              <w:rPr>
                <w:lang w:eastAsia="en-US"/>
              </w:rPr>
              <w:t>2.51x10</w:t>
            </w:r>
            <w:r w:rsidRPr="00BA6F80">
              <w:rPr>
                <w:vertAlign w:val="superscript"/>
                <w:lang w:eastAsia="en-US"/>
              </w:rPr>
              <w:t>-3</w:t>
            </w:r>
          </w:p>
        </w:tc>
        <w:tc>
          <w:tcPr>
            <w:tcW w:w="1525" w:type="dxa"/>
            <w:shd w:val="clear" w:color="auto" w:fill="auto"/>
            <w:vAlign w:val="center"/>
          </w:tcPr>
          <w:p w14:paraId="0C22ADA5" w14:textId="77777777" w:rsidR="00D77614" w:rsidRPr="00C45A72" w:rsidRDefault="00D77614" w:rsidP="003963AD">
            <w:pPr>
              <w:jc w:val="center"/>
              <w:rPr>
                <w:lang w:eastAsia="en-US"/>
              </w:rPr>
            </w:pPr>
            <w:r>
              <w:rPr>
                <w:lang w:eastAsia="en-US"/>
              </w:rPr>
              <w:t>Yes</w:t>
            </w:r>
          </w:p>
        </w:tc>
      </w:tr>
      <w:tr w:rsidR="00D77614" w:rsidRPr="00C45A72" w14:paraId="539DA111" w14:textId="77777777" w:rsidTr="003963AD">
        <w:tc>
          <w:tcPr>
            <w:tcW w:w="1560" w:type="dxa"/>
            <w:shd w:val="clear" w:color="auto" w:fill="auto"/>
          </w:tcPr>
          <w:p w14:paraId="3D34A1BF" w14:textId="77777777" w:rsidR="00D77614" w:rsidRPr="00DC38F6" w:rsidRDefault="00D77614" w:rsidP="00300A67">
            <w:pPr>
              <w:rPr>
                <w:lang w:eastAsia="en-US"/>
              </w:rPr>
            </w:pPr>
            <w:r>
              <w:rPr>
                <w:lang w:eastAsia="en-US"/>
              </w:rPr>
              <w:t>Scenarios [1+2] dermal route of exposure</w:t>
            </w:r>
          </w:p>
        </w:tc>
        <w:tc>
          <w:tcPr>
            <w:tcW w:w="850" w:type="dxa"/>
            <w:shd w:val="clear" w:color="auto" w:fill="auto"/>
            <w:vAlign w:val="center"/>
          </w:tcPr>
          <w:p w14:paraId="272DED16" w14:textId="77777777" w:rsidR="00D77614" w:rsidRPr="00C45A72" w:rsidRDefault="00D77614" w:rsidP="003963AD">
            <w:pPr>
              <w:jc w:val="center"/>
              <w:rPr>
                <w:lang w:eastAsia="en-US"/>
              </w:rPr>
            </w:pPr>
            <w:r>
              <w:rPr>
                <w:lang w:eastAsia="en-US"/>
              </w:rPr>
              <w:t>1</w:t>
            </w:r>
          </w:p>
        </w:tc>
        <w:tc>
          <w:tcPr>
            <w:tcW w:w="1560" w:type="dxa"/>
            <w:shd w:val="clear" w:color="auto" w:fill="auto"/>
            <w:vAlign w:val="center"/>
          </w:tcPr>
          <w:p w14:paraId="27ED3086" w14:textId="77777777" w:rsidR="00D77614" w:rsidRPr="00C45A72" w:rsidRDefault="00D77614" w:rsidP="003963AD">
            <w:pPr>
              <w:jc w:val="center"/>
              <w:rPr>
                <w:lang w:eastAsia="en-US"/>
              </w:rPr>
            </w:pPr>
            <w:r w:rsidRPr="000E3229">
              <w:rPr>
                <w:lang w:eastAsia="en-US"/>
              </w:rPr>
              <w:t>1000</w:t>
            </w:r>
          </w:p>
        </w:tc>
        <w:tc>
          <w:tcPr>
            <w:tcW w:w="1134" w:type="dxa"/>
            <w:shd w:val="clear" w:color="auto" w:fill="auto"/>
            <w:vAlign w:val="center"/>
          </w:tcPr>
          <w:p w14:paraId="516B3BC0" w14:textId="77777777" w:rsidR="00D77614" w:rsidRPr="00C45A72" w:rsidRDefault="00D77614" w:rsidP="003963AD">
            <w:pPr>
              <w:jc w:val="center"/>
              <w:rPr>
                <w:lang w:eastAsia="en-US"/>
              </w:rPr>
            </w:pPr>
            <w:r>
              <w:rPr>
                <w:lang w:eastAsia="en-US"/>
              </w:rPr>
              <w:t>1</w:t>
            </w:r>
          </w:p>
        </w:tc>
        <w:tc>
          <w:tcPr>
            <w:tcW w:w="1417" w:type="dxa"/>
            <w:shd w:val="clear" w:color="auto" w:fill="auto"/>
            <w:vAlign w:val="center"/>
          </w:tcPr>
          <w:p w14:paraId="19E02200" w14:textId="77777777" w:rsidR="00D77614" w:rsidRPr="00C45A72" w:rsidRDefault="0065228B" w:rsidP="00137004">
            <w:pPr>
              <w:jc w:val="center"/>
              <w:rPr>
                <w:lang w:eastAsia="en-US"/>
              </w:rPr>
            </w:pPr>
            <w:r>
              <w:rPr>
                <w:lang w:eastAsia="en-US"/>
              </w:rPr>
              <w:t>2.14</w:t>
            </w:r>
            <w:r w:rsidR="00D77614">
              <w:rPr>
                <w:lang w:eastAsia="en-US"/>
              </w:rPr>
              <w:t>x10</w:t>
            </w:r>
            <w:r w:rsidR="00D77614" w:rsidRPr="00261CC1">
              <w:rPr>
                <w:vertAlign w:val="superscript"/>
                <w:lang w:eastAsia="en-US"/>
              </w:rPr>
              <w:t>-</w:t>
            </w:r>
            <w:r>
              <w:rPr>
                <w:vertAlign w:val="superscript"/>
                <w:lang w:eastAsia="en-US"/>
              </w:rPr>
              <w:t>6</w:t>
            </w:r>
          </w:p>
        </w:tc>
        <w:tc>
          <w:tcPr>
            <w:tcW w:w="1418" w:type="dxa"/>
            <w:shd w:val="clear" w:color="auto" w:fill="auto"/>
            <w:vAlign w:val="center"/>
          </w:tcPr>
          <w:p w14:paraId="46850708" w14:textId="77777777" w:rsidR="00D77614" w:rsidRPr="00C45A72" w:rsidRDefault="0065228B" w:rsidP="003963AD">
            <w:pPr>
              <w:jc w:val="center"/>
              <w:rPr>
                <w:lang w:eastAsia="en-US"/>
              </w:rPr>
            </w:pPr>
            <w:r>
              <w:rPr>
                <w:lang w:eastAsia="en-US"/>
              </w:rPr>
              <w:t>2.14x10</w:t>
            </w:r>
            <w:r w:rsidRPr="00DD7E11">
              <w:rPr>
                <w:vertAlign w:val="superscript"/>
                <w:lang w:eastAsia="en-US"/>
              </w:rPr>
              <w:t>-4</w:t>
            </w:r>
          </w:p>
        </w:tc>
        <w:tc>
          <w:tcPr>
            <w:tcW w:w="1525" w:type="dxa"/>
            <w:shd w:val="clear" w:color="auto" w:fill="auto"/>
            <w:vAlign w:val="center"/>
          </w:tcPr>
          <w:p w14:paraId="786B9E1C" w14:textId="77777777" w:rsidR="00D77614" w:rsidRPr="00C45A72" w:rsidRDefault="00D77614" w:rsidP="003963AD">
            <w:pPr>
              <w:jc w:val="center"/>
              <w:rPr>
                <w:lang w:eastAsia="en-US"/>
              </w:rPr>
            </w:pPr>
            <w:r>
              <w:rPr>
                <w:lang w:eastAsia="en-US"/>
              </w:rPr>
              <w:t>Yes</w:t>
            </w:r>
          </w:p>
        </w:tc>
      </w:tr>
    </w:tbl>
    <w:p w14:paraId="6138DD9E" w14:textId="77777777" w:rsidR="00D77614" w:rsidRPr="00FD2055" w:rsidRDefault="00D77614" w:rsidP="00D77614">
      <w:pPr>
        <w:rPr>
          <w:lang w:eastAsia="en-US"/>
        </w:rPr>
      </w:pPr>
    </w:p>
    <w:p w14:paraId="5D9AEB6F" w14:textId="77777777" w:rsidR="00D77614" w:rsidRPr="00C45A72" w:rsidRDefault="00D77614" w:rsidP="00D77614">
      <w:pPr>
        <w:spacing w:before="120"/>
        <w:rPr>
          <w:b/>
          <w:bCs/>
          <w:lang w:eastAsia="en-US"/>
        </w:rPr>
      </w:pPr>
      <w:r w:rsidRPr="00C45A72">
        <w:rPr>
          <w:b/>
          <w:bCs/>
          <w:lang w:eastAsia="en-US"/>
        </w:rPr>
        <w:t xml:space="preserve">Local effects </w:t>
      </w:r>
    </w:p>
    <w:p w14:paraId="1B46F6E4" w14:textId="77777777" w:rsidR="00D77614" w:rsidRPr="00BA6F80" w:rsidRDefault="00D77614" w:rsidP="00D77614">
      <w:pPr>
        <w:spacing w:before="120"/>
        <w:rPr>
          <w:iCs/>
          <w:color w:val="808080"/>
          <w:lang w:eastAsia="en-US"/>
        </w:rPr>
      </w:pPr>
      <w:r w:rsidRPr="00BA6F80">
        <w:rPr>
          <w:iCs/>
          <w:lang w:eastAsia="en-US"/>
        </w:rPr>
        <w:t>Not applicable</w:t>
      </w:r>
    </w:p>
    <w:p w14:paraId="0C7A3C15" w14:textId="77777777" w:rsidR="00D77614" w:rsidRPr="00FD2055" w:rsidRDefault="00D77614" w:rsidP="00D77614">
      <w:pPr>
        <w:rPr>
          <w:lang w:eastAsia="en-US"/>
        </w:rPr>
      </w:pPr>
    </w:p>
    <w:p w14:paraId="485FAE65" w14:textId="77777777" w:rsidR="00D77614" w:rsidRPr="00FD2055" w:rsidRDefault="00D77614" w:rsidP="00D77614">
      <w:pPr>
        <w:spacing w:before="120"/>
        <w:rPr>
          <w:b/>
          <w:bCs/>
          <w:lang w:eastAsia="en-US"/>
        </w:rPr>
      </w:pPr>
      <w:r w:rsidRPr="00C45A72">
        <w:rPr>
          <w:b/>
          <w:bCs/>
          <w:lang w:eastAsia="en-US"/>
        </w:rPr>
        <w:t>Conclusion</w:t>
      </w:r>
    </w:p>
    <w:p w14:paraId="19B23E72" w14:textId="77777777" w:rsidR="00D77614" w:rsidRPr="00FD2055" w:rsidRDefault="00D77614" w:rsidP="00D77614">
      <w:pPr>
        <w:spacing w:before="120"/>
        <w:jc w:val="both"/>
        <w:rPr>
          <w:lang w:eastAsia="en-US"/>
        </w:rPr>
      </w:pPr>
      <w:r w:rsidRPr="005D4CC2">
        <w:rPr>
          <w:iCs/>
          <w:lang w:eastAsia="en-US"/>
        </w:rPr>
        <w:lastRenderedPageBreak/>
        <w:t xml:space="preserve">There is no unacceptable risk for </w:t>
      </w:r>
      <w:r>
        <w:rPr>
          <w:iCs/>
          <w:lang w:eastAsia="en-US"/>
        </w:rPr>
        <w:t>general public (adult and toddler)</w:t>
      </w:r>
      <w:r w:rsidRPr="005D4CC2">
        <w:rPr>
          <w:iCs/>
          <w:lang w:eastAsia="en-US"/>
        </w:rPr>
        <w:t xml:space="preserve"> </w:t>
      </w:r>
      <w:r>
        <w:rPr>
          <w:iCs/>
          <w:lang w:eastAsia="en-US"/>
        </w:rPr>
        <w:t xml:space="preserve">during the opening of the treated closet. </w:t>
      </w:r>
    </w:p>
    <w:p w14:paraId="66126883" w14:textId="77777777" w:rsidR="00D77614" w:rsidRDefault="00D77614">
      <w:pPr>
        <w:spacing w:line="260" w:lineRule="atLeast"/>
        <w:rPr>
          <w:rFonts w:ascii="Times New Roman" w:eastAsia="Calibri" w:hAnsi="Times New Roman" w:cs="Times New Roman"/>
          <w:i/>
          <w:iCs/>
          <w:lang w:eastAsia="en-US"/>
        </w:rPr>
      </w:pPr>
    </w:p>
    <w:p w14:paraId="6B406645" w14:textId="77777777" w:rsidR="009D0C0B" w:rsidRDefault="00FA480B" w:rsidP="00D77614">
      <w:pPr>
        <w:spacing w:before="240"/>
        <w:rPr>
          <w:rFonts w:eastAsia="Calibri"/>
          <w:b/>
          <w:i/>
          <w:sz w:val="22"/>
          <w:szCs w:val="22"/>
          <w:lang w:eastAsia="en-US"/>
        </w:rPr>
      </w:pPr>
      <w:r>
        <w:rPr>
          <w:rFonts w:eastAsia="Calibri"/>
          <w:b/>
          <w:i/>
          <w:sz w:val="22"/>
          <w:szCs w:val="22"/>
          <w:lang w:eastAsia="en-US"/>
        </w:rPr>
        <w:t>Risk for consumers via residues in food</w:t>
      </w:r>
    </w:p>
    <w:p w14:paraId="20A04880" w14:textId="77777777" w:rsidR="005722D9" w:rsidRPr="005722D9" w:rsidRDefault="005722D9" w:rsidP="005722D9">
      <w:pPr>
        <w:rPr>
          <w:sz w:val="18"/>
          <w:lang w:eastAsia="en-US"/>
        </w:rPr>
      </w:pPr>
    </w:p>
    <w:p w14:paraId="400A0B7A" w14:textId="77777777" w:rsidR="005722D9" w:rsidRPr="00630548" w:rsidRDefault="00C8064F" w:rsidP="005722D9">
      <w:pPr>
        <w:pStyle w:val="Commentaire"/>
        <w:jc w:val="both"/>
        <w:rPr>
          <w:rFonts w:ascii="Verdana" w:hAnsi="Verdana" w:cs="Arial"/>
          <w:iCs/>
          <w:lang w:val="en-GB" w:eastAsia="en-US"/>
        </w:rPr>
      </w:pPr>
      <w:r w:rsidRPr="00630548">
        <w:rPr>
          <w:rFonts w:ascii="Verdana" w:hAnsi="Verdana" w:cs="Arial"/>
          <w:iCs/>
          <w:lang w:val="en-GB" w:eastAsia="en-US"/>
        </w:rPr>
        <w:t xml:space="preserve">The product is intended to be applied in </w:t>
      </w:r>
      <w:r w:rsidR="00266962">
        <w:rPr>
          <w:rFonts w:ascii="Verdana" w:hAnsi="Verdana" w:cs="Arial"/>
          <w:iCs/>
          <w:lang w:val="en-GB" w:eastAsia="en-US"/>
        </w:rPr>
        <w:t>closet</w:t>
      </w:r>
      <w:r w:rsidRPr="00630548">
        <w:rPr>
          <w:rFonts w:ascii="Verdana" w:hAnsi="Verdana" w:cs="Arial"/>
          <w:iCs/>
          <w:lang w:val="en-GB" w:eastAsia="en-US"/>
        </w:rPr>
        <w:t xml:space="preserve">s and drawers. It does not come in direct contact with food and feedstuffs. </w:t>
      </w:r>
      <w:r w:rsidR="005722D9" w:rsidRPr="00630548">
        <w:rPr>
          <w:rFonts w:ascii="Verdana" w:hAnsi="Verdana" w:cs="Arial"/>
          <w:iCs/>
          <w:lang w:val="en-GB" w:eastAsia="en-US"/>
        </w:rPr>
        <w:t>Based on the intended uses and the proposed risk mitigation measure, the exposure to residues is unlikely. Regarding consumer health protection, there are no objections against the intended uses.</w:t>
      </w:r>
    </w:p>
    <w:p w14:paraId="5C670AE7" w14:textId="77777777" w:rsidR="005722D9" w:rsidRDefault="005722D9">
      <w:pPr>
        <w:spacing w:line="260" w:lineRule="atLeast"/>
        <w:rPr>
          <w:rFonts w:ascii="Times New Roman" w:eastAsia="Calibri" w:hAnsi="Times New Roman" w:cs="Times New Roman"/>
          <w:i/>
          <w:lang w:eastAsia="en-US"/>
        </w:rPr>
      </w:pPr>
    </w:p>
    <w:p w14:paraId="781A39F9" w14:textId="77777777" w:rsidR="005722D9" w:rsidRPr="005722D9" w:rsidRDefault="005722D9" w:rsidP="005722D9">
      <w:pPr>
        <w:jc w:val="both"/>
        <w:rPr>
          <w:rFonts w:cs="Arial"/>
          <w:iCs/>
          <w:lang w:eastAsia="en-US"/>
        </w:rPr>
      </w:pPr>
      <w:r w:rsidRPr="005722D9">
        <w:rPr>
          <w:rFonts w:cs="Arial"/>
          <w:iCs/>
          <w:lang w:eastAsia="en-US"/>
        </w:rPr>
        <w:t>Nevertheless to avoid any contamination, the following precautionary statement should be indicated on the labels:</w:t>
      </w:r>
    </w:p>
    <w:p w14:paraId="212F018A" w14:textId="77777777" w:rsidR="005722D9" w:rsidRPr="005722D9" w:rsidRDefault="005722D9" w:rsidP="005722D9">
      <w:pPr>
        <w:jc w:val="both"/>
        <w:rPr>
          <w:rFonts w:cs="Arial"/>
          <w:iCs/>
          <w:lang w:eastAsia="en-US"/>
        </w:rPr>
      </w:pPr>
      <w:r w:rsidRPr="005722D9">
        <w:rPr>
          <w:rFonts w:cs="Arial"/>
          <w:iCs/>
          <w:lang w:eastAsia="en-US"/>
        </w:rPr>
        <w:t>“Avoid direct or indirect contact with food, feed and drinks”</w:t>
      </w:r>
      <w:r w:rsidR="003963AD">
        <w:rPr>
          <w:rFonts w:cs="Arial"/>
          <w:iCs/>
          <w:lang w:eastAsia="en-US"/>
        </w:rPr>
        <w:t>.</w:t>
      </w:r>
    </w:p>
    <w:p w14:paraId="235ADD2E" w14:textId="77777777" w:rsidR="005722D9" w:rsidRPr="005722D9" w:rsidRDefault="005722D9" w:rsidP="005722D9">
      <w:pPr>
        <w:jc w:val="both"/>
        <w:rPr>
          <w:rFonts w:cs="Arial"/>
          <w:iCs/>
          <w:lang w:eastAsia="en-US"/>
        </w:rPr>
      </w:pPr>
    </w:p>
    <w:p w14:paraId="6FE40393" w14:textId="77777777" w:rsidR="009D0C0B" w:rsidRDefault="00FA480B" w:rsidP="005722D9">
      <w:pPr>
        <w:spacing w:before="240"/>
        <w:rPr>
          <w:rFonts w:eastAsia="Verdana"/>
          <w:lang w:eastAsia="en-US"/>
        </w:rPr>
      </w:pPr>
      <w:r>
        <w:rPr>
          <w:rFonts w:eastAsia="Calibri"/>
          <w:b/>
          <w:i/>
          <w:sz w:val="22"/>
          <w:szCs w:val="22"/>
          <w:lang w:eastAsia="en-US"/>
        </w:rPr>
        <w:t xml:space="preserve">Risk characterisation from combined exposure to several active substances or substances of concern within a biocidal product </w:t>
      </w:r>
    </w:p>
    <w:p w14:paraId="196A24C0" w14:textId="77777777" w:rsidR="003963AD" w:rsidRDefault="003963AD">
      <w:pPr>
        <w:spacing w:line="260" w:lineRule="atLeast"/>
        <w:rPr>
          <w:rFonts w:ascii="Times New Roman" w:eastAsia="Calibri" w:hAnsi="Times New Roman" w:cs="Times New Roman"/>
          <w:i/>
          <w:iCs/>
          <w:lang w:eastAsia="en-US"/>
        </w:rPr>
      </w:pPr>
    </w:p>
    <w:p w14:paraId="1810A774" w14:textId="77777777" w:rsidR="009D0C0B" w:rsidRDefault="003963AD">
      <w:pPr>
        <w:spacing w:line="260" w:lineRule="atLeast"/>
        <w:rPr>
          <w:rFonts w:ascii="Times New Roman" w:eastAsia="Calibri" w:hAnsi="Times New Roman" w:cs="Times New Roman"/>
          <w:i/>
          <w:iCs/>
          <w:lang w:eastAsia="en-US"/>
        </w:rPr>
      </w:pPr>
      <w:r>
        <w:rPr>
          <w:rFonts w:eastAsia="Verdana"/>
          <w:lang w:eastAsia="en-US"/>
        </w:rPr>
        <w:t>Not relevant</w:t>
      </w:r>
    </w:p>
    <w:p w14:paraId="51F4CE7A" w14:textId="77777777" w:rsidR="009D0C0B" w:rsidRDefault="009D0C0B">
      <w:pPr>
        <w:spacing w:line="260" w:lineRule="atLeast"/>
        <w:rPr>
          <w:rFonts w:ascii="Times New Roman" w:eastAsia="Calibri" w:hAnsi="Times New Roman" w:cs="Times New Roman"/>
          <w:i/>
          <w:iCs/>
          <w:lang w:eastAsia="en-US"/>
        </w:rPr>
      </w:pPr>
    </w:p>
    <w:p w14:paraId="37A20725" w14:textId="77777777" w:rsidR="009D0C0B" w:rsidRDefault="009D0C0B">
      <w:pPr>
        <w:spacing w:line="260" w:lineRule="atLeast"/>
        <w:rPr>
          <w:rFonts w:ascii="Times New Roman" w:eastAsia="Calibri" w:hAnsi="Times New Roman" w:cs="Times New Roman"/>
          <w:i/>
          <w:iCs/>
          <w:lang w:eastAsia="en-US"/>
        </w:rPr>
      </w:pPr>
    </w:p>
    <w:p w14:paraId="5DF8F4B3" w14:textId="77777777" w:rsidR="009D0C0B" w:rsidRDefault="00FA480B">
      <w:pPr>
        <w:pStyle w:val="Titre3"/>
        <w:rPr>
          <w:rFonts w:ascii="Times New Roman" w:eastAsia="Calibri" w:hAnsi="Times New Roman" w:cs="Times New Roman"/>
          <w:i/>
          <w:iCs/>
          <w:lang w:eastAsia="en-US"/>
        </w:rPr>
      </w:pPr>
      <w:bookmarkStart w:id="96" w:name="_Toc65140612"/>
      <w:r>
        <w:t>Risk assessment for animal health</w:t>
      </w:r>
      <w:bookmarkEnd w:id="96"/>
    </w:p>
    <w:p w14:paraId="32D06433" w14:textId="77777777" w:rsidR="00044ACA" w:rsidRPr="00101D9C" w:rsidRDefault="00044ACA" w:rsidP="00044ACA">
      <w:pPr>
        <w:spacing w:line="276" w:lineRule="auto"/>
        <w:contextualSpacing/>
        <w:jc w:val="both"/>
        <w:rPr>
          <w:rFonts w:eastAsia="Calibri" w:cs="Arial"/>
          <w:iCs/>
          <w:lang w:eastAsia="en-US"/>
        </w:rPr>
      </w:pPr>
      <w:r w:rsidRPr="00101D9C">
        <w:rPr>
          <w:rFonts w:eastAsia="Calibri" w:cs="Arial"/>
          <w:iCs/>
          <w:lang w:eastAsia="en-US"/>
        </w:rPr>
        <w:t>As no guidance is currently available to assess the risk for animal health, the eCA did not perform risk assessment.</w:t>
      </w:r>
    </w:p>
    <w:p w14:paraId="7FA0C4F3" w14:textId="77777777" w:rsidR="00300A67" w:rsidRDefault="00300A67">
      <w:pPr>
        <w:spacing w:line="260" w:lineRule="atLeast"/>
        <w:ind w:left="360"/>
        <w:contextualSpacing/>
        <w:rPr>
          <w:rFonts w:ascii="Times New Roman" w:eastAsia="Calibri" w:hAnsi="Times New Roman" w:cs="Times New Roman"/>
          <w:i/>
          <w:iCs/>
          <w:lang w:eastAsia="en-US"/>
        </w:rPr>
      </w:pPr>
    </w:p>
    <w:p w14:paraId="55B0A8F8" w14:textId="77777777" w:rsidR="009D0C0B" w:rsidRDefault="009D0C0B">
      <w:pPr>
        <w:spacing w:line="260" w:lineRule="atLeast"/>
        <w:rPr>
          <w:rFonts w:ascii="Times New Roman" w:eastAsia="Calibri" w:hAnsi="Times New Roman" w:cs="Times New Roman"/>
          <w:i/>
          <w:iCs/>
          <w:lang w:eastAsia="en-US"/>
        </w:rPr>
      </w:pPr>
    </w:p>
    <w:p w14:paraId="754F1452" w14:textId="77777777" w:rsidR="009D0C0B" w:rsidRDefault="00FA480B" w:rsidP="00ED27E1">
      <w:pPr>
        <w:pStyle w:val="Titre3"/>
        <w:rPr>
          <w:rFonts w:ascii="Times New Roman" w:eastAsia="Calibri" w:hAnsi="Times New Roman" w:cs="Times New Roman"/>
          <w:i/>
          <w:iCs/>
          <w:lang w:eastAsia="en-US"/>
        </w:rPr>
      </w:pPr>
      <w:bookmarkStart w:id="97" w:name="_Toc65140613"/>
      <w:r>
        <w:t>Risk assessment for the environment</w:t>
      </w:r>
      <w:bookmarkEnd w:id="97"/>
    </w:p>
    <w:p w14:paraId="75CB9302" w14:textId="77777777" w:rsidR="009D0C0B" w:rsidRPr="00300A67" w:rsidRDefault="00FA480B" w:rsidP="00ED27E1">
      <w:pPr>
        <w:pStyle w:val="Titre4"/>
        <w:rPr>
          <w:rFonts w:ascii="Times New Roman" w:hAnsi="Times New Roman" w:cs="Times New Roman"/>
          <w:i/>
          <w:iCs/>
          <w:lang w:eastAsia="en-US"/>
        </w:rPr>
      </w:pPr>
      <w:bookmarkStart w:id="98" w:name="_Toc65140614"/>
      <w:r>
        <w:t>Effects assessment on the environment</w:t>
      </w:r>
      <w:bookmarkEnd w:id="98"/>
    </w:p>
    <w:tbl>
      <w:tblPr>
        <w:tblStyle w:val="Grilledutableau4"/>
        <w:tblpPr w:leftFromText="180" w:rightFromText="180" w:vertAnchor="text" w:horzAnchor="margin" w:tblpY="88"/>
        <w:tblW w:w="5000" w:type="pct"/>
        <w:tblLook w:val="04A0" w:firstRow="1" w:lastRow="0" w:firstColumn="1" w:lastColumn="0" w:noHBand="0" w:noVBand="1"/>
      </w:tblPr>
      <w:tblGrid>
        <w:gridCol w:w="9429"/>
      </w:tblGrid>
      <w:tr w:rsidR="00300A67" w:rsidRPr="00D24EE1" w14:paraId="53F822CC" w14:textId="77777777" w:rsidTr="00300A67">
        <w:tc>
          <w:tcPr>
            <w:tcW w:w="5000" w:type="pct"/>
            <w:shd w:val="clear" w:color="auto" w:fill="D6E3BC" w:themeFill="accent3" w:themeFillTint="66"/>
            <w:vAlign w:val="center"/>
          </w:tcPr>
          <w:p w14:paraId="1DD3B26F" w14:textId="77777777" w:rsidR="00300A67" w:rsidRPr="000F0633" w:rsidRDefault="00300A67" w:rsidP="00300A67">
            <w:pPr>
              <w:keepNext/>
              <w:spacing w:line="360" w:lineRule="auto"/>
              <w:rPr>
                <w:rFonts w:cs="Arial"/>
                <w:b/>
              </w:rPr>
            </w:pPr>
            <w:r w:rsidRPr="00300A67">
              <w:rPr>
                <w:rFonts w:cs="Arial"/>
                <w:b/>
                <w:sz w:val="20"/>
              </w:rPr>
              <w:t xml:space="preserve">Box </w:t>
            </w:r>
            <w:r w:rsidRPr="00300A67">
              <w:rPr>
                <w:rFonts w:cs="Arial"/>
                <w:b/>
              </w:rPr>
              <w:fldChar w:fldCharType="begin"/>
            </w:r>
            <w:r w:rsidRPr="00300A67">
              <w:rPr>
                <w:rFonts w:cs="Arial"/>
                <w:b/>
                <w:sz w:val="20"/>
              </w:rPr>
              <w:instrText xml:space="preserve"> SEQ Box \* ARABIC </w:instrText>
            </w:r>
            <w:r w:rsidRPr="00300A67">
              <w:rPr>
                <w:rFonts w:cs="Arial"/>
                <w:b/>
              </w:rPr>
              <w:fldChar w:fldCharType="separate"/>
            </w:r>
            <w:r w:rsidR="00A12971">
              <w:rPr>
                <w:rFonts w:cs="Arial"/>
                <w:b/>
                <w:noProof/>
                <w:sz w:val="20"/>
              </w:rPr>
              <w:t>2</w:t>
            </w:r>
            <w:r w:rsidRPr="00300A67">
              <w:rPr>
                <w:rFonts w:cs="Arial"/>
              </w:rPr>
              <w:fldChar w:fldCharType="end"/>
            </w:r>
            <w:r w:rsidRPr="00300A67">
              <w:rPr>
                <w:rFonts w:cs="Arial"/>
                <w:b/>
                <w:sz w:val="20"/>
              </w:rPr>
              <w:t>- FR CA position:</w:t>
            </w:r>
          </w:p>
          <w:p w14:paraId="5D7105CB" w14:textId="77777777" w:rsidR="00300A67" w:rsidRPr="00D24EE1" w:rsidRDefault="00300A67" w:rsidP="005C3BB9">
            <w:pPr>
              <w:keepNext/>
              <w:spacing w:line="276" w:lineRule="auto"/>
              <w:rPr>
                <w:rFonts w:ascii="Arial" w:hAnsi="Arial" w:cs="Arial"/>
                <w:sz w:val="20"/>
                <w:szCs w:val="20"/>
              </w:rPr>
            </w:pPr>
            <w:r w:rsidRPr="000F0633">
              <w:rPr>
                <w:rFonts w:cs="Arial"/>
                <w:sz w:val="20"/>
                <w:szCs w:val="20"/>
              </w:rPr>
              <w:t>Please notice that the risk assessment for the environment (section 2.2.</w:t>
            </w:r>
            <w:r w:rsidR="00113971">
              <w:rPr>
                <w:rFonts w:cs="Arial"/>
                <w:sz w:val="20"/>
                <w:szCs w:val="20"/>
              </w:rPr>
              <w:t>9</w:t>
            </w:r>
            <w:r w:rsidRPr="000F0633">
              <w:rPr>
                <w:rFonts w:cs="Arial"/>
                <w:sz w:val="20"/>
                <w:szCs w:val="20"/>
              </w:rPr>
              <w:t xml:space="preserve">) is reported as provided by the applicant. The FR CA position is presented in </w:t>
            </w:r>
            <w:r w:rsidRPr="000F0633">
              <w:rPr>
                <w:rFonts w:cs="Arial"/>
                <w:b/>
                <w:sz w:val="20"/>
                <w:szCs w:val="20"/>
              </w:rPr>
              <w:t>green evaluation boxes.</w:t>
            </w:r>
          </w:p>
        </w:tc>
      </w:tr>
    </w:tbl>
    <w:p w14:paraId="715BD515" w14:textId="77777777" w:rsidR="00300A67" w:rsidRDefault="00300A67" w:rsidP="00300A67">
      <w:pPr>
        <w:autoSpaceDE w:val="0"/>
        <w:autoSpaceDN w:val="0"/>
        <w:adjustRightInd w:val="0"/>
        <w:jc w:val="both"/>
      </w:pPr>
    </w:p>
    <w:p w14:paraId="6B0A72D3" w14:textId="77777777" w:rsidR="00300A67" w:rsidRPr="002E2FAF" w:rsidRDefault="00300A67" w:rsidP="00300A67">
      <w:pPr>
        <w:autoSpaceDE w:val="0"/>
        <w:autoSpaceDN w:val="0"/>
        <w:adjustRightInd w:val="0"/>
        <w:jc w:val="both"/>
      </w:pPr>
      <w:r w:rsidRPr="002E2FAF">
        <w:t>For the environmental scenario Euses 2.1.2 was used. The proposed scenario for the insecticide</w:t>
      </w:r>
    </w:p>
    <w:p w14:paraId="0AE3ED96" w14:textId="77777777" w:rsidR="00300A67" w:rsidRDefault="00300A67" w:rsidP="00300A67">
      <w:pPr>
        <w:autoSpaceDE w:val="0"/>
        <w:autoSpaceDN w:val="0"/>
        <w:adjustRightInd w:val="0"/>
        <w:jc w:val="both"/>
      </w:pPr>
      <w:r w:rsidRPr="002E2FAF">
        <w:t>PT18 takes is consideration the application phase, because the product is a ready-to-use</w:t>
      </w:r>
      <w:r>
        <w:t xml:space="preserve"> </w:t>
      </w:r>
      <w:r w:rsidRPr="002E2FAF">
        <w:t>formulation and, according to the guidelines (ENV/JM/MONO (2008)14), no emissions are</w:t>
      </w:r>
      <w:r>
        <w:t xml:space="preserve"> </w:t>
      </w:r>
      <w:r w:rsidRPr="002E2FAF">
        <w:t>foreseen in the preparation phase (mixing and loading).</w:t>
      </w:r>
    </w:p>
    <w:p w14:paraId="651E3A61" w14:textId="77777777" w:rsidR="00300A67" w:rsidRPr="002E2FAF" w:rsidRDefault="00300A67" w:rsidP="00300A67">
      <w:pPr>
        <w:autoSpaceDE w:val="0"/>
        <w:autoSpaceDN w:val="0"/>
        <w:adjustRightInd w:val="0"/>
        <w:jc w:val="both"/>
      </w:pPr>
    </w:p>
    <w:p w14:paraId="53B27F7E" w14:textId="77777777" w:rsidR="00300A67" w:rsidRDefault="00300A67" w:rsidP="00300A67">
      <w:pPr>
        <w:jc w:val="both"/>
      </w:pPr>
      <w:r w:rsidRPr="002C06D9">
        <w:t>Using the ecotoxicity endpoints (PNEC values) identified in the Assessment Report of the active substance we calculate the environmental exposure.</w:t>
      </w:r>
    </w:p>
    <w:p w14:paraId="01D1DFF7" w14:textId="77777777" w:rsidR="00300A67" w:rsidRPr="002C06D9" w:rsidRDefault="00300A67" w:rsidP="00300A67">
      <w:pPr>
        <w:jc w:val="both"/>
      </w:pPr>
    </w:p>
    <w:tbl>
      <w:tblPr>
        <w:tblStyle w:val="Grilledutableau4"/>
        <w:tblpPr w:leftFromText="180" w:rightFromText="180" w:vertAnchor="text" w:horzAnchor="margin" w:tblpY="106"/>
        <w:tblW w:w="5000" w:type="pct"/>
        <w:tblLayout w:type="fixed"/>
        <w:tblLook w:val="04A0" w:firstRow="1" w:lastRow="0" w:firstColumn="1" w:lastColumn="0" w:noHBand="0" w:noVBand="1"/>
      </w:tblPr>
      <w:tblGrid>
        <w:gridCol w:w="9429"/>
      </w:tblGrid>
      <w:tr w:rsidR="00300A67" w:rsidRPr="00D24EE1" w14:paraId="6B843D5C" w14:textId="77777777" w:rsidTr="001B5DF0">
        <w:tc>
          <w:tcPr>
            <w:tcW w:w="5000" w:type="pct"/>
            <w:shd w:val="clear" w:color="auto" w:fill="D6E3BC" w:themeFill="accent3" w:themeFillTint="66"/>
          </w:tcPr>
          <w:p w14:paraId="6B89BC60" w14:textId="77777777" w:rsidR="00300A67" w:rsidRPr="000F0633" w:rsidRDefault="00300A67" w:rsidP="00300A67">
            <w:pPr>
              <w:pStyle w:val="Lgende"/>
              <w:spacing w:after="0" w:line="360" w:lineRule="auto"/>
            </w:pPr>
            <w:r w:rsidRPr="00300A67">
              <w:rPr>
                <w:rFonts w:ascii="Verdana" w:hAnsi="Verdana"/>
                <w:b/>
                <w:sz w:val="20"/>
              </w:rPr>
              <w:t xml:space="preserve">Box </w:t>
            </w:r>
            <w:r w:rsidRPr="00300A67">
              <w:rPr>
                <w:rFonts w:ascii="Verdana" w:hAnsi="Verdana"/>
                <w:b/>
              </w:rPr>
              <w:fldChar w:fldCharType="begin"/>
            </w:r>
            <w:r w:rsidRPr="00300A67">
              <w:rPr>
                <w:rFonts w:ascii="Verdana" w:hAnsi="Verdana"/>
                <w:b/>
                <w:sz w:val="20"/>
              </w:rPr>
              <w:instrText xml:space="preserve"> SEQ Box \* ARABIC </w:instrText>
            </w:r>
            <w:r w:rsidRPr="00300A67">
              <w:rPr>
                <w:rFonts w:ascii="Verdana" w:hAnsi="Verdana"/>
                <w:b/>
              </w:rPr>
              <w:fldChar w:fldCharType="separate"/>
            </w:r>
            <w:r w:rsidR="00217F5C">
              <w:rPr>
                <w:rFonts w:ascii="Verdana" w:hAnsi="Verdana"/>
                <w:b/>
                <w:noProof/>
                <w:sz w:val="20"/>
              </w:rPr>
              <w:t>3</w:t>
            </w:r>
            <w:r w:rsidRPr="00300A67">
              <w:rPr>
                <w:rFonts w:ascii="Verdana" w:hAnsi="Verdana"/>
                <w:b/>
              </w:rPr>
              <w:fldChar w:fldCharType="end"/>
            </w:r>
            <w:r w:rsidRPr="00300A67">
              <w:rPr>
                <w:rFonts w:ascii="Verdana" w:hAnsi="Verdana"/>
                <w:b/>
                <w:sz w:val="20"/>
              </w:rPr>
              <w:t xml:space="preserve"> - FR CA position:</w:t>
            </w:r>
            <w:r>
              <w:rPr>
                <w:rFonts w:ascii="Verdana" w:hAnsi="Verdana"/>
                <w:b/>
                <w:sz w:val="20"/>
              </w:rPr>
              <w:t xml:space="preserve"> </w:t>
            </w:r>
            <w:r w:rsidRPr="00300A67">
              <w:rPr>
                <w:rFonts w:ascii="Verdana" w:hAnsi="Verdana"/>
                <w:b/>
                <w:sz w:val="20"/>
              </w:rPr>
              <w:t>PNECs summary</w:t>
            </w:r>
          </w:p>
          <w:p w14:paraId="1E0CB12E" w14:textId="77777777" w:rsidR="004F6D53" w:rsidRDefault="004F6D53" w:rsidP="006A64C7">
            <w:pPr>
              <w:jc w:val="both"/>
              <w:rPr>
                <w:sz w:val="20"/>
              </w:rPr>
            </w:pPr>
            <w:r w:rsidRPr="004F6D53">
              <w:rPr>
                <w:sz w:val="20"/>
              </w:rPr>
              <w:t>New data to refine the PNEC values for aquatic and terrestrial compartments</w:t>
            </w:r>
            <w:r w:rsidR="00FA6AD3">
              <w:rPr>
                <w:sz w:val="20"/>
              </w:rPr>
              <w:t xml:space="preserve"> </w:t>
            </w:r>
            <w:r w:rsidRPr="004F6D53">
              <w:rPr>
                <w:sz w:val="20"/>
              </w:rPr>
              <w:t xml:space="preserve">were provided by the applicant at the product </w:t>
            </w:r>
            <w:r w:rsidR="00A301FD">
              <w:rPr>
                <w:sz w:val="20"/>
              </w:rPr>
              <w:t xml:space="preserve">authorisation </w:t>
            </w:r>
            <w:r w:rsidRPr="004F6D53">
              <w:rPr>
                <w:sz w:val="20"/>
              </w:rPr>
              <w:t>stage. These data were assessed at the European level and used in the FR</w:t>
            </w:r>
            <w:r w:rsidR="00446D4A">
              <w:rPr>
                <w:sz w:val="20"/>
              </w:rPr>
              <w:t>-</w:t>
            </w:r>
            <w:r w:rsidRPr="004F6D53">
              <w:rPr>
                <w:sz w:val="20"/>
              </w:rPr>
              <w:t>CA risk assessment</w:t>
            </w:r>
            <w:r w:rsidR="00FA6AD3">
              <w:rPr>
                <w:sz w:val="20"/>
              </w:rPr>
              <w:t xml:space="preserve"> according to the conclusion of the </w:t>
            </w:r>
            <w:r w:rsidR="00A301FD">
              <w:rPr>
                <w:sz w:val="20"/>
              </w:rPr>
              <w:t xml:space="preserve">ENV </w:t>
            </w:r>
            <w:r w:rsidR="00FA6AD3">
              <w:rPr>
                <w:sz w:val="20"/>
              </w:rPr>
              <w:t>WG</w:t>
            </w:r>
            <w:r w:rsidR="00A301FD">
              <w:rPr>
                <w:sz w:val="20"/>
              </w:rPr>
              <w:t>-</w:t>
            </w:r>
            <w:r w:rsidR="00FA6AD3">
              <w:rPr>
                <w:sz w:val="20"/>
              </w:rPr>
              <w:t>IV</w:t>
            </w:r>
            <w:r w:rsidR="00A301FD">
              <w:rPr>
                <w:sz w:val="20"/>
              </w:rPr>
              <w:t xml:space="preserve"> </w:t>
            </w:r>
            <w:r w:rsidR="00FA6AD3">
              <w:rPr>
                <w:sz w:val="20"/>
              </w:rPr>
              <w:t>2017</w:t>
            </w:r>
            <w:r w:rsidR="000859B0">
              <w:rPr>
                <w:sz w:val="20"/>
              </w:rPr>
              <w:t xml:space="preserve"> meeting</w:t>
            </w:r>
            <w:r w:rsidRPr="004F6D53">
              <w:rPr>
                <w:sz w:val="20"/>
              </w:rPr>
              <w:t>.</w:t>
            </w:r>
          </w:p>
          <w:p w14:paraId="67F5F751" w14:textId="77777777" w:rsidR="004F6D53" w:rsidRDefault="004F6D53" w:rsidP="006A64C7">
            <w:pPr>
              <w:jc w:val="both"/>
              <w:rPr>
                <w:sz w:val="20"/>
              </w:rPr>
            </w:pPr>
          </w:p>
          <w:p w14:paraId="621DD4D0" w14:textId="77777777" w:rsidR="004F6D53" w:rsidRDefault="004F6D53" w:rsidP="004F6D53">
            <w:pPr>
              <w:pStyle w:val="Titre3"/>
              <w:numPr>
                <w:ilvl w:val="0"/>
                <w:numId w:val="0"/>
              </w:numPr>
              <w:ind w:left="284"/>
              <w:outlineLvl w:val="2"/>
              <w:rPr>
                <w:b w:val="0"/>
                <w:i/>
                <w:sz w:val="20"/>
                <w:szCs w:val="20"/>
                <w:u w:val="single"/>
              </w:rPr>
            </w:pPr>
            <w:bookmarkStart w:id="99" w:name="_Toc65140615"/>
            <w:r w:rsidRPr="004F6D53">
              <w:rPr>
                <w:b w:val="0"/>
                <w:i/>
                <w:sz w:val="20"/>
                <w:szCs w:val="20"/>
                <w:u w:val="single"/>
              </w:rPr>
              <w:lastRenderedPageBreak/>
              <w:t xml:space="preserve">PNEC </w:t>
            </w:r>
            <w:r w:rsidR="000859B0">
              <w:rPr>
                <w:b w:val="0"/>
                <w:i/>
                <w:sz w:val="20"/>
                <w:szCs w:val="20"/>
                <w:u w:val="single"/>
              </w:rPr>
              <w:t>surface water</w:t>
            </w:r>
            <w:r w:rsidRPr="004F6D53">
              <w:rPr>
                <w:b w:val="0"/>
                <w:i/>
                <w:sz w:val="20"/>
                <w:szCs w:val="20"/>
                <w:u w:val="single"/>
              </w:rPr>
              <w:t xml:space="preserve"> for transfluthrin</w:t>
            </w:r>
            <w:bookmarkEnd w:id="99"/>
          </w:p>
          <w:p w14:paraId="2D7A091A" w14:textId="77777777" w:rsidR="006D0E8F" w:rsidRPr="006D0E8F" w:rsidRDefault="006D0E8F" w:rsidP="006D0E8F">
            <w:pPr>
              <w:pStyle w:val="Absatz"/>
              <w:ind w:left="0"/>
              <w:rPr>
                <w:rFonts w:ascii="Verdana" w:hAnsi="Verdana" w:cs="Verdana"/>
                <w:sz w:val="20"/>
              </w:rPr>
            </w:pPr>
            <w:r>
              <w:rPr>
                <w:rFonts w:ascii="Verdana" w:hAnsi="Verdana" w:cs="Verdana"/>
                <w:sz w:val="20"/>
                <w:lang w:val="de-DE"/>
              </w:rPr>
              <w:t xml:space="preserve">The </w:t>
            </w:r>
            <w:r>
              <w:rPr>
                <w:rFonts w:ascii="Verdana" w:hAnsi="Verdana" w:cs="Verdana"/>
                <w:sz w:val="20"/>
              </w:rPr>
              <w:t>l</w:t>
            </w:r>
            <w:r w:rsidRPr="006D0E8F">
              <w:rPr>
                <w:rFonts w:ascii="Verdana" w:hAnsi="Verdana" w:cs="Verdana"/>
                <w:sz w:val="20"/>
              </w:rPr>
              <w:t xml:space="preserve">owest endpoints of transfluthrin for aquatic species based on information from </w:t>
            </w:r>
            <w:r>
              <w:rPr>
                <w:rFonts w:ascii="Verdana" w:hAnsi="Verdana" w:cs="Verdana"/>
                <w:sz w:val="20"/>
              </w:rPr>
              <w:t>the asse</w:t>
            </w:r>
            <w:r w:rsidR="00A12971">
              <w:rPr>
                <w:rFonts w:ascii="Verdana" w:hAnsi="Verdana" w:cs="Verdana"/>
                <w:sz w:val="20"/>
              </w:rPr>
              <w:t>ssment report of transfluthrin</w:t>
            </w:r>
            <w:r w:rsidRPr="006D0E8F">
              <w:rPr>
                <w:rFonts w:ascii="Verdana" w:hAnsi="Verdana" w:cs="Verdana"/>
                <w:sz w:val="20"/>
              </w:rPr>
              <w:t xml:space="preserve"> and new studies submitted by </w:t>
            </w:r>
            <w:r w:rsidR="003D1C88">
              <w:rPr>
                <w:rFonts w:ascii="Verdana" w:hAnsi="Verdana" w:cs="Verdana"/>
                <w:sz w:val="20"/>
              </w:rPr>
              <w:t xml:space="preserve">the </w:t>
            </w:r>
            <w:r w:rsidR="00153372">
              <w:rPr>
                <w:rFonts w:ascii="Verdana" w:hAnsi="Verdana" w:cs="Verdana"/>
                <w:sz w:val="20"/>
              </w:rPr>
              <w:t>applicant</w:t>
            </w:r>
            <w:r>
              <w:rPr>
                <w:rFonts w:ascii="Verdana" w:hAnsi="Verdana" w:cs="Verdana"/>
                <w:sz w:val="20"/>
              </w:rPr>
              <w:t xml:space="preserve"> are summarized below:</w:t>
            </w:r>
          </w:p>
          <w:p w14:paraId="3DBC069C" w14:textId="77777777" w:rsidR="004F6D53" w:rsidRDefault="004F6D53" w:rsidP="006A64C7">
            <w:pPr>
              <w:jc w:val="both"/>
              <w:rPr>
                <w:sz w:val="20"/>
              </w:rPr>
            </w:pPr>
          </w:p>
          <w:tbl>
            <w:tblPr>
              <w:tblStyle w:val="Grilledutableau"/>
              <w:tblW w:w="8926" w:type="dxa"/>
              <w:tblLayout w:type="fixed"/>
              <w:tblLook w:val="04A0" w:firstRow="1" w:lastRow="0" w:firstColumn="1" w:lastColumn="0" w:noHBand="0" w:noVBand="1"/>
            </w:tblPr>
            <w:tblGrid>
              <w:gridCol w:w="2689"/>
              <w:gridCol w:w="1561"/>
              <w:gridCol w:w="1134"/>
              <w:gridCol w:w="1274"/>
              <w:gridCol w:w="2268"/>
            </w:tblGrid>
            <w:tr w:rsidR="000859B0" w:rsidRPr="00440AE2" w14:paraId="441B083D" w14:textId="77777777" w:rsidTr="001B5DF0">
              <w:tc>
                <w:tcPr>
                  <w:tcW w:w="2689" w:type="dxa"/>
                </w:tcPr>
                <w:p w14:paraId="7156522E" w14:textId="77777777" w:rsidR="006D0E8F" w:rsidRPr="00440AE2" w:rsidRDefault="006D0E8F" w:rsidP="009D3DAE">
                  <w:pPr>
                    <w:framePr w:hSpace="180" w:wrap="around" w:vAnchor="text" w:hAnchor="margin" w:y="106"/>
                    <w:rPr>
                      <w:rFonts w:cs="Arial"/>
                      <w:b/>
                      <w:sz w:val="20"/>
                      <w:szCs w:val="20"/>
                    </w:rPr>
                  </w:pPr>
                  <w:r w:rsidRPr="00440AE2">
                    <w:rPr>
                      <w:rFonts w:cs="Arial"/>
                      <w:b/>
                      <w:sz w:val="20"/>
                      <w:szCs w:val="20"/>
                    </w:rPr>
                    <w:t>Species</w:t>
                  </w:r>
                </w:p>
              </w:tc>
              <w:tc>
                <w:tcPr>
                  <w:tcW w:w="1561" w:type="dxa"/>
                </w:tcPr>
                <w:p w14:paraId="179BA1CE" w14:textId="77777777" w:rsidR="006D0E8F" w:rsidRPr="00440AE2" w:rsidRDefault="006D0E8F" w:rsidP="009D3DAE">
                  <w:pPr>
                    <w:framePr w:hSpace="180" w:wrap="around" w:vAnchor="text" w:hAnchor="margin" w:y="106"/>
                    <w:rPr>
                      <w:rFonts w:cs="Arial"/>
                      <w:b/>
                      <w:sz w:val="20"/>
                      <w:szCs w:val="20"/>
                    </w:rPr>
                  </w:pPr>
                  <w:r w:rsidRPr="00440AE2">
                    <w:rPr>
                      <w:rFonts w:cs="Arial"/>
                      <w:b/>
                      <w:sz w:val="20"/>
                      <w:szCs w:val="20"/>
                    </w:rPr>
                    <w:t>Substance</w:t>
                  </w:r>
                </w:p>
              </w:tc>
              <w:tc>
                <w:tcPr>
                  <w:tcW w:w="1134" w:type="dxa"/>
                </w:tcPr>
                <w:p w14:paraId="489B0F50" w14:textId="77777777" w:rsidR="006D0E8F" w:rsidRPr="00440AE2" w:rsidRDefault="006D0E8F" w:rsidP="009D3DAE">
                  <w:pPr>
                    <w:framePr w:hSpace="180" w:wrap="around" w:vAnchor="text" w:hAnchor="margin" w:y="106"/>
                    <w:rPr>
                      <w:rFonts w:cs="Arial"/>
                      <w:b/>
                      <w:sz w:val="20"/>
                      <w:szCs w:val="20"/>
                    </w:rPr>
                  </w:pPr>
                  <w:r w:rsidRPr="00440AE2">
                    <w:rPr>
                      <w:rFonts w:cs="Arial"/>
                      <w:b/>
                      <w:sz w:val="20"/>
                      <w:szCs w:val="20"/>
                    </w:rPr>
                    <w:t>Time-scale</w:t>
                  </w:r>
                </w:p>
              </w:tc>
              <w:tc>
                <w:tcPr>
                  <w:tcW w:w="1274" w:type="dxa"/>
                </w:tcPr>
                <w:p w14:paraId="7FA741BB" w14:textId="77777777" w:rsidR="006D0E8F" w:rsidRPr="00440AE2" w:rsidRDefault="006D0E8F" w:rsidP="009D3DAE">
                  <w:pPr>
                    <w:framePr w:hSpace="180" w:wrap="around" w:vAnchor="text" w:hAnchor="margin" w:y="106"/>
                    <w:rPr>
                      <w:rFonts w:cs="Arial"/>
                      <w:b/>
                      <w:sz w:val="20"/>
                      <w:szCs w:val="20"/>
                    </w:rPr>
                  </w:pPr>
                  <w:r w:rsidRPr="00440AE2">
                    <w:rPr>
                      <w:rFonts w:cs="Arial"/>
                      <w:b/>
                      <w:sz w:val="20"/>
                      <w:szCs w:val="20"/>
                    </w:rPr>
                    <w:t>Endpoint</w:t>
                  </w:r>
                </w:p>
              </w:tc>
              <w:tc>
                <w:tcPr>
                  <w:tcW w:w="2268" w:type="dxa"/>
                </w:tcPr>
                <w:p w14:paraId="4E91A2B0" w14:textId="77777777" w:rsidR="006D0E8F" w:rsidRPr="00440AE2" w:rsidRDefault="006D0E8F" w:rsidP="009D3DAE">
                  <w:pPr>
                    <w:framePr w:hSpace="180" w:wrap="around" w:vAnchor="text" w:hAnchor="margin" w:y="106"/>
                    <w:rPr>
                      <w:rFonts w:cs="Arial"/>
                      <w:b/>
                      <w:sz w:val="20"/>
                      <w:szCs w:val="20"/>
                    </w:rPr>
                  </w:pPr>
                  <w:r w:rsidRPr="00440AE2">
                    <w:rPr>
                      <w:rFonts w:cs="Arial"/>
                      <w:b/>
                      <w:sz w:val="20"/>
                      <w:szCs w:val="20"/>
                    </w:rPr>
                    <w:t>Toxicity</w:t>
                  </w:r>
                </w:p>
              </w:tc>
            </w:tr>
            <w:tr w:rsidR="000859B0" w:rsidRPr="00440AE2" w14:paraId="1ACE4BF6" w14:textId="77777777" w:rsidTr="001B5DF0">
              <w:tc>
                <w:tcPr>
                  <w:tcW w:w="8926" w:type="dxa"/>
                  <w:gridSpan w:val="5"/>
                </w:tcPr>
                <w:p w14:paraId="5C17DEE1" w14:textId="77777777" w:rsidR="006D0E8F" w:rsidRPr="00440AE2" w:rsidRDefault="006D0E8F" w:rsidP="009D3DAE">
                  <w:pPr>
                    <w:framePr w:hSpace="180" w:wrap="around" w:vAnchor="text" w:hAnchor="margin" w:y="106"/>
                    <w:rPr>
                      <w:rFonts w:cs="Arial"/>
                      <w:b/>
                      <w:sz w:val="20"/>
                      <w:szCs w:val="20"/>
                    </w:rPr>
                  </w:pPr>
                  <w:r w:rsidRPr="00440AE2">
                    <w:rPr>
                      <w:rFonts w:cs="Arial"/>
                      <w:b/>
                      <w:sz w:val="20"/>
                      <w:szCs w:val="20"/>
                    </w:rPr>
                    <w:t>Aquatic organisms</w:t>
                  </w:r>
                </w:p>
              </w:tc>
            </w:tr>
            <w:tr w:rsidR="000859B0" w:rsidRPr="00440AE2" w14:paraId="2702F657" w14:textId="77777777" w:rsidTr="001B5DF0">
              <w:tc>
                <w:tcPr>
                  <w:tcW w:w="8926" w:type="dxa"/>
                  <w:gridSpan w:val="5"/>
                  <w:vAlign w:val="center"/>
                </w:tcPr>
                <w:p w14:paraId="7744D742" w14:textId="77777777" w:rsidR="006D0E8F" w:rsidRPr="00440AE2" w:rsidRDefault="006D0E8F" w:rsidP="009D3DAE">
                  <w:pPr>
                    <w:framePr w:hSpace="180" w:wrap="around" w:vAnchor="text" w:hAnchor="margin" w:y="106"/>
                    <w:rPr>
                      <w:rFonts w:cs="Arial"/>
                      <w:sz w:val="20"/>
                      <w:szCs w:val="20"/>
                    </w:rPr>
                  </w:pPr>
                  <w:r w:rsidRPr="00440AE2">
                    <w:rPr>
                      <w:rFonts w:cs="Arial"/>
                      <w:sz w:val="20"/>
                      <w:szCs w:val="20"/>
                    </w:rPr>
                    <w:t>Fish</w:t>
                  </w:r>
                </w:p>
              </w:tc>
            </w:tr>
            <w:tr w:rsidR="000859B0" w:rsidRPr="00440AE2" w14:paraId="322F047F" w14:textId="77777777" w:rsidTr="001B5DF0">
              <w:tc>
                <w:tcPr>
                  <w:tcW w:w="2689" w:type="dxa"/>
                  <w:vAlign w:val="center"/>
                </w:tcPr>
                <w:p w14:paraId="37B128B8" w14:textId="77777777" w:rsidR="006D0E8F" w:rsidRPr="00440AE2" w:rsidRDefault="006D0E8F" w:rsidP="009D3DAE">
                  <w:pPr>
                    <w:framePr w:hSpace="180" w:wrap="around" w:vAnchor="text" w:hAnchor="margin" w:y="106"/>
                    <w:rPr>
                      <w:rFonts w:cs="Arial"/>
                      <w:i/>
                      <w:sz w:val="20"/>
                      <w:szCs w:val="20"/>
                    </w:rPr>
                  </w:pPr>
                  <w:r w:rsidRPr="00440AE2">
                    <w:rPr>
                      <w:rFonts w:cs="Arial"/>
                      <w:i/>
                      <w:sz w:val="20"/>
                      <w:szCs w:val="20"/>
                    </w:rPr>
                    <w:t>Onchorhynchus mykiss</w:t>
                  </w:r>
                </w:p>
              </w:tc>
              <w:tc>
                <w:tcPr>
                  <w:tcW w:w="1561" w:type="dxa"/>
                  <w:vAlign w:val="center"/>
                </w:tcPr>
                <w:p w14:paraId="2273EEC4" w14:textId="77777777" w:rsidR="006D0E8F" w:rsidRPr="00440AE2" w:rsidRDefault="006D0E8F" w:rsidP="009D3DAE">
                  <w:pPr>
                    <w:framePr w:hSpace="180" w:wrap="around" w:vAnchor="text" w:hAnchor="margin" w:y="106"/>
                    <w:rPr>
                      <w:rFonts w:cs="Arial"/>
                      <w:sz w:val="20"/>
                      <w:szCs w:val="20"/>
                    </w:rPr>
                  </w:pPr>
                  <w:r w:rsidRPr="00440AE2">
                    <w:rPr>
                      <w:rFonts w:cs="Arial"/>
                      <w:sz w:val="20"/>
                      <w:szCs w:val="20"/>
                    </w:rPr>
                    <w:t>Transfluthrin</w:t>
                  </w:r>
                </w:p>
              </w:tc>
              <w:tc>
                <w:tcPr>
                  <w:tcW w:w="1134" w:type="dxa"/>
                  <w:vAlign w:val="center"/>
                </w:tcPr>
                <w:p w14:paraId="549B9976" w14:textId="77777777" w:rsidR="006D0E8F" w:rsidRPr="00440AE2" w:rsidRDefault="006D0E8F" w:rsidP="009D3DAE">
                  <w:pPr>
                    <w:framePr w:hSpace="180" w:wrap="around" w:vAnchor="text" w:hAnchor="margin" w:y="106"/>
                    <w:rPr>
                      <w:rFonts w:cs="Arial"/>
                      <w:sz w:val="20"/>
                      <w:szCs w:val="20"/>
                    </w:rPr>
                  </w:pPr>
                  <w:r w:rsidRPr="00440AE2">
                    <w:rPr>
                      <w:rFonts w:cs="Arial"/>
                      <w:sz w:val="20"/>
                      <w:szCs w:val="20"/>
                    </w:rPr>
                    <w:t>Acute</w:t>
                  </w:r>
                </w:p>
              </w:tc>
              <w:tc>
                <w:tcPr>
                  <w:tcW w:w="1274" w:type="dxa"/>
                  <w:vAlign w:val="center"/>
                </w:tcPr>
                <w:p w14:paraId="705B2FE9" w14:textId="77777777" w:rsidR="006D0E8F" w:rsidRPr="00440AE2" w:rsidRDefault="006D0E8F" w:rsidP="009D3DAE">
                  <w:pPr>
                    <w:framePr w:hSpace="180" w:wrap="around" w:vAnchor="text" w:hAnchor="margin" w:y="106"/>
                    <w:rPr>
                      <w:rFonts w:cs="Arial"/>
                      <w:sz w:val="20"/>
                      <w:szCs w:val="20"/>
                    </w:rPr>
                  </w:pPr>
                  <w:r w:rsidRPr="00440AE2">
                    <w:rPr>
                      <w:rFonts w:cs="Arial"/>
                      <w:sz w:val="20"/>
                      <w:szCs w:val="20"/>
                    </w:rPr>
                    <w:t>LC</w:t>
                  </w:r>
                  <w:r w:rsidRPr="00440AE2">
                    <w:rPr>
                      <w:rFonts w:cs="Arial"/>
                      <w:sz w:val="20"/>
                      <w:szCs w:val="20"/>
                      <w:vertAlign w:val="subscript"/>
                    </w:rPr>
                    <w:t>50</w:t>
                  </w:r>
                </w:p>
              </w:tc>
              <w:tc>
                <w:tcPr>
                  <w:tcW w:w="2268" w:type="dxa"/>
                  <w:vAlign w:val="center"/>
                </w:tcPr>
                <w:p w14:paraId="7549FAFF" w14:textId="77777777" w:rsidR="006D0E8F" w:rsidRPr="00440AE2" w:rsidRDefault="006D0E8F" w:rsidP="009D3DAE">
                  <w:pPr>
                    <w:framePr w:hSpace="180" w:wrap="around" w:vAnchor="text" w:hAnchor="margin" w:y="106"/>
                    <w:rPr>
                      <w:rFonts w:cs="Arial"/>
                      <w:sz w:val="20"/>
                      <w:szCs w:val="20"/>
                    </w:rPr>
                  </w:pPr>
                  <w:r w:rsidRPr="00440AE2">
                    <w:rPr>
                      <w:rFonts w:cs="Arial"/>
                      <w:sz w:val="20"/>
                      <w:szCs w:val="20"/>
                    </w:rPr>
                    <w:t>0.7 µg/L</w:t>
                  </w:r>
                </w:p>
              </w:tc>
            </w:tr>
            <w:tr w:rsidR="000859B0" w:rsidRPr="00440AE2" w14:paraId="1AFF4F31" w14:textId="77777777" w:rsidTr="001B5DF0">
              <w:tc>
                <w:tcPr>
                  <w:tcW w:w="2689" w:type="dxa"/>
                  <w:vAlign w:val="center"/>
                </w:tcPr>
                <w:p w14:paraId="50CC395A" w14:textId="77777777" w:rsidR="006D0E8F" w:rsidRPr="00440AE2" w:rsidRDefault="006D0E8F" w:rsidP="009D3DAE">
                  <w:pPr>
                    <w:framePr w:hSpace="180" w:wrap="around" w:vAnchor="text" w:hAnchor="margin" w:y="106"/>
                    <w:rPr>
                      <w:rFonts w:cs="Arial"/>
                      <w:i/>
                      <w:sz w:val="20"/>
                      <w:szCs w:val="20"/>
                    </w:rPr>
                  </w:pPr>
                  <w:r w:rsidRPr="00440AE2">
                    <w:rPr>
                      <w:rFonts w:cs="Arial"/>
                      <w:i/>
                      <w:sz w:val="20"/>
                      <w:szCs w:val="20"/>
                    </w:rPr>
                    <w:t>Pimephales promelas</w:t>
                  </w:r>
                  <w:r w:rsidR="002D4430">
                    <w:rPr>
                      <w:rFonts w:cs="Arial"/>
                      <w:i/>
                      <w:sz w:val="20"/>
                      <w:szCs w:val="20"/>
                    </w:rPr>
                    <w:t xml:space="preserve"> </w:t>
                  </w:r>
                  <w:r w:rsidR="002D4430" w:rsidRPr="002D4430">
                    <w:rPr>
                      <w:rFonts w:cs="Arial"/>
                      <w:sz w:val="20"/>
                      <w:szCs w:val="20"/>
                    </w:rPr>
                    <w:t>(new data)</w:t>
                  </w:r>
                </w:p>
              </w:tc>
              <w:tc>
                <w:tcPr>
                  <w:tcW w:w="1561" w:type="dxa"/>
                  <w:vAlign w:val="center"/>
                </w:tcPr>
                <w:p w14:paraId="45C11AE5" w14:textId="77777777" w:rsidR="006D0E8F" w:rsidRPr="00440AE2" w:rsidRDefault="006D0E8F" w:rsidP="009D3DAE">
                  <w:pPr>
                    <w:framePr w:hSpace="180" w:wrap="around" w:vAnchor="text" w:hAnchor="margin" w:y="106"/>
                    <w:rPr>
                      <w:rFonts w:cs="Arial"/>
                      <w:sz w:val="20"/>
                      <w:szCs w:val="20"/>
                    </w:rPr>
                  </w:pPr>
                  <w:r w:rsidRPr="00440AE2">
                    <w:rPr>
                      <w:rFonts w:cs="Arial"/>
                      <w:sz w:val="20"/>
                      <w:szCs w:val="20"/>
                    </w:rPr>
                    <w:t>Transfluthrin</w:t>
                  </w:r>
                </w:p>
              </w:tc>
              <w:tc>
                <w:tcPr>
                  <w:tcW w:w="1134" w:type="dxa"/>
                  <w:vAlign w:val="center"/>
                </w:tcPr>
                <w:p w14:paraId="1C319DEF" w14:textId="77777777" w:rsidR="006D0E8F" w:rsidRPr="00440AE2" w:rsidRDefault="006D0E8F" w:rsidP="009D3DAE">
                  <w:pPr>
                    <w:framePr w:hSpace="180" w:wrap="around" w:vAnchor="text" w:hAnchor="margin" w:y="106"/>
                    <w:rPr>
                      <w:rFonts w:cs="Arial"/>
                      <w:sz w:val="20"/>
                      <w:szCs w:val="20"/>
                    </w:rPr>
                  </w:pPr>
                  <w:r w:rsidRPr="00440AE2">
                    <w:rPr>
                      <w:rFonts w:cs="Arial"/>
                      <w:sz w:val="20"/>
                      <w:szCs w:val="20"/>
                    </w:rPr>
                    <w:t>Chronic, ELS</w:t>
                  </w:r>
                </w:p>
              </w:tc>
              <w:tc>
                <w:tcPr>
                  <w:tcW w:w="1274" w:type="dxa"/>
                  <w:vAlign w:val="center"/>
                </w:tcPr>
                <w:p w14:paraId="36848C07" w14:textId="77777777" w:rsidR="006D0E8F" w:rsidRPr="00440AE2" w:rsidRDefault="006D0E8F" w:rsidP="009D3DAE">
                  <w:pPr>
                    <w:framePr w:hSpace="180" w:wrap="around" w:vAnchor="text" w:hAnchor="margin" w:y="106"/>
                    <w:rPr>
                      <w:rFonts w:cs="Arial"/>
                      <w:sz w:val="20"/>
                      <w:szCs w:val="20"/>
                    </w:rPr>
                  </w:pPr>
                  <w:r w:rsidRPr="00440AE2">
                    <w:rPr>
                      <w:rFonts w:cs="Arial"/>
                      <w:sz w:val="20"/>
                      <w:szCs w:val="20"/>
                    </w:rPr>
                    <w:t>NOEC</w:t>
                  </w:r>
                </w:p>
              </w:tc>
              <w:tc>
                <w:tcPr>
                  <w:tcW w:w="2268" w:type="dxa"/>
                  <w:vAlign w:val="center"/>
                </w:tcPr>
                <w:p w14:paraId="15FCB6D9" w14:textId="77777777" w:rsidR="006D0E8F" w:rsidRPr="00344DED" w:rsidRDefault="006D0E8F" w:rsidP="009D3DAE">
                  <w:pPr>
                    <w:framePr w:hSpace="180" w:wrap="around" w:vAnchor="text" w:hAnchor="margin" w:y="106"/>
                    <w:rPr>
                      <w:rFonts w:cs="Arial"/>
                      <w:sz w:val="20"/>
                      <w:szCs w:val="20"/>
                    </w:rPr>
                  </w:pPr>
                  <w:r w:rsidRPr="00344DED">
                    <w:rPr>
                      <w:rFonts w:cs="Arial"/>
                    </w:rPr>
                    <w:t>0.399 µg/L</w:t>
                  </w:r>
                </w:p>
              </w:tc>
            </w:tr>
            <w:tr w:rsidR="000859B0" w:rsidRPr="00440AE2" w14:paraId="0ED7584B" w14:textId="77777777" w:rsidTr="001B5DF0">
              <w:tc>
                <w:tcPr>
                  <w:tcW w:w="8926" w:type="dxa"/>
                  <w:gridSpan w:val="5"/>
                  <w:vAlign w:val="center"/>
                </w:tcPr>
                <w:p w14:paraId="4F8DD2A8" w14:textId="77777777" w:rsidR="006D0E8F" w:rsidRPr="00440AE2" w:rsidRDefault="006D0E8F" w:rsidP="009D3DAE">
                  <w:pPr>
                    <w:framePr w:hSpace="180" w:wrap="around" w:vAnchor="text" w:hAnchor="margin" w:y="106"/>
                    <w:rPr>
                      <w:rFonts w:cs="Arial"/>
                      <w:sz w:val="20"/>
                      <w:szCs w:val="20"/>
                    </w:rPr>
                  </w:pPr>
                  <w:r w:rsidRPr="00440AE2">
                    <w:rPr>
                      <w:rFonts w:cs="Arial"/>
                      <w:sz w:val="20"/>
                      <w:szCs w:val="20"/>
                    </w:rPr>
                    <w:t>Invertebrates</w:t>
                  </w:r>
                </w:p>
              </w:tc>
            </w:tr>
            <w:tr w:rsidR="000859B0" w:rsidRPr="00440AE2" w14:paraId="61706D50" w14:textId="77777777" w:rsidTr="001B5DF0">
              <w:tc>
                <w:tcPr>
                  <w:tcW w:w="2689" w:type="dxa"/>
                  <w:vAlign w:val="center"/>
                </w:tcPr>
                <w:p w14:paraId="7662DFE1" w14:textId="77777777" w:rsidR="006D0E8F" w:rsidRPr="00440AE2" w:rsidRDefault="006D0E8F" w:rsidP="009D3DAE">
                  <w:pPr>
                    <w:framePr w:hSpace="180" w:wrap="around" w:vAnchor="text" w:hAnchor="margin" w:y="106"/>
                    <w:rPr>
                      <w:rFonts w:cs="Arial"/>
                      <w:i/>
                      <w:sz w:val="20"/>
                      <w:szCs w:val="20"/>
                    </w:rPr>
                  </w:pPr>
                  <w:r w:rsidRPr="00440AE2">
                    <w:rPr>
                      <w:rFonts w:cs="Arial"/>
                      <w:i/>
                      <w:sz w:val="20"/>
                      <w:szCs w:val="20"/>
                    </w:rPr>
                    <w:t>Daphnia magna</w:t>
                  </w:r>
                </w:p>
              </w:tc>
              <w:tc>
                <w:tcPr>
                  <w:tcW w:w="1561" w:type="dxa"/>
                  <w:vAlign w:val="center"/>
                </w:tcPr>
                <w:p w14:paraId="4A33A224" w14:textId="77777777" w:rsidR="006D0E8F" w:rsidRPr="00440AE2" w:rsidRDefault="006D0E8F" w:rsidP="009D3DAE">
                  <w:pPr>
                    <w:framePr w:hSpace="180" w:wrap="around" w:vAnchor="text" w:hAnchor="margin" w:y="106"/>
                    <w:rPr>
                      <w:sz w:val="20"/>
                      <w:szCs w:val="20"/>
                    </w:rPr>
                  </w:pPr>
                  <w:r w:rsidRPr="00440AE2">
                    <w:rPr>
                      <w:rFonts w:cs="Arial"/>
                      <w:sz w:val="20"/>
                      <w:szCs w:val="20"/>
                    </w:rPr>
                    <w:t>Transfluthrin</w:t>
                  </w:r>
                </w:p>
              </w:tc>
              <w:tc>
                <w:tcPr>
                  <w:tcW w:w="1134" w:type="dxa"/>
                  <w:vAlign w:val="center"/>
                </w:tcPr>
                <w:p w14:paraId="39E00C08" w14:textId="77777777" w:rsidR="006D0E8F" w:rsidRPr="00440AE2" w:rsidRDefault="006D0E8F" w:rsidP="009D3DAE">
                  <w:pPr>
                    <w:framePr w:hSpace="180" w:wrap="around" w:vAnchor="text" w:hAnchor="margin" w:y="106"/>
                    <w:rPr>
                      <w:rFonts w:cs="Arial"/>
                      <w:sz w:val="20"/>
                      <w:szCs w:val="20"/>
                    </w:rPr>
                  </w:pPr>
                  <w:r w:rsidRPr="00440AE2">
                    <w:rPr>
                      <w:rFonts w:cs="Arial"/>
                      <w:sz w:val="20"/>
                      <w:szCs w:val="20"/>
                    </w:rPr>
                    <w:t>Acute</w:t>
                  </w:r>
                </w:p>
              </w:tc>
              <w:tc>
                <w:tcPr>
                  <w:tcW w:w="1274" w:type="dxa"/>
                  <w:vAlign w:val="center"/>
                </w:tcPr>
                <w:p w14:paraId="633A5749" w14:textId="77777777" w:rsidR="006D0E8F" w:rsidRPr="00440AE2" w:rsidRDefault="006D0E8F" w:rsidP="009D3DAE">
                  <w:pPr>
                    <w:framePr w:hSpace="180" w:wrap="around" w:vAnchor="text" w:hAnchor="margin" w:y="106"/>
                    <w:rPr>
                      <w:rFonts w:cs="Arial"/>
                      <w:sz w:val="20"/>
                      <w:szCs w:val="20"/>
                    </w:rPr>
                  </w:pPr>
                  <w:r w:rsidRPr="00440AE2">
                    <w:rPr>
                      <w:rFonts w:cs="Arial"/>
                      <w:sz w:val="20"/>
                      <w:szCs w:val="20"/>
                    </w:rPr>
                    <w:t>EC</w:t>
                  </w:r>
                  <w:r w:rsidRPr="00440AE2">
                    <w:rPr>
                      <w:rFonts w:cs="Arial"/>
                      <w:sz w:val="20"/>
                      <w:szCs w:val="20"/>
                      <w:vertAlign w:val="subscript"/>
                    </w:rPr>
                    <w:t>50</w:t>
                  </w:r>
                </w:p>
              </w:tc>
              <w:tc>
                <w:tcPr>
                  <w:tcW w:w="2268" w:type="dxa"/>
                  <w:vAlign w:val="center"/>
                </w:tcPr>
                <w:p w14:paraId="50337731" w14:textId="77777777" w:rsidR="006D0E8F" w:rsidRPr="00440AE2" w:rsidRDefault="006D0E8F" w:rsidP="009D3DAE">
                  <w:pPr>
                    <w:framePr w:hSpace="180" w:wrap="around" w:vAnchor="text" w:hAnchor="margin" w:y="106"/>
                    <w:rPr>
                      <w:rFonts w:cs="Arial"/>
                      <w:sz w:val="20"/>
                      <w:szCs w:val="20"/>
                    </w:rPr>
                  </w:pPr>
                  <w:r w:rsidRPr="00440AE2">
                    <w:rPr>
                      <w:rFonts w:cs="Arial"/>
                      <w:sz w:val="20"/>
                      <w:szCs w:val="20"/>
                    </w:rPr>
                    <w:t>1.4 µg/L (geometric mean of 1.2 and 1.7</w:t>
                  </w:r>
                  <w:r w:rsidR="000859B0">
                    <w:rPr>
                      <w:rFonts w:cs="Arial"/>
                      <w:sz w:val="20"/>
                      <w:szCs w:val="20"/>
                    </w:rPr>
                    <w:t xml:space="preserve"> µg/L</w:t>
                  </w:r>
                  <w:r w:rsidRPr="00440AE2">
                    <w:rPr>
                      <w:rFonts w:cs="Arial"/>
                      <w:sz w:val="20"/>
                      <w:szCs w:val="20"/>
                    </w:rPr>
                    <w:t>)</w:t>
                  </w:r>
                </w:p>
              </w:tc>
            </w:tr>
            <w:tr w:rsidR="000859B0" w:rsidRPr="00440AE2" w14:paraId="34D26122" w14:textId="77777777" w:rsidTr="001B5DF0">
              <w:tc>
                <w:tcPr>
                  <w:tcW w:w="2689" w:type="dxa"/>
                  <w:vAlign w:val="center"/>
                </w:tcPr>
                <w:p w14:paraId="311E8016" w14:textId="77777777" w:rsidR="006D0E8F" w:rsidRDefault="006D0E8F" w:rsidP="009D3DAE">
                  <w:pPr>
                    <w:framePr w:hSpace="180" w:wrap="around" w:vAnchor="text" w:hAnchor="margin" w:y="106"/>
                    <w:rPr>
                      <w:rFonts w:cs="Arial"/>
                      <w:i/>
                      <w:sz w:val="20"/>
                      <w:szCs w:val="20"/>
                    </w:rPr>
                  </w:pPr>
                  <w:r w:rsidRPr="00440AE2">
                    <w:rPr>
                      <w:rFonts w:cs="Arial"/>
                      <w:i/>
                      <w:sz w:val="20"/>
                      <w:szCs w:val="20"/>
                    </w:rPr>
                    <w:t>Daphnia magna</w:t>
                  </w:r>
                </w:p>
                <w:p w14:paraId="7A24A6A7" w14:textId="77777777" w:rsidR="002D4430" w:rsidRPr="00440AE2" w:rsidRDefault="002D4430" w:rsidP="009D3DAE">
                  <w:pPr>
                    <w:framePr w:hSpace="180" w:wrap="around" w:vAnchor="text" w:hAnchor="margin" w:y="106"/>
                    <w:rPr>
                      <w:rFonts w:cs="Arial"/>
                      <w:sz w:val="20"/>
                      <w:szCs w:val="20"/>
                    </w:rPr>
                  </w:pPr>
                  <w:r w:rsidRPr="002D4430">
                    <w:rPr>
                      <w:rFonts w:cs="Arial"/>
                      <w:sz w:val="20"/>
                      <w:szCs w:val="20"/>
                    </w:rPr>
                    <w:t>(new data)</w:t>
                  </w:r>
                </w:p>
              </w:tc>
              <w:tc>
                <w:tcPr>
                  <w:tcW w:w="1561" w:type="dxa"/>
                  <w:vAlign w:val="center"/>
                </w:tcPr>
                <w:p w14:paraId="6B1A4CA0" w14:textId="77777777" w:rsidR="006D0E8F" w:rsidRPr="00440AE2" w:rsidRDefault="006D0E8F" w:rsidP="009D3DAE">
                  <w:pPr>
                    <w:framePr w:hSpace="180" w:wrap="around" w:vAnchor="text" w:hAnchor="margin" w:y="106"/>
                    <w:rPr>
                      <w:sz w:val="20"/>
                      <w:szCs w:val="20"/>
                    </w:rPr>
                  </w:pPr>
                  <w:r w:rsidRPr="00440AE2">
                    <w:rPr>
                      <w:rFonts w:cs="Arial"/>
                      <w:sz w:val="20"/>
                      <w:szCs w:val="20"/>
                    </w:rPr>
                    <w:t>Transfluthrin</w:t>
                  </w:r>
                </w:p>
              </w:tc>
              <w:tc>
                <w:tcPr>
                  <w:tcW w:w="1134" w:type="dxa"/>
                  <w:vAlign w:val="center"/>
                </w:tcPr>
                <w:p w14:paraId="6AFA8EFB" w14:textId="77777777" w:rsidR="006D0E8F" w:rsidRPr="00440AE2" w:rsidRDefault="006D0E8F" w:rsidP="009D3DAE">
                  <w:pPr>
                    <w:framePr w:hSpace="180" w:wrap="around" w:vAnchor="text" w:hAnchor="margin" w:y="106"/>
                    <w:rPr>
                      <w:rFonts w:cs="Arial"/>
                      <w:sz w:val="20"/>
                      <w:szCs w:val="20"/>
                    </w:rPr>
                  </w:pPr>
                  <w:r w:rsidRPr="00440AE2">
                    <w:rPr>
                      <w:rFonts w:cs="Arial"/>
                      <w:sz w:val="20"/>
                      <w:szCs w:val="20"/>
                    </w:rPr>
                    <w:t>Chronic</w:t>
                  </w:r>
                </w:p>
              </w:tc>
              <w:tc>
                <w:tcPr>
                  <w:tcW w:w="1274" w:type="dxa"/>
                  <w:vAlign w:val="center"/>
                </w:tcPr>
                <w:p w14:paraId="294C32F0" w14:textId="77777777" w:rsidR="006D0E8F" w:rsidRPr="00440AE2" w:rsidRDefault="006D0E8F" w:rsidP="009D3DAE">
                  <w:pPr>
                    <w:framePr w:hSpace="180" w:wrap="around" w:vAnchor="text" w:hAnchor="margin" w:y="106"/>
                    <w:rPr>
                      <w:rFonts w:cs="Arial"/>
                      <w:sz w:val="20"/>
                      <w:szCs w:val="20"/>
                    </w:rPr>
                  </w:pPr>
                  <w:r w:rsidRPr="00440AE2">
                    <w:rPr>
                      <w:rFonts w:cs="Arial"/>
                      <w:sz w:val="20"/>
                      <w:szCs w:val="20"/>
                    </w:rPr>
                    <w:t>NOEC</w:t>
                  </w:r>
                </w:p>
              </w:tc>
              <w:tc>
                <w:tcPr>
                  <w:tcW w:w="2268" w:type="dxa"/>
                  <w:vAlign w:val="center"/>
                </w:tcPr>
                <w:p w14:paraId="6B4AEF7C" w14:textId="77777777" w:rsidR="006D0E8F" w:rsidRPr="002D4430" w:rsidRDefault="006D0E8F" w:rsidP="009D3DAE">
                  <w:pPr>
                    <w:framePr w:hSpace="180" w:wrap="around" w:vAnchor="text" w:hAnchor="margin" w:y="106"/>
                    <w:rPr>
                      <w:rFonts w:cs="Arial"/>
                      <w:b/>
                      <w:i/>
                      <w:sz w:val="20"/>
                      <w:szCs w:val="20"/>
                    </w:rPr>
                  </w:pPr>
                  <w:r w:rsidRPr="00344DED">
                    <w:rPr>
                      <w:rFonts w:cs="Arial"/>
                      <w:b/>
                    </w:rPr>
                    <w:t xml:space="preserve">0.0175 </w:t>
                  </w:r>
                  <w:r w:rsidRPr="002D4430">
                    <w:rPr>
                      <w:rFonts w:cs="Arial"/>
                      <w:b/>
                      <w:sz w:val="20"/>
                    </w:rPr>
                    <w:t>µ</w:t>
                  </w:r>
                  <w:r w:rsidRPr="00344DED">
                    <w:rPr>
                      <w:rFonts w:cs="Arial"/>
                      <w:b/>
                    </w:rPr>
                    <w:t>g/L</w:t>
                  </w:r>
                </w:p>
              </w:tc>
            </w:tr>
            <w:tr w:rsidR="000859B0" w:rsidRPr="00440AE2" w14:paraId="419E5B83" w14:textId="77777777" w:rsidTr="001B5DF0">
              <w:tc>
                <w:tcPr>
                  <w:tcW w:w="8926" w:type="dxa"/>
                  <w:gridSpan w:val="5"/>
                  <w:vAlign w:val="center"/>
                </w:tcPr>
                <w:p w14:paraId="05E51D36" w14:textId="77777777" w:rsidR="006D0E8F" w:rsidRPr="00440AE2" w:rsidRDefault="006D0E8F" w:rsidP="009D3DAE">
                  <w:pPr>
                    <w:framePr w:hSpace="180" w:wrap="around" w:vAnchor="text" w:hAnchor="margin" w:y="106"/>
                    <w:rPr>
                      <w:rFonts w:cs="Arial"/>
                      <w:sz w:val="20"/>
                      <w:szCs w:val="20"/>
                    </w:rPr>
                  </w:pPr>
                  <w:r w:rsidRPr="00440AE2">
                    <w:rPr>
                      <w:rFonts w:cs="Arial"/>
                      <w:sz w:val="20"/>
                      <w:szCs w:val="20"/>
                    </w:rPr>
                    <w:t>Algae</w:t>
                  </w:r>
                </w:p>
              </w:tc>
            </w:tr>
            <w:tr w:rsidR="000859B0" w:rsidRPr="00440AE2" w14:paraId="221B0DE2" w14:textId="77777777" w:rsidTr="001B5DF0">
              <w:tc>
                <w:tcPr>
                  <w:tcW w:w="2689" w:type="dxa"/>
                  <w:vAlign w:val="center"/>
                </w:tcPr>
                <w:p w14:paraId="73298196" w14:textId="77777777" w:rsidR="006D0E8F" w:rsidRPr="00440AE2" w:rsidRDefault="006D0E8F" w:rsidP="009D3DAE">
                  <w:pPr>
                    <w:framePr w:hSpace="180" w:wrap="around" w:vAnchor="text" w:hAnchor="margin" w:y="106"/>
                    <w:rPr>
                      <w:rFonts w:cs="Arial"/>
                      <w:i/>
                      <w:sz w:val="20"/>
                      <w:szCs w:val="20"/>
                    </w:rPr>
                  </w:pPr>
                  <w:r w:rsidRPr="00440AE2">
                    <w:rPr>
                      <w:rFonts w:cs="Arial"/>
                      <w:i/>
                      <w:sz w:val="20"/>
                      <w:szCs w:val="20"/>
                    </w:rPr>
                    <w:t>Scenedesmus subspicatus</w:t>
                  </w:r>
                </w:p>
              </w:tc>
              <w:tc>
                <w:tcPr>
                  <w:tcW w:w="1561" w:type="dxa"/>
                  <w:vAlign w:val="center"/>
                </w:tcPr>
                <w:p w14:paraId="1A5D3EE5" w14:textId="77777777" w:rsidR="006D0E8F" w:rsidRPr="00440AE2" w:rsidRDefault="006D0E8F" w:rsidP="009D3DAE">
                  <w:pPr>
                    <w:framePr w:hSpace="180" w:wrap="around" w:vAnchor="text" w:hAnchor="margin" w:y="106"/>
                    <w:rPr>
                      <w:sz w:val="20"/>
                      <w:szCs w:val="20"/>
                    </w:rPr>
                  </w:pPr>
                  <w:r w:rsidRPr="00440AE2">
                    <w:rPr>
                      <w:rFonts w:cs="Arial"/>
                      <w:sz w:val="20"/>
                      <w:szCs w:val="20"/>
                    </w:rPr>
                    <w:t>Transfluthrin</w:t>
                  </w:r>
                </w:p>
              </w:tc>
              <w:tc>
                <w:tcPr>
                  <w:tcW w:w="1134" w:type="dxa"/>
                  <w:vAlign w:val="center"/>
                </w:tcPr>
                <w:p w14:paraId="0642A426" w14:textId="77777777" w:rsidR="006D0E8F" w:rsidRPr="00440AE2" w:rsidRDefault="006D0E8F" w:rsidP="009D3DAE">
                  <w:pPr>
                    <w:framePr w:hSpace="180" w:wrap="around" w:vAnchor="text" w:hAnchor="margin" w:y="106"/>
                    <w:rPr>
                      <w:rFonts w:cs="Arial"/>
                      <w:sz w:val="20"/>
                      <w:szCs w:val="20"/>
                    </w:rPr>
                  </w:pPr>
                  <w:r w:rsidRPr="00440AE2">
                    <w:rPr>
                      <w:rFonts w:cs="Arial"/>
                      <w:sz w:val="20"/>
                      <w:szCs w:val="20"/>
                    </w:rPr>
                    <w:t>Acute</w:t>
                  </w:r>
                </w:p>
              </w:tc>
              <w:tc>
                <w:tcPr>
                  <w:tcW w:w="1274" w:type="dxa"/>
                  <w:vAlign w:val="center"/>
                </w:tcPr>
                <w:p w14:paraId="459FE7D2" w14:textId="77777777" w:rsidR="006D0E8F" w:rsidRPr="00440AE2" w:rsidRDefault="006D0E8F" w:rsidP="009D3DAE">
                  <w:pPr>
                    <w:framePr w:hSpace="180" w:wrap="around" w:vAnchor="text" w:hAnchor="margin" w:y="106"/>
                    <w:rPr>
                      <w:rFonts w:cs="Arial"/>
                      <w:sz w:val="20"/>
                      <w:szCs w:val="20"/>
                    </w:rPr>
                  </w:pPr>
                  <w:r w:rsidRPr="00440AE2">
                    <w:rPr>
                      <w:rFonts w:cs="Arial"/>
                      <w:sz w:val="20"/>
                      <w:szCs w:val="20"/>
                    </w:rPr>
                    <w:t>E</w:t>
                  </w:r>
                  <w:r w:rsidRPr="00440AE2">
                    <w:rPr>
                      <w:rFonts w:cs="Arial"/>
                      <w:sz w:val="20"/>
                      <w:szCs w:val="20"/>
                      <w:vertAlign w:val="subscript"/>
                    </w:rPr>
                    <w:t>r</w:t>
                  </w:r>
                  <w:r w:rsidRPr="00440AE2">
                    <w:rPr>
                      <w:rFonts w:cs="Arial"/>
                      <w:sz w:val="20"/>
                      <w:szCs w:val="20"/>
                    </w:rPr>
                    <w:t>C</w:t>
                  </w:r>
                  <w:r w:rsidRPr="00440AE2">
                    <w:rPr>
                      <w:rFonts w:cs="Arial"/>
                      <w:sz w:val="20"/>
                      <w:szCs w:val="20"/>
                      <w:vertAlign w:val="subscript"/>
                    </w:rPr>
                    <w:t>50</w:t>
                  </w:r>
                </w:p>
              </w:tc>
              <w:tc>
                <w:tcPr>
                  <w:tcW w:w="2268" w:type="dxa"/>
                  <w:vAlign w:val="center"/>
                </w:tcPr>
                <w:p w14:paraId="228D4EF7" w14:textId="77777777" w:rsidR="006D0E8F" w:rsidRPr="00440AE2" w:rsidRDefault="006D0E8F" w:rsidP="009D3DAE">
                  <w:pPr>
                    <w:framePr w:hSpace="180" w:wrap="around" w:vAnchor="text" w:hAnchor="margin" w:y="106"/>
                    <w:rPr>
                      <w:rFonts w:cs="Arial"/>
                      <w:sz w:val="20"/>
                      <w:szCs w:val="20"/>
                    </w:rPr>
                  </w:pPr>
                  <w:r w:rsidRPr="00440AE2">
                    <w:rPr>
                      <w:rFonts w:cs="Arial"/>
                      <w:sz w:val="20"/>
                      <w:szCs w:val="20"/>
                    </w:rPr>
                    <w:t>&gt; 100 µg/L</w:t>
                  </w:r>
                </w:p>
              </w:tc>
            </w:tr>
            <w:tr w:rsidR="000859B0" w:rsidRPr="00440AE2" w14:paraId="25E7203F" w14:textId="77777777" w:rsidTr="001B5DF0">
              <w:tc>
                <w:tcPr>
                  <w:tcW w:w="2689" w:type="dxa"/>
                  <w:vAlign w:val="center"/>
                </w:tcPr>
                <w:p w14:paraId="02F05AC4" w14:textId="77777777" w:rsidR="006D0E8F" w:rsidRPr="00440AE2" w:rsidRDefault="006D0E8F" w:rsidP="009D3DAE">
                  <w:pPr>
                    <w:framePr w:hSpace="180" w:wrap="around" w:vAnchor="text" w:hAnchor="margin" w:y="106"/>
                    <w:rPr>
                      <w:rFonts w:cs="Arial"/>
                      <w:i/>
                      <w:sz w:val="20"/>
                      <w:szCs w:val="20"/>
                    </w:rPr>
                  </w:pPr>
                  <w:r w:rsidRPr="00440AE2">
                    <w:rPr>
                      <w:rFonts w:cs="Arial"/>
                      <w:i/>
                      <w:sz w:val="20"/>
                      <w:szCs w:val="20"/>
                    </w:rPr>
                    <w:t>Scenedesmus subspicatus</w:t>
                  </w:r>
                </w:p>
              </w:tc>
              <w:tc>
                <w:tcPr>
                  <w:tcW w:w="1561" w:type="dxa"/>
                  <w:vAlign w:val="center"/>
                </w:tcPr>
                <w:p w14:paraId="59D6C580" w14:textId="77777777" w:rsidR="006D0E8F" w:rsidRPr="00440AE2" w:rsidRDefault="006D0E8F" w:rsidP="009D3DAE">
                  <w:pPr>
                    <w:framePr w:hSpace="180" w:wrap="around" w:vAnchor="text" w:hAnchor="margin" w:y="106"/>
                    <w:rPr>
                      <w:sz w:val="20"/>
                      <w:szCs w:val="20"/>
                    </w:rPr>
                  </w:pPr>
                  <w:r w:rsidRPr="00440AE2">
                    <w:rPr>
                      <w:rFonts w:cs="Arial"/>
                      <w:sz w:val="20"/>
                      <w:szCs w:val="20"/>
                    </w:rPr>
                    <w:t>Transfluthrin</w:t>
                  </w:r>
                </w:p>
              </w:tc>
              <w:tc>
                <w:tcPr>
                  <w:tcW w:w="1134" w:type="dxa"/>
                  <w:vAlign w:val="center"/>
                </w:tcPr>
                <w:p w14:paraId="1F63B777" w14:textId="77777777" w:rsidR="006D0E8F" w:rsidRPr="00440AE2" w:rsidRDefault="006D0E8F" w:rsidP="009D3DAE">
                  <w:pPr>
                    <w:framePr w:hSpace="180" w:wrap="around" w:vAnchor="text" w:hAnchor="margin" w:y="106"/>
                    <w:rPr>
                      <w:rFonts w:cs="Arial"/>
                      <w:sz w:val="20"/>
                      <w:szCs w:val="20"/>
                    </w:rPr>
                  </w:pPr>
                  <w:r w:rsidRPr="00440AE2">
                    <w:rPr>
                      <w:rFonts w:cs="Arial"/>
                      <w:sz w:val="20"/>
                      <w:szCs w:val="20"/>
                    </w:rPr>
                    <w:t>Chronic</w:t>
                  </w:r>
                </w:p>
              </w:tc>
              <w:tc>
                <w:tcPr>
                  <w:tcW w:w="1274" w:type="dxa"/>
                  <w:vAlign w:val="center"/>
                </w:tcPr>
                <w:p w14:paraId="4F82134A" w14:textId="77777777" w:rsidR="006D0E8F" w:rsidRPr="00440AE2" w:rsidRDefault="006D0E8F" w:rsidP="009D3DAE">
                  <w:pPr>
                    <w:framePr w:hSpace="180" w:wrap="around" w:vAnchor="text" w:hAnchor="margin" w:y="106"/>
                    <w:rPr>
                      <w:rFonts w:cs="Arial"/>
                      <w:sz w:val="20"/>
                      <w:szCs w:val="20"/>
                    </w:rPr>
                  </w:pPr>
                  <w:r w:rsidRPr="00440AE2">
                    <w:rPr>
                      <w:rFonts w:cs="Arial"/>
                      <w:sz w:val="20"/>
                      <w:szCs w:val="20"/>
                    </w:rPr>
                    <w:t>NOErC</w:t>
                  </w:r>
                </w:p>
              </w:tc>
              <w:tc>
                <w:tcPr>
                  <w:tcW w:w="2268" w:type="dxa"/>
                  <w:vAlign w:val="center"/>
                </w:tcPr>
                <w:p w14:paraId="4C2AED87" w14:textId="77777777" w:rsidR="006D0E8F" w:rsidRPr="00440AE2" w:rsidRDefault="006D0E8F" w:rsidP="009D3DAE">
                  <w:pPr>
                    <w:pStyle w:val="Paragraphedeliste"/>
                    <w:framePr w:hSpace="180" w:wrap="around" w:vAnchor="text" w:hAnchor="margin" w:y="106"/>
                    <w:numPr>
                      <w:ilvl w:val="0"/>
                      <w:numId w:val="24"/>
                    </w:numPr>
                    <w:suppressAutoHyphens w:val="0"/>
                    <w:contextualSpacing/>
                    <w:rPr>
                      <w:rFonts w:cs="Arial"/>
                      <w:sz w:val="20"/>
                      <w:szCs w:val="20"/>
                    </w:rPr>
                  </w:pPr>
                  <w:r w:rsidRPr="00440AE2">
                    <w:rPr>
                      <w:rFonts w:cs="Arial"/>
                      <w:sz w:val="20"/>
                      <w:szCs w:val="20"/>
                    </w:rPr>
                    <w:t>g/L</w:t>
                  </w:r>
                </w:p>
              </w:tc>
            </w:tr>
          </w:tbl>
          <w:p w14:paraId="2ECCE050" w14:textId="77777777" w:rsidR="006D0E8F" w:rsidRDefault="006D0E8F" w:rsidP="006A64C7">
            <w:pPr>
              <w:jc w:val="both"/>
              <w:rPr>
                <w:sz w:val="20"/>
              </w:rPr>
            </w:pPr>
          </w:p>
          <w:p w14:paraId="04C62539" w14:textId="77777777" w:rsidR="00715B4F" w:rsidRDefault="00715B4F" w:rsidP="006A64C7">
            <w:pPr>
              <w:jc w:val="both"/>
              <w:rPr>
                <w:sz w:val="20"/>
              </w:rPr>
            </w:pPr>
            <w:r w:rsidRPr="00715B4F">
              <w:rPr>
                <w:sz w:val="20"/>
              </w:rPr>
              <w:t xml:space="preserve">Considering the new data on long term toxicity for fish and invertebrates submitted by the active substance transfluthrin producer, the new PNEC value for surface water, validated </w:t>
            </w:r>
            <w:r w:rsidR="002D4430">
              <w:rPr>
                <w:sz w:val="20"/>
              </w:rPr>
              <w:t>at the ENV WG-IV 2017 meeting</w:t>
            </w:r>
            <w:r w:rsidR="002D4430" w:rsidRPr="00715B4F" w:rsidDel="002D4430">
              <w:rPr>
                <w:sz w:val="20"/>
              </w:rPr>
              <w:t xml:space="preserve"> </w:t>
            </w:r>
            <w:r w:rsidRPr="00715B4F">
              <w:rPr>
                <w:sz w:val="20"/>
              </w:rPr>
              <w:t xml:space="preserve">, </w:t>
            </w:r>
            <w:r w:rsidRPr="001604CE">
              <w:rPr>
                <w:sz w:val="20"/>
              </w:rPr>
              <w:t>is 1.75 ng/L using</w:t>
            </w:r>
            <w:r w:rsidRPr="00715B4F">
              <w:rPr>
                <w:sz w:val="20"/>
              </w:rPr>
              <w:t xml:space="preserve"> an assessment factor of 10 and </w:t>
            </w:r>
            <w:r w:rsidRPr="006429C9">
              <w:rPr>
                <w:i/>
                <w:sz w:val="20"/>
              </w:rPr>
              <w:t>daphnia magna</w:t>
            </w:r>
            <w:r w:rsidRPr="00715B4F">
              <w:rPr>
                <w:sz w:val="20"/>
              </w:rPr>
              <w:t xml:space="preserve"> NOEC </w:t>
            </w:r>
            <w:r w:rsidR="000859B0">
              <w:rPr>
                <w:sz w:val="20"/>
              </w:rPr>
              <w:t xml:space="preserve">of </w:t>
            </w:r>
            <w:r w:rsidRPr="00715B4F">
              <w:rPr>
                <w:sz w:val="20"/>
              </w:rPr>
              <w:t>0.0175 µg/L.</w:t>
            </w:r>
          </w:p>
          <w:p w14:paraId="408EAC1C" w14:textId="77777777" w:rsidR="00535DB8" w:rsidRDefault="00535DB8" w:rsidP="006A64C7">
            <w:pPr>
              <w:jc w:val="both"/>
              <w:rPr>
                <w:sz w:val="20"/>
              </w:rPr>
            </w:pPr>
          </w:p>
          <w:p w14:paraId="3C6D950D" w14:textId="77777777" w:rsidR="00535DB8" w:rsidRPr="001604CE" w:rsidRDefault="00535DB8" w:rsidP="00535DB8">
            <w:pPr>
              <w:keepNext/>
              <w:suppressAutoHyphens w:val="0"/>
              <w:jc w:val="both"/>
              <w:rPr>
                <w:rFonts w:ascii="Arial" w:hAnsi="Arial" w:cs="Arial"/>
                <w:lang w:eastAsia="de-DE"/>
              </w:rPr>
            </w:pPr>
            <w:r w:rsidRPr="001604CE">
              <w:rPr>
                <w:rFonts w:ascii="Arial" w:hAnsi="Arial" w:cs="Arial"/>
                <w:lang w:eastAsia="de-DE"/>
              </w:rPr>
              <w:sym w:font="Wingdings" w:char="F0E0"/>
            </w:r>
            <w:r w:rsidRPr="001604CE">
              <w:rPr>
                <w:rFonts w:ascii="Arial" w:hAnsi="Arial" w:cs="Arial"/>
                <w:lang w:eastAsia="de-DE"/>
              </w:rPr>
              <w:t xml:space="preserve"> </w:t>
            </w:r>
            <w:r>
              <w:rPr>
                <w:rFonts w:ascii="Arial" w:hAnsi="Arial" w:cs="Arial"/>
                <w:b/>
                <w:lang w:eastAsia="de-DE"/>
              </w:rPr>
              <w:t>PNECwater</w:t>
            </w:r>
            <w:r w:rsidRPr="001604CE">
              <w:rPr>
                <w:rFonts w:ascii="Arial" w:hAnsi="Arial" w:cs="Arial"/>
                <w:b/>
                <w:lang w:eastAsia="de-DE"/>
              </w:rPr>
              <w:t xml:space="preserve"> = 1.</w:t>
            </w:r>
            <w:r w:rsidR="009130B1">
              <w:rPr>
                <w:rFonts w:ascii="Arial" w:hAnsi="Arial" w:cs="Arial"/>
                <w:b/>
                <w:lang w:eastAsia="de-DE"/>
              </w:rPr>
              <w:t>75</w:t>
            </w:r>
            <w:r w:rsidR="0000427A">
              <w:rPr>
                <w:rFonts w:ascii="Arial" w:hAnsi="Arial" w:cs="Arial"/>
                <w:b/>
                <w:lang w:eastAsia="de-DE"/>
              </w:rPr>
              <w:t>E-0</w:t>
            </w:r>
            <w:r w:rsidR="00272B84">
              <w:rPr>
                <w:rFonts w:ascii="Arial" w:hAnsi="Arial" w:cs="Arial"/>
                <w:b/>
                <w:lang w:eastAsia="de-DE"/>
              </w:rPr>
              <w:t>6</w:t>
            </w:r>
            <w:r w:rsidRPr="001604CE">
              <w:rPr>
                <w:rFonts w:ascii="Arial" w:hAnsi="Arial" w:cs="Arial"/>
                <w:b/>
                <w:lang w:eastAsia="de-DE"/>
              </w:rPr>
              <w:t xml:space="preserve"> mg a.i./</w:t>
            </w:r>
            <w:r w:rsidR="00126FA9">
              <w:rPr>
                <w:rFonts w:ascii="Arial" w:hAnsi="Arial" w:cs="Arial"/>
                <w:b/>
                <w:lang w:eastAsia="de-DE"/>
              </w:rPr>
              <w:t>L</w:t>
            </w:r>
          </w:p>
          <w:p w14:paraId="52FBD642" w14:textId="77777777" w:rsidR="00535DB8" w:rsidRDefault="00535DB8" w:rsidP="006A64C7">
            <w:pPr>
              <w:jc w:val="both"/>
              <w:rPr>
                <w:sz w:val="20"/>
              </w:rPr>
            </w:pPr>
          </w:p>
          <w:p w14:paraId="22578735" w14:textId="77777777" w:rsidR="00715B4F" w:rsidRDefault="00715B4F" w:rsidP="006A64C7">
            <w:pPr>
              <w:jc w:val="both"/>
              <w:rPr>
                <w:sz w:val="20"/>
              </w:rPr>
            </w:pPr>
          </w:p>
          <w:p w14:paraId="12EABEF1" w14:textId="77777777" w:rsidR="006D0E8F" w:rsidRDefault="006D0E8F" w:rsidP="006D0E8F">
            <w:pPr>
              <w:pStyle w:val="Titre3"/>
              <w:numPr>
                <w:ilvl w:val="0"/>
                <w:numId w:val="0"/>
              </w:numPr>
              <w:ind w:left="284"/>
              <w:outlineLvl w:val="2"/>
              <w:rPr>
                <w:b w:val="0"/>
                <w:i/>
                <w:sz w:val="20"/>
                <w:szCs w:val="20"/>
                <w:u w:val="single"/>
              </w:rPr>
            </w:pPr>
            <w:bookmarkStart w:id="100" w:name="_Toc65140616"/>
            <w:r w:rsidRPr="004F6D53">
              <w:rPr>
                <w:b w:val="0"/>
                <w:i/>
                <w:sz w:val="20"/>
                <w:szCs w:val="20"/>
                <w:u w:val="single"/>
              </w:rPr>
              <w:t xml:space="preserve">PNEC </w:t>
            </w:r>
            <w:r w:rsidR="006429C9">
              <w:rPr>
                <w:b w:val="0"/>
                <w:i/>
                <w:sz w:val="20"/>
                <w:szCs w:val="20"/>
                <w:u w:val="single"/>
              </w:rPr>
              <w:t>sediment</w:t>
            </w:r>
            <w:r w:rsidRPr="004F6D53">
              <w:rPr>
                <w:b w:val="0"/>
                <w:i/>
                <w:sz w:val="20"/>
                <w:szCs w:val="20"/>
                <w:u w:val="single"/>
              </w:rPr>
              <w:t xml:space="preserve"> for transfluthrin</w:t>
            </w:r>
            <w:bookmarkEnd w:id="100"/>
          </w:p>
          <w:p w14:paraId="52ABF05A" w14:textId="77777777" w:rsidR="006D0E8F" w:rsidRDefault="006D0E8F" w:rsidP="006D0E8F">
            <w:pPr>
              <w:pStyle w:val="Absatz"/>
              <w:ind w:left="0"/>
              <w:rPr>
                <w:rFonts w:ascii="Verdana" w:hAnsi="Verdana" w:cs="Verdana"/>
                <w:sz w:val="20"/>
              </w:rPr>
            </w:pPr>
            <w:r>
              <w:rPr>
                <w:rFonts w:ascii="Verdana" w:hAnsi="Verdana" w:cs="Verdana"/>
                <w:sz w:val="20"/>
                <w:lang w:val="de-DE"/>
              </w:rPr>
              <w:t xml:space="preserve">The </w:t>
            </w:r>
            <w:r>
              <w:rPr>
                <w:rFonts w:ascii="Verdana" w:hAnsi="Verdana" w:cs="Verdana"/>
                <w:sz w:val="20"/>
              </w:rPr>
              <w:t>l</w:t>
            </w:r>
            <w:r w:rsidRPr="006D0E8F">
              <w:rPr>
                <w:rFonts w:ascii="Verdana" w:hAnsi="Verdana" w:cs="Verdana"/>
                <w:sz w:val="20"/>
              </w:rPr>
              <w:t xml:space="preserve">owest endpoints of transfluthrin for </w:t>
            </w:r>
            <w:r>
              <w:rPr>
                <w:rFonts w:ascii="Verdana" w:hAnsi="Verdana" w:cs="Verdana"/>
                <w:sz w:val="20"/>
              </w:rPr>
              <w:t>sediment</w:t>
            </w:r>
            <w:r w:rsidRPr="006D0E8F">
              <w:rPr>
                <w:rFonts w:ascii="Verdana" w:hAnsi="Verdana" w:cs="Verdana"/>
                <w:sz w:val="20"/>
              </w:rPr>
              <w:t xml:space="preserve"> species based on information from </w:t>
            </w:r>
            <w:r>
              <w:rPr>
                <w:rFonts w:ascii="Verdana" w:hAnsi="Verdana" w:cs="Verdana"/>
                <w:sz w:val="20"/>
              </w:rPr>
              <w:t>the asse</w:t>
            </w:r>
            <w:r w:rsidR="002556A5">
              <w:rPr>
                <w:rFonts w:ascii="Verdana" w:hAnsi="Verdana" w:cs="Verdana"/>
                <w:sz w:val="20"/>
              </w:rPr>
              <w:t>ssment report of transfluthrin</w:t>
            </w:r>
            <w:r w:rsidRPr="006D0E8F">
              <w:rPr>
                <w:rFonts w:ascii="Verdana" w:hAnsi="Verdana" w:cs="Verdana"/>
                <w:sz w:val="20"/>
              </w:rPr>
              <w:t xml:space="preserve"> and new studies</w:t>
            </w:r>
            <w:r w:rsidR="00344DED">
              <w:rPr>
                <w:rFonts w:ascii="Verdana" w:hAnsi="Verdana" w:cs="Verdana"/>
                <w:sz w:val="20"/>
              </w:rPr>
              <w:t xml:space="preserve"> </w:t>
            </w:r>
            <w:r w:rsidRPr="006D0E8F">
              <w:rPr>
                <w:rFonts w:ascii="Verdana" w:hAnsi="Verdana" w:cs="Verdana"/>
                <w:sz w:val="20"/>
              </w:rPr>
              <w:t xml:space="preserve">submitted by </w:t>
            </w:r>
            <w:r w:rsidR="002556A5">
              <w:rPr>
                <w:rFonts w:ascii="Verdana" w:hAnsi="Verdana" w:cs="Verdana"/>
                <w:sz w:val="20"/>
              </w:rPr>
              <w:t>the applicant</w:t>
            </w:r>
            <w:r>
              <w:rPr>
                <w:rFonts w:ascii="Verdana" w:hAnsi="Verdana" w:cs="Verdana"/>
                <w:sz w:val="20"/>
              </w:rPr>
              <w:t xml:space="preserve"> are summarized below:</w:t>
            </w:r>
          </w:p>
          <w:p w14:paraId="29308D81" w14:textId="77777777" w:rsidR="00AD5636" w:rsidRDefault="00AD5636" w:rsidP="006D0E8F">
            <w:pPr>
              <w:pStyle w:val="Absatz"/>
              <w:ind w:left="0"/>
              <w:rPr>
                <w:rFonts w:ascii="Verdana" w:hAnsi="Verdana" w:cs="Verdana"/>
                <w:sz w:val="20"/>
              </w:rPr>
            </w:pPr>
          </w:p>
          <w:tbl>
            <w:tblPr>
              <w:tblStyle w:val="Grilledutableau"/>
              <w:tblW w:w="0" w:type="auto"/>
              <w:tblLayout w:type="fixed"/>
              <w:tblLook w:val="04A0" w:firstRow="1" w:lastRow="0" w:firstColumn="1" w:lastColumn="0" w:noHBand="0" w:noVBand="1"/>
            </w:tblPr>
            <w:tblGrid>
              <w:gridCol w:w="2030"/>
              <w:gridCol w:w="2075"/>
              <w:gridCol w:w="993"/>
              <w:gridCol w:w="851"/>
              <w:gridCol w:w="2835"/>
            </w:tblGrid>
            <w:tr w:rsidR="006D0E8F" w:rsidRPr="00440AE2" w14:paraId="1D0CCB46" w14:textId="77777777" w:rsidTr="001B5DF0">
              <w:tc>
                <w:tcPr>
                  <w:tcW w:w="8784" w:type="dxa"/>
                  <w:gridSpan w:val="5"/>
                </w:tcPr>
                <w:p w14:paraId="46B15B6A" w14:textId="77777777" w:rsidR="006D0E8F" w:rsidRPr="00440AE2" w:rsidRDefault="006D0E8F" w:rsidP="009D3DAE">
                  <w:pPr>
                    <w:framePr w:hSpace="180" w:wrap="around" w:vAnchor="text" w:hAnchor="margin" w:y="106"/>
                    <w:rPr>
                      <w:rFonts w:cs="Arial"/>
                      <w:b/>
                      <w:sz w:val="20"/>
                      <w:szCs w:val="20"/>
                    </w:rPr>
                  </w:pPr>
                  <w:r w:rsidRPr="00440AE2">
                    <w:rPr>
                      <w:rFonts w:cs="Arial"/>
                      <w:b/>
                      <w:sz w:val="20"/>
                      <w:szCs w:val="20"/>
                    </w:rPr>
                    <w:t>Sediment organisms</w:t>
                  </w:r>
                </w:p>
              </w:tc>
            </w:tr>
            <w:tr w:rsidR="006D0E8F" w:rsidRPr="00440AE2" w14:paraId="512DA5C8" w14:textId="77777777" w:rsidTr="001B5DF0">
              <w:tc>
                <w:tcPr>
                  <w:tcW w:w="2030" w:type="dxa"/>
                  <w:vAlign w:val="center"/>
                </w:tcPr>
                <w:p w14:paraId="0EDF0723" w14:textId="77777777" w:rsidR="006D0E8F" w:rsidRDefault="006D0E8F" w:rsidP="009D3DAE">
                  <w:pPr>
                    <w:framePr w:hSpace="180" w:wrap="around" w:vAnchor="text" w:hAnchor="margin" w:y="106"/>
                    <w:rPr>
                      <w:rFonts w:cs="Arial"/>
                      <w:i/>
                      <w:sz w:val="20"/>
                      <w:szCs w:val="20"/>
                    </w:rPr>
                  </w:pPr>
                  <w:r w:rsidRPr="00440AE2">
                    <w:rPr>
                      <w:rFonts w:cs="Arial"/>
                      <w:i/>
                      <w:sz w:val="20"/>
                      <w:szCs w:val="20"/>
                    </w:rPr>
                    <w:t>Chironomus riparius</w:t>
                  </w:r>
                </w:p>
                <w:p w14:paraId="1D2180DD" w14:textId="77777777" w:rsidR="002D4430" w:rsidRPr="00440AE2" w:rsidRDefault="002D4430" w:rsidP="009D3DAE">
                  <w:pPr>
                    <w:framePr w:hSpace="180" w:wrap="around" w:vAnchor="text" w:hAnchor="margin" w:y="106"/>
                    <w:rPr>
                      <w:rFonts w:cs="Arial"/>
                      <w:i/>
                      <w:sz w:val="20"/>
                      <w:szCs w:val="20"/>
                    </w:rPr>
                  </w:pPr>
                  <w:r w:rsidRPr="002D4430">
                    <w:rPr>
                      <w:rFonts w:cs="Arial"/>
                      <w:sz w:val="20"/>
                      <w:szCs w:val="20"/>
                    </w:rPr>
                    <w:t>(new data)</w:t>
                  </w:r>
                </w:p>
              </w:tc>
              <w:tc>
                <w:tcPr>
                  <w:tcW w:w="2075" w:type="dxa"/>
                  <w:vAlign w:val="center"/>
                </w:tcPr>
                <w:p w14:paraId="29596C23" w14:textId="77777777" w:rsidR="006D0E8F" w:rsidRPr="00440AE2" w:rsidRDefault="006D0E8F" w:rsidP="009D3DAE">
                  <w:pPr>
                    <w:framePr w:hSpace="180" w:wrap="around" w:vAnchor="text" w:hAnchor="margin" w:y="106"/>
                    <w:rPr>
                      <w:sz w:val="20"/>
                      <w:szCs w:val="20"/>
                    </w:rPr>
                  </w:pPr>
                  <w:r w:rsidRPr="00440AE2">
                    <w:rPr>
                      <w:rFonts w:cs="Arial"/>
                      <w:sz w:val="20"/>
                      <w:szCs w:val="20"/>
                    </w:rPr>
                    <w:t>Transfluthrin</w:t>
                  </w:r>
                </w:p>
              </w:tc>
              <w:tc>
                <w:tcPr>
                  <w:tcW w:w="993" w:type="dxa"/>
                  <w:vAlign w:val="center"/>
                </w:tcPr>
                <w:p w14:paraId="669649FD" w14:textId="77777777" w:rsidR="006D0E8F" w:rsidRPr="00440AE2" w:rsidRDefault="006D0E8F" w:rsidP="009D3DAE">
                  <w:pPr>
                    <w:framePr w:hSpace="180" w:wrap="around" w:vAnchor="text" w:hAnchor="margin" w:y="106"/>
                    <w:rPr>
                      <w:rFonts w:cs="Arial"/>
                      <w:sz w:val="20"/>
                      <w:szCs w:val="20"/>
                    </w:rPr>
                  </w:pPr>
                  <w:r w:rsidRPr="00440AE2">
                    <w:rPr>
                      <w:rFonts w:cs="Arial"/>
                      <w:sz w:val="20"/>
                      <w:szCs w:val="20"/>
                    </w:rPr>
                    <w:t xml:space="preserve">Chronic </w:t>
                  </w:r>
                </w:p>
              </w:tc>
              <w:tc>
                <w:tcPr>
                  <w:tcW w:w="851" w:type="dxa"/>
                  <w:vAlign w:val="center"/>
                </w:tcPr>
                <w:p w14:paraId="2EA14F7E" w14:textId="77777777" w:rsidR="006D0E8F" w:rsidRPr="00440AE2" w:rsidRDefault="006D0E8F" w:rsidP="009D3DAE">
                  <w:pPr>
                    <w:framePr w:hSpace="180" w:wrap="around" w:vAnchor="text" w:hAnchor="margin" w:y="106"/>
                    <w:rPr>
                      <w:rFonts w:cs="Arial"/>
                      <w:sz w:val="20"/>
                      <w:szCs w:val="20"/>
                    </w:rPr>
                  </w:pPr>
                  <w:r w:rsidRPr="00440AE2">
                    <w:rPr>
                      <w:rFonts w:cs="Arial"/>
                      <w:sz w:val="20"/>
                      <w:szCs w:val="20"/>
                    </w:rPr>
                    <w:t>NOEC</w:t>
                  </w:r>
                </w:p>
              </w:tc>
              <w:tc>
                <w:tcPr>
                  <w:tcW w:w="2835" w:type="dxa"/>
                  <w:vAlign w:val="center"/>
                </w:tcPr>
                <w:p w14:paraId="7D7373C7" w14:textId="77777777" w:rsidR="006D0E8F" w:rsidRPr="002D4430" w:rsidRDefault="006D0E8F" w:rsidP="009D3DAE">
                  <w:pPr>
                    <w:framePr w:hSpace="180" w:wrap="around" w:vAnchor="text" w:hAnchor="margin" w:y="106"/>
                    <w:rPr>
                      <w:rFonts w:cs="Arial"/>
                      <w:sz w:val="20"/>
                      <w:szCs w:val="20"/>
                    </w:rPr>
                  </w:pPr>
                  <w:r w:rsidRPr="00344DED">
                    <w:rPr>
                      <w:rFonts w:cs="Arial"/>
                      <w:b/>
                    </w:rPr>
                    <w:t>0.164 mg/kg dw sed</w:t>
                  </w:r>
                </w:p>
              </w:tc>
            </w:tr>
            <w:tr w:rsidR="006D0E8F" w:rsidRPr="00440AE2" w14:paraId="3CAB7D85" w14:textId="77777777" w:rsidTr="001B5DF0">
              <w:tc>
                <w:tcPr>
                  <w:tcW w:w="2030" w:type="dxa"/>
                  <w:vAlign w:val="center"/>
                </w:tcPr>
                <w:p w14:paraId="5F3DD9AC" w14:textId="77777777" w:rsidR="006D0E8F" w:rsidRDefault="006D0E8F" w:rsidP="009D3DAE">
                  <w:pPr>
                    <w:framePr w:hSpace="180" w:wrap="around" w:vAnchor="text" w:hAnchor="margin" w:y="106"/>
                    <w:rPr>
                      <w:rFonts w:cs="Arial"/>
                      <w:i/>
                      <w:sz w:val="20"/>
                      <w:szCs w:val="20"/>
                    </w:rPr>
                  </w:pPr>
                  <w:r w:rsidRPr="00440AE2">
                    <w:rPr>
                      <w:rFonts w:cs="Arial"/>
                      <w:i/>
                      <w:sz w:val="20"/>
                      <w:szCs w:val="20"/>
                    </w:rPr>
                    <w:t>Lumbriculus variegatus</w:t>
                  </w:r>
                </w:p>
                <w:p w14:paraId="62D48A87" w14:textId="77777777" w:rsidR="002D4430" w:rsidRPr="00440AE2" w:rsidRDefault="002D4430" w:rsidP="009D3DAE">
                  <w:pPr>
                    <w:framePr w:hSpace="180" w:wrap="around" w:vAnchor="text" w:hAnchor="margin" w:y="106"/>
                    <w:rPr>
                      <w:rFonts w:cs="Arial"/>
                      <w:i/>
                      <w:sz w:val="20"/>
                      <w:szCs w:val="20"/>
                    </w:rPr>
                  </w:pPr>
                  <w:r w:rsidRPr="002D4430">
                    <w:rPr>
                      <w:rFonts w:cs="Arial"/>
                      <w:sz w:val="20"/>
                      <w:szCs w:val="20"/>
                    </w:rPr>
                    <w:t>(new data)</w:t>
                  </w:r>
                </w:p>
              </w:tc>
              <w:tc>
                <w:tcPr>
                  <w:tcW w:w="2075" w:type="dxa"/>
                  <w:vAlign w:val="center"/>
                </w:tcPr>
                <w:p w14:paraId="0ED33E3A" w14:textId="77777777" w:rsidR="006D0E8F" w:rsidRPr="00440AE2" w:rsidRDefault="006D0E8F" w:rsidP="009D3DAE">
                  <w:pPr>
                    <w:framePr w:hSpace="180" w:wrap="around" w:vAnchor="text" w:hAnchor="margin" w:y="106"/>
                    <w:rPr>
                      <w:sz w:val="20"/>
                      <w:szCs w:val="20"/>
                    </w:rPr>
                  </w:pPr>
                  <w:r w:rsidRPr="00440AE2">
                    <w:rPr>
                      <w:rFonts w:cs="Arial"/>
                      <w:sz w:val="20"/>
                      <w:szCs w:val="20"/>
                    </w:rPr>
                    <w:t>Transfluthrin</w:t>
                  </w:r>
                </w:p>
              </w:tc>
              <w:tc>
                <w:tcPr>
                  <w:tcW w:w="993" w:type="dxa"/>
                  <w:vAlign w:val="center"/>
                </w:tcPr>
                <w:p w14:paraId="59070119" w14:textId="77777777" w:rsidR="006D0E8F" w:rsidRPr="00440AE2" w:rsidRDefault="006D0E8F" w:rsidP="009D3DAE">
                  <w:pPr>
                    <w:framePr w:hSpace="180" w:wrap="around" w:vAnchor="text" w:hAnchor="margin" w:y="106"/>
                    <w:rPr>
                      <w:rFonts w:cs="Arial"/>
                      <w:sz w:val="20"/>
                      <w:szCs w:val="20"/>
                    </w:rPr>
                  </w:pPr>
                  <w:r w:rsidRPr="00440AE2">
                    <w:rPr>
                      <w:rFonts w:cs="Arial"/>
                      <w:sz w:val="20"/>
                      <w:szCs w:val="20"/>
                    </w:rPr>
                    <w:t>Chronic</w:t>
                  </w:r>
                </w:p>
              </w:tc>
              <w:tc>
                <w:tcPr>
                  <w:tcW w:w="851" w:type="dxa"/>
                  <w:vAlign w:val="center"/>
                </w:tcPr>
                <w:p w14:paraId="7CC2079A" w14:textId="77777777" w:rsidR="006D0E8F" w:rsidRPr="00440AE2" w:rsidRDefault="006D0E8F" w:rsidP="009D3DAE">
                  <w:pPr>
                    <w:framePr w:hSpace="180" w:wrap="around" w:vAnchor="text" w:hAnchor="margin" w:y="106"/>
                    <w:rPr>
                      <w:rFonts w:cs="Arial"/>
                      <w:sz w:val="20"/>
                      <w:szCs w:val="20"/>
                    </w:rPr>
                  </w:pPr>
                  <w:r w:rsidRPr="00440AE2">
                    <w:rPr>
                      <w:rFonts w:cs="Arial"/>
                      <w:sz w:val="20"/>
                      <w:szCs w:val="20"/>
                    </w:rPr>
                    <w:t>NOEC</w:t>
                  </w:r>
                </w:p>
              </w:tc>
              <w:tc>
                <w:tcPr>
                  <w:tcW w:w="2835" w:type="dxa"/>
                  <w:vAlign w:val="center"/>
                </w:tcPr>
                <w:p w14:paraId="3AAA91E3" w14:textId="77777777" w:rsidR="006D0E8F" w:rsidRPr="00344DED" w:rsidRDefault="006D0E8F" w:rsidP="009D3DAE">
                  <w:pPr>
                    <w:framePr w:hSpace="180" w:wrap="around" w:vAnchor="text" w:hAnchor="margin" w:y="106"/>
                    <w:rPr>
                      <w:rFonts w:cs="Arial"/>
                      <w:sz w:val="20"/>
                      <w:szCs w:val="20"/>
                    </w:rPr>
                  </w:pPr>
                  <w:r w:rsidRPr="00344DED">
                    <w:rPr>
                      <w:rFonts w:cs="Arial"/>
                    </w:rPr>
                    <w:t>2.21 mg/kg dw sed</w:t>
                  </w:r>
                </w:p>
              </w:tc>
            </w:tr>
          </w:tbl>
          <w:p w14:paraId="19FB18CE" w14:textId="77777777" w:rsidR="006D0E8F" w:rsidRDefault="006D0E8F" w:rsidP="006D0E8F">
            <w:pPr>
              <w:pStyle w:val="Absatz"/>
              <w:ind w:left="0"/>
              <w:rPr>
                <w:rFonts w:ascii="Verdana" w:hAnsi="Verdana" w:cs="Verdana"/>
                <w:sz w:val="20"/>
              </w:rPr>
            </w:pPr>
          </w:p>
          <w:p w14:paraId="50F3673C" w14:textId="77777777" w:rsidR="001604CE" w:rsidRPr="001604CE" w:rsidRDefault="001604CE" w:rsidP="001604CE">
            <w:pPr>
              <w:keepNext/>
              <w:suppressAutoHyphens w:val="0"/>
              <w:jc w:val="both"/>
              <w:rPr>
                <w:sz w:val="20"/>
              </w:rPr>
            </w:pPr>
            <w:r w:rsidRPr="001604CE">
              <w:rPr>
                <w:sz w:val="20"/>
              </w:rPr>
              <w:t>Two trophic levels with valid NOEC from long-term toxicity tests (</w:t>
            </w:r>
            <w:r w:rsidR="00775035">
              <w:rPr>
                <w:i/>
              </w:rPr>
              <w:t>C</w:t>
            </w:r>
            <w:r w:rsidRPr="001B5DF0">
              <w:rPr>
                <w:i/>
              </w:rPr>
              <w:t>hironomus</w:t>
            </w:r>
            <w:r w:rsidRPr="000859B0">
              <w:rPr>
                <w:sz w:val="20"/>
                <w:szCs w:val="20"/>
              </w:rPr>
              <w:t xml:space="preserve"> and </w:t>
            </w:r>
            <w:r w:rsidR="00775035">
              <w:rPr>
                <w:i/>
              </w:rPr>
              <w:t>L</w:t>
            </w:r>
            <w:r w:rsidRPr="001B5DF0">
              <w:rPr>
                <w:i/>
              </w:rPr>
              <w:t>umbriculus</w:t>
            </w:r>
            <w:r w:rsidRPr="001604CE">
              <w:rPr>
                <w:sz w:val="20"/>
              </w:rPr>
              <w:t>) are now available. The lowe</w:t>
            </w:r>
            <w:r w:rsidR="00476EEE">
              <w:rPr>
                <w:sz w:val="20"/>
              </w:rPr>
              <w:t>st endpoint is the NOEC of the c</w:t>
            </w:r>
            <w:r w:rsidRPr="001604CE">
              <w:rPr>
                <w:sz w:val="20"/>
              </w:rPr>
              <w:t xml:space="preserve">hironomus test. </w:t>
            </w:r>
            <w:r w:rsidR="00775035">
              <w:rPr>
                <w:sz w:val="20"/>
              </w:rPr>
              <w:t>An</w:t>
            </w:r>
            <w:r w:rsidRPr="001604CE">
              <w:rPr>
                <w:sz w:val="20"/>
              </w:rPr>
              <w:t xml:space="preserve"> assessment factor of 100 for the PNEC sediment </w:t>
            </w:r>
            <w:r w:rsidR="00775035">
              <w:rPr>
                <w:sz w:val="20"/>
              </w:rPr>
              <w:t>derivation was stated during the ENV WG-IV 2017 meeting</w:t>
            </w:r>
            <w:r w:rsidRPr="001604CE">
              <w:rPr>
                <w:sz w:val="20"/>
              </w:rPr>
              <w:t>. Indeed, an extra AF of 2 is added to the one that should be used according to the dat</w:t>
            </w:r>
            <w:r w:rsidR="00476EEE">
              <w:rPr>
                <w:sz w:val="20"/>
              </w:rPr>
              <w:t>aset (AF of 50) because in the c</w:t>
            </w:r>
            <w:r w:rsidRPr="001604CE">
              <w:rPr>
                <w:sz w:val="20"/>
              </w:rPr>
              <w:t xml:space="preserve">hironomus study the test organisms were fed with freshfood, thus limiting the exposure to the strongly adsorbing test </w:t>
            </w:r>
            <w:r w:rsidRPr="001604CE">
              <w:rPr>
                <w:sz w:val="20"/>
              </w:rPr>
              <w:lastRenderedPageBreak/>
              <w:t xml:space="preserve">substance. According to the </w:t>
            </w:r>
            <w:r w:rsidR="00775035">
              <w:rPr>
                <w:sz w:val="20"/>
              </w:rPr>
              <w:t xml:space="preserve"> ENV WG-IV 2017</w:t>
            </w:r>
            <w:r w:rsidRPr="001604CE">
              <w:rPr>
                <w:sz w:val="20"/>
              </w:rPr>
              <w:t>conclusion, the PNEC sediment value is:</w:t>
            </w:r>
          </w:p>
          <w:p w14:paraId="24CC3ED1" w14:textId="77777777" w:rsidR="001604CE" w:rsidRPr="001604CE" w:rsidRDefault="001604CE" w:rsidP="001604CE">
            <w:pPr>
              <w:keepNext/>
              <w:suppressAutoHyphens w:val="0"/>
              <w:jc w:val="both"/>
              <w:rPr>
                <w:sz w:val="20"/>
              </w:rPr>
            </w:pPr>
          </w:p>
          <w:p w14:paraId="4A929F7B" w14:textId="77777777" w:rsidR="001604CE" w:rsidRDefault="001604CE" w:rsidP="001604CE">
            <w:pPr>
              <w:keepNext/>
              <w:suppressAutoHyphens w:val="0"/>
              <w:jc w:val="both"/>
              <w:rPr>
                <w:rFonts w:ascii="Arial" w:hAnsi="Arial" w:cs="Arial"/>
                <w:b/>
                <w:lang w:eastAsia="de-DE"/>
              </w:rPr>
            </w:pPr>
            <w:r w:rsidRPr="001604CE">
              <w:rPr>
                <w:rFonts w:ascii="Arial" w:hAnsi="Arial" w:cs="Arial"/>
                <w:lang w:eastAsia="de-DE"/>
              </w:rPr>
              <w:sym w:font="Wingdings" w:char="F0E0"/>
            </w:r>
            <w:r w:rsidRPr="001604CE">
              <w:rPr>
                <w:rFonts w:ascii="Arial" w:hAnsi="Arial" w:cs="Arial"/>
                <w:lang w:eastAsia="de-DE"/>
              </w:rPr>
              <w:t xml:space="preserve"> </w:t>
            </w:r>
            <w:r w:rsidRPr="001604CE">
              <w:rPr>
                <w:rFonts w:ascii="Arial" w:hAnsi="Arial" w:cs="Arial"/>
                <w:b/>
                <w:lang w:eastAsia="de-DE"/>
              </w:rPr>
              <w:t>PNECsediment = 1.64E-03 mg a.i./kg dw</w:t>
            </w:r>
          </w:p>
          <w:p w14:paraId="75FD1D6D" w14:textId="77777777" w:rsidR="00B13009" w:rsidRDefault="00B13009" w:rsidP="001604CE">
            <w:pPr>
              <w:keepNext/>
              <w:suppressAutoHyphens w:val="0"/>
              <w:jc w:val="both"/>
              <w:rPr>
                <w:rFonts w:ascii="Arial" w:hAnsi="Arial" w:cs="Arial"/>
                <w:b/>
                <w:lang w:eastAsia="de-DE"/>
              </w:rPr>
            </w:pPr>
          </w:p>
          <w:p w14:paraId="0A5EE672" w14:textId="77777777" w:rsidR="00B13009" w:rsidRDefault="00B13009" w:rsidP="00B13009">
            <w:pPr>
              <w:pStyle w:val="Titre3"/>
              <w:numPr>
                <w:ilvl w:val="0"/>
                <w:numId w:val="0"/>
              </w:numPr>
              <w:ind w:left="284"/>
              <w:outlineLvl w:val="2"/>
              <w:rPr>
                <w:b w:val="0"/>
                <w:i/>
                <w:sz w:val="20"/>
                <w:szCs w:val="20"/>
                <w:u w:val="single"/>
              </w:rPr>
            </w:pPr>
            <w:bookmarkStart w:id="101" w:name="_Toc65140617"/>
            <w:r w:rsidRPr="004F6D53">
              <w:rPr>
                <w:b w:val="0"/>
                <w:i/>
                <w:sz w:val="20"/>
                <w:szCs w:val="20"/>
                <w:u w:val="single"/>
              </w:rPr>
              <w:t xml:space="preserve">PNEC </w:t>
            </w:r>
            <w:r>
              <w:rPr>
                <w:b w:val="0"/>
                <w:i/>
                <w:sz w:val="20"/>
                <w:szCs w:val="20"/>
                <w:u w:val="single"/>
              </w:rPr>
              <w:t>soil</w:t>
            </w:r>
            <w:r w:rsidRPr="004F6D53">
              <w:rPr>
                <w:b w:val="0"/>
                <w:i/>
                <w:sz w:val="20"/>
                <w:szCs w:val="20"/>
                <w:u w:val="single"/>
              </w:rPr>
              <w:t xml:space="preserve"> for transfluthrin</w:t>
            </w:r>
            <w:bookmarkEnd w:id="101"/>
          </w:p>
          <w:p w14:paraId="75BB6306" w14:textId="77777777" w:rsidR="00B13009" w:rsidRDefault="00B13009" w:rsidP="00344DED">
            <w:pPr>
              <w:pStyle w:val="Absatz"/>
              <w:ind w:left="0"/>
              <w:jc w:val="both"/>
              <w:rPr>
                <w:rFonts w:ascii="Verdana" w:hAnsi="Verdana" w:cs="Verdana"/>
                <w:sz w:val="20"/>
              </w:rPr>
            </w:pPr>
            <w:r>
              <w:rPr>
                <w:rFonts w:ascii="Verdana" w:hAnsi="Verdana" w:cs="Verdana"/>
                <w:sz w:val="20"/>
                <w:lang w:val="de-DE"/>
              </w:rPr>
              <w:t xml:space="preserve">The </w:t>
            </w:r>
            <w:r>
              <w:rPr>
                <w:rFonts w:ascii="Verdana" w:hAnsi="Verdana" w:cs="Verdana"/>
                <w:sz w:val="20"/>
              </w:rPr>
              <w:t>l</w:t>
            </w:r>
            <w:r w:rsidRPr="006D0E8F">
              <w:rPr>
                <w:rFonts w:ascii="Verdana" w:hAnsi="Verdana" w:cs="Verdana"/>
                <w:sz w:val="20"/>
              </w:rPr>
              <w:t xml:space="preserve">owest endpoints of transfluthrin for </w:t>
            </w:r>
            <w:r>
              <w:rPr>
                <w:rFonts w:ascii="Verdana" w:hAnsi="Verdana" w:cs="Verdana"/>
                <w:sz w:val="20"/>
              </w:rPr>
              <w:t>soil</w:t>
            </w:r>
            <w:r w:rsidRPr="006D0E8F">
              <w:rPr>
                <w:rFonts w:ascii="Verdana" w:hAnsi="Verdana" w:cs="Verdana"/>
                <w:sz w:val="20"/>
              </w:rPr>
              <w:t xml:space="preserve"> species based on information from </w:t>
            </w:r>
            <w:r>
              <w:rPr>
                <w:rFonts w:ascii="Verdana" w:hAnsi="Verdana" w:cs="Verdana"/>
                <w:sz w:val="20"/>
              </w:rPr>
              <w:t>the assessment report of transfluthrin</w:t>
            </w:r>
            <w:r w:rsidRPr="006D0E8F">
              <w:rPr>
                <w:rFonts w:ascii="Verdana" w:hAnsi="Verdana" w:cs="Verdana"/>
                <w:sz w:val="20"/>
              </w:rPr>
              <w:t xml:space="preserve"> and new studies submitted by </w:t>
            </w:r>
            <w:r w:rsidR="002556A5">
              <w:rPr>
                <w:rFonts w:ascii="Verdana" w:hAnsi="Verdana" w:cs="Verdana"/>
                <w:sz w:val="20"/>
              </w:rPr>
              <w:t>the applicant</w:t>
            </w:r>
            <w:r>
              <w:rPr>
                <w:rFonts w:ascii="Verdana" w:hAnsi="Verdana" w:cs="Verdana"/>
                <w:sz w:val="20"/>
              </w:rPr>
              <w:t xml:space="preserve"> are summarized below:</w:t>
            </w:r>
          </w:p>
          <w:p w14:paraId="30D2E58D" w14:textId="77777777" w:rsidR="00B13009" w:rsidRDefault="00B13009" w:rsidP="001604CE">
            <w:pPr>
              <w:keepNext/>
              <w:suppressAutoHyphens w:val="0"/>
              <w:jc w:val="both"/>
              <w:rPr>
                <w:rFonts w:ascii="Arial" w:hAnsi="Arial" w:cs="Arial"/>
                <w:lang w:eastAsia="de-DE"/>
              </w:rPr>
            </w:pPr>
          </w:p>
          <w:tbl>
            <w:tblPr>
              <w:tblStyle w:val="Grilledutableau"/>
              <w:tblW w:w="0" w:type="auto"/>
              <w:tblLayout w:type="fixed"/>
              <w:tblLook w:val="04A0" w:firstRow="1" w:lastRow="0" w:firstColumn="1" w:lastColumn="0" w:noHBand="0" w:noVBand="1"/>
            </w:tblPr>
            <w:tblGrid>
              <w:gridCol w:w="2547"/>
              <w:gridCol w:w="1559"/>
              <w:gridCol w:w="1701"/>
              <w:gridCol w:w="1455"/>
              <w:gridCol w:w="1941"/>
            </w:tblGrid>
            <w:tr w:rsidR="00B13009" w:rsidRPr="00945BFC" w14:paraId="480A17A7" w14:textId="77777777" w:rsidTr="001B5DF0">
              <w:tc>
                <w:tcPr>
                  <w:tcW w:w="2547" w:type="dxa"/>
                </w:tcPr>
                <w:p w14:paraId="25BD1C2E" w14:textId="77777777" w:rsidR="00B13009" w:rsidRPr="00945BFC" w:rsidRDefault="00B13009" w:rsidP="009D3DAE">
                  <w:pPr>
                    <w:framePr w:hSpace="180" w:wrap="around" w:vAnchor="text" w:hAnchor="margin" w:y="106"/>
                    <w:rPr>
                      <w:rFonts w:cs="Arial"/>
                      <w:b/>
                      <w:sz w:val="20"/>
                      <w:szCs w:val="20"/>
                    </w:rPr>
                  </w:pPr>
                  <w:r w:rsidRPr="00945BFC">
                    <w:rPr>
                      <w:rFonts w:cs="Arial"/>
                      <w:b/>
                      <w:sz w:val="20"/>
                      <w:szCs w:val="20"/>
                    </w:rPr>
                    <w:t>Organisms</w:t>
                  </w:r>
                </w:p>
              </w:tc>
              <w:tc>
                <w:tcPr>
                  <w:tcW w:w="1559" w:type="dxa"/>
                </w:tcPr>
                <w:p w14:paraId="62EECEE6" w14:textId="77777777" w:rsidR="00B13009" w:rsidRPr="00945BFC" w:rsidRDefault="00B13009" w:rsidP="009D3DAE">
                  <w:pPr>
                    <w:framePr w:hSpace="180" w:wrap="around" w:vAnchor="text" w:hAnchor="margin" w:y="106"/>
                    <w:rPr>
                      <w:rFonts w:cs="Arial"/>
                      <w:b/>
                      <w:sz w:val="20"/>
                      <w:szCs w:val="20"/>
                    </w:rPr>
                  </w:pPr>
                  <w:r w:rsidRPr="00945BFC">
                    <w:rPr>
                      <w:rFonts w:cs="Arial"/>
                      <w:b/>
                      <w:sz w:val="20"/>
                      <w:szCs w:val="20"/>
                    </w:rPr>
                    <w:t>Substance</w:t>
                  </w:r>
                </w:p>
              </w:tc>
              <w:tc>
                <w:tcPr>
                  <w:tcW w:w="1701" w:type="dxa"/>
                </w:tcPr>
                <w:p w14:paraId="7E84449D" w14:textId="77777777" w:rsidR="00B13009" w:rsidRPr="00945BFC" w:rsidRDefault="00B13009" w:rsidP="009D3DAE">
                  <w:pPr>
                    <w:framePr w:hSpace="180" w:wrap="around" w:vAnchor="text" w:hAnchor="margin" w:y="106"/>
                    <w:rPr>
                      <w:rFonts w:cs="Arial"/>
                      <w:b/>
                      <w:sz w:val="20"/>
                      <w:szCs w:val="20"/>
                    </w:rPr>
                  </w:pPr>
                  <w:r w:rsidRPr="00945BFC">
                    <w:rPr>
                      <w:rFonts w:cs="Arial"/>
                      <w:b/>
                      <w:sz w:val="20"/>
                      <w:szCs w:val="20"/>
                    </w:rPr>
                    <w:t>Time-scale</w:t>
                  </w:r>
                </w:p>
              </w:tc>
              <w:tc>
                <w:tcPr>
                  <w:tcW w:w="1455" w:type="dxa"/>
                </w:tcPr>
                <w:p w14:paraId="33492CED" w14:textId="77777777" w:rsidR="00B13009" w:rsidRPr="00945BFC" w:rsidRDefault="00B13009" w:rsidP="009D3DAE">
                  <w:pPr>
                    <w:framePr w:hSpace="180" w:wrap="around" w:vAnchor="text" w:hAnchor="margin" w:y="106"/>
                    <w:rPr>
                      <w:rFonts w:cs="Arial"/>
                      <w:b/>
                      <w:sz w:val="20"/>
                      <w:szCs w:val="20"/>
                    </w:rPr>
                  </w:pPr>
                  <w:r w:rsidRPr="00945BFC">
                    <w:rPr>
                      <w:rFonts w:cs="Arial"/>
                      <w:b/>
                      <w:sz w:val="20"/>
                      <w:szCs w:val="20"/>
                    </w:rPr>
                    <w:t>Endpoint</w:t>
                  </w:r>
                </w:p>
              </w:tc>
              <w:tc>
                <w:tcPr>
                  <w:tcW w:w="1941" w:type="dxa"/>
                </w:tcPr>
                <w:p w14:paraId="194D5D89" w14:textId="77777777" w:rsidR="00B13009" w:rsidRPr="00945BFC" w:rsidRDefault="00B13009" w:rsidP="009D3DAE">
                  <w:pPr>
                    <w:framePr w:hSpace="180" w:wrap="around" w:vAnchor="text" w:hAnchor="margin" w:y="106"/>
                    <w:rPr>
                      <w:rFonts w:cs="Arial"/>
                      <w:b/>
                      <w:sz w:val="20"/>
                      <w:szCs w:val="20"/>
                    </w:rPr>
                  </w:pPr>
                  <w:r w:rsidRPr="00945BFC">
                    <w:rPr>
                      <w:rFonts w:cs="Arial"/>
                      <w:b/>
                      <w:sz w:val="20"/>
                      <w:szCs w:val="20"/>
                    </w:rPr>
                    <w:t>Toxicity*</w:t>
                  </w:r>
                </w:p>
              </w:tc>
            </w:tr>
            <w:tr w:rsidR="00B13009" w:rsidRPr="00945BFC" w14:paraId="42128705" w14:textId="77777777" w:rsidTr="001B5DF0">
              <w:tc>
                <w:tcPr>
                  <w:tcW w:w="9203" w:type="dxa"/>
                  <w:gridSpan w:val="5"/>
                  <w:vAlign w:val="center"/>
                </w:tcPr>
                <w:p w14:paraId="463A3510" w14:textId="77777777" w:rsidR="00B13009" w:rsidRPr="001B5DF0" w:rsidRDefault="00B13009" w:rsidP="009D3DAE">
                  <w:pPr>
                    <w:framePr w:hSpace="180" w:wrap="around" w:vAnchor="text" w:hAnchor="margin" w:y="106"/>
                    <w:rPr>
                      <w:rFonts w:cs="Arial"/>
                      <w:b/>
                      <w:sz w:val="20"/>
                      <w:szCs w:val="20"/>
                    </w:rPr>
                  </w:pPr>
                  <w:r w:rsidRPr="001B5DF0">
                    <w:rPr>
                      <w:rFonts w:cs="Arial"/>
                      <w:b/>
                    </w:rPr>
                    <w:t>Earthworms</w:t>
                  </w:r>
                </w:p>
              </w:tc>
            </w:tr>
            <w:tr w:rsidR="00B13009" w:rsidRPr="00945BFC" w14:paraId="70D015AE" w14:textId="77777777" w:rsidTr="001B5DF0">
              <w:tc>
                <w:tcPr>
                  <w:tcW w:w="2547" w:type="dxa"/>
                  <w:shd w:val="clear" w:color="auto" w:fill="auto"/>
                  <w:vAlign w:val="center"/>
                </w:tcPr>
                <w:p w14:paraId="5BD2AD59" w14:textId="77777777" w:rsidR="00B13009" w:rsidRPr="001B5DF0" w:rsidRDefault="00B13009" w:rsidP="009D3DAE">
                  <w:pPr>
                    <w:framePr w:hSpace="180" w:wrap="around" w:vAnchor="text" w:hAnchor="margin" w:y="106"/>
                    <w:rPr>
                      <w:rFonts w:cs="Arial"/>
                      <w:sz w:val="18"/>
                      <w:szCs w:val="20"/>
                    </w:rPr>
                  </w:pPr>
                  <w:r w:rsidRPr="001B5DF0">
                    <w:rPr>
                      <w:rFonts w:cs="Arial"/>
                      <w:sz w:val="18"/>
                    </w:rPr>
                    <w:t>Earthworms</w:t>
                  </w:r>
                </w:p>
              </w:tc>
              <w:tc>
                <w:tcPr>
                  <w:tcW w:w="1559" w:type="dxa"/>
                  <w:shd w:val="clear" w:color="auto" w:fill="auto"/>
                  <w:vAlign w:val="center"/>
                </w:tcPr>
                <w:p w14:paraId="3C5103B4" w14:textId="77777777" w:rsidR="00B13009" w:rsidRPr="001B5DF0" w:rsidRDefault="00B13009" w:rsidP="009D3DAE">
                  <w:pPr>
                    <w:framePr w:hSpace="180" w:wrap="around" w:vAnchor="text" w:hAnchor="margin" w:y="106"/>
                    <w:rPr>
                      <w:rFonts w:cs="Arial"/>
                      <w:sz w:val="18"/>
                      <w:szCs w:val="20"/>
                    </w:rPr>
                  </w:pPr>
                  <w:r w:rsidRPr="001B5DF0">
                    <w:rPr>
                      <w:rFonts w:cs="Arial"/>
                      <w:sz w:val="18"/>
                    </w:rPr>
                    <w:t>transfluthrin</w:t>
                  </w:r>
                </w:p>
              </w:tc>
              <w:tc>
                <w:tcPr>
                  <w:tcW w:w="1701" w:type="dxa"/>
                  <w:shd w:val="clear" w:color="auto" w:fill="auto"/>
                  <w:vAlign w:val="center"/>
                </w:tcPr>
                <w:p w14:paraId="0B07D81A" w14:textId="77777777" w:rsidR="00B13009" w:rsidRPr="001B5DF0" w:rsidRDefault="00B13009" w:rsidP="009D3DAE">
                  <w:pPr>
                    <w:framePr w:hSpace="180" w:wrap="around" w:vAnchor="text" w:hAnchor="margin" w:y="106"/>
                    <w:rPr>
                      <w:rFonts w:cs="Arial"/>
                      <w:sz w:val="18"/>
                      <w:szCs w:val="20"/>
                    </w:rPr>
                  </w:pPr>
                  <w:r w:rsidRPr="001B5DF0">
                    <w:rPr>
                      <w:rFonts w:cs="Arial"/>
                      <w:sz w:val="18"/>
                    </w:rPr>
                    <w:t>Acute</w:t>
                  </w:r>
                </w:p>
              </w:tc>
              <w:tc>
                <w:tcPr>
                  <w:tcW w:w="1455" w:type="dxa"/>
                  <w:shd w:val="clear" w:color="auto" w:fill="auto"/>
                  <w:vAlign w:val="center"/>
                </w:tcPr>
                <w:p w14:paraId="46FA0A67" w14:textId="77777777" w:rsidR="00B13009" w:rsidRPr="001B5DF0" w:rsidRDefault="00B13009" w:rsidP="009D3DAE">
                  <w:pPr>
                    <w:framePr w:hSpace="180" w:wrap="around" w:vAnchor="text" w:hAnchor="margin" w:y="106"/>
                    <w:rPr>
                      <w:rFonts w:cs="Arial"/>
                      <w:sz w:val="18"/>
                      <w:szCs w:val="20"/>
                    </w:rPr>
                  </w:pPr>
                  <w:r w:rsidRPr="001B5DF0">
                    <w:rPr>
                      <w:rFonts w:cs="Arial"/>
                      <w:sz w:val="18"/>
                    </w:rPr>
                    <w:t>LC</w:t>
                  </w:r>
                  <w:r w:rsidRPr="001B5DF0">
                    <w:rPr>
                      <w:rFonts w:cs="Arial"/>
                      <w:sz w:val="18"/>
                      <w:vertAlign w:val="subscript"/>
                    </w:rPr>
                    <w:t>50</w:t>
                  </w:r>
                </w:p>
              </w:tc>
              <w:tc>
                <w:tcPr>
                  <w:tcW w:w="1941" w:type="dxa"/>
                  <w:shd w:val="clear" w:color="auto" w:fill="auto"/>
                  <w:vAlign w:val="center"/>
                </w:tcPr>
                <w:p w14:paraId="016DEAA9" w14:textId="77777777" w:rsidR="00B13009" w:rsidRPr="001B5DF0" w:rsidRDefault="00F01012" w:rsidP="009D3DAE">
                  <w:pPr>
                    <w:framePr w:hSpace="180" w:wrap="around" w:vAnchor="text" w:hAnchor="margin" w:y="106"/>
                    <w:rPr>
                      <w:rFonts w:cs="Arial"/>
                      <w:sz w:val="18"/>
                      <w:szCs w:val="20"/>
                    </w:rPr>
                  </w:pPr>
                  <w:r>
                    <w:rPr>
                      <w:rFonts w:cs="Arial"/>
                      <w:sz w:val="18"/>
                    </w:rPr>
                    <w:t>184</w:t>
                  </w:r>
                  <w:r w:rsidR="00B13009" w:rsidRPr="001B5DF0">
                    <w:rPr>
                      <w:rFonts w:cs="Arial"/>
                      <w:sz w:val="18"/>
                    </w:rPr>
                    <w:t xml:space="preserve"> mg/kg dw </w:t>
                  </w:r>
                </w:p>
              </w:tc>
            </w:tr>
            <w:tr w:rsidR="00B13009" w:rsidRPr="00945BFC" w14:paraId="7441946A" w14:textId="77777777" w:rsidTr="001B5DF0">
              <w:tc>
                <w:tcPr>
                  <w:tcW w:w="2547" w:type="dxa"/>
                  <w:vAlign w:val="center"/>
                </w:tcPr>
                <w:p w14:paraId="79DCAE91" w14:textId="77777777" w:rsidR="00B13009" w:rsidRDefault="00B13009" w:rsidP="009D3DAE">
                  <w:pPr>
                    <w:framePr w:hSpace="180" w:wrap="around" w:vAnchor="text" w:hAnchor="margin" w:y="106"/>
                    <w:rPr>
                      <w:rFonts w:cs="Arial"/>
                      <w:sz w:val="18"/>
                    </w:rPr>
                  </w:pPr>
                  <w:r w:rsidRPr="001B5DF0">
                    <w:rPr>
                      <w:rFonts w:cs="Arial"/>
                      <w:sz w:val="18"/>
                    </w:rPr>
                    <w:t>Earthworms</w:t>
                  </w:r>
                </w:p>
                <w:p w14:paraId="2221EDE2" w14:textId="77777777" w:rsidR="00B13727" w:rsidRPr="001B5DF0" w:rsidRDefault="00B13727" w:rsidP="009D3DAE">
                  <w:pPr>
                    <w:framePr w:hSpace="180" w:wrap="around" w:vAnchor="text" w:hAnchor="margin" w:y="106"/>
                    <w:rPr>
                      <w:rFonts w:cs="Arial"/>
                      <w:sz w:val="18"/>
                      <w:szCs w:val="20"/>
                    </w:rPr>
                  </w:pPr>
                  <w:r>
                    <w:rPr>
                      <w:rFonts w:cs="Arial"/>
                      <w:sz w:val="18"/>
                    </w:rPr>
                    <w:t>(new data)</w:t>
                  </w:r>
                </w:p>
              </w:tc>
              <w:tc>
                <w:tcPr>
                  <w:tcW w:w="1559" w:type="dxa"/>
                  <w:vAlign w:val="center"/>
                </w:tcPr>
                <w:p w14:paraId="0AAFBEA9" w14:textId="77777777" w:rsidR="00B13009" w:rsidRPr="001B5DF0" w:rsidRDefault="00B13009" w:rsidP="009D3DAE">
                  <w:pPr>
                    <w:framePr w:hSpace="180" w:wrap="around" w:vAnchor="text" w:hAnchor="margin" w:y="106"/>
                    <w:rPr>
                      <w:rFonts w:cs="Arial"/>
                      <w:sz w:val="18"/>
                      <w:szCs w:val="20"/>
                    </w:rPr>
                  </w:pPr>
                  <w:r w:rsidRPr="001B5DF0">
                    <w:rPr>
                      <w:rFonts w:cs="Arial"/>
                      <w:sz w:val="18"/>
                    </w:rPr>
                    <w:t>transfluthrin</w:t>
                  </w:r>
                </w:p>
              </w:tc>
              <w:tc>
                <w:tcPr>
                  <w:tcW w:w="1701" w:type="dxa"/>
                  <w:vAlign w:val="center"/>
                </w:tcPr>
                <w:p w14:paraId="13321EC8" w14:textId="77777777" w:rsidR="00B13009" w:rsidRPr="001B5DF0" w:rsidRDefault="00B13009" w:rsidP="009D3DAE">
                  <w:pPr>
                    <w:framePr w:hSpace="180" w:wrap="around" w:vAnchor="text" w:hAnchor="margin" w:y="106"/>
                    <w:rPr>
                      <w:rFonts w:cs="Arial"/>
                      <w:sz w:val="18"/>
                      <w:szCs w:val="20"/>
                    </w:rPr>
                  </w:pPr>
                  <w:r w:rsidRPr="001B5DF0">
                    <w:rPr>
                      <w:rFonts w:cs="Arial"/>
                      <w:sz w:val="18"/>
                    </w:rPr>
                    <w:t>Chronic</w:t>
                  </w:r>
                </w:p>
              </w:tc>
              <w:tc>
                <w:tcPr>
                  <w:tcW w:w="1455" w:type="dxa"/>
                  <w:vAlign w:val="center"/>
                </w:tcPr>
                <w:p w14:paraId="04D399C7" w14:textId="77777777" w:rsidR="00B13009" w:rsidRPr="001B5DF0" w:rsidRDefault="00B13009" w:rsidP="009D3DAE">
                  <w:pPr>
                    <w:framePr w:hSpace="180" w:wrap="around" w:vAnchor="text" w:hAnchor="margin" w:y="106"/>
                    <w:rPr>
                      <w:rFonts w:cs="Arial"/>
                      <w:sz w:val="18"/>
                      <w:szCs w:val="20"/>
                    </w:rPr>
                  </w:pPr>
                  <w:r w:rsidRPr="001B5DF0">
                    <w:rPr>
                      <w:rFonts w:cs="Arial"/>
                      <w:sz w:val="18"/>
                    </w:rPr>
                    <w:t>NOEC</w:t>
                  </w:r>
                </w:p>
              </w:tc>
              <w:tc>
                <w:tcPr>
                  <w:tcW w:w="1941" w:type="dxa"/>
                  <w:vAlign w:val="center"/>
                </w:tcPr>
                <w:p w14:paraId="44BF26D5" w14:textId="77777777" w:rsidR="00B13009" w:rsidRPr="00540500" w:rsidRDefault="00B13009" w:rsidP="009D3DAE">
                  <w:pPr>
                    <w:framePr w:hSpace="180" w:wrap="around" w:vAnchor="text" w:hAnchor="margin" w:y="106"/>
                    <w:rPr>
                      <w:rFonts w:cs="Arial"/>
                      <w:sz w:val="18"/>
                      <w:szCs w:val="20"/>
                    </w:rPr>
                  </w:pPr>
                  <w:r w:rsidRPr="00540500">
                    <w:rPr>
                      <w:rFonts w:cs="Arial"/>
                      <w:sz w:val="18"/>
                    </w:rPr>
                    <w:t xml:space="preserve">10 mg/kg dw </w:t>
                  </w:r>
                </w:p>
              </w:tc>
            </w:tr>
            <w:tr w:rsidR="00B13009" w:rsidRPr="00945BFC" w14:paraId="5A301A3E" w14:textId="77777777" w:rsidTr="001B5DF0">
              <w:tc>
                <w:tcPr>
                  <w:tcW w:w="9203" w:type="dxa"/>
                  <w:gridSpan w:val="5"/>
                  <w:vAlign w:val="center"/>
                </w:tcPr>
                <w:p w14:paraId="12E79AF3" w14:textId="77777777" w:rsidR="00B13009" w:rsidRPr="001B5DF0" w:rsidRDefault="00B13009" w:rsidP="009D3DAE">
                  <w:pPr>
                    <w:framePr w:hSpace="180" w:wrap="around" w:vAnchor="text" w:hAnchor="margin" w:y="106"/>
                    <w:rPr>
                      <w:rFonts w:cs="Arial"/>
                      <w:b/>
                      <w:sz w:val="20"/>
                      <w:szCs w:val="20"/>
                    </w:rPr>
                  </w:pPr>
                  <w:r w:rsidRPr="001B5DF0">
                    <w:rPr>
                      <w:rFonts w:cs="Arial"/>
                      <w:b/>
                    </w:rPr>
                    <w:t>Non-target arthropods</w:t>
                  </w:r>
                </w:p>
              </w:tc>
            </w:tr>
            <w:tr w:rsidR="00B13009" w:rsidRPr="00945BFC" w14:paraId="50E780F7" w14:textId="77777777" w:rsidTr="001B5DF0">
              <w:tc>
                <w:tcPr>
                  <w:tcW w:w="2547" w:type="dxa"/>
                  <w:vAlign w:val="center"/>
                </w:tcPr>
                <w:p w14:paraId="026B9EAF" w14:textId="77777777" w:rsidR="00B13009" w:rsidRDefault="00B13009" w:rsidP="009D3DAE">
                  <w:pPr>
                    <w:framePr w:hSpace="180" w:wrap="around" w:vAnchor="text" w:hAnchor="margin" w:y="106"/>
                    <w:rPr>
                      <w:rFonts w:cs="Arial"/>
                      <w:i/>
                      <w:sz w:val="18"/>
                    </w:rPr>
                  </w:pPr>
                  <w:r w:rsidRPr="001B5DF0">
                    <w:rPr>
                      <w:rFonts w:cs="Arial"/>
                      <w:i/>
                      <w:sz w:val="18"/>
                    </w:rPr>
                    <w:t>Collembola (Folsomia candida)</w:t>
                  </w:r>
                </w:p>
                <w:p w14:paraId="75B35119" w14:textId="77777777" w:rsidR="00B13727" w:rsidRPr="001B5DF0" w:rsidRDefault="00B13727" w:rsidP="009D3DAE">
                  <w:pPr>
                    <w:framePr w:hSpace="180" w:wrap="around" w:vAnchor="text" w:hAnchor="margin" w:y="106"/>
                    <w:rPr>
                      <w:rFonts w:cs="Arial"/>
                      <w:i/>
                      <w:sz w:val="18"/>
                      <w:szCs w:val="20"/>
                    </w:rPr>
                  </w:pPr>
                  <w:r>
                    <w:rPr>
                      <w:rFonts w:cs="Arial"/>
                      <w:sz w:val="18"/>
                    </w:rPr>
                    <w:t>(new data)</w:t>
                  </w:r>
                </w:p>
              </w:tc>
              <w:tc>
                <w:tcPr>
                  <w:tcW w:w="1559" w:type="dxa"/>
                  <w:vAlign w:val="center"/>
                </w:tcPr>
                <w:p w14:paraId="7B3B2EC2" w14:textId="77777777" w:rsidR="00B13009" w:rsidRPr="001B5DF0" w:rsidRDefault="00B13009" w:rsidP="009D3DAE">
                  <w:pPr>
                    <w:framePr w:hSpace="180" w:wrap="around" w:vAnchor="text" w:hAnchor="margin" w:y="106"/>
                    <w:rPr>
                      <w:sz w:val="18"/>
                      <w:szCs w:val="20"/>
                    </w:rPr>
                  </w:pPr>
                  <w:r w:rsidRPr="001B5DF0">
                    <w:rPr>
                      <w:rFonts w:cs="Arial"/>
                      <w:sz w:val="18"/>
                    </w:rPr>
                    <w:t>transfluthrin</w:t>
                  </w:r>
                </w:p>
              </w:tc>
              <w:tc>
                <w:tcPr>
                  <w:tcW w:w="1701" w:type="dxa"/>
                  <w:vAlign w:val="center"/>
                </w:tcPr>
                <w:p w14:paraId="287DB101" w14:textId="77777777" w:rsidR="00B13009" w:rsidRPr="001B5DF0" w:rsidRDefault="00B13009" w:rsidP="009D3DAE">
                  <w:pPr>
                    <w:framePr w:hSpace="180" w:wrap="around" w:vAnchor="text" w:hAnchor="margin" w:y="106"/>
                    <w:rPr>
                      <w:rFonts w:cs="Arial"/>
                      <w:sz w:val="18"/>
                      <w:szCs w:val="20"/>
                    </w:rPr>
                  </w:pPr>
                  <w:r w:rsidRPr="001B5DF0">
                    <w:rPr>
                      <w:rFonts w:cs="Arial"/>
                      <w:sz w:val="18"/>
                    </w:rPr>
                    <w:t>Chronic</w:t>
                  </w:r>
                </w:p>
              </w:tc>
              <w:tc>
                <w:tcPr>
                  <w:tcW w:w="1455" w:type="dxa"/>
                  <w:vAlign w:val="center"/>
                </w:tcPr>
                <w:p w14:paraId="78FC35D2" w14:textId="77777777" w:rsidR="00B13009" w:rsidRPr="001B5DF0" w:rsidRDefault="00B13009" w:rsidP="009D3DAE">
                  <w:pPr>
                    <w:framePr w:hSpace="180" w:wrap="around" w:vAnchor="text" w:hAnchor="margin" w:y="106"/>
                    <w:rPr>
                      <w:rFonts w:cs="Arial"/>
                      <w:sz w:val="18"/>
                      <w:szCs w:val="20"/>
                    </w:rPr>
                  </w:pPr>
                  <w:r w:rsidRPr="001B5DF0">
                    <w:rPr>
                      <w:rFonts w:cs="Arial"/>
                      <w:sz w:val="18"/>
                    </w:rPr>
                    <w:t>NOEC</w:t>
                  </w:r>
                </w:p>
              </w:tc>
              <w:tc>
                <w:tcPr>
                  <w:tcW w:w="1941" w:type="dxa"/>
                  <w:vAlign w:val="center"/>
                </w:tcPr>
                <w:p w14:paraId="7EA9BDE9" w14:textId="77777777" w:rsidR="00B13009" w:rsidRPr="00540500" w:rsidRDefault="00F01012" w:rsidP="009D3DAE">
                  <w:pPr>
                    <w:framePr w:hSpace="180" w:wrap="around" w:vAnchor="text" w:hAnchor="margin" w:y="106"/>
                    <w:rPr>
                      <w:rFonts w:cs="Arial"/>
                      <w:sz w:val="18"/>
                      <w:szCs w:val="20"/>
                    </w:rPr>
                  </w:pPr>
                  <w:r>
                    <w:rPr>
                      <w:rFonts w:cs="Arial"/>
                      <w:sz w:val="18"/>
                    </w:rPr>
                    <w:t>18</w:t>
                  </w:r>
                  <w:r w:rsidR="00B13009" w:rsidRPr="00540500">
                    <w:rPr>
                      <w:rFonts w:cs="Arial"/>
                      <w:sz w:val="18"/>
                    </w:rPr>
                    <w:t xml:space="preserve"> mg/kg dw standard soil</w:t>
                  </w:r>
                </w:p>
              </w:tc>
            </w:tr>
            <w:tr w:rsidR="00B13009" w:rsidRPr="00945BFC" w14:paraId="52687AAD" w14:textId="77777777" w:rsidTr="001B5DF0">
              <w:tc>
                <w:tcPr>
                  <w:tcW w:w="9203" w:type="dxa"/>
                  <w:gridSpan w:val="5"/>
                  <w:vAlign w:val="center"/>
                </w:tcPr>
                <w:p w14:paraId="5C4B5E2B" w14:textId="77777777" w:rsidR="00B13009" w:rsidRPr="001B5DF0" w:rsidRDefault="00B13009" w:rsidP="009D3DAE">
                  <w:pPr>
                    <w:framePr w:hSpace="180" w:wrap="around" w:vAnchor="text" w:hAnchor="margin" w:y="106"/>
                    <w:rPr>
                      <w:rFonts w:cs="Arial"/>
                      <w:b/>
                      <w:sz w:val="20"/>
                      <w:szCs w:val="20"/>
                    </w:rPr>
                  </w:pPr>
                  <w:r w:rsidRPr="001B5DF0">
                    <w:rPr>
                      <w:rFonts w:cs="Arial"/>
                      <w:b/>
                    </w:rPr>
                    <w:t>Soil micro-organisms</w:t>
                  </w:r>
                </w:p>
              </w:tc>
            </w:tr>
            <w:tr w:rsidR="00B13009" w:rsidRPr="00B13727" w14:paraId="090CFBA2" w14:textId="77777777" w:rsidTr="001B5DF0">
              <w:tc>
                <w:tcPr>
                  <w:tcW w:w="2547" w:type="dxa"/>
                  <w:vAlign w:val="center"/>
                </w:tcPr>
                <w:p w14:paraId="0D371DA3" w14:textId="77777777" w:rsidR="00B13009" w:rsidRDefault="00B13009" w:rsidP="009D3DAE">
                  <w:pPr>
                    <w:framePr w:hSpace="180" w:wrap="around" w:vAnchor="text" w:hAnchor="margin" w:y="106"/>
                    <w:rPr>
                      <w:rFonts w:cs="Arial"/>
                      <w:sz w:val="18"/>
                    </w:rPr>
                  </w:pPr>
                  <w:r w:rsidRPr="002118FB">
                    <w:rPr>
                      <w:rFonts w:cs="Arial"/>
                      <w:sz w:val="18"/>
                    </w:rPr>
                    <w:t>Soil micro-organisms</w:t>
                  </w:r>
                </w:p>
                <w:p w14:paraId="1678A114" w14:textId="77777777" w:rsidR="00B13727" w:rsidRPr="002118FB" w:rsidRDefault="00B13727" w:rsidP="009D3DAE">
                  <w:pPr>
                    <w:framePr w:hSpace="180" w:wrap="around" w:vAnchor="text" w:hAnchor="margin" w:y="106"/>
                    <w:rPr>
                      <w:rFonts w:cs="Arial"/>
                      <w:sz w:val="18"/>
                      <w:szCs w:val="20"/>
                    </w:rPr>
                  </w:pPr>
                  <w:r>
                    <w:rPr>
                      <w:rFonts w:cs="Arial"/>
                      <w:sz w:val="18"/>
                    </w:rPr>
                    <w:t>(new data)</w:t>
                  </w:r>
                </w:p>
              </w:tc>
              <w:tc>
                <w:tcPr>
                  <w:tcW w:w="1559" w:type="dxa"/>
                  <w:vAlign w:val="center"/>
                </w:tcPr>
                <w:p w14:paraId="2CC82BD9" w14:textId="77777777" w:rsidR="00B13009" w:rsidRPr="002118FB" w:rsidRDefault="00A75DA0" w:rsidP="009D3DAE">
                  <w:pPr>
                    <w:framePr w:hSpace="180" w:wrap="around" w:vAnchor="text" w:hAnchor="margin" w:y="106"/>
                    <w:rPr>
                      <w:sz w:val="18"/>
                      <w:szCs w:val="20"/>
                    </w:rPr>
                  </w:pPr>
                  <w:r>
                    <w:rPr>
                      <w:rFonts w:cs="Arial"/>
                      <w:sz w:val="18"/>
                      <w:szCs w:val="20"/>
                    </w:rPr>
                    <w:t>t</w:t>
                  </w:r>
                  <w:r w:rsidR="00B13009" w:rsidRPr="002118FB">
                    <w:rPr>
                      <w:rFonts w:cs="Arial"/>
                      <w:sz w:val="18"/>
                    </w:rPr>
                    <w:t>ransfluthrin</w:t>
                  </w:r>
                </w:p>
              </w:tc>
              <w:tc>
                <w:tcPr>
                  <w:tcW w:w="1701" w:type="dxa"/>
                  <w:vAlign w:val="center"/>
                </w:tcPr>
                <w:p w14:paraId="1646E46C" w14:textId="77777777" w:rsidR="00B13009" w:rsidRPr="002118FB" w:rsidRDefault="00B13009" w:rsidP="009D3DAE">
                  <w:pPr>
                    <w:framePr w:hSpace="180" w:wrap="around" w:vAnchor="text" w:hAnchor="margin" w:y="106"/>
                    <w:rPr>
                      <w:rFonts w:cs="Arial"/>
                      <w:sz w:val="18"/>
                      <w:szCs w:val="20"/>
                    </w:rPr>
                  </w:pPr>
                  <w:r w:rsidRPr="002118FB">
                    <w:rPr>
                      <w:rFonts w:cs="Arial"/>
                      <w:sz w:val="18"/>
                    </w:rPr>
                    <w:t>Chronic</w:t>
                  </w:r>
                </w:p>
              </w:tc>
              <w:tc>
                <w:tcPr>
                  <w:tcW w:w="1455" w:type="dxa"/>
                  <w:vAlign w:val="center"/>
                </w:tcPr>
                <w:p w14:paraId="38B5CCBD" w14:textId="77777777" w:rsidR="00B13009" w:rsidRPr="002118FB" w:rsidRDefault="00B13009" w:rsidP="009D3DAE">
                  <w:pPr>
                    <w:framePr w:hSpace="180" w:wrap="around" w:vAnchor="text" w:hAnchor="margin" w:y="106"/>
                    <w:rPr>
                      <w:rFonts w:cs="Arial"/>
                      <w:sz w:val="18"/>
                      <w:szCs w:val="20"/>
                    </w:rPr>
                  </w:pPr>
                  <w:r w:rsidRPr="002118FB">
                    <w:rPr>
                      <w:rFonts w:cs="Arial"/>
                      <w:sz w:val="18"/>
                    </w:rPr>
                    <w:t>NOEC</w:t>
                  </w:r>
                </w:p>
              </w:tc>
              <w:tc>
                <w:tcPr>
                  <w:tcW w:w="1941" w:type="dxa"/>
                  <w:vAlign w:val="center"/>
                </w:tcPr>
                <w:p w14:paraId="317C4FC5" w14:textId="77777777" w:rsidR="00B13009" w:rsidRPr="00540500" w:rsidRDefault="00B13009" w:rsidP="009D3DAE">
                  <w:pPr>
                    <w:framePr w:hSpace="180" w:wrap="around" w:vAnchor="text" w:hAnchor="margin" w:y="106"/>
                    <w:rPr>
                      <w:rFonts w:cs="Arial"/>
                      <w:sz w:val="18"/>
                      <w:szCs w:val="20"/>
                    </w:rPr>
                  </w:pPr>
                  <w:r w:rsidRPr="00540500">
                    <w:rPr>
                      <w:rFonts w:cs="Arial"/>
                      <w:b/>
                      <w:sz w:val="18"/>
                    </w:rPr>
                    <w:t>5.24</w:t>
                  </w:r>
                  <w:r w:rsidRPr="00540500">
                    <w:rPr>
                      <w:rFonts w:cs="Arial"/>
                      <w:sz w:val="18"/>
                    </w:rPr>
                    <w:t xml:space="preserve"> mg/kg dw standard soil</w:t>
                  </w:r>
                </w:p>
              </w:tc>
            </w:tr>
            <w:tr w:rsidR="00B13009" w:rsidRPr="00945BFC" w14:paraId="67A909C4" w14:textId="77777777" w:rsidTr="001B5DF0">
              <w:tc>
                <w:tcPr>
                  <w:tcW w:w="9203" w:type="dxa"/>
                  <w:gridSpan w:val="5"/>
                  <w:vAlign w:val="center"/>
                </w:tcPr>
                <w:p w14:paraId="521E18C4" w14:textId="77777777" w:rsidR="00B13009" w:rsidRPr="002118FB" w:rsidRDefault="00B13009" w:rsidP="009D3DAE">
                  <w:pPr>
                    <w:framePr w:hSpace="180" w:wrap="around" w:vAnchor="text" w:hAnchor="margin" w:y="106"/>
                    <w:rPr>
                      <w:rFonts w:cs="Arial"/>
                      <w:b/>
                      <w:sz w:val="20"/>
                      <w:szCs w:val="20"/>
                    </w:rPr>
                  </w:pPr>
                  <w:r w:rsidRPr="002118FB">
                    <w:rPr>
                      <w:rFonts w:cs="Arial"/>
                      <w:b/>
                    </w:rPr>
                    <w:t>Non target plants</w:t>
                  </w:r>
                </w:p>
              </w:tc>
            </w:tr>
            <w:tr w:rsidR="00B13009" w:rsidRPr="00945BFC" w14:paraId="6AC923EE" w14:textId="77777777" w:rsidTr="001B5DF0">
              <w:tc>
                <w:tcPr>
                  <w:tcW w:w="2547" w:type="dxa"/>
                  <w:vAlign w:val="center"/>
                </w:tcPr>
                <w:p w14:paraId="5AE899FD" w14:textId="77777777" w:rsidR="00B13009" w:rsidRDefault="00B13009" w:rsidP="009D3DAE">
                  <w:pPr>
                    <w:framePr w:hSpace="180" w:wrap="around" w:vAnchor="text" w:hAnchor="margin" w:y="106"/>
                    <w:rPr>
                      <w:rFonts w:cs="Arial"/>
                      <w:sz w:val="18"/>
                    </w:rPr>
                  </w:pPr>
                  <w:r w:rsidRPr="002118FB">
                    <w:rPr>
                      <w:rFonts w:cs="Arial"/>
                      <w:sz w:val="18"/>
                    </w:rPr>
                    <w:t>Non-target plants</w:t>
                  </w:r>
                </w:p>
                <w:p w14:paraId="28686D6E" w14:textId="77777777" w:rsidR="00B13727" w:rsidRPr="002118FB" w:rsidRDefault="00B13727" w:rsidP="009D3DAE">
                  <w:pPr>
                    <w:framePr w:hSpace="180" w:wrap="around" w:vAnchor="text" w:hAnchor="margin" w:y="106"/>
                    <w:rPr>
                      <w:rFonts w:cs="Arial"/>
                      <w:sz w:val="18"/>
                      <w:szCs w:val="20"/>
                    </w:rPr>
                  </w:pPr>
                  <w:r>
                    <w:rPr>
                      <w:rFonts w:cs="Arial"/>
                      <w:sz w:val="18"/>
                    </w:rPr>
                    <w:t>(new data)</w:t>
                  </w:r>
                </w:p>
              </w:tc>
              <w:tc>
                <w:tcPr>
                  <w:tcW w:w="1559" w:type="dxa"/>
                  <w:vAlign w:val="center"/>
                </w:tcPr>
                <w:p w14:paraId="493AEBBA" w14:textId="77777777" w:rsidR="00B13009" w:rsidRPr="002118FB" w:rsidRDefault="00B13009" w:rsidP="009D3DAE">
                  <w:pPr>
                    <w:framePr w:hSpace="180" w:wrap="around" w:vAnchor="text" w:hAnchor="margin" w:y="106"/>
                    <w:rPr>
                      <w:sz w:val="18"/>
                      <w:szCs w:val="20"/>
                    </w:rPr>
                  </w:pPr>
                  <w:r w:rsidRPr="002118FB">
                    <w:rPr>
                      <w:rFonts w:cs="Arial"/>
                      <w:sz w:val="18"/>
                    </w:rPr>
                    <w:t>transfluthrin</w:t>
                  </w:r>
                </w:p>
              </w:tc>
              <w:tc>
                <w:tcPr>
                  <w:tcW w:w="1701" w:type="dxa"/>
                  <w:vAlign w:val="center"/>
                </w:tcPr>
                <w:p w14:paraId="74722572" w14:textId="77777777" w:rsidR="00B13009" w:rsidRPr="002118FB" w:rsidRDefault="00B13009" w:rsidP="009D3DAE">
                  <w:pPr>
                    <w:framePr w:hSpace="180" w:wrap="around" w:vAnchor="text" w:hAnchor="margin" w:y="106"/>
                    <w:rPr>
                      <w:rFonts w:cs="Arial"/>
                      <w:sz w:val="18"/>
                      <w:szCs w:val="20"/>
                    </w:rPr>
                  </w:pPr>
                  <w:r w:rsidRPr="002118FB">
                    <w:rPr>
                      <w:rFonts w:cs="Arial"/>
                      <w:sz w:val="18"/>
                    </w:rPr>
                    <w:t xml:space="preserve">Acute/Chronic </w:t>
                  </w:r>
                </w:p>
              </w:tc>
              <w:tc>
                <w:tcPr>
                  <w:tcW w:w="1455" w:type="dxa"/>
                  <w:vAlign w:val="center"/>
                </w:tcPr>
                <w:p w14:paraId="5A136F50" w14:textId="77777777" w:rsidR="00B13009" w:rsidRPr="002118FB" w:rsidRDefault="00B13009" w:rsidP="009D3DAE">
                  <w:pPr>
                    <w:framePr w:hSpace="180" w:wrap="around" w:vAnchor="text" w:hAnchor="margin" w:y="106"/>
                    <w:rPr>
                      <w:rFonts w:cs="Arial"/>
                      <w:sz w:val="18"/>
                      <w:szCs w:val="20"/>
                    </w:rPr>
                  </w:pPr>
                  <w:r w:rsidRPr="002118FB">
                    <w:rPr>
                      <w:rFonts w:cs="Arial"/>
                      <w:sz w:val="18"/>
                    </w:rPr>
                    <w:t>EC</w:t>
                  </w:r>
                  <w:r w:rsidRPr="002118FB">
                    <w:rPr>
                      <w:rFonts w:cs="Arial"/>
                      <w:sz w:val="18"/>
                      <w:vertAlign w:val="subscript"/>
                    </w:rPr>
                    <w:t>50</w:t>
                  </w:r>
                </w:p>
                <w:p w14:paraId="36A2354B" w14:textId="77777777" w:rsidR="00B13009" w:rsidRPr="002118FB" w:rsidRDefault="00B13009" w:rsidP="009D3DAE">
                  <w:pPr>
                    <w:framePr w:hSpace="180" w:wrap="around" w:vAnchor="text" w:hAnchor="margin" w:y="106"/>
                    <w:rPr>
                      <w:rFonts w:cs="Arial"/>
                      <w:sz w:val="18"/>
                      <w:szCs w:val="20"/>
                    </w:rPr>
                  </w:pPr>
                  <w:r w:rsidRPr="002118FB">
                    <w:rPr>
                      <w:rFonts w:cs="Arial"/>
                      <w:sz w:val="18"/>
                    </w:rPr>
                    <w:t>NOEC</w:t>
                  </w:r>
                </w:p>
              </w:tc>
              <w:tc>
                <w:tcPr>
                  <w:tcW w:w="1941" w:type="dxa"/>
                  <w:vAlign w:val="center"/>
                </w:tcPr>
                <w:p w14:paraId="07E340F0" w14:textId="77777777" w:rsidR="00B13009" w:rsidRPr="00540500" w:rsidRDefault="00B13009" w:rsidP="009D3DAE">
                  <w:pPr>
                    <w:framePr w:hSpace="180" w:wrap="around" w:vAnchor="text" w:hAnchor="margin" w:y="106"/>
                    <w:rPr>
                      <w:rFonts w:cs="Arial"/>
                      <w:sz w:val="18"/>
                      <w:szCs w:val="20"/>
                    </w:rPr>
                  </w:pPr>
                  <w:r w:rsidRPr="00540500">
                    <w:rPr>
                      <w:rFonts w:cs="Arial"/>
                      <w:sz w:val="18"/>
                    </w:rPr>
                    <w:t>210.4 mg/kg standard dw soil</w:t>
                  </w:r>
                </w:p>
                <w:p w14:paraId="343EDDA0" w14:textId="77777777" w:rsidR="00B13009" w:rsidRPr="002118FB" w:rsidRDefault="00B13009" w:rsidP="009D3DAE">
                  <w:pPr>
                    <w:framePr w:hSpace="180" w:wrap="around" w:vAnchor="text" w:hAnchor="margin" w:y="106"/>
                    <w:rPr>
                      <w:rFonts w:cs="Arial"/>
                      <w:i/>
                      <w:sz w:val="18"/>
                      <w:szCs w:val="20"/>
                    </w:rPr>
                  </w:pPr>
                  <w:r w:rsidRPr="00540500">
                    <w:rPr>
                      <w:rFonts w:cs="Arial"/>
                      <w:sz w:val="18"/>
                    </w:rPr>
                    <w:t>50 mg/kg dw standard soil</w:t>
                  </w:r>
                </w:p>
              </w:tc>
            </w:tr>
          </w:tbl>
          <w:p w14:paraId="41745560" w14:textId="77777777" w:rsidR="00B13009" w:rsidRPr="001604CE" w:rsidRDefault="00B13009" w:rsidP="001604CE">
            <w:pPr>
              <w:keepNext/>
              <w:suppressAutoHyphens w:val="0"/>
              <w:jc w:val="both"/>
              <w:rPr>
                <w:rFonts w:ascii="Arial" w:hAnsi="Arial" w:cs="Arial"/>
                <w:lang w:eastAsia="de-DE"/>
              </w:rPr>
            </w:pPr>
          </w:p>
          <w:p w14:paraId="26FC1DB7" w14:textId="77777777" w:rsidR="001604CE" w:rsidRDefault="00B13009" w:rsidP="008E30EA">
            <w:pPr>
              <w:pStyle w:val="Absatz"/>
              <w:ind w:left="0"/>
              <w:jc w:val="both"/>
              <w:rPr>
                <w:rFonts w:ascii="Verdana" w:hAnsi="Verdana" w:cs="Verdana"/>
                <w:sz w:val="20"/>
              </w:rPr>
            </w:pPr>
            <w:r w:rsidRPr="00B13009">
              <w:rPr>
                <w:rFonts w:ascii="Verdana" w:hAnsi="Verdana" w:cs="Verdana"/>
                <w:sz w:val="20"/>
              </w:rPr>
              <w:t>The</w:t>
            </w:r>
            <w:r w:rsidR="00775035">
              <w:rPr>
                <w:sz w:val="20"/>
              </w:rPr>
              <w:t xml:space="preserve"> </w:t>
            </w:r>
            <w:r w:rsidR="00775035" w:rsidRPr="00775035">
              <w:rPr>
                <w:rFonts w:ascii="Verdana" w:hAnsi="Verdana" w:cs="Verdana"/>
                <w:sz w:val="20"/>
              </w:rPr>
              <w:t>ENV WG-IV 2017</w:t>
            </w:r>
            <w:r w:rsidRPr="00B13009">
              <w:rPr>
                <w:rFonts w:ascii="Verdana" w:hAnsi="Verdana" w:cs="Verdana"/>
                <w:sz w:val="20"/>
              </w:rPr>
              <w:t>agreed to use the NOEC from microorganism study of 5.24 mg/kg dw applying an AF of 50. The new PNEC is 0.1 mg/kg dw.</w:t>
            </w:r>
          </w:p>
          <w:p w14:paraId="310CC727" w14:textId="77777777" w:rsidR="00B13009" w:rsidRDefault="00B13009" w:rsidP="00B13009">
            <w:pPr>
              <w:pStyle w:val="Absatz"/>
              <w:ind w:left="0"/>
              <w:rPr>
                <w:rFonts w:ascii="Verdana" w:hAnsi="Verdana" w:cs="Verdana"/>
                <w:sz w:val="20"/>
              </w:rPr>
            </w:pPr>
          </w:p>
          <w:p w14:paraId="5240FC8E" w14:textId="77777777" w:rsidR="00613B7E" w:rsidRPr="00D12162" w:rsidRDefault="00613B7E" w:rsidP="00613B7E">
            <w:pPr>
              <w:jc w:val="both"/>
              <w:rPr>
                <w:rFonts w:ascii="Arial" w:eastAsia="Calibri" w:hAnsi="Arial" w:cs="Arial"/>
                <w:b/>
                <w:lang w:val="en-US"/>
              </w:rPr>
            </w:pPr>
            <w:r w:rsidRPr="00D12162">
              <w:rPr>
                <w:rFonts w:ascii="Arial" w:eastAsia="Calibri" w:hAnsi="Arial" w:cs="Arial"/>
                <w:lang w:val="en-US"/>
              </w:rPr>
              <w:sym w:font="Wingdings" w:char="F0E0"/>
            </w:r>
            <w:r w:rsidRPr="00D12162">
              <w:rPr>
                <w:rFonts w:ascii="Arial" w:eastAsia="Calibri" w:hAnsi="Arial" w:cs="Arial"/>
                <w:lang w:val="en-US"/>
              </w:rPr>
              <w:t xml:space="preserve"> </w:t>
            </w:r>
            <w:r w:rsidRPr="00D12162">
              <w:rPr>
                <w:rFonts w:ascii="Arial" w:eastAsia="Calibri" w:hAnsi="Arial" w:cs="Arial"/>
                <w:b/>
                <w:lang w:val="en-US"/>
              </w:rPr>
              <w:t>PNEC</w:t>
            </w:r>
            <w:r w:rsidRPr="00D12162">
              <w:rPr>
                <w:rFonts w:ascii="Arial" w:eastAsia="Calibri" w:hAnsi="Arial" w:cs="Arial"/>
                <w:b/>
                <w:vertAlign w:val="subscript"/>
                <w:lang w:val="en-US"/>
              </w:rPr>
              <w:t>soil</w:t>
            </w:r>
            <w:r w:rsidRPr="00D12162">
              <w:rPr>
                <w:rFonts w:ascii="Arial" w:eastAsia="Calibri" w:hAnsi="Arial" w:cs="Arial"/>
                <w:b/>
                <w:lang w:val="en-US"/>
              </w:rPr>
              <w:t xml:space="preserve">= </w:t>
            </w:r>
            <w:r>
              <w:rPr>
                <w:rFonts w:ascii="Arial" w:eastAsia="Calibri" w:hAnsi="Arial" w:cs="Arial"/>
                <w:b/>
                <w:lang w:val="en-US"/>
              </w:rPr>
              <w:t>0.1</w:t>
            </w:r>
            <w:r w:rsidRPr="00D12162">
              <w:rPr>
                <w:rFonts w:ascii="Arial" w:eastAsia="Calibri" w:hAnsi="Arial" w:cs="Arial"/>
                <w:b/>
                <w:vertAlign w:val="superscript"/>
                <w:lang w:val="en-US"/>
              </w:rPr>
              <w:t xml:space="preserve"> </w:t>
            </w:r>
            <w:r w:rsidRPr="00D12162">
              <w:rPr>
                <w:rFonts w:ascii="Arial" w:eastAsia="Calibri" w:hAnsi="Arial" w:cs="Arial"/>
                <w:b/>
                <w:lang w:val="en-US"/>
              </w:rPr>
              <w:t>mg a.i./kg dw</w:t>
            </w:r>
          </w:p>
          <w:p w14:paraId="2225C82D" w14:textId="77777777" w:rsidR="00613B7E" w:rsidRPr="008E30EA" w:rsidRDefault="00613B7E" w:rsidP="008E30EA">
            <w:pPr>
              <w:jc w:val="both"/>
              <w:rPr>
                <w:rFonts w:ascii="Arial" w:eastAsia="Calibri" w:hAnsi="Arial" w:cs="Arial"/>
                <w:b/>
                <w:lang w:val="en-US"/>
              </w:rPr>
            </w:pPr>
            <w:r w:rsidRPr="00D12162">
              <w:rPr>
                <w:rFonts w:ascii="Arial" w:eastAsia="Calibri" w:hAnsi="Arial" w:cs="Arial"/>
                <w:lang w:val="en-US"/>
              </w:rPr>
              <w:sym w:font="Wingdings" w:char="F0E0"/>
            </w:r>
            <w:r w:rsidRPr="00D12162">
              <w:rPr>
                <w:rFonts w:ascii="Arial" w:eastAsia="Calibri" w:hAnsi="Arial" w:cs="Arial"/>
                <w:lang w:val="en-US"/>
              </w:rPr>
              <w:t xml:space="preserve"> </w:t>
            </w:r>
            <w:r w:rsidRPr="00D12162">
              <w:rPr>
                <w:rFonts w:ascii="Arial" w:eastAsia="Calibri" w:hAnsi="Arial" w:cs="Arial"/>
                <w:b/>
                <w:lang w:val="en-US"/>
              </w:rPr>
              <w:t>PNEC</w:t>
            </w:r>
            <w:r w:rsidRPr="00D12162">
              <w:rPr>
                <w:rFonts w:ascii="Arial" w:eastAsia="Calibri" w:hAnsi="Arial" w:cs="Arial"/>
                <w:b/>
                <w:vertAlign w:val="subscript"/>
                <w:lang w:val="en-US"/>
              </w:rPr>
              <w:t>soil</w:t>
            </w:r>
            <w:r w:rsidRPr="00D12162">
              <w:rPr>
                <w:rFonts w:ascii="Arial" w:eastAsia="Calibri" w:hAnsi="Arial" w:cs="Arial"/>
                <w:b/>
                <w:lang w:val="en-US"/>
              </w:rPr>
              <w:t xml:space="preserve">= </w:t>
            </w:r>
            <w:r>
              <w:rPr>
                <w:rFonts w:ascii="Arial" w:eastAsia="Calibri" w:hAnsi="Arial" w:cs="Arial"/>
                <w:b/>
                <w:lang w:val="en-US"/>
              </w:rPr>
              <w:t>8.8</w:t>
            </w:r>
            <w:r w:rsidRPr="00D12162">
              <w:rPr>
                <w:rFonts w:ascii="Arial" w:eastAsia="Calibri" w:hAnsi="Arial" w:cs="Arial"/>
                <w:b/>
                <w:lang w:val="en-US"/>
              </w:rPr>
              <w:t>E-02</w:t>
            </w:r>
            <w:r w:rsidRPr="00D12162">
              <w:rPr>
                <w:rFonts w:ascii="Arial" w:eastAsia="Calibri" w:hAnsi="Arial" w:cs="Arial"/>
                <w:b/>
                <w:vertAlign w:val="superscript"/>
                <w:lang w:val="en-US"/>
              </w:rPr>
              <w:t xml:space="preserve"> </w:t>
            </w:r>
            <w:r w:rsidRPr="00D12162">
              <w:rPr>
                <w:rFonts w:ascii="Arial" w:eastAsia="Calibri" w:hAnsi="Arial" w:cs="Arial"/>
                <w:b/>
                <w:lang w:val="en-US"/>
              </w:rPr>
              <w:t>mg a.i./kg ww (eq 82b)</w:t>
            </w:r>
          </w:p>
          <w:p w14:paraId="1E7D321A" w14:textId="77777777" w:rsidR="00B13009" w:rsidRPr="006D0E8F" w:rsidRDefault="00B13009" w:rsidP="00B13009">
            <w:pPr>
              <w:pStyle w:val="Absatz"/>
              <w:ind w:left="0"/>
              <w:rPr>
                <w:rFonts w:ascii="Verdana" w:hAnsi="Verdana" w:cs="Verdana"/>
                <w:sz w:val="20"/>
              </w:rPr>
            </w:pPr>
          </w:p>
          <w:p w14:paraId="43F7DB6C" w14:textId="77777777" w:rsidR="00300A67" w:rsidRPr="000B3F3D" w:rsidRDefault="00300A67" w:rsidP="006A64C7">
            <w:pPr>
              <w:jc w:val="both"/>
              <w:rPr>
                <w:sz w:val="20"/>
              </w:rPr>
            </w:pPr>
            <w:r w:rsidRPr="000B3F3D">
              <w:rPr>
                <w:sz w:val="20"/>
              </w:rPr>
              <w:t xml:space="preserve">The PNEC values used by FR CA for the </w:t>
            </w:r>
            <w:r>
              <w:rPr>
                <w:sz w:val="20"/>
              </w:rPr>
              <w:t>environmental risk assessment</w:t>
            </w:r>
            <w:r w:rsidRPr="000B3F3D">
              <w:rPr>
                <w:sz w:val="20"/>
              </w:rPr>
              <w:t xml:space="preserve"> are summarized below:</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2823"/>
              <w:gridCol w:w="3982"/>
            </w:tblGrid>
            <w:tr w:rsidR="00E00987" w:rsidRPr="00E00987" w14:paraId="044A166C" w14:textId="77777777" w:rsidTr="004E3584">
              <w:tc>
                <w:tcPr>
                  <w:tcW w:w="9101" w:type="dxa"/>
                  <w:gridSpan w:val="3"/>
                  <w:tcBorders>
                    <w:bottom w:val="single" w:sz="4" w:space="0" w:color="auto"/>
                  </w:tcBorders>
                  <w:shd w:val="clear" w:color="auto" w:fill="FFFFCC"/>
                  <w:vAlign w:val="center"/>
                </w:tcPr>
                <w:p w14:paraId="16A99F1F" w14:textId="77777777" w:rsidR="00E00987" w:rsidRPr="00FA6AD3" w:rsidRDefault="00E00987" w:rsidP="009D3DAE">
                  <w:pPr>
                    <w:framePr w:hSpace="180" w:wrap="around" w:vAnchor="text" w:hAnchor="margin" w:y="106"/>
                    <w:suppressAutoHyphens w:val="0"/>
                    <w:jc w:val="both"/>
                    <w:rPr>
                      <w:rFonts w:eastAsia="Calibri" w:cs="Arial"/>
                      <w:b/>
                      <w:lang w:eastAsia="en-US"/>
                    </w:rPr>
                  </w:pPr>
                  <w:r w:rsidRPr="00FA6AD3">
                    <w:rPr>
                      <w:rFonts w:eastAsia="Calibri" w:cs="Arial"/>
                      <w:b/>
                      <w:bCs/>
                      <w:lang w:eastAsia="en-US"/>
                    </w:rPr>
                    <w:t>Summary table for PNECs used in Risk Assessment</w:t>
                  </w:r>
                </w:p>
              </w:tc>
            </w:tr>
            <w:tr w:rsidR="00E00987" w:rsidRPr="00E00987" w14:paraId="298243CD" w14:textId="77777777" w:rsidTr="004E3584">
              <w:tc>
                <w:tcPr>
                  <w:tcW w:w="2296" w:type="dxa"/>
                  <w:shd w:val="clear" w:color="auto" w:fill="FFFFCC"/>
                  <w:vAlign w:val="center"/>
                  <w:hideMark/>
                </w:tcPr>
                <w:p w14:paraId="294ADC84" w14:textId="77777777" w:rsidR="00E00987" w:rsidRPr="008E30EA" w:rsidRDefault="00E00987" w:rsidP="009D3DAE">
                  <w:pPr>
                    <w:framePr w:hSpace="180" w:wrap="around" w:vAnchor="text" w:hAnchor="margin" w:y="106"/>
                    <w:suppressAutoHyphens w:val="0"/>
                    <w:jc w:val="both"/>
                    <w:rPr>
                      <w:rFonts w:eastAsia="Calibri" w:cs="Arial"/>
                      <w:b/>
                      <w:lang w:eastAsia="en-US"/>
                    </w:rPr>
                  </w:pPr>
                  <w:r w:rsidRPr="00FA6AD3">
                    <w:rPr>
                      <w:rFonts w:eastAsia="Calibri" w:cs="Arial"/>
                      <w:b/>
                      <w:lang w:eastAsia="en-US"/>
                    </w:rPr>
                    <w:t>Parameters</w:t>
                  </w:r>
                </w:p>
              </w:tc>
              <w:tc>
                <w:tcPr>
                  <w:tcW w:w="2823" w:type="dxa"/>
                  <w:shd w:val="clear" w:color="auto" w:fill="FFFFCC"/>
                  <w:vAlign w:val="center"/>
                  <w:hideMark/>
                </w:tcPr>
                <w:p w14:paraId="37FA7F08" w14:textId="77777777" w:rsidR="00E00987" w:rsidRPr="008E30EA" w:rsidRDefault="00E00987" w:rsidP="009D3DAE">
                  <w:pPr>
                    <w:framePr w:hSpace="180" w:wrap="around" w:vAnchor="text" w:hAnchor="margin" w:y="106"/>
                    <w:suppressAutoHyphens w:val="0"/>
                    <w:jc w:val="both"/>
                    <w:rPr>
                      <w:rFonts w:eastAsia="Calibri" w:cs="Arial"/>
                      <w:b/>
                      <w:lang w:eastAsia="en-US"/>
                    </w:rPr>
                  </w:pPr>
                  <w:r w:rsidRPr="008E30EA">
                    <w:rPr>
                      <w:rFonts w:eastAsia="Calibri" w:cs="Arial"/>
                      <w:b/>
                      <w:lang w:eastAsia="en-US"/>
                    </w:rPr>
                    <w:t>Concentration</w:t>
                  </w:r>
                </w:p>
              </w:tc>
              <w:tc>
                <w:tcPr>
                  <w:tcW w:w="3982" w:type="dxa"/>
                  <w:shd w:val="clear" w:color="auto" w:fill="FFFFCC"/>
                  <w:vAlign w:val="center"/>
                  <w:hideMark/>
                </w:tcPr>
                <w:p w14:paraId="1FE82FE6" w14:textId="77777777" w:rsidR="00E00987" w:rsidRPr="008E30EA" w:rsidRDefault="00E00987" w:rsidP="009D3DAE">
                  <w:pPr>
                    <w:framePr w:hSpace="180" w:wrap="around" w:vAnchor="text" w:hAnchor="margin" w:y="106"/>
                    <w:suppressAutoHyphens w:val="0"/>
                    <w:jc w:val="both"/>
                    <w:rPr>
                      <w:rFonts w:eastAsia="Calibri" w:cs="Arial"/>
                      <w:b/>
                      <w:lang w:eastAsia="en-US"/>
                    </w:rPr>
                  </w:pPr>
                  <w:r w:rsidRPr="008E30EA">
                    <w:rPr>
                      <w:rFonts w:eastAsia="Calibri" w:cs="Arial"/>
                      <w:b/>
                      <w:lang w:eastAsia="en-US"/>
                    </w:rPr>
                    <w:t>Notes</w:t>
                  </w:r>
                </w:p>
              </w:tc>
            </w:tr>
            <w:tr w:rsidR="00E00987" w:rsidRPr="00E00987" w14:paraId="300902BD" w14:textId="77777777" w:rsidTr="004E3584">
              <w:tc>
                <w:tcPr>
                  <w:tcW w:w="9101" w:type="dxa"/>
                  <w:gridSpan w:val="3"/>
                  <w:vAlign w:val="center"/>
                </w:tcPr>
                <w:p w14:paraId="056FE0A0" w14:textId="77777777" w:rsidR="00E00987" w:rsidRPr="00FA6AD3" w:rsidRDefault="00E00987" w:rsidP="009D3DAE">
                  <w:pPr>
                    <w:framePr w:hSpace="180" w:wrap="around" w:vAnchor="text" w:hAnchor="margin" w:y="106"/>
                    <w:suppressAutoHyphens w:val="0"/>
                    <w:jc w:val="both"/>
                    <w:rPr>
                      <w:rFonts w:eastAsia="Calibri" w:cs="Arial"/>
                      <w:b/>
                      <w:lang w:eastAsia="en-US"/>
                    </w:rPr>
                  </w:pPr>
                  <w:r w:rsidRPr="00FA6AD3">
                    <w:rPr>
                      <w:rFonts w:eastAsia="Calibri" w:cs="Arial"/>
                      <w:b/>
                      <w:lang w:eastAsia="en-US"/>
                    </w:rPr>
                    <w:t>Transfluthrin</w:t>
                  </w:r>
                </w:p>
              </w:tc>
            </w:tr>
            <w:tr w:rsidR="00E00987" w:rsidRPr="00E00987" w14:paraId="2B5762FF" w14:textId="77777777" w:rsidTr="004E3584">
              <w:tc>
                <w:tcPr>
                  <w:tcW w:w="2296" w:type="dxa"/>
                  <w:vAlign w:val="center"/>
                  <w:hideMark/>
                </w:tcPr>
                <w:p w14:paraId="64BAD15E" w14:textId="77777777" w:rsidR="00E00987" w:rsidRPr="007403CC" w:rsidRDefault="00E00987" w:rsidP="009D3DAE">
                  <w:pPr>
                    <w:framePr w:hSpace="180" w:wrap="around" w:vAnchor="text" w:hAnchor="margin" w:y="106"/>
                    <w:suppressAutoHyphens w:val="0"/>
                    <w:jc w:val="both"/>
                    <w:rPr>
                      <w:rFonts w:eastAsia="Calibri" w:cs="Arial"/>
                      <w:lang w:eastAsia="en-US"/>
                    </w:rPr>
                  </w:pPr>
                  <w:r w:rsidRPr="00FA6AD3">
                    <w:rPr>
                      <w:rFonts w:eastAsia="Calibri" w:cs="Arial"/>
                      <w:lang w:eastAsia="en-US"/>
                    </w:rPr>
                    <w:t>PNEC</w:t>
                  </w:r>
                  <w:r w:rsidRPr="00FA6AD3">
                    <w:rPr>
                      <w:rFonts w:eastAsia="Calibri" w:cs="Arial"/>
                      <w:vertAlign w:val="subscript"/>
                      <w:lang w:eastAsia="en-US"/>
                    </w:rPr>
                    <w:t>STP</w:t>
                  </w:r>
                </w:p>
              </w:tc>
              <w:tc>
                <w:tcPr>
                  <w:tcW w:w="2823" w:type="dxa"/>
                  <w:vAlign w:val="center"/>
                </w:tcPr>
                <w:p w14:paraId="6DFEF2A4" w14:textId="77777777" w:rsidR="00E00987" w:rsidRPr="007403CC" w:rsidRDefault="00E00987" w:rsidP="009D3DAE">
                  <w:pPr>
                    <w:framePr w:hSpace="180" w:wrap="around" w:vAnchor="text" w:hAnchor="margin" w:y="106"/>
                    <w:suppressAutoHyphens w:val="0"/>
                    <w:rPr>
                      <w:rFonts w:eastAsia="Calibri" w:cs="Arial"/>
                      <w:lang w:eastAsia="en-US"/>
                    </w:rPr>
                  </w:pPr>
                  <w:r w:rsidRPr="007403CC">
                    <w:rPr>
                      <w:rFonts w:eastAsia="Calibri" w:cs="Arial"/>
                      <w:lang w:eastAsia="en-US"/>
                    </w:rPr>
                    <w:t>100 mg/</w:t>
                  </w:r>
                  <w:r w:rsidR="00720281">
                    <w:rPr>
                      <w:rFonts w:eastAsia="Calibri" w:cs="Arial"/>
                      <w:lang w:eastAsia="en-US"/>
                    </w:rPr>
                    <w:t>L</w:t>
                  </w:r>
                </w:p>
              </w:tc>
              <w:tc>
                <w:tcPr>
                  <w:tcW w:w="3982" w:type="dxa"/>
                  <w:vAlign w:val="center"/>
                </w:tcPr>
                <w:p w14:paraId="68AF6234" w14:textId="77777777" w:rsidR="00E00987" w:rsidRPr="007403CC" w:rsidRDefault="00E00987" w:rsidP="009D3DAE">
                  <w:pPr>
                    <w:framePr w:hSpace="180" w:wrap="around" w:vAnchor="text" w:hAnchor="margin" w:y="106"/>
                    <w:suppressAutoHyphens w:val="0"/>
                    <w:rPr>
                      <w:rFonts w:eastAsia="Calibri" w:cs="Arial"/>
                      <w:lang w:eastAsia="en-US"/>
                    </w:rPr>
                  </w:pPr>
                  <w:r w:rsidRPr="007403CC">
                    <w:rPr>
                      <w:rFonts w:eastAsia="Calibri" w:cs="Arial"/>
                      <w:lang w:eastAsia="en-US"/>
                    </w:rPr>
                    <w:t>As specified in Transfluthrin Assessment Report (2014)</w:t>
                  </w:r>
                </w:p>
              </w:tc>
            </w:tr>
            <w:tr w:rsidR="00E00987" w:rsidRPr="00E00987" w14:paraId="61C2F0F5" w14:textId="77777777" w:rsidTr="004E3584">
              <w:trPr>
                <w:trHeight w:val="502"/>
              </w:trPr>
              <w:tc>
                <w:tcPr>
                  <w:tcW w:w="2296" w:type="dxa"/>
                  <w:shd w:val="clear" w:color="auto" w:fill="auto"/>
                  <w:vAlign w:val="center"/>
                  <w:hideMark/>
                </w:tcPr>
                <w:p w14:paraId="527D9F03" w14:textId="77777777" w:rsidR="00E00987" w:rsidRPr="007403CC" w:rsidRDefault="00E00987" w:rsidP="009D3DAE">
                  <w:pPr>
                    <w:framePr w:hSpace="180" w:wrap="around" w:vAnchor="text" w:hAnchor="margin" w:y="106"/>
                    <w:suppressAutoHyphens w:val="0"/>
                    <w:rPr>
                      <w:rFonts w:eastAsia="Calibri" w:cs="Arial"/>
                      <w:lang w:eastAsia="en-US"/>
                    </w:rPr>
                  </w:pPr>
                  <w:r w:rsidRPr="007403CC">
                    <w:rPr>
                      <w:rFonts w:eastAsia="Calibri" w:cs="Arial"/>
                      <w:lang w:eastAsia="en-US"/>
                    </w:rPr>
                    <w:t>PNEC</w:t>
                  </w:r>
                  <w:r w:rsidRPr="007403CC">
                    <w:rPr>
                      <w:rFonts w:eastAsia="Calibri" w:cs="Arial"/>
                      <w:vertAlign w:val="subscript"/>
                      <w:lang w:eastAsia="en-US"/>
                    </w:rPr>
                    <w:t>water</w:t>
                  </w:r>
                </w:p>
              </w:tc>
              <w:tc>
                <w:tcPr>
                  <w:tcW w:w="2823" w:type="dxa"/>
                  <w:shd w:val="clear" w:color="auto" w:fill="auto"/>
                  <w:vAlign w:val="center"/>
                </w:tcPr>
                <w:p w14:paraId="384A0FC8" w14:textId="77777777" w:rsidR="00E00987" w:rsidRPr="007403CC" w:rsidRDefault="00E00987" w:rsidP="009D3DAE">
                  <w:pPr>
                    <w:framePr w:hSpace="180" w:wrap="around" w:vAnchor="text" w:hAnchor="margin" w:y="106"/>
                    <w:suppressAutoHyphens w:val="0"/>
                    <w:rPr>
                      <w:rFonts w:eastAsia="Calibri" w:cs="Arial"/>
                      <w:lang w:eastAsia="en-US"/>
                    </w:rPr>
                  </w:pPr>
                  <w:r w:rsidRPr="007403CC">
                    <w:rPr>
                      <w:rFonts w:cs="Arial"/>
                      <w:bCs/>
                      <w:lang w:eastAsia="de-DE"/>
                    </w:rPr>
                    <w:t>1.75 ng/L</w:t>
                  </w:r>
                  <w:r w:rsidRPr="007403CC" w:rsidDel="001C2360">
                    <w:rPr>
                      <w:rFonts w:eastAsia="Calibri" w:cs="Arial"/>
                      <w:lang w:eastAsia="en-US"/>
                    </w:rPr>
                    <w:t xml:space="preserve"> </w:t>
                  </w:r>
                </w:p>
              </w:tc>
              <w:tc>
                <w:tcPr>
                  <w:tcW w:w="3982" w:type="dxa"/>
                  <w:shd w:val="clear" w:color="auto" w:fill="auto"/>
                  <w:vAlign w:val="center"/>
                </w:tcPr>
                <w:p w14:paraId="0C4C2F65" w14:textId="77777777" w:rsidR="00E00987" w:rsidRPr="007403CC" w:rsidRDefault="00E00987" w:rsidP="009D3DAE">
                  <w:pPr>
                    <w:framePr w:hSpace="180" w:wrap="around" w:vAnchor="text" w:hAnchor="margin" w:y="106"/>
                    <w:suppressAutoHyphens w:val="0"/>
                    <w:rPr>
                      <w:rFonts w:eastAsia="Calibri" w:cs="Arial"/>
                      <w:lang w:eastAsia="en-US"/>
                    </w:rPr>
                  </w:pPr>
                  <w:r w:rsidRPr="007403CC">
                    <w:rPr>
                      <w:rFonts w:eastAsia="Calibri" w:cs="Arial"/>
                      <w:lang w:eastAsia="en-US"/>
                    </w:rPr>
                    <w:t>According to the conc</w:t>
                  </w:r>
                  <w:r w:rsidR="00FA6AD3">
                    <w:rPr>
                      <w:rFonts w:eastAsia="Calibri" w:cs="Arial"/>
                      <w:lang w:eastAsia="en-US"/>
                    </w:rPr>
                    <w:t xml:space="preserve">lusion of the technical meeting </w:t>
                  </w:r>
                  <w:r w:rsidRPr="007403CC">
                    <w:rPr>
                      <w:rFonts w:eastAsia="Calibri" w:cs="Arial"/>
                      <w:lang w:eastAsia="en-US"/>
                    </w:rPr>
                    <w:t>WGIV2017_ENV.</w:t>
                  </w:r>
                </w:p>
              </w:tc>
            </w:tr>
            <w:tr w:rsidR="00E00987" w:rsidRPr="00E00987" w14:paraId="507C762E" w14:textId="77777777" w:rsidTr="004E3584">
              <w:trPr>
                <w:trHeight w:val="565"/>
              </w:trPr>
              <w:tc>
                <w:tcPr>
                  <w:tcW w:w="2296" w:type="dxa"/>
                  <w:vAlign w:val="center"/>
                  <w:hideMark/>
                </w:tcPr>
                <w:p w14:paraId="0EA2DAD9" w14:textId="77777777" w:rsidR="00E00987" w:rsidRPr="007403CC" w:rsidRDefault="00E00987" w:rsidP="009D3DAE">
                  <w:pPr>
                    <w:framePr w:hSpace="180" w:wrap="around" w:vAnchor="text" w:hAnchor="margin" w:y="106"/>
                    <w:suppressAutoHyphens w:val="0"/>
                    <w:jc w:val="both"/>
                    <w:rPr>
                      <w:rFonts w:eastAsia="Calibri" w:cs="Arial"/>
                      <w:lang w:eastAsia="en-US"/>
                    </w:rPr>
                  </w:pPr>
                  <w:r w:rsidRPr="007403CC">
                    <w:rPr>
                      <w:rFonts w:eastAsia="Calibri" w:cs="Arial"/>
                      <w:lang w:eastAsia="en-US"/>
                    </w:rPr>
                    <w:t>PNEC</w:t>
                  </w:r>
                  <w:r w:rsidRPr="007403CC">
                    <w:rPr>
                      <w:rFonts w:eastAsia="Calibri" w:cs="Arial"/>
                      <w:vertAlign w:val="subscript"/>
                      <w:lang w:eastAsia="en-US"/>
                    </w:rPr>
                    <w:t>sediment</w:t>
                  </w:r>
                </w:p>
              </w:tc>
              <w:tc>
                <w:tcPr>
                  <w:tcW w:w="2823" w:type="dxa"/>
                  <w:vAlign w:val="center"/>
                </w:tcPr>
                <w:p w14:paraId="18B26344" w14:textId="77777777" w:rsidR="00E00987" w:rsidRPr="007403CC" w:rsidRDefault="00E00987" w:rsidP="009D3DAE">
                  <w:pPr>
                    <w:framePr w:hSpace="180" w:wrap="around" w:vAnchor="text" w:hAnchor="margin" w:y="106"/>
                    <w:suppressAutoHyphens w:val="0"/>
                    <w:rPr>
                      <w:rFonts w:eastAsia="Calibri" w:cs="Arial"/>
                      <w:lang w:eastAsia="en-US"/>
                    </w:rPr>
                  </w:pPr>
                  <w:r w:rsidRPr="007403CC">
                    <w:rPr>
                      <w:rFonts w:cs="Arial"/>
                      <w:bCs/>
                      <w:lang w:eastAsia="de-DE"/>
                    </w:rPr>
                    <w:t>1.64 E-03 mg a.i./kg dw</w:t>
                  </w:r>
                </w:p>
              </w:tc>
              <w:tc>
                <w:tcPr>
                  <w:tcW w:w="3982" w:type="dxa"/>
                  <w:vAlign w:val="center"/>
                </w:tcPr>
                <w:p w14:paraId="0E96F688" w14:textId="77777777" w:rsidR="00E00987" w:rsidRPr="007403CC" w:rsidRDefault="00E00987" w:rsidP="009D3DAE">
                  <w:pPr>
                    <w:framePr w:hSpace="180" w:wrap="around" w:vAnchor="text" w:hAnchor="margin" w:y="106"/>
                    <w:suppressAutoHyphens w:val="0"/>
                    <w:rPr>
                      <w:rFonts w:eastAsia="Calibri" w:cs="Arial"/>
                      <w:lang w:eastAsia="en-US"/>
                    </w:rPr>
                  </w:pPr>
                  <w:r w:rsidRPr="007403CC">
                    <w:rPr>
                      <w:rFonts w:eastAsia="Calibri" w:cs="Arial"/>
                      <w:lang w:eastAsia="en-US"/>
                    </w:rPr>
                    <w:t>According to the conclusion of the technical meeting WGIV2017_ENV.</w:t>
                  </w:r>
                </w:p>
              </w:tc>
            </w:tr>
            <w:tr w:rsidR="00E00987" w:rsidRPr="00E00987" w14:paraId="090C0B72" w14:textId="77777777" w:rsidTr="004E3584">
              <w:trPr>
                <w:trHeight w:val="545"/>
              </w:trPr>
              <w:tc>
                <w:tcPr>
                  <w:tcW w:w="2296" w:type="dxa"/>
                  <w:vAlign w:val="center"/>
                  <w:hideMark/>
                </w:tcPr>
                <w:p w14:paraId="51CE9415" w14:textId="77777777" w:rsidR="00E00987" w:rsidRPr="007403CC" w:rsidRDefault="00E00987" w:rsidP="009D3DAE">
                  <w:pPr>
                    <w:framePr w:hSpace="180" w:wrap="around" w:vAnchor="text" w:hAnchor="margin" w:y="106"/>
                    <w:suppressAutoHyphens w:val="0"/>
                    <w:jc w:val="both"/>
                    <w:rPr>
                      <w:rFonts w:eastAsia="Calibri" w:cs="Arial"/>
                      <w:lang w:eastAsia="en-US"/>
                    </w:rPr>
                  </w:pPr>
                  <w:r w:rsidRPr="007403CC">
                    <w:rPr>
                      <w:rFonts w:eastAsia="Calibri" w:cs="Arial"/>
                      <w:lang w:eastAsia="en-US"/>
                    </w:rPr>
                    <w:t>PNEC</w:t>
                  </w:r>
                  <w:r w:rsidRPr="007403CC">
                    <w:rPr>
                      <w:rFonts w:eastAsia="Calibri" w:cs="Arial"/>
                      <w:vertAlign w:val="subscript"/>
                      <w:lang w:eastAsia="en-US"/>
                    </w:rPr>
                    <w:t>soil</w:t>
                  </w:r>
                </w:p>
              </w:tc>
              <w:tc>
                <w:tcPr>
                  <w:tcW w:w="2823" w:type="dxa"/>
                  <w:vAlign w:val="center"/>
                </w:tcPr>
                <w:p w14:paraId="7D13CD81" w14:textId="77777777" w:rsidR="00E00987" w:rsidRPr="007403CC" w:rsidRDefault="00E00987" w:rsidP="009D3DAE">
                  <w:pPr>
                    <w:framePr w:hSpace="180" w:wrap="around" w:vAnchor="text" w:hAnchor="margin" w:y="106"/>
                    <w:suppressAutoHyphens w:val="0"/>
                    <w:rPr>
                      <w:rFonts w:eastAsia="Calibri" w:cs="Arial"/>
                      <w:lang w:val="de-DE" w:eastAsia="en-US"/>
                    </w:rPr>
                  </w:pPr>
                  <w:r w:rsidRPr="007403CC">
                    <w:rPr>
                      <w:rFonts w:cs="Arial"/>
                      <w:bCs/>
                      <w:lang w:eastAsia="de-DE"/>
                    </w:rPr>
                    <w:t>8.8</w:t>
                  </w:r>
                  <w:r w:rsidR="00720281">
                    <w:rPr>
                      <w:rFonts w:cs="Arial"/>
                      <w:bCs/>
                      <w:lang w:eastAsia="de-DE"/>
                    </w:rPr>
                    <w:t>0</w:t>
                  </w:r>
                  <w:r w:rsidRPr="007403CC">
                    <w:rPr>
                      <w:rFonts w:cs="Arial"/>
                      <w:bCs/>
                      <w:lang w:eastAsia="de-DE"/>
                    </w:rPr>
                    <w:t>E-02 mg a.i./kg ww</w:t>
                  </w:r>
                </w:p>
              </w:tc>
              <w:tc>
                <w:tcPr>
                  <w:tcW w:w="3982" w:type="dxa"/>
                  <w:vAlign w:val="center"/>
                </w:tcPr>
                <w:p w14:paraId="7BBFD2EF" w14:textId="77777777" w:rsidR="00E00987" w:rsidRPr="007403CC" w:rsidRDefault="00E00987" w:rsidP="009D3DAE">
                  <w:pPr>
                    <w:framePr w:hSpace="180" w:wrap="around" w:vAnchor="text" w:hAnchor="margin" w:y="106"/>
                    <w:suppressAutoHyphens w:val="0"/>
                    <w:rPr>
                      <w:rFonts w:eastAsia="Calibri" w:cs="Arial"/>
                      <w:lang w:eastAsia="en-US"/>
                    </w:rPr>
                  </w:pPr>
                  <w:r w:rsidRPr="007403CC">
                    <w:rPr>
                      <w:rFonts w:eastAsia="Calibri" w:cs="Arial"/>
                      <w:lang w:eastAsia="en-US"/>
                    </w:rPr>
                    <w:t>According to the conclusion of the technical meeting WGIV2017_ENV.</w:t>
                  </w:r>
                </w:p>
              </w:tc>
            </w:tr>
            <w:tr w:rsidR="00E00987" w:rsidRPr="00E00987" w14:paraId="0F1383DE" w14:textId="77777777" w:rsidTr="004E3584">
              <w:tc>
                <w:tcPr>
                  <w:tcW w:w="2296" w:type="dxa"/>
                  <w:vAlign w:val="center"/>
                </w:tcPr>
                <w:p w14:paraId="2E1FC831" w14:textId="77777777" w:rsidR="00E00987" w:rsidRPr="007403CC" w:rsidRDefault="00E00987" w:rsidP="009D3DAE">
                  <w:pPr>
                    <w:framePr w:hSpace="180" w:wrap="around" w:vAnchor="text" w:hAnchor="margin" w:y="106"/>
                    <w:suppressAutoHyphens w:val="0"/>
                    <w:jc w:val="both"/>
                    <w:rPr>
                      <w:rFonts w:eastAsia="Calibri" w:cs="Arial"/>
                      <w:lang w:eastAsia="en-US"/>
                    </w:rPr>
                  </w:pPr>
                  <w:r w:rsidRPr="007403CC">
                    <w:rPr>
                      <w:rFonts w:eastAsia="Calibri" w:cs="Arial"/>
                      <w:bCs/>
                      <w:lang w:eastAsia="en-US"/>
                    </w:rPr>
                    <w:t>PNEC</w:t>
                  </w:r>
                  <w:r w:rsidRPr="007403CC">
                    <w:rPr>
                      <w:rFonts w:eastAsia="Calibri" w:cs="Arial"/>
                      <w:bCs/>
                      <w:vertAlign w:val="subscript"/>
                      <w:lang w:eastAsia="en-US"/>
                    </w:rPr>
                    <w:t>oral, mammals</w:t>
                  </w:r>
                </w:p>
              </w:tc>
              <w:tc>
                <w:tcPr>
                  <w:tcW w:w="2823" w:type="dxa"/>
                  <w:vAlign w:val="center"/>
                </w:tcPr>
                <w:p w14:paraId="144FC6FC" w14:textId="77777777" w:rsidR="00E00987" w:rsidRPr="007403CC" w:rsidRDefault="00E00987" w:rsidP="009D3DAE">
                  <w:pPr>
                    <w:framePr w:hSpace="180" w:wrap="around" w:vAnchor="text" w:hAnchor="margin" w:y="106"/>
                    <w:suppressAutoHyphens w:val="0"/>
                    <w:rPr>
                      <w:rFonts w:cs="Arial"/>
                      <w:bCs/>
                      <w:lang w:eastAsia="de-DE"/>
                    </w:rPr>
                  </w:pPr>
                  <w:r w:rsidRPr="007403CC">
                    <w:rPr>
                      <w:rFonts w:cs="Arial"/>
                      <w:bCs/>
                      <w:lang w:eastAsia="de-DE"/>
                    </w:rPr>
                    <w:t>0.33 mg.kg bw/d</w:t>
                  </w:r>
                </w:p>
              </w:tc>
              <w:tc>
                <w:tcPr>
                  <w:tcW w:w="3982" w:type="dxa"/>
                  <w:vAlign w:val="center"/>
                </w:tcPr>
                <w:p w14:paraId="53917A74" w14:textId="77777777" w:rsidR="00E00987" w:rsidRPr="007403CC" w:rsidRDefault="00E00987" w:rsidP="009D3DAE">
                  <w:pPr>
                    <w:framePr w:hSpace="180" w:wrap="around" w:vAnchor="text" w:hAnchor="margin" w:y="106"/>
                    <w:suppressAutoHyphens w:val="0"/>
                    <w:rPr>
                      <w:rFonts w:eastAsia="Calibri" w:cs="Arial"/>
                      <w:lang w:eastAsia="en-US"/>
                    </w:rPr>
                  </w:pPr>
                  <w:r w:rsidRPr="007403CC">
                    <w:rPr>
                      <w:rFonts w:eastAsia="Calibri" w:cs="Arial"/>
                      <w:lang w:eastAsia="en-US"/>
                    </w:rPr>
                    <w:t>As specified in Transfluthrin Assessment Report (2014)</w:t>
                  </w:r>
                </w:p>
              </w:tc>
            </w:tr>
            <w:tr w:rsidR="00E00987" w:rsidRPr="00E00987" w14:paraId="137F628C" w14:textId="77777777" w:rsidTr="004E3584">
              <w:tc>
                <w:tcPr>
                  <w:tcW w:w="2296" w:type="dxa"/>
                  <w:vAlign w:val="center"/>
                </w:tcPr>
                <w:p w14:paraId="7AB69950" w14:textId="77777777" w:rsidR="00E00987" w:rsidRPr="007403CC" w:rsidRDefault="00E00987" w:rsidP="009D3DAE">
                  <w:pPr>
                    <w:framePr w:hSpace="180" w:wrap="around" w:vAnchor="text" w:hAnchor="margin" w:y="106"/>
                    <w:suppressAutoHyphens w:val="0"/>
                    <w:jc w:val="both"/>
                    <w:rPr>
                      <w:rFonts w:eastAsia="Calibri" w:cs="Arial"/>
                      <w:lang w:eastAsia="en-US"/>
                    </w:rPr>
                  </w:pPr>
                  <w:r w:rsidRPr="007403CC">
                    <w:rPr>
                      <w:rFonts w:eastAsia="Calibri" w:cs="Arial"/>
                      <w:bCs/>
                      <w:lang w:eastAsia="en-US"/>
                    </w:rPr>
                    <w:t>PNEC</w:t>
                  </w:r>
                  <w:r w:rsidRPr="007403CC">
                    <w:rPr>
                      <w:rFonts w:eastAsia="Calibri" w:cs="Arial"/>
                      <w:bCs/>
                      <w:vertAlign w:val="subscript"/>
                      <w:lang w:eastAsia="en-US"/>
                    </w:rPr>
                    <w:t>oral, birds</w:t>
                  </w:r>
                </w:p>
              </w:tc>
              <w:tc>
                <w:tcPr>
                  <w:tcW w:w="2823" w:type="dxa"/>
                  <w:vAlign w:val="center"/>
                </w:tcPr>
                <w:p w14:paraId="4A247EB5" w14:textId="77777777" w:rsidR="00E00987" w:rsidRPr="007403CC" w:rsidRDefault="00E00987" w:rsidP="009D3DAE">
                  <w:pPr>
                    <w:framePr w:hSpace="180" w:wrap="around" w:vAnchor="text" w:hAnchor="margin" w:y="106"/>
                    <w:suppressAutoHyphens w:val="0"/>
                    <w:rPr>
                      <w:rFonts w:cs="Arial"/>
                      <w:bCs/>
                      <w:lang w:eastAsia="de-DE"/>
                    </w:rPr>
                  </w:pPr>
                  <w:r w:rsidRPr="007403CC">
                    <w:rPr>
                      <w:rFonts w:cs="Arial"/>
                      <w:lang w:eastAsia="de-DE"/>
                    </w:rPr>
                    <w:t>Not available</w:t>
                  </w:r>
                </w:p>
              </w:tc>
              <w:tc>
                <w:tcPr>
                  <w:tcW w:w="3982" w:type="dxa"/>
                  <w:vAlign w:val="center"/>
                </w:tcPr>
                <w:p w14:paraId="751DCE47" w14:textId="77777777" w:rsidR="00E00987" w:rsidRPr="007403CC" w:rsidRDefault="00E00987" w:rsidP="009D3DAE">
                  <w:pPr>
                    <w:framePr w:hSpace="180" w:wrap="around" w:vAnchor="text" w:hAnchor="margin" w:y="106"/>
                    <w:suppressAutoHyphens w:val="0"/>
                    <w:rPr>
                      <w:rFonts w:eastAsia="Calibri" w:cs="Arial"/>
                      <w:lang w:eastAsia="en-US"/>
                    </w:rPr>
                  </w:pPr>
                  <w:r w:rsidRPr="007403CC">
                    <w:rPr>
                      <w:rFonts w:eastAsia="Calibri" w:cs="Arial"/>
                      <w:lang w:eastAsia="en-US"/>
                    </w:rPr>
                    <w:t>As specified in Transfluthrin Assessment Report (2014)</w:t>
                  </w:r>
                </w:p>
              </w:tc>
            </w:tr>
            <w:tr w:rsidR="00E00987" w:rsidRPr="00E00987" w14:paraId="6E2BE10D" w14:textId="77777777" w:rsidTr="004E3584">
              <w:tc>
                <w:tcPr>
                  <w:tcW w:w="9101" w:type="dxa"/>
                  <w:gridSpan w:val="3"/>
                  <w:vAlign w:val="center"/>
                </w:tcPr>
                <w:p w14:paraId="18F445F1" w14:textId="77777777" w:rsidR="00E00987" w:rsidRPr="007403CC" w:rsidRDefault="00E00987" w:rsidP="009D3DAE">
                  <w:pPr>
                    <w:framePr w:hSpace="180" w:wrap="around" w:vAnchor="text" w:hAnchor="margin" w:y="106"/>
                    <w:suppressAutoHyphens w:val="0"/>
                    <w:jc w:val="both"/>
                    <w:rPr>
                      <w:rFonts w:eastAsia="Calibri" w:cs="Arial"/>
                      <w:b/>
                      <w:lang w:eastAsia="en-US"/>
                    </w:rPr>
                  </w:pPr>
                  <w:r w:rsidRPr="007403CC">
                    <w:rPr>
                      <w:rFonts w:eastAsia="Calibri" w:cs="Arial"/>
                      <w:b/>
                      <w:bCs/>
                      <w:lang w:eastAsia="en-US"/>
                    </w:rPr>
                    <w:t>2,3,5,6-Tetrafluorobenzoic acid (TFB-COOH)-NAK47231</w:t>
                  </w:r>
                </w:p>
              </w:tc>
            </w:tr>
            <w:tr w:rsidR="00E00987" w:rsidRPr="00E00987" w14:paraId="3E942182" w14:textId="77777777" w:rsidTr="004E3584">
              <w:tc>
                <w:tcPr>
                  <w:tcW w:w="2296" w:type="dxa"/>
                  <w:vAlign w:val="center"/>
                  <w:hideMark/>
                </w:tcPr>
                <w:p w14:paraId="246599E6" w14:textId="77777777" w:rsidR="00E00987" w:rsidRPr="007403CC" w:rsidRDefault="00E00987" w:rsidP="009D3DAE">
                  <w:pPr>
                    <w:framePr w:hSpace="180" w:wrap="around" w:vAnchor="text" w:hAnchor="margin" w:y="106"/>
                    <w:suppressAutoHyphens w:val="0"/>
                    <w:jc w:val="both"/>
                    <w:rPr>
                      <w:rFonts w:eastAsia="Calibri" w:cs="Arial"/>
                      <w:lang w:eastAsia="en-US"/>
                    </w:rPr>
                  </w:pPr>
                  <w:r w:rsidRPr="007403CC">
                    <w:rPr>
                      <w:rFonts w:eastAsia="Calibri" w:cs="Arial"/>
                      <w:lang w:eastAsia="en-US"/>
                    </w:rPr>
                    <w:t>PNEC</w:t>
                  </w:r>
                  <w:r w:rsidRPr="007403CC">
                    <w:rPr>
                      <w:rFonts w:eastAsia="Calibri" w:cs="Arial"/>
                      <w:vertAlign w:val="subscript"/>
                      <w:lang w:eastAsia="en-US"/>
                    </w:rPr>
                    <w:t>water</w:t>
                  </w:r>
                </w:p>
              </w:tc>
              <w:tc>
                <w:tcPr>
                  <w:tcW w:w="2823" w:type="dxa"/>
                  <w:vAlign w:val="center"/>
                </w:tcPr>
                <w:p w14:paraId="68CDCEDD" w14:textId="77777777" w:rsidR="00E00987" w:rsidRPr="007403CC" w:rsidRDefault="00E00987" w:rsidP="009D3DAE">
                  <w:pPr>
                    <w:framePr w:hSpace="180" w:wrap="around" w:vAnchor="text" w:hAnchor="margin" w:y="106"/>
                    <w:suppressAutoHyphens w:val="0"/>
                    <w:jc w:val="both"/>
                    <w:rPr>
                      <w:rFonts w:eastAsia="Calibri" w:cs="Arial"/>
                      <w:lang w:eastAsia="en-US"/>
                    </w:rPr>
                  </w:pPr>
                  <w:r w:rsidRPr="007403CC">
                    <w:rPr>
                      <w:rFonts w:cs="Arial"/>
                      <w:bCs/>
                      <w:lang w:eastAsia="de-DE"/>
                    </w:rPr>
                    <w:t>&gt;0.1 mg/L</w:t>
                  </w:r>
                </w:p>
              </w:tc>
              <w:tc>
                <w:tcPr>
                  <w:tcW w:w="3982" w:type="dxa"/>
                  <w:vAlign w:val="center"/>
                </w:tcPr>
                <w:p w14:paraId="3A85EAF9" w14:textId="77777777" w:rsidR="00E00987" w:rsidRPr="007403CC" w:rsidRDefault="00E00987" w:rsidP="009D3DAE">
                  <w:pPr>
                    <w:framePr w:hSpace="180" w:wrap="around" w:vAnchor="text" w:hAnchor="margin" w:y="106"/>
                    <w:suppressAutoHyphens w:val="0"/>
                    <w:rPr>
                      <w:rFonts w:eastAsia="Calibri" w:cs="Arial"/>
                      <w:lang w:eastAsia="en-US"/>
                    </w:rPr>
                  </w:pPr>
                  <w:r w:rsidRPr="007403CC">
                    <w:rPr>
                      <w:rFonts w:eastAsia="Calibri" w:cs="Arial"/>
                      <w:lang w:eastAsia="en-US"/>
                    </w:rPr>
                    <w:t xml:space="preserve">As specified in Transfluthrin </w:t>
                  </w:r>
                  <w:r w:rsidRPr="007403CC">
                    <w:rPr>
                      <w:rFonts w:eastAsia="Calibri" w:cs="Arial"/>
                      <w:lang w:eastAsia="en-US"/>
                    </w:rPr>
                    <w:lastRenderedPageBreak/>
                    <w:t>Assessment Report (2014)</w:t>
                  </w:r>
                </w:p>
              </w:tc>
            </w:tr>
            <w:tr w:rsidR="00E00987" w:rsidRPr="00E00987" w14:paraId="4B3324D6" w14:textId="77777777" w:rsidTr="004E3584">
              <w:tc>
                <w:tcPr>
                  <w:tcW w:w="2296" w:type="dxa"/>
                  <w:vAlign w:val="center"/>
                  <w:hideMark/>
                </w:tcPr>
                <w:p w14:paraId="53D643E7" w14:textId="77777777" w:rsidR="00E00987" w:rsidRPr="007403CC" w:rsidRDefault="00E00987" w:rsidP="009D3DAE">
                  <w:pPr>
                    <w:framePr w:hSpace="180" w:wrap="around" w:vAnchor="text" w:hAnchor="margin" w:y="106"/>
                    <w:suppressAutoHyphens w:val="0"/>
                    <w:jc w:val="both"/>
                    <w:rPr>
                      <w:rFonts w:eastAsia="Calibri" w:cs="Arial"/>
                      <w:lang w:eastAsia="en-US"/>
                    </w:rPr>
                  </w:pPr>
                  <w:r w:rsidRPr="007403CC">
                    <w:rPr>
                      <w:rFonts w:eastAsia="Calibri" w:cs="Arial"/>
                      <w:lang w:eastAsia="en-US"/>
                    </w:rPr>
                    <w:lastRenderedPageBreak/>
                    <w:t>PNEC</w:t>
                  </w:r>
                  <w:r w:rsidRPr="007403CC">
                    <w:rPr>
                      <w:rFonts w:eastAsia="Calibri" w:cs="Arial"/>
                      <w:vertAlign w:val="subscript"/>
                      <w:lang w:eastAsia="en-US"/>
                    </w:rPr>
                    <w:t>soil</w:t>
                  </w:r>
                </w:p>
              </w:tc>
              <w:tc>
                <w:tcPr>
                  <w:tcW w:w="2823" w:type="dxa"/>
                  <w:vAlign w:val="center"/>
                </w:tcPr>
                <w:p w14:paraId="5DF7E04A" w14:textId="77777777" w:rsidR="00E00987" w:rsidRPr="007403CC" w:rsidRDefault="00E00987" w:rsidP="009D3DAE">
                  <w:pPr>
                    <w:framePr w:hSpace="180" w:wrap="around" w:vAnchor="text" w:hAnchor="margin" w:y="106"/>
                    <w:suppressAutoHyphens w:val="0"/>
                    <w:jc w:val="both"/>
                    <w:rPr>
                      <w:rFonts w:eastAsia="Calibri" w:cs="Arial"/>
                      <w:lang w:eastAsia="en-US"/>
                    </w:rPr>
                  </w:pPr>
                  <w:r w:rsidRPr="007403CC">
                    <w:rPr>
                      <w:rFonts w:cs="Arial"/>
                      <w:bCs/>
                      <w:lang w:eastAsia="de-DE"/>
                    </w:rPr>
                    <w:t>0.012 mg/kg ww soil</w:t>
                  </w:r>
                </w:p>
              </w:tc>
              <w:tc>
                <w:tcPr>
                  <w:tcW w:w="3982" w:type="dxa"/>
                  <w:vAlign w:val="center"/>
                </w:tcPr>
                <w:p w14:paraId="09645BE4" w14:textId="77777777" w:rsidR="00135B21" w:rsidRDefault="00E00987" w:rsidP="009D3DAE">
                  <w:pPr>
                    <w:framePr w:hSpace="180" w:wrap="around" w:vAnchor="text" w:hAnchor="margin" w:y="106"/>
                    <w:suppressAutoHyphens w:val="0"/>
                    <w:rPr>
                      <w:rFonts w:eastAsia="Calibri" w:cs="Arial"/>
                      <w:lang w:eastAsia="en-US"/>
                    </w:rPr>
                  </w:pPr>
                  <w:r w:rsidRPr="007403CC">
                    <w:rPr>
                      <w:rFonts w:eastAsia="Calibri" w:cs="Arial"/>
                      <w:lang w:eastAsia="en-US"/>
                    </w:rPr>
                    <w:t>Calculated using EPM (TFL-PAI-Version 9, 2015)</w:t>
                  </w:r>
                </w:p>
                <w:p w14:paraId="6A25E79B" w14:textId="77777777" w:rsidR="00E00987" w:rsidRPr="007403CC" w:rsidRDefault="00135B21" w:rsidP="009D3DAE">
                  <w:pPr>
                    <w:framePr w:hSpace="180" w:wrap="around" w:vAnchor="text" w:hAnchor="margin" w:y="106"/>
                    <w:suppressAutoHyphens w:val="0"/>
                    <w:jc w:val="both"/>
                    <w:rPr>
                      <w:rFonts w:eastAsia="Calibri" w:cs="Arial"/>
                      <w:lang w:eastAsia="en-US"/>
                    </w:rPr>
                  </w:pPr>
                  <w:r w:rsidRPr="00970E0A">
                    <w:rPr>
                      <w:rFonts w:eastAsia="Calibri"/>
                      <w:bCs/>
                      <w:lang w:eastAsia="en-US"/>
                    </w:rPr>
                    <w:t>In the case of the metabolite 2,3,5,6-Tetrafluorobenzoic acid (TFB-COOH) no data has been generated on terrestrial organisms. Therefore, the Equilibrium Partitioning Method</w:t>
                  </w:r>
                  <w:r>
                    <w:rPr>
                      <w:rFonts w:eastAsia="Calibri"/>
                      <w:bCs/>
                      <w:lang w:eastAsia="en-US"/>
                    </w:rPr>
                    <w:t xml:space="preserve"> (eq 72 in guidance on BPR </w:t>
                  </w:r>
                  <w:r w:rsidRPr="00135B21">
                    <w:rPr>
                      <w:rFonts w:eastAsia="Calibri"/>
                      <w:bCs/>
                      <w:lang w:eastAsia="en-US"/>
                    </w:rPr>
                    <w:t>Volume IV Enviro</w:t>
                  </w:r>
                  <w:r>
                    <w:rPr>
                      <w:rFonts w:eastAsia="Calibri"/>
                      <w:bCs/>
                      <w:lang w:eastAsia="en-US"/>
                    </w:rPr>
                    <w:t xml:space="preserve">nment, Assessment &amp; Evaluation-Parts B+C) </w:t>
                  </w:r>
                  <w:r w:rsidRPr="00970E0A">
                    <w:rPr>
                      <w:rFonts w:eastAsia="Calibri"/>
                      <w:bCs/>
                      <w:lang w:eastAsia="en-US"/>
                    </w:rPr>
                    <w:t>is used to derive the PNEC</w:t>
                  </w:r>
                  <w:r w:rsidRPr="00970E0A">
                    <w:rPr>
                      <w:rFonts w:eastAsia="Calibri"/>
                      <w:bCs/>
                      <w:vertAlign w:val="subscript"/>
                      <w:lang w:eastAsia="en-US"/>
                    </w:rPr>
                    <w:t>soil</w:t>
                  </w:r>
                  <w:r w:rsidRPr="00970E0A">
                    <w:rPr>
                      <w:rFonts w:eastAsia="Calibri"/>
                      <w:bCs/>
                      <w:lang w:eastAsia="en-US"/>
                    </w:rPr>
                    <w:t xml:space="preserve"> based on the PNEC</w:t>
                  </w:r>
                  <w:r w:rsidRPr="00970E0A">
                    <w:rPr>
                      <w:rFonts w:eastAsia="Calibri"/>
                      <w:bCs/>
                      <w:vertAlign w:val="subscript"/>
                      <w:lang w:eastAsia="en-US"/>
                    </w:rPr>
                    <w:t>aquatic</w:t>
                  </w:r>
                  <w:r w:rsidRPr="00970E0A">
                    <w:rPr>
                      <w:rFonts w:eastAsia="Calibri"/>
                      <w:bCs/>
                      <w:lang w:eastAsia="en-US"/>
                    </w:rPr>
                    <w:t>. Taking account of the The PNEC</w:t>
                  </w:r>
                  <w:r w:rsidRPr="00970E0A">
                    <w:rPr>
                      <w:rFonts w:eastAsia="Calibri"/>
                      <w:bCs/>
                      <w:vertAlign w:val="subscript"/>
                      <w:lang w:eastAsia="en-US"/>
                    </w:rPr>
                    <w:t>aquatic</w:t>
                  </w:r>
                  <w:r w:rsidRPr="00970E0A">
                    <w:rPr>
                      <w:rFonts w:eastAsia="Calibri"/>
                      <w:bCs/>
                      <w:lang w:eastAsia="en-US"/>
                    </w:rPr>
                    <w:t xml:space="preserve"> of &gt; 0.1 mg/L, water solubility of 6110 mg/L, vapour pressure of 0.44 Pa and an assumed worst case Koc of 0, the PNEC</w:t>
                  </w:r>
                  <w:r w:rsidRPr="00970E0A">
                    <w:rPr>
                      <w:rFonts w:eastAsia="Calibri"/>
                      <w:bCs/>
                      <w:vertAlign w:val="subscript"/>
                      <w:lang w:eastAsia="en-US"/>
                    </w:rPr>
                    <w:t>soil</w:t>
                  </w:r>
                  <w:r w:rsidRPr="00970E0A">
                    <w:rPr>
                      <w:rFonts w:eastAsia="Calibri"/>
                      <w:bCs/>
                      <w:lang w:eastAsia="en-US"/>
                    </w:rPr>
                    <w:t xml:space="preserve"> was calculated to be 0.012 mg/kg ww</w:t>
                  </w:r>
                </w:p>
              </w:tc>
            </w:tr>
            <w:tr w:rsidR="00E00987" w:rsidRPr="00E00987" w14:paraId="4EF1FEB6" w14:textId="77777777" w:rsidTr="004E3584">
              <w:tc>
                <w:tcPr>
                  <w:tcW w:w="9101" w:type="dxa"/>
                  <w:gridSpan w:val="3"/>
                  <w:vAlign w:val="center"/>
                </w:tcPr>
                <w:p w14:paraId="0419056E" w14:textId="77777777" w:rsidR="00E00987" w:rsidRPr="007403CC" w:rsidRDefault="00E00987" w:rsidP="009D3DAE">
                  <w:pPr>
                    <w:framePr w:hSpace="180" w:wrap="around" w:vAnchor="text" w:hAnchor="margin" w:y="106"/>
                    <w:suppressAutoHyphens w:val="0"/>
                    <w:rPr>
                      <w:rFonts w:eastAsia="Calibri" w:cs="Arial"/>
                      <w:b/>
                      <w:lang w:eastAsia="en-US"/>
                    </w:rPr>
                  </w:pPr>
                  <w:r w:rsidRPr="007403CC">
                    <w:rPr>
                      <w:rFonts w:cs="Arial"/>
                      <w:b/>
                      <w:bCs/>
                      <w:color w:val="000000"/>
                      <w:lang w:val="en-US" w:eastAsia="en-GB"/>
                    </w:rPr>
                    <w:t>2,3,5,6-Tetrafluorobenzyl alcohol (TFB-OH)</w:t>
                  </w:r>
                </w:p>
              </w:tc>
            </w:tr>
            <w:tr w:rsidR="00E00987" w:rsidRPr="00E00987" w14:paraId="1FA060A7" w14:textId="77777777" w:rsidTr="004E3584">
              <w:tc>
                <w:tcPr>
                  <w:tcW w:w="2296" w:type="dxa"/>
                  <w:vAlign w:val="center"/>
                  <w:hideMark/>
                </w:tcPr>
                <w:p w14:paraId="34C57D56" w14:textId="77777777" w:rsidR="00E00987" w:rsidRPr="007403CC" w:rsidRDefault="00E00987" w:rsidP="009D3DAE">
                  <w:pPr>
                    <w:framePr w:hSpace="180" w:wrap="around" w:vAnchor="text" w:hAnchor="margin" w:y="106"/>
                    <w:suppressAutoHyphens w:val="0"/>
                    <w:jc w:val="both"/>
                    <w:rPr>
                      <w:rFonts w:eastAsia="Calibri" w:cs="Arial"/>
                      <w:lang w:eastAsia="en-US"/>
                    </w:rPr>
                  </w:pPr>
                  <w:r w:rsidRPr="007403CC">
                    <w:rPr>
                      <w:rFonts w:eastAsia="Calibri" w:cs="Arial"/>
                      <w:lang w:eastAsia="en-US"/>
                    </w:rPr>
                    <w:t>PNEC</w:t>
                  </w:r>
                  <w:r w:rsidRPr="007403CC">
                    <w:rPr>
                      <w:rFonts w:eastAsia="Calibri" w:cs="Arial"/>
                      <w:vertAlign w:val="subscript"/>
                      <w:lang w:eastAsia="en-US"/>
                    </w:rPr>
                    <w:t>water</w:t>
                  </w:r>
                </w:p>
              </w:tc>
              <w:tc>
                <w:tcPr>
                  <w:tcW w:w="2823" w:type="dxa"/>
                  <w:vAlign w:val="center"/>
                </w:tcPr>
                <w:p w14:paraId="17661154" w14:textId="77777777" w:rsidR="00E00987" w:rsidRPr="007403CC" w:rsidRDefault="00E00987" w:rsidP="009D3DAE">
                  <w:pPr>
                    <w:framePr w:hSpace="180" w:wrap="around" w:vAnchor="text" w:hAnchor="margin" w:y="106"/>
                    <w:suppressAutoHyphens w:val="0"/>
                    <w:jc w:val="both"/>
                    <w:rPr>
                      <w:rFonts w:eastAsia="Calibri" w:cs="Arial"/>
                      <w:lang w:eastAsia="en-US"/>
                    </w:rPr>
                  </w:pPr>
                  <w:r w:rsidRPr="007403CC">
                    <w:rPr>
                      <w:rFonts w:cs="Arial"/>
                      <w:bCs/>
                      <w:lang w:eastAsia="de-DE"/>
                    </w:rPr>
                    <w:t>&gt;0.1 mg/L</w:t>
                  </w:r>
                </w:p>
              </w:tc>
              <w:tc>
                <w:tcPr>
                  <w:tcW w:w="3982" w:type="dxa"/>
                  <w:vAlign w:val="center"/>
                </w:tcPr>
                <w:p w14:paraId="41B38920" w14:textId="77777777" w:rsidR="00E00987" w:rsidRPr="007403CC" w:rsidRDefault="00E00987" w:rsidP="009D3DAE">
                  <w:pPr>
                    <w:framePr w:hSpace="180" w:wrap="around" w:vAnchor="text" w:hAnchor="margin" w:y="106"/>
                    <w:suppressAutoHyphens w:val="0"/>
                    <w:rPr>
                      <w:rFonts w:eastAsia="Calibri" w:cs="Arial"/>
                      <w:lang w:eastAsia="en-US"/>
                    </w:rPr>
                  </w:pPr>
                  <w:r w:rsidRPr="007403CC">
                    <w:rPr>
                      <w:rFonts w:eastAsia="Calibri" w:cs="Arial"/>
                      <w:lang w:eastAsia="en-US"/>
                    </w:rPr>
                    <w:t>As specified in Transfluthrin Assessment Report (2014)</w:t>
                  </w:r>
                </w:p>
              </w:tc>
            </w:tr>
          </w:tbl>
          <w:p w14:paraId="66A899D8" w14:textId="77777777" w:rsidR="00300A67" w:rsidRPr="00B24353" w:rsidRDefault="00300A67" w:rsidP="00300A67">
            <w:pPr>
              <w:pStyle w:val="Absatz"/>
            </w:pPr>
          </w:p>
          <w:p w14:paraId="6D22CFA1" w14:textId="77777777" w:rsidR="00300A67" w:rsidRPr="00D24EE1" w:rsidRDefault="00300A67" w:rsidP="00300A67">
            <w:pPr>
              <w:spacing w:line="276" w:lineRule="auto"/>
              <w:jc w:val="both"/>
              <w:rPr>
                <w:rFonts w:ascii="Arial" w:hAnsi="Arial" w:cs="Arial"/>
                <w:sz w:val="20"/>
                <w:szCs w:val="20"/>
              </w:rPr>
            </w:pPr>
          </w:p>
        </w:tc>
      </w:tr>
    </w:tbl>
    <w:p w14:paraId="4B32E596" w14:textId="77777777" w:rsidR="00300A67" w:rsidRDefault="00300A67" w:rsidP="00300A67">
      <w:pPr>
        <w:spacing w:line="260" w:lineRule="atLeast"/>
        <w:contextualSpacing/>
        <w:jc w:val="both"/>
        <w:rPr>
          <w:rFonts w:eastAsia="Calibri"/>
          <w:b/>
          <w:i/>
          <w:sz w:val="22"/>
          <w:szCs w:val="22"/>
          <w:highlight w:val="lightGray"/>
          <w:lang w:eastAsia="en-US"/>
        </w:rPr>
      </w:pPr>
    </w:p>
    <w:p w14:paraId="7A9E8C5F" w14:textId="77777777" w:rsidR="00300A67" w:rsidRPr="00630548" w:rsidRDefault="00300A67" w:rsidP="00630548">
      <w:pPr>
        <w:spacing w:before="120"/>
        <w:jc w:val="both"/>
        <w:rPr>
          <w:b/>
        </w:rPr>
      </w:pPr>
      <w:bookmarkStart w:id="102" w:name="_Toc476138513"/>
      <w:r w:rsidRPr="00630548">
        <w:rPr>
          <w:b/>
          <w:sz w:val="22"/>
        </w:rPr>
        <w:t>Information relating to the environmental fate of the active substance</w:t>
      </w:r>
      <w:bookmarkEnd w:id="102"/>
    </w:p>
    <w:p w14:paraId="2F7C1365" w14:textId="77777777" w:rsidR="00300A67" w:rsidRPr="00DC515F" w:rsidRDefault="00300A67" w:rsidP="00300A67">
      <w:pPr>
        <w:spacing w:line="260" w:lineRule="atLeast"/>
        <w:contextualSpacing/>
        <w:jc w:val="both"/>
        <w:rPr>
          <w:rFonts w:ascii="Times New Roman" w:eastAsia="Calibri" w:hAnsi="Times New Roman"/>
          <w:i/>
          <w:iCs/>
          <w:lang w:eastAsia="en-US"/>
        </w:rPr>
      </w:pPr>
    </w:p>
    <w:p w14:paraId="4600DF56" w14:textId="77777777" w:rsidR="00300A67" w:rsidRDefault="00300A67" w:rsidP="00300A67">
      <w:pPr>
        <w:autoSpaceDE w:val="0"/>
        <w:autoSpaceDN w:val="0"/>
        <w:adjustRightInd w:val="0"/>
        <w:jc w:val="both"/>
      </w:pPr>
      <w:r w:rsidRPr="002A46D9">
        <w:t>Insecticides applied indoor will generally not reach directly the environmental compartments. Therefore, indoor receiving materials will be considered as “intermediate compartments”. But As a matter of fact most surfaces will be cleaned. The cleaning step will therefore lead to releases either to wastes or to waste water. Therefore the sewage treatment plants (STP) is considered as one of the main “receiving compartment” where insecticides will be released through wet cleaning events. Then, the “final” environmental compartment will logically be the surface water, the groundwater (through STP), the soil (from sludge application) and the outdoor air.</w:t>
      </w:r>
    </w:p>
    <w:p w14:paraId="2A84B152" w14:textId="77777777" w:rsidR="00300A67" w:rsidRPr="002A46D9" w:rsidRDefault="00300A67" w:rsidP="00300A67">
      <w:pPr>
        <w:autoSpaceDE w:val="0"/>
        <w:autoSpaceDN w:val="0"/>
        <w:adjustRightInd w:val="0"/>
        <w:jc w:val="both"/>
      </w:pPr>
    </w:p>
    <w:p w14:paraId="3F9370C7" w14:textId="77777777" w:rsidR="00300A67" w:rsidRDefault="00300A67" w:rsidP="00300A67">
      <w:pPr>
        <w:autoSpaceDE w:val="0"/>
        <w:autoSpaceDN w:val="0"/>
        <w:adjustRightInd w:val="0"/>
        <w:jc w:val="both"/>
      </w:pPr>
      <w:r w:rsidRPr="002A46D9">
        <w:t>In the case of diffuser formulations, that have to be put into wardrobes or in drawers, the cleaning events result in emissions to wastes: 100% of the surfaces are cleaned by vacuum/broom and the products are disposable. All the releases are directed to solid wastes during cleaning including those emitted by the applicator. Exposure to aquatic (surface, groundwater, STP) and to soil compartments is expected to be negligible due to the use of the product.</w:t>
      </w:r>
    </w:p>
    <w:p w14:paraId="165A61E8" w14:textId="77777777" w:rsidR="00300A67" w:rsidRPr="002A46D9" w:rsidRDefault="00300A67" w:rsidP="00300A67">
      <w:pPr>
        <w:autoSpaceDE w:val="0"/>
        <w:autoSpaceDN w:val="0"/>
        <w:adjustRightInd w:val="0"/>
        <w:jc w:val="both"/>
      </w:pPr>
    </w:p>
    <w:tbl>
      <w:tblPr>
        <w:tblStyle w:val="Grilledutableau4"/>
        <w:tblW w:w="5000" w:type="pct"/>
        <w:tblLook w:val="04A0" w:firstRow="1" w:lastRow="0" w:firstColumn="1" w:lastColumn="0" w:noHBand="0" w:noVBand="1"/>
      </w:tblPr>
      <w:tblGrid>
        <w:gridCol w:w="9429"/>
      </w:tblGrid>
      <w:tr w:rsidR="00300A67" w:rsidRPr="00D24EE1" w14:paraId="1361C62E" w14:textId="77777777" w:rsidTr="00300A67">
        <w:tc>
          <w:tcPr>
            <w:tcW w:w="5000" w:type="pct"/>
            <w:shd w:val="clear" w:color="auto" w:fill="D6E3BC" w:themeFill="accent3" w:themeFillTint="66"/>
            <w:vAlign w:val="center"/>
          </w:tcPr>
          <w:p w14:paraId="246AAC11" w14:textId="77777777" w:rsidR="00300A67" w:rsidRPr="00300A67" w:rsidRDefault="00300A67" w:rsidP="00300A67">
            <w:pPr>
              <w:keepNext/>
              <w:spacing w:line="360" w:lineRule="auto"/>
              <w:rPr>
                <w:rFonts w:cs="Arial"/>
                <w:sz w:val="18"/>
                <w:szCs w:val="20"/>
              </w:rPr>
            </w:pPr>
            <w:r w:rsidRPr="00300A67">
              <w:rPr>
                <w:rFonts w:cs="Arial"/>
                <w:b/>
                <w:sz w:val="20"/>
              </w:rPr>
              <w:lastRenderedPageBreak/>
              <w:t xml:space="preserve">Box </w:t>
            </w:r>
            <w:r w:rsidRPr="00300A67">
              <w:rPr>
                <w:rFonts w:cs="Arial"/>
                <w:b/>
              </w:rPr>
              <w:fldChar w:fldCharType="begin"/>
            </w:r>
            <w:r w:rsidRPr="00300A67">
              <w:rPr>
                <w:rFonts w:cs="Arial"/>
                <w:b/>
                <w:sz w:val="20"/>
              </w:rPr>
              <w:instrText xml:space="preserve"> SEQ Box \* ARABIC </w:instrText>
            </w:r>
            <w:r w:rsidRPr="00300A67">
              <w:rPr>
                <w:rFonts w:cs="Arial"/>
                <w:b/>
              </w:rPr>
              <w:fldChar w:fldCharType="separate"/>
            </w:r>
            <w:r w:rsidR="00217F5C">
              <w:rPr>
                <w:rFonts w:cs="Arial"/>
                <w:b/>
                <w:noProof/>
                <w:sz w:val="20"/>
              </w:rPr>
              <w:t>4</w:t>
            </w:r>
            <w:r w:rsidRPr="00300A67">
              <w:rPr>
                <w:rFonts w:cs="Arial"/>
              </w:rPr>
              <w:fldChar w:fldCharType="end"/>
            </w:r>
            <w:r w:rsidRPr="00300A67">
              <w:rPr>
                <w:rFonts w:cs="Arial"/>
                <w:b/>
                <w:sz w:val="20"/>
              </w:rPr>
              <w:t>- FR CA position:</w:t>
            </w:r>
          </w:p>
          <w:p w14:paraId="2B57D727" w14:textId="77777777" w:rsidR="00175FCA" w:rsidRPr="00175FCA" w:rsidRDefault="00175FCA" w:rsidP="00175FCA">
            <w:pPr>
              <w:keepNext/>
              <w:jc w:val="both"/>
              <w:rPr>
                <w:rFonts w:cs="Arial"/>
                <w:sz w:val="20"/>
                <w:szCs w:val="20"/>
              </w:rPr>
            </w:pPr>
            <w:r w:rsidRPr="00175FCA">
              <w:rPr>
                <w:rFonts w:cs="Arial"/>
                <w:sz w:val="20"/>
                <w:szCs w:val="20"/>
              </w:rPr>
              <w:t>Regarding the aquatic compartment, FR CA agrees with the applicant version.</w:t>
            </w:r>
          </w:p>
          <w:p w14:paraId="63E5B7E0" w14:textId="77777777" w:rsidR="00175FCA" w:rsidRPr="00175FCA" w:rsidRDefault="00175FCA" w:rsidP="00175FCA">
            <w:pPr>
              <w:keepNext/>
              <w:jc w:val="both"/>
              <w:rPr>
                <w:rFonts w:cs="Arial"/>
                <w:sz w:val="20"/>
                <w:szCs w:val="20"/>
              </w:rPr>
            </w:pPr>
          </w:p>
          <w:p w14:paraId="7ECBFBDD" w14:textId="77777777" w:rsidR="00175FCA" w:rsidRDefault="00175FCA" w:rsidP="00175FCA">
            <w:pPr>
              <w:keepNext/>
              <w:jc w:val="both"/>
              <w:rPr>
                <w:rFonts w:cs="Arial"/>
                <w:sz w:val="20"/>
                <w:szCs w:val="20"/>
              </w:rPr>
            </w:pPr>
            <w:r w:rsidRPr="00175FCA">
              <w:rPr>
                <w:rFonts w:cs="Arial"/>
                <w:sz w:val="20"/>
                <w:szCs w:val="20"/>
              </w:rPr>
              <w:t xml:space="preserve">Regarding the soil compartment, in the CAR of transfluthrin, no experimental data are available for the biodegradation of the active substance. </w:t>
            </w:r>
            <w:r w:rsidR="00BD42BB">
              <w:rPr>
                <w:rFonts w:cs="Arial"/>
                <w:sz w:val="20"/>
                <w:szCs w:val="20"/>
              </w:rPr>
              <w:t>A n</w:t>
            </w:r>
            <w:r w:rsidR="00BD42BB" w:rsidRPr="00BD42BB">
              <w:rPr>
                <w:rFonts w:cs="Arial"/>
                <w:sz w:val="20"/>
                <w:szCs w:val="20"/>
              </w:rPr>
              <w:t>ew soil degradation study has been submitted during the product authorisation level. Nevertheless, these data were not used by the applicant and the FRCA for the PEC calculations for this product and therefore, not presented here</w:t>
            </w:r>
          </w:p>
          <w:p w14:paraId="728A5846" w14:textId="77777777" w:rsidR="00A97FF0" w:rsidRPr="00175FCA" w:rsidRDefault="00A97FF0" w:rsidP="00175FCA">
            <w:pPr>
              <w:keepNext/>
              <w:jc w:val="both"/>
              <w:rPr>
                <w:rFonts w:cs="Arial"/>
                <w:sz w:val="20"/>
                <w:szCs w:val="20"/>
              </w:rPr>
            </w:pPr>
          </w:p>
          <w:p w14:paraId="40697389" w14:textId="77777777" w:rsidR="00300A67" w:rsidRDefault="00175FCA" w:rsidP="00300A67">
            <w:pPr>
              <w:keepNext/>
              <w:spacing w:line="276" w:lineRule="auto"/>
              <w:rPr>
                <w:rFonts w:cs="Arial"/>
                <w:b/>
                <w:sz w:val="20"/>
                <w:szCs w:val="20"/>
                <w:u w:val="single"/>
              </w:rPr>
            </w:pPr>
            <w:r w:rsidRPr="00175FCA">
              <w:rPr>
                <w:rFonts w:cs="Arial"/>
                <w:sz w:val="20"/>
                <w:szCs w:val="20"/>
              </w:rPr>
              <w:t xml:space="preserve">For details about the metabolite PEC calculations please </w:t>
            </w:r>
            <w:r>
              <w:rPr>
                <w:rFonts w:cs="Arial"/>
                <w:sz w:val="20"/>
                <w:szCs w:val="20"/>
              </w:rPr>
              <w:t xml:space="preserve">see </w:t>
            </w:r>
            <w:r w:rsidR="004E3584">
              <w:rPr>
                <w:rFonts w:cs="Arial"/>
                <w:sz w:val="20"/>
                <w:szCs w:val="20"/>
              </w:rPr>
              <w:t>box 22</w:t>
            </w:r>
            <w:r w:rsidRPr="00175FCA">
              <w:rPr>
                <w:rFonts w:cs="Arial"/>
                <w:sz w:val="20"/>
                <w:szCs w:val="20"/>
              </w:rPr>
              <w:t>.</w:t>
            </w:r>
            <w:r w:rsidR="00BD42BB">
              <w:rPr>
                <w:rFonts w:cs="Arial"/>
                <w:sz w:val="20"/>
                <w:szCs w:val="20"/>
              </w:rPr>
              <w:t>.</w:t>
            </w:r>
          </w:p>
          <w:p w14:paraId="28821D39" w14:textId="77777777" w:rsidR="00300A67" w:rsidRDefault="00300A67" w:rsidP="00300A67">
            <w:pPr>
              <w:keepNext/>
              <w:spacing w:line="276" w:lineRule="auto"/>
              <w:rPr>
                <w:rFonts w:cs="Arial"/>
                <w:b/>
                <w:sz w:val="20"/>
                <w:szCs w:val="20"/>
                <w:u w:val="single"/>
              </w:rPr>
            </w:pPr>
            <w:r w:rsidRPr="007524BF">
              <w:rPr>
                <w:rFonts w:cs="Arial"/>
                <w:b/>
                <w:sz w:val="20"/>
                <w:szCs w:val="20"/>
                <w:u w:val="single"/>
              </w:rPr>
              <w:t>E-fate parameters taken into account for the environmental exposure assessment</w:t>
            </w:r>
            <w:r>
              <w:rPr>
                <w:rFonts w:cs="Arial"/>
                <w:b/>
                <w:sz w:val="20"/>
                <w:szCs w:val="20"/>
                <w:u w:val="single"/>
              </w:rPr>
              <w:t xml:space="preserve"> of transfluthin</w:t>
            </w:r>
            <w:r w:rsidRPr="007524BF">
              <w:rPr>
                <w:rFonts w:cs="Arial"/>
                <w:b/>
                <w:sz w:val="20"/>
                <w:szCs w:val="20"/>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881"/>
              <w:gridCol w:w="1822"/>
              <w:gridCol w:w="747"/>
              <w:gridCol w:w="4753"/>
            </w:tblGrid>
            <w:tr w:rsidR="00300A67" w:rsidRPr="00130FD3" w14:paraId="2CFE63A6" w14:textId="77777777" w:rsidTr="00300A67">
              <w:trPr>
                <w:cantSplit/>
                <w:tblHeader/>
              </w:trPr>
              <w:tc>
                <w:tcPr>
                  <w:tcW w:w="1989" w:type="dxa"/>
                  <w:shd w:val="clear" w:color="auto" w:fill="FFFFCC"/>
                </w:tcPr>
                <w:p w14:paraId="22A7CE01" w14:textId="77777777" w:rsidR="00300A67" w:rsidRPr="0035381E" w:rsidRDefault="00300A67" w:rsidP="00300A67">
                  <w:pPr>
                    <w:pStyle w:val="Table"/>
                    <w:rPr>
                      <w:rFonts w:ascii="Verdana" w:hAnsi="Verdana"/>
                      <w:b/>
                      <w:sz w:val="18"/>
                      <w:szCs w:val="18"/>
                    </w:rPr>
                  </w:pPr>
                  <w:r w:rsidRPr="0035381E">
                    <w:rPr>
                      <w:rFonts w:ascii="Verdana" w:hAnsi="Verdana"/>
                      <w:b/>
                      <w:sz w:val="18"/>
                      <w:szCs w:val="18"/>
                    </w:rPr>
                    <w:t>Parameter</w:t>
                  </w:r>
                </w:p>
              </w:tc>
              <w:tc>
                <w:tcPr>
                  <w:tcW w:w="1892" w:type="dxa"/>
                  <w:shd w:val="clear" w:color="auto" w:fill="FFFFCC"/>
                </w:tcPr>
                <w:p w14:paraId="1A96BBFB" w14:textId="77777777" w:rsidR="00300A67" w:rsidRPr="0035381E" w:rsidRDefault="00300A67" w:rsidP="00300A67">
                  <w:pPr>
                    <w:pStyle w:val="Table"/>
                    <w:tabs>
                      <w:tab w:val="left" w:pos="1005"/>
                    </w:tabs>
                    <w:rPr>
                      <w:rFonts w:ascii="Verdana" w:hAnsi="Verdana"/>
                      <w:b/>
                      <w:sz w:val="18"/>
                      <w:szCs w:val="18"/>
                    </w:rPr>
                  </w:pPr>
                  <w:r w:rsidRPr="0035381E">
                    <w:rPr>
                      <w:rFonts w:ascii="Verdana" w:hAnsi="Verdana"/>
                      <w:b/>
                      <w:sz w:val="18"/>
                      <w:szCs w:val="18"/>
                    </w:rPr>
                    <w:t>Value</w:t>
                  </w:r>
                </w:p>
              </w:tc>
              <w:tc>
                <w:tcPr>
                  <w:tcW w:w="764" w:type="dxa"/>
                  <w:shd w:val="clear" w:color="auto" w:fill="FFFFCC"/>
                </w:tcPr>
                <w:p w14:paraId="23B647D4" w14:textId="77777777" w:rsidR="00300A67" w:rsidRPr="0035381E" w:rsidRDefault="00300A67" w:rsidP="00300A67">
                  <w:pPr>
                    <w:pStyle w:val="Table"/>
                    <w:rPr>
                      <w:rFonts w:ascii="Verdana" w:hAnsi="Verdana"/>
                      <w:b/>
                      <w:sz w:val="18"/>
                      <w:szCs w:val="18"/>
                    </w:rPr>
                  </w:pPr>
                  <w:r w:rsidRPr="0035381E">
                    <w:rPr>
                      <w:rFonts w:ascii="Verdana" w:hAnsi="Verdana"/>
                      <w:b/>
                      <w:sz w:val="18"/>
                      <w:szCs w:val="18"/>
                    </w:rPr>
                    <w:t>Unit</w:t>
                  </w:r>
                </w:p>
              </w:tc>
              <w:tc>
                <w:tcPr>
                  <w:tcW w:w="5302" w:type="dxa"/>
                  <w:shd w:val="clear" w:color="auto" w:fill="FFFFCC"/>
                </w:tcPr>
                <w:p w14:paraId="22EE59F9" w14:textId="77777777" w:rsidR="00300A67" w:rsidRPr="0035381E" w:rsidRDefault="00300A67" w:rsidP="00300A67">
                  <w:pPr>
                    <w:pStyle w:val="Table"/>
                    <w:rPr>
                      <w:rFonts w:ascii="Verdana" w:hAnsi="Verdana"/>
                      <w:b/>
                      <w:sz w:val="18"/>
                      <w:szCs w:val="18"/>
                    </w:rPr>
                  </w:pPr>
                  <w:r w:rsidRPr="0035381E">
                    <w:rPr>
                      <w:rFonts w:ascii="Verdana" w:hAnsi="Verdana"/>
                      <w:b/>
                      <w:sz w:val="18"/>
                      <w:szCs w:val="18"/>
                    </w:rPr>
                    <w:t>Note</w:t>
                  </w:r>
                </w:p>
              </w:tc>
            </w:tr>
            <w:tr w:rsidR="00300A67" w:rsidRPr="00130FD3" w14:paraId="60B52DE3" w14:textId="77777777" w:rsidTr="00300A67">
              <w:trPr>
                <w:cantSplit/>
              </w:trPr>
              <w:tc>
                <w:tcPr>
                  <w:tcW w:w="1989" w:type="dxa"/>
                </w:tcPr>
                <w:p w14:paraId="3641A801" w14:textId="77777777" w:rsidR="00300A67" w:rsidRPr="0035381E" w:rsidRDefault="00300A67" w:rsidP="00300A67">
                  <w:pPr>
                    <w:pStyle w:val="Table"/>
                    <w:rPr>
                      <w:rFonts w:ascii="Verdana" w:hAnsi="Verdana"/>
                      <w:sz w:val="18"/>
                      <w:szCs w:val="18"/>
                    </w:rPr>
                  </w:pPr>
                  <w:r w:rsidRPr="0035381E">
                    <w:rPr>
                      <w:rFonts w:ascii="Verdana" w:hAnsi="Verdana"/>
                      <w:sz w:val="18"/>
                      <w:szCs w:val="18"/>
                    </w:rPr>
                    <w:t>Scenario</w:t>
                  </w:r>
                </w:p>
              </w:tc>
              <w:tc>
                <w:tcPr>
                  <w:tcW w:w="1892" w:type="dxa"/>
                  <w:vAlign w:val="center"/>
                </w:tcPr>
                <w:p w14:paraId="0FD6F9E5" w14:textId="77777777" w:rsidR="00300A67" w:rsidRPr="0035381E" w:rsidRDefault="00300A67" w:rsidP="00300A67">
                  <w:pPr>
                    <w:pStyle w:val="Table"/>
                    <w:jc w:val="center"/>
                    <w:rPr>
                      <w:rFonts w:ascii="Verdana" w:hAnsi="Verdana"/>
                      <w:sz w:val="18"/>
                      <w:szCs w:val="18"/>
                    </w:rPr>
                  </w:pPr>
                  <w:r w:rsidRPr="0035381E">
                    <w:rPr>
                      <w:rFonts w:ascii="Verdana" w:hAnsi="Verdana"/>
                      <w:sz w:val="18"/>
                      <w:szCs w:val="18"/>
                    </w:rPr>
                    <w:t>18 Insecticides</w:t>
                  </w:r>
                </w:p>
              </w:tc>
              <w:tc>
                <w:tcPr>
                  <w:tcW w:w="764" w:type="dxa"/>
                  <w:vAlign w:val="center"/>
                </w:tcPr>
                <w:p w14:paraId="453D7D44" w14:textId="77777777" w:rsidR="00300A67" w:rsidRPr="0035381E" w:rsidRDefault="00300A67" w:rsidP="00300A67">
                  <w:pPr>
                    <w:pStyle w:val="Table"/>
                    <w:jc w:val="center"/>
                    <w:rPr>
                      <w:rFonts w:ascii="Verdana" w:hAnsi="Verdana"/>
                      <w:sz w:val="18"/>
                      <w:szCs w:val="18"/>
                    </w:rPr>
                  </w:pPr>
                  <w:r>
                    <w:rPr>
                      <w:rFonts w:ascii="Verdana" w:hAnsi="Verdana"/>
                      <w:sz w:val="18"/>
                      <w:szCs w:val="18"/>
                    </w:rPr>
                    <w:t>-</w:t>
                  </w:r>
                </w:p>
              </w:tc>
              <w:tc>
                <w:tcPr>
                  <w:tcW w:w="5302" w:type="dxa"/>
                </w:tcPr>
                <w:p w14:paraId="62FB6095" w14:textId="77777777" w:rsidR="00300A67" w:rsidRPr="0035381E" w:rsidRDefault="00300A67" w:rsidP="00300A67">
                  <w:pPr>
                    <w:pStyle w:val="Table"/>
                    <w:rPr>
                      <w:rFonts w:ascii="Verdana" w:hAnsi="Verdana"/>
                      <w:sz w:val="18"/>
                      <w:szCs w:val="18"/>
                    </w:rPr>
                  </w:pPr>
                </w:p>
              </w:tc>
            </w:tr>
            <w:tr w:rsidR="00300A67" w:rsidRPr="00130FD3" w14:paraId="4BF759BE" w14:textId="77777777" w:rsidTr="00300A67">
              <w:trPr>
                <w:cantSplit/>
              </w:trPr>
              <w:tc>
                <w:tcPr>
                  <w:tcW w:w="1989" w:type="dxa"/>
                </w:tcPr>
                <w:p w14:paraId="21AE3DAD" w14:textId="77777777" w:rsidR="00300A67" w:rsidRPr="0035381E" w:rsidRDefault="00300A67" w:rsidP="00300A67">
                  <w:pPr>
                    <w:pStyle w:val="Table"/>
                    <w:rPr>
                      <w:rFonts w:ascii="Verdana" w:hAnsi="Verdana"/>
                      <w:sz w:val="18"/>
                      <w:szCs w:val="18"/>
                    </w:rPr>
                  </w:pPr>
                  <w:r w:rsidRPr="0035381E">
                    <w:rPr>
                      <w:rFonts w:ascii="Verdana" w:hAnsi="Verdana"/>
                      <w:sz w:val="18"/>
                      <w:szCs w:val="18"/>
                    </w:rPr>
                    <w:t>Additional information</w:t>
                  </w:r>
                </w:p>
              </w:tc>
              <w:tc>
                <w:tcPr>
                  <w:tcW w:w="1892" w:type="dxa"/>
                  <w:vAlign w:val="center"/>
                </w:tcPr>
                <w:p w14:paraId="3480D204" w14:textId="77777777" w:rsidR="00300A67" w:rsidRPr="0035381E" w:rsidRDefault="00300A67" w:rsidP="00300A67">
                  <w:pPr>
                    <w:pStyle w:val="Table"/>
                    <w:jc w:val="center"/>
                    <w:rPr>
                      <w:rFonts w:ascii="Verdana" w:hAnsi="Verdana"/>
                      <w:sz w:val="18"/>
                      <w:szCs w:val="18"/>
                    </w:rPr>
                  </w:pPr>
                  <w:r w:rsidRPr="0035381E">
                    <w:rPr>
                      <w:rFonts w:ascii="Verdana" w:hAnsi="Verdana"/>
                      <w:sz w:val="18"/>
                      <w:szCs w:val="18"/>
                    </w:rPr>
                    <w:t>18.2.6 Indoor diffusers</w:t>
                  </w:r>
                </w:p>
              </w:tc>
              <w:tc>
                <w:tcPr>
                  <w:tcW w:w="764" w:type="dxa"/>
                  <w:vAlign w:val="center"/>
                </w:tcPr>
                <w:p w14:paraId="4D05B7D2" w14:textId="77777777" w:rsidR="00300A67" w:rsidRPr="0035381E" w:rsidRDefault="00300A67" w:rsidP="00300A67">
                  <w:pPr>
                    <w:pStyle w:val="Table"/>
                    <w:jc w:val="center"/>
                    <w:rPr>
                      <w:rFonts w:ascii="Verdana" w:hAnsi="Verdana"/>
                      <w:sz w:val="18"/>
                      <w:szCs w:val="18"/>
                    </w:rPr>
                  </w:pPr>
                  <w:r>
                    <w:rPr>
                      <w:rFonts w:ascii="Verdana" w:hAnsi="Verdana"/>
                      <w:sz w:val="18"/>
                      <w:szCs w:val="18"/>
                    </w:rPr>
                    <w:t>-</w:t>
                  </w:r>
                </w:p>
              </w:tc>
              <w:tc>
                <w:tcPr>
                  <w:tcW w:w="5302" w:type="dxa"/>
                </w:tcPr>
                <w:p w14:paraId="6F69E15B" w14:textId="77777777" w:rsidR="00300A67" w:rsidRPr="0035381E" w:rsidRDefault="00300A67" w:rsidP="00300A67">
                  <w:pPr>
                    <w:pStyle w:val="Table"/>
                    <w:rPr>
                      <w:rFonts w:ascii="Verdana" w:hAnsi="Verdana"/>
                      <w:sz w:val="18"/>
                      <w:szCs w:val="18"/>
                    </w:rPr>
                  </w:pPr>
                  <w:r w:rsidRPr="0035381E">
                    <w:rPr>
                      <w:rFonts w:ascii="Verdana" w:hAnsi="Verdana"/>
                      <w:sz w:val="18"/>
                      <w:szCs w:val="18"/>
                    </w:rPr>
                    <w:t xml:space="preserve">Only houses considered, number of applications in </w:t>
                  </w:r>
                  <w:r>
                    <w:rPr>
                      <w:rFonts w:ascii="Verdana" w:hAnsi="Verdana"/>
                      <w:sz w:val="18"/>
                      <w:szCs w:val="18"/>
                    </w:rPr>
                    <w:t xml:space="preserve">large </w:t>
                  </w:r>
                  <w:r w:rsidRPr="0035381E">
                    <w:rPr>
                      <w:rFonts w:ascii="Verdana" w:hAnsi="Verdana"/>
                      <w:sz w:val="18"/>
                      <w:szCs w:val="18"/>
                    </w:rPr>
                    <w:t>buildings set to 0</w:t>
                  </w:r>
                </w:p>
              </w:tc>
            </w:tr>
            <w:tr w:rsidR="00300A67" w:rsidRPr="00130FD3" w14:paraId="0E675E1B" w14:textId="77777777" w:rsidTr="00300A67">
              <w:trPr>
                <w:cantSplit/>
              </w:trPr>
              <w:tc>
                <w:tcPr>
                  <w:tcW w:w="1989" w:type="dxa"/>
                </w:tcPr>
                <w:p w14:paraId="6B3AA743" w14:textId="77777777" w:rsidR="00300A67" w:rsidRPr="0035381E" w:rsidRDefault="00300A67" w:rsidP="00300A67">
                  <w:pPr>
                    <w:pStyle w:val="Table"/>
                    <w:rPr>
                      <w:rFonts w:ascii="Verdana" w:hAnsi="Verdana"/>
                      <w:sz w:val="18"/>
                      <w:szCs w:val="18"/>
                    </w:rPr>
                  </w:pPr>
                  <w:r w:rsidRPr="0035381E">
                    <w:rPr>
                      <w:rFonts w:ascii="Verdana" w:hAnsi="Verdana"/>
                      <w:sz w:val="18"/>
                      <w:szCs w:val="18"/>
                    </w:rPr>
                    <w:t>Molecular weight</w:t>
                  </w:r>
                </w:p>
              </w:tc>
              <w:tc>
                <w:tcPr>
                  <w:tcW w:w="1892" w:type="dxa"/>
                  <w:vAlign w:val="center"/>
                </w:tcPr>
                <w:p w14:paraId="442F9BFE" w14:textId="77777777" w:rsidR="00300A67" w:rsidRPr="0035381E" w:rsidRDefault="00300A67" w:rsidP="00300A67">
                  <w:pPr>
                    <w:pStyle w:val="Table"/>
                    <w:jc w:val="center"/>
                    <w:rPr>
                      <w:rFonts w:ascii="Verdana" w:hAnsi="Verdana"/>
                      <w:sz w:val="18"/>
                      <w:szCs w:val="18"/>
                    </w:rPr>
                  </w:pPr>
                  <w:r w:rsidRPr="0035381E">
                    <w:rPr>
                      <w:rFonts w:ascii="Verdana" w:hAnsi="Verdana"/>
                      <w:sz w:val="18"/>
                      <w:szCs w:val="18"/>
                    </w:rPr>
                    <w:t>371.2</w:t>
                  </w:r>
                </w:p>
              </w:tc>
              <w:tc>
                <w:tcPr>
                  <w:tcW w:w="764" w:type="dxa"/>
                  <w:vAlign w:val="center"/>
                </w:tcPr>
                <w:p w14:paraId="7180336A" w14:textId="77777777" w:rsidR="00300A67" w:rsidRPr="0035381E" w:rsidRDefault="00300A67" w:rsidP="00300A67">
                  <w:pPr>
                    <w:pStyle w:val="Table"/>
                    <w:jc w:val="center"/>
                    <w:rPr>
                      <w:rFonts w:ascii="Verdana" w:hAnsi="Verdana"/>
                      <w:sz w:val="18"/>
                      <w:szCs w:val="18"/>
                    </w:rPr>
                  </w:pPr>
                  <w:r w:rsidRPr="0035381E">
                    <w:rPr>
                      <w:rFonts w:ascii="Verdana" w:hAnsi="Verdana"/>
                      <w:sz w:val="18"/>
                      <w:szCs w:val="18"/>
                    </w:rPr>
                    <w:t>g/mol</w:t>
                  </w:r>
                </w:p>
              </w:tc>
              <w:tc>
                <w:tcPr>
                  <w:tcW w:w="5302" w:type="dxa"/>
                </w:tcPr>
                <w:p w14:paraId="5E416909" w14:textId="77777777" w:rsidR="00300A67" w:rsidRPr="0035381E" w:rsidRDefault="00300A67" w:rsidP="00300A67">
                  <w:pPr>
                    <w:pStyle w:val="Table"/>
                    <w:rPr>
                      <w:rFonts w:ascii="Verdana" w:hAnsi="Verdana"/>
                      <w:sz w:val="18"/>
                      <w:szCs w:val="18"/>
                    </w:rPr>
                  </w:pPr>
                </w:p>
              </w:tc>
            </w:tr>
            <w:tr w:rsidR="00300A67" w:rsidRPr="00130FD3" w14:paraId="36B9FF71" w14:textId="77777777" w:rsidTr="00300A67">
              <w:trPr>
                <w:cantSplit/>
              </w:trPr>
              <w:tc>
                <w:tcPr>
                  <w:tcW w:w="1989" w:type="dxa"/>
                </w:tcPr>
                <w:p w14:paraId="2E91F180" w14:textId="77777777" w:rsidR="00300A67" w:rsidRPr="0035381E" w:rsidRDefault="00300A67" w:rsidP="00300A67">
                  <w:pPr>
                    <w:pStyle w:val="Table"/>
                    <w:rPr>
                      <w:rFonts w:ascii="Verdana" w:hAnsi="Verdana"/>
                      <w:sz w:val="18"/>
                      <w:szCs w:val="18"/>
                    </w:rPr>
                  </w:pPr>
                  <w:r w:rsidRPr="0035381E">
                    <w:rPr>
                      <w:rFonts w:ascii="Verdana" w:hAnsi="Verdana"/>
                      <w:sz w:val="18"/>
                      <w:szCs w:val="18"/>
                    </w:rPr>
                    <w:t>Vapour pressure</w:t>
                  </w:r>
                </w:p>
              </w:tc>
              <w:tc>
                <w:tcPr>
                  <w:tcW w:w="1892" w:type="dxa"/>
                  <w:vAlign w:val="center"/>
                </w:tcPr>
                <w:p w14:paraId="2FEA7E1D" w14:textId="77777777" w:rsidR="00300A67" w:rsidRPr="0035381E" w:rsidRDefault="00300A67" w:rsidP="00300A67">
                  <w:pPr>
                    <w:pStyle w:val="Table"/>
                    <w:jc w:val="center"/>
                    <w:rPr>
                      <w:rFonts w:ascii="Verdana" w:hAnsi="Verdana"/>
                      <w:sz w:val="18"/>
                      <w:szCs w:val="18"/>
                    </w:rPr>
                  </w:pPr>
                  <w:r w:rsidRPr="0035381E">
                    <w:rPr>
                      <w:rFonts w:ascii="Verdana" w:hAnsi="Verdana"/>
                      <w:sz w:val="18"/>
                      <w:szCs w:val="18"/>
                    </w:rPr>
                    <w:t>9 x 10</w:t>
                  </w:r>
                  <w:r w:rsidRPr="0035381E">
                    <w:rPr>
                      <w:rFonts w:ascii="Verdana" w:hAnsi="Verdana"/>
                      <w:sz w:val="18"/>
                      <w:szCs w:val="18"/>
                      <w:vertAlign w:val="superscript"/>
                    </w:rPr>
                    <w:t>-4</w:t>
                  </w:r>
                </w:p>
              </w:tc>
              <w:tc>
                <w:tcPr>
                  <w:tcW w:w="764" w:type="dxa"/>
                  <w:vAlign w:val="center"/>
                </w:tcPr>
                <w:p w14:paraId="51F4E45E" w14:textId="77777777" w:rsidR="00300A67" w:rsidRPr="0035381E" w:rsidRDefault="00300A67" w:rsidP="00300A67">
                  <w:pPr>
                    <w:pStyle w:val="Table"/>
                    <w:jc w:val="center"/>
                    <w:rPr>
                      <w:rFonts w:ascii="Verdana" w:hAnsi="Verdana"/>
                      <w:sz w:val="18"/>
                      <w:szCs w:val="18"/>
                    </w:rPr>
                  </w:pPr>
                  <w:r w:rsidRPr="0035381E">
                    <w:rPr>
                      <w:rFonts w:ascii="Verdana" w:hAnsi="Verdana"/>
                      <w:sz w:val="18"/>
                      <w:szCs w:val="18"/>
                    </w:rPr>
                    <w:t>Pa</w:t>
                  </w:r>
                </w:p>
              </w:tc>
              <w:tc>
                <w:tcPr>
                  <w:tcW w:w="5302" w:type="dxa"/>
                </w:tcPr>
                <w:p w14:paraId="3AE9CF14" w14:textId="77777777" w:rsidR="00300A67" w:rsidRPr="0035381E" w:rsidRDefault="00300A67" w:rsidP="00300A67">
                  <w:pPr>
                    <w:pStyle w:val="Table"/>
                    <w:rPr>
                      <w:rFonts w:ascii="Verdana" w:hAnsi="Verdana"/>
                      <w:sz w:val="18"/>
                      <w:szCs w:val="18"/>
                    </w:rPr>
                  </w:pPr>
                  <w:r w:rsidRPr="0035381E">
                    <w:rPr>
                      <w:rFonts w:ascii="Verdana" w:hAnsi="Verdana"/>
                      <w:sz w:val="18"/>
                      <w:szCs w:val="18"/>
                    </w:rPr>
                    <w:t>20 °C</w:t>
                  </w:r>
                </w:p>
              </w:tc>
            </w:tr>
            <w:tr w:rsidR="00300A67" w:rsidRPr="00130FD3" w14:paraId="7257B2AE" w14:textId="77777777" w:rsidTr="00300A67">
              <w:trPr>
                <w:cantSplit/>
              </w:trPr>
              <w:tc>
                <w:tcPr>
                  <w:tcW w:w="1989" w:type="dxa"/>
                </w:tcPr>
                <w:p w14:paraId="18896F57" w14:textId="77777777" w:rsidR="00300A67" w:rsidRPr="0035381E" w:rsidRDefault="00300A67" w:rsidP="00300A67">
                  <w:pPr>
                    <w:pStyle w:val="Table"/>
                    <w:rPr>
                      <w:rFonts w:ascii="Verdana" w:hAnsi="Verdana"/>
                      <w:sz w:val="18"/>
                      <w:szCs w:val="18"/>
                    </w:rPr>
                  </w:pPr>
                  <w:r w:rsidRPr="0035381E">
                    <w:rPr>
                      <w:rFonts w:ascii="Verdana" w:hAnsi="Verdana"/>
                      <w:sz w:val="18"/>
                      <w:szCs w:val="18"/>
                    </w:rPr>
                    <w:t>Water solubility</w:t>
                  </w:r>
                </w:p>
              </w:tc>
              <w:tc>
                <w:tcPr>
                  <w:tcW w:w="1892" w:type="dxa"/>
                  <w:vAlign w:val="center"/>
                </w:tcPr>
                <w:p w14:paraId="6B81158C" w14:textId="77777777" w:rsidR="00300A67" w:rsidRPr="0035381E" w:rsidRDefault="00300A67" w:rsidP="00300A67">
                  <w:pPr>
                    <w:pStyle w:val="Table"/>
                    <w:jc w:val="center"/>
                    <w:rPr>
                      <w:rFonts w:ascii="Verdana" w:hAnsi="Verdana"/>
                      <w:sz w:val="18"/>
                      <w:szCs w:val="18"/>
                    </w:rPr>
                  </w:pPr>
                  <w:r w:rsidRPr="0035381E">
                    <w:rPr>
                      <w:rFonts w:ascii="Verdana" w:hAnsi="Verdana"/>
                      <w:sz w:val="18"/>
                      <w:szCs w:val="18"/>
                    </w:rPr>
                    <w:t>0.057</w:t>
                  </w:r>
                </w:p>
              </w:tc>
              <w:tc>
                <w:tcPr>
                  <w:tcW w:w="764" w:type="dxa"/>
                  <w:vAlign w:val="center"/>
                </w:tcPr>
                <w:p w14:paraId="52249DDC" w14:textId="77777777" w:rsidR="00300A67" w:rsidRPr="0035381E" w:rsidRDefault="00300A67" w:rsidP="00300A67">
                  <w:pPr>
                    <w:pStyle w:val="Table"/>
                    <w:jc w:val="center"/>
                    <w:rPr>
                      <w:rFonts w:ascii="Verdana" w:hAnsi="Verdana"/>
                      <w:sz w:val="18"/>
                      <w:szCs w:val="18"/>
                    </w:rPr>
                  </w:pPr>
                  <w:r w:rsidRPr="0035381E">
                    <w:rPr>
                      <w:rFonts w:ascii="Verdana" w:hAnsi="Verdana"/>
                      <w:sz w:val="18"/>
                      <w:szCs w:val="18"/>
                    </w:rPr>
                    <w:t>mg/L</w:t>
                  </w:r>
                </w:p>
              </w:tc>
              <w:tc>
                <w:tcPr>
                  <w:tcW w:w="5302" w:type="dxa"/>
                </w:tcPr>
                <w:p w14:paraId="61C8E074" w14:textId="77777777" w:rsidR="00300A67" w:rsidRPr="0035381E" w:rsidRDefault="00300A67" w:rsidP="00300A67">
                  <w:pPr>
                    <w:pStyle w:val="Table"/>
                    <w:rPr>
                      <w:rFonts w:ascii="Verdana" w:hAnsi="Verdana"/>
                      <w:sz w:val="18"/>
                      <w:szCs w:val="18"/>
                    </w:rPr>
                  </w:pPr>
                  <w:r w:rsidRPr="0035381E">
                    <w:rPr>
                      <w:rFonts w:ascii="Verdana" w:hAnsi="Verdana"/>
                      <w:sz w:val="18"/>
                      <w:szCs w:val="18"/>
                    </w:rPr>
                    <w:t>20 °C</w:t>
                  </w:r>
                </w:p>
              </w:tc>
            </w:tr>
            <w:tr w:rsidR="00300A67" w:rsidRPr="00130FD3" w14:paraId="02F3313C" w14:textId="77777777" w:rsidTr="00300A67">
              <w:trPr>
                <w:cantSplit/>
              </w:trPr>
              <w:tc>
                <w:tcPr>
                  <w:tcW w:w="1989" w:type="dxa"/>
                </w:tcPr>
                <w:p w14:paraId="296EB6AC" w14:textId="77777777" w:rsidR="00300A67" w:rsidRPr="0035381E" w:rsidRDefault="00300A67" w:rsidP="00300A67">
                  <w:pPr>
                    <w:pStyle w:val="Table"/>
                    <w:rPr>
                      <w:rFonts w:ascii="Verdana" w:hAnsi="Verdana"/>
                      <w:sz w:val="18"/>
                      <w:szCs w:val="18"/>
                    </w:rPr>
                  </w:pPr>
                  <w:r w:rsidRPr="0035381E">
                    <w:rPr>
                      <w:rFonts w:ascii="Verdana" w:hAnsi="Verdana"/>
                      <w:sz w:val="18"/>
                      <w:szCs w:val="18"/>
                    </w:rPr>
                    <w:t>log P</w:t>
                  </w:r>
                  <w:r w:rsidRPr="0035381E">
                    <w:rPr>
                      <w:rFonts w:ascii="Verdana" w:hAnsi="Verdana"/>
                      <w:sz w:val="18"/>
                      <w:szCs w:val="18"/>
                      <w:vertAlign w:val="subscript"/>
                    </w:rPr>
                    <w:t>ow</w:t>
                  </w:r>
                </w:p>
              </w:tc>
              <w:tc>
                <w:tcPr>
                  <w:tcW w:w="1892" w:type="dxa"/>
                  <w:vAlign w:val="center"/>
                </w:tcPr>
                <w:p w14:paraId="1762A8E6" w14:textId="77777777" w:rsidR="00300A67" w:rsidRPr="0035381E" w:rsidRDefault="00300A67" w:rsidP="00300A67">
                  <w:pPr>
                    <w:pStyle w:val="Table"/>
                    <w:jc w:val="center"/>
                    <w:rPr>
                      <w:rFonts w:ascii="Verdana" w:hAnsi="Verdana"/>
                      <w:sz w:val="18"/>
                      <w:szCs w:val="18"/>
                    </w:rPr>
                  </w:pPr>
                  <w:r w:rsidRPr="0035381E">
                    <w:rPr>
                      <w:rFonts w:ascii="Verdana" w:hAnsi="Verdana"/>
                      <w:sz w:val="18"/>
                      <w:szCs w:val="18"/>
                    </w:rPr>
                    <w:t>&gt;5</w:t>
                  </w:r>
                </w:p>
              </w:tc>
              <w:tc>
                <w:tcPr>
                  <w:tcW w:w="764" w:type="dxa"/>
                  <w:vAlign w:val="center"/>
                </w:tcPr>
                <w:p w14:paraId="3EF62CD0" w14:textId="77777777" w:rsidR="00300A67" w:rsidRPr="0035381E" w:rsidRDefault="00300A67" w:rsidP="00300A67">
                  <w:pPr>
                    <w:pStyle w:val="Table"/>
                    <w:jc w:val="center"/>
                    <w:rPr>
                      <w:rFonts w:ascii="Verdana" w:hAnsi="Verdana"/>
                      <w:sz w:val="18"/>
                      <w:szCs w:val="18"/>
                    </w:rPr>
                  </w:pPr>
                </w:p>
              </w:tc>
              <w:tc>
                <w:tcPr>
                  <w:tcW w:w="5302" w:type="dxa"/>
                </w:tcPr>
                <w:p w14:paraId="0521F651" w14:textId="77777777" w:rsidR="00300A67" w:rsidRPr="0035381E" w:rsidRDefault="00300A67" w:rsidP="00300A67">
                  <w:pPr>
                    <w:pStyle w:val="Table"/>
                    <w:rPr>
                      <w:rFonts w:ascii="Verdana" w:hAnsi="Verdana"/>
                      <w:sz w:val="18"/>
                      <w:szCs w:val="18"/>
                    </w:rPr>
                  </w:pPr>
                  <w:r w:rsidRPr="0035381E">
                    <w:rPr>
                      <w:rFonts w:ascii="Verdana" w:hAnsi="Verdana"/>
                      <w:sz w:val="18"/>
                      <w:szCs w:val="18"/>
                    </w:rPr>
                    <w:t>Indicative value not used in the PECwater and soil calculations</w:t>
                  </w:r>
                </w:p>
              </w:tc>
            </w:tr>
            <w:tr w:rsidR="00300A67" w:rsidRPr="00130FD3" w14:paraId="323DC0E1" w14:textId="77777777" w:rsidTr="00300A67">
              <w:trPr>
                <w:cantSplit/>
              </w:trPr>
              <w:tc>
                <w:tcPr>
                  <w:tcW w:w="1989" w:type="dxa"/>
                </w:tcPr>
                <w:p w14:paraId="46B479ED" w14:textId="77777777" w:rsidR="00300A67" w:rsidRPr="0035381E" w:rsidRDefault="00300A67" w:rsidP="00300A67">
                  <w:pPr>
                    <w:pStyle w:val="Table"/>
                    <w:rPr>
                      <w:rFonts w:ascii="Verdana" w:hAnsi="Verdana"/>
                      <w:sz w:val="18"/>
                      <w:szCs w:val="18"/>
                    </w:rPr>
                  </w:pPr>
                  <w:r w:rsidRPr="0035381E">
                    <w:rPr>
                      <w:rFonts w:ascii="Verdana" w:hAnsi="Verdana"/>
                      <w:sz w:val="18"/>
                      <w:szCs w:val="18"/>
                    </w:rPr>
                    <w:t>K</w:t>
                  </w:r>
                  <w:r w:rsidRPr="0035381E">
                    <w:rPr>
                      <w:rFonts w:ascii="Verdana" w:hAnsi="Verdana"/>
                      <w:sz w:val="18"/>
                      <w:szCs w:val="18"/>
                      <w:vertAlign w:val="subscript"/>
                    </w:rPr>
                    <w:t>oc</w:t>
                  </w:r>
                </w:p>
              </w:tc>
              <w:tc>
                <w:tcPr>
                  <w:tcW w:w="1892" w:type="dxa"/>
                  <w:vAlign w:val="center"/>
                </w:tcPr>
                <w:p w14:paraId="14B65C9C" w14:textId="77777777" w:rsidR="00300A67" w:rsidRPr="0035381E" w:rsidRDefault="00300A67" w:rsidP="00300A67">
                  <w:pPr>
                    <w:pStyle w:val="Table"/>
                    <w:jc w:val="center"/>
                    <w:rPr>
                      <w:rFonts w:ascii="Verdana" w:hAnsi="Verdana"/>
                      <w:sz w:val="18"/>
                      <w:szCs w:val="18"/>
                    </w:rPr>
                  </w:pPr>
                  <w:r w:rsidRPr="0035381E">
                    <w:rPr>
                      <w:rFonts w:ascii="Verdana" w:hAnsi="Verdana"/>
                      <w:sz w:val="18"/>
                      <w:szCs w:val="18"/>
                    </w:rPr>
                    <w:t>50 119</w:t>
                  </w:r>
                </w:p>
              </w:tc>
              <w:tc>
                <w:tcPr>
                  <w:tcW w:w="764" w:type="dxa"/>
                  <w:vAlign w:val="center"/>
                </w:tcPr>
                <w:p w14:paraId="330B792E" w14:textId="77777777" w:rsidR="00300A67" w:rsidRPr="0035381E" w:rsidRDefault="00300A67" w:rsidP="00300A67">
                  <w:pPr>
                    <w:pStyle w:val="Table"/>
                    <w:jc w:val="center"/>
                    <w:rPr>
                      <w:rFonts w:ascii="Verdana" w:hAnsi="Verdana"/>
                      <w:sz w:val="18"/>
                      <w:szCs w:val="18"/>
                    </w:rPr>
                  </w:pPr>
                  <w:r w:rsidRPr="0035381E">
                    <w:rPr>
                      <w:rFonts w:ascii="Verdana" w:hAnsi="Verdana"/>
                      <w:sz w:val="18"/>
                      <w:szCs w:val="18"/>
                    </w:rPr>
                    <w:t>L/kg</w:t>
                  </w:r>
                </w:p>
              </w:tc>
              <w:tc>
                <w:tcPr>
                  <w:tcW w:w="5302" w:type="dxa"/>
                </w:tcPr>
                <w:p w14:paraId="5A34AF81" w14:textId="77777777" w:rsidR="00300A67" w:rsidRPr="0035381E" w:rsidRDefault="00300A67" w:rsidP="00300A67">
                  <w:pPr>
                    <w:pStyle w:val="Table"/>
                    <w:rPr>
                      <w:rFonts w:ascii="Verdana" w:hAnsi="Verdana"/>
                      <w:sz w:val="18"/>
                      <w:szCs w:val="18"/>
                    </w:rPr>
                  </w:pPr>
                  <w:r w:rsidRPr="0035381E">
                    <w:rPr>
                      <w:rFonts w:ascii="Verdana" w:hAnsi="Verdana"/>
                      <w:sz w:val="18"/>
                      <w:szCs w:val="18"/>
                    </w:rPr>
                    <w:t>based on log K</w:t>
                  </w:r>
                  <w:r w:rsidRPr="0035381E">
                    <w:rPr>
                      <w:rFonts w:ascii="Verdana" w:hAnsi="Verdana"/>
                      <w:sz w:val="18"/>
                      <w:szCs w:val="18"/>
                      <w:vertAlign w:val="subscript"/>
                    </w:rPr>
                    <w:t>oc</w:t>
                  </w:r>
                  <w:r w:rsidRPr="0035381E">
                    <w:rPr>
                      <w:rFonts w:ascii="Verdana" w:hAnsi="Verdana"/>
                      <w:sz w:val="18"/>
                      <w:szCs w:val="18"/>
                    </w:rPr>
                    <w:t xml:space="preserve"> from HPLC measurement pH 6</w:t>
                  </w:r>
                </w:p>
              </w:tc>
            </w:tr>
            <w:tr w:rsidR="00300A67" w:rsidRPr="00130FD3" w14:paraId="7ABB98AC" w14:textId="77777777" w:rsidTr="00300A67">
              <w:trPr>
                <w:cantSplit/>
              </w:trPr>
              <w:tc>
                <w:tcPr>
                  <w:tcW w:w="1989" w:type="dxa"/>
                </w:tcPr>
                <w:p w14:paraId="061D497D" w14:textId="77777777" w:rsidR="00300A67" w:rsidRPr="0035381E" w:rsidRDefault="00300A67" w:rsidP="00300A67">
                  <w:pPr>
                    <w:pStyle w:val="Table"/>
                    <w:rPr>
                      <w:rFonts w:ascii="Verdana" w:hAnsi="Verdana"/>
                      <w:sz w:val="18"/>
                      <w:szCs w:val="18"/>
                    </w:rPr>
                  </w:pPr>
                  <w:r w:rsidRPr="0035381E">
                    <w:rPr>
                      <w:rFonts w:ascii="Verdana" w:hAnsi="Verdana"/>
                      <w:sz w:val="18"/>
                      <w:szCs w:val="18"/>
                    </w:rPr>
                    <w:t>Degradation</w:t>
                  </w:r>
                </w:p>
              </w:tc>
              <w:tc>
                <w:tcPr>
                  <w:tcW w:w="1892" w:type="dxa"/>
                  <w:vAlign w:val="center"/>
                </w:tcPr>
                <w:p w14:paraId="2C98FA68" w14:textId="77777777" w:rsidR="00300A67" w:rsidRPr="0035381E" w:rsidRDefault="00300A67" w:rsidP="00300A67">
                  <w:pPr>
                    <w:pStyle w:val="Table"/>
                    <w:jc w:val="center"/>
                    <w:rPr>
                      <w:rFonts w:ascii="Verdana" w:hAnsi="Verdana"/>
                      <w:sz w:val="18"/>
                      <w:szCs w:val="18"/>
                    </w:rPr>
                  </w:pPr>
                  <w:r w:rsidRPr="0035381E">
                    <w:rPr>
                      <w:rFonts w:ascii="Verdana" w:hAnsi="Verdana"/>
                      <w:sz w:val="18"/>
                      <w:szCs w:val="18"/>
                    </w:rPr>
                    <w:t>not biodegradable</w:t>
                  </w:r>
                </w:p>
              </w:tc>
              <w:tc>
                <w:tcPr>
                  <w:tcW w:w="764" w:type="dxa"/>
                  <w:vAlign w:val="center"/>
                </w:tcPr>
                <w:p w14:paraId="03CB31E4" w14:textId="77777777" w:rsidR="00300A67" w:rsidRPr="0035381E" w:rsidRDefault="00300A67" w:rsidP="00300A67">
                  <w:pPr>
                    <w:pStyle w:val="Table"/>
                    <w:jc w:val="center"/>
                    <w:rPr>
                      <w:rFonts w:ascii="Verdana" w:hAnsi="Verdana"/>
                      <w:sz w:val="18"/>
                      <w:szCs w:val="18"/>
                    </w:rPr>
                  </w:pPr>
                  <w:r>
                    <w:rPr>
                      <w:rFonts w:ascii="Verdana" w:hAnsi="Verdana"/>
                      <w:sz w:val="18"/>
                      <w:szCs w:val="18"/>
                    </w:rPr>
                    <w:t>-</w:t>
                  </w:r>
                </w:p>
              </w:tc>
              <w:tc>
                <w:tcPr>
                  <w:tcW w:w="5302" w:type="dxa"/>
                </w:tcPr>
                <w:p w14:paraId="25459D98" w14:textId="77777777" w:rsidR="00300A67" w:rsidRPr="0035381E" w:rsidRDefault="00CA2F9B" w:rsidP="00300A67">
                  <w:pPr>
                    <w:pStyle w:val="Table"/>
                    <w:rPr>
                      <w:rFonts w:ascii="Verdana" w:hAnsi="Verdana"/>
                      <w:sz w:val="18"/>
                      <w:szCs w:val="18"/>
                    </w:rPr>
                  </w:pPr>
                  <w:r>
                    <w:rPr>
                      <w:rFonts w:ascii="Verdana" w:hAnsi="Verdana"/>
                      <w:sz w:val="18"/>
                      <w:szCs w:val="18"/>
                    </w:rPr>
                    <w:t>No degradation considered in the risk assessment</w:t>
                  </w:r>
                  <w:r w:rsidR="00CD27D0">
                    <w:rPr>
                      <w:rFonts w:ascii="Verdana" w:hAnsi="Verdana"/>
                      <w:sz w:val="18"/>
                      <w:szCs w:val="18"/>
                    </w:rPr>
                    <w:t>. DT50 in soil set to 1.00E</w:t>
                  </w:r>
                  <w:r w:rsidR="00BD42BB">
                    <w:rPr>
                      <w:rFonts w:ascii="Verdana" w:hAnsi="Verdana"/>
                      <w:sz w:val="18"/>
                      <w:szCs w:val="18"/>
                    </w:rPr>
                    <w:t>+0</w:t>
                  </w:r>
                  <w:r w:rsidR="00CD27D0">
                    <w:rPr>
                      <w:rFonts w:ascii="Verdana" w:hAnsi="Verdana"/>
                      <w:sz w:val="18"/>
                      <w:szCs w:val="18"/>
                    </w:rPr>
                    <w:t>6 days.</w:t>
                  </w:r>
                </w:p>
              </w:tc>
            </w:tr>
            <w:tr w:rsidR="00300A67" w:rsidRPr="00130FD3" w14:paraId="1D1F26BF" w14:textId="77777777" w:rsidTr="00300A67">
              <w:trPr>
                <w:cantSplit/>
              </w:trPr>
              <w:tc>
                <w:tcPr>
                  <w:tcW w:w="1989" w:type="dxa"/>
                  <w:vAlign w:val="center"/>
                </w:tcPr>
                <w:p w14:paraId="09DCF121" w14:textId="77777777" w:rsidR="00300A67" w:rsidRPr="0035381E" w:rsidRDefault="00300A67" w:rsidP="00300A67">
                  <w:pPr>
                    <w:pStyle w:val="Table"/>
                    <w:rPr>
                      <w:rFonts w:ascii="Verdana" w:hAnsi="Verdana"/>
                      <w:sz w:val="18"/>
                      <w:szCs w:val="18"/>
                    </w:rPr>
                  </w:pPr>
                  <w:r w:rsidRPr="0035381E">
                    <w:rPr>
                      <w:rFonts w:ascii="Verdana" w:hAnsi="Verdana"/>
                      <w:sz w:val="18"/>
                      <w:szCs w:val="18"/>
                    </w:rPr>
                    <w:t>Emission days per year</w:t>
                  </w:r>
                </w:p>
              </w:tc>
              <w:tc>
                <w:tcPr>
                  <w:tcW w:w="1892" w:type="dxa"/>
                  <w:vAlign w:val="center"/>
                </w:tcPr>
                <w:p w14:paraId="7C1B2F2A" w14:textId="77777777" w:rsidR="00300A67" w:rsidRPr="0035381E" w:rsidRDefault="00300A67" w:rsidP="00300A67">
                  <w:pPr>
                    <w:pStyle w:val="Table"/>
                    <w:jc w:val="center"/>
                    <w:rPr>
                      <w:rFonts w:ascii="Verdana" w:hAnsi="Verdana"/>
                      <w:sz w:val="18"/>
                      <w:szCs w:val="18"/>
                    </w:rPr>
                  </w:pPr>
                  <w:r w:rsidRPr="0035381E">
                    <w:rPr>
                      <w:rFonts w:ascii="Verdana" w:hAnsi="Verdana"/>
                      <w:sz w:val="18"/>
                      <w:szCs w:val="18"/>
                    </w:rPr>
                    <w:t>365</w:t>
                  </w:r>
                </w:p>
              </w:tc>
              <w:tc>
                <w:tcPr>
                  <w:tcW w:w="764" w:type="dxa"/>
                  <w:vAlign w:val="center"/>
                </w:tcPr>
                <w:p w14:paraId="39ED5698" w14:textId="77777777" w:rsidR="00300A67" w:rsidRPr="0035381E" w:rsidRDefault="00300A67" w:rsidP="00300A67">
                  <w:pPr>
                    <w:pStyle w:val="Table"/>
                    <w:jc w:val="center"/>
                    <w:rPr>
                      <w:rFonts w:ascii="Verdana" w:hAnsi="Verdana"/>
                      <w:sz w:val="18"/>
                      <w:szCs w:val="18"/>
                    </w:rPr>
                  </w:pPr>
                  <w:r w:rsidRPr="0035381E">
                    <w:rPr>
                      <w:rFonts w:ascii="Verdana" w:hAnsi="Verdana"/>
                      <w:sz w:val="18"/>
                      <w:szCs w:val="18"/>
                    </w:rPr>
                    <w:t>d</w:t>
                  </w:r>
                </w:p>
              </w:tc>
              <w:tc>
                <w:tcPr>
                  <w:tcW w:w="5302" w:type="dxa"/>
                </w:tcPr>
                <w:p w14:paraId="611FD444" w14:textId="77777777" w:rsidR="00300A67" w:rsidRPr="0035381E" w:rsidRDefault="00300A67" w:rsidP="00300A67">
                  <w:pPr>
                    <w:pStyle w:val="Table"/>
                    <w:rPr>
                      <w:rFonts w:ascii="Verdana" w:hAnsi="Verdana"/>
                      <w:sz w:val="18"/>
                      <w:szCs w:val="18"/>
                    </w:rPr>
                  </w:pPr>
                  <w:r w:rsidRPr="0035381E">
                    <w:rPr>
                      <w:rFonts w:ascii="Verdana" w:hAnsi="Verdana"/>
                      <w:sz w:val="18"/>
                      <w:szCs w:val="18"/>
                    </w:rPr>
                    <w:t>Whole year use according to intended uses</w:t>
                  </w:r>
                </w:p>
              </w:tc>
            </w:tr>
            <w:tr w:rsidR="00300A67" w:rsidRPr="00130FD3" w14:paraId="284AEA78" w14:textId="77777777" w:rsidTr="00300A67">
              <w:trPr>
                <w:cantSplit/>
                <w:trHeight w:val="738"/>
              </w:trPr>
              <w:tc>
                <w:tcPr>
                  <w:tcW w:w="1989" w:type="dxa"/>
                  <w:vAlign w:val="center"/>
                </w:tcPr>
                <w:p w14:paraId="4F1E3265" w14:textId="77777777" w:rsidR="00300A67" w:rsidRPr="0035381E" w:rsidRDefault="00300A67" w:rsidP="00300A67">
                  <w:pPr>
                    <w:autoSpaceDE w:val="0"/>
                    <w:autoSpaceDN w:val="0"/>
                    <w:adjustRightInd w:val="0"/>
                    <w:spacing w:line="260" w:lineRule="atLeast"/>
                    <w:rPr>
                      <w:rFonts w:eastAsia="Calibri" w:cs="Arial"/>
                      <w:color w:val="000000"/>
                      <w:sz w:val="18"/>
                      <w:szCs w:val="18"/>
                      <w:lang w:eastAsia="en-GB"/>
                    </w:rPr>
                  </w:pPr>
                  <w:r w:rsidRPr="0035381E">
                    <w:rPr>
                      <w:rFonts w:eastAsia="Calibri" w:cs="Arial"/>
                      <w:color w:val="000000"/>
                      <w:sz w:val="18"/>
                      <w:szCs w:val="18"/>
                      <w:lang w:eastAsia="en-GB"/>
                    </w:rPr>
                    <w:t>Fraction emission after STP in air (F</w:t>
                  </w:r>
                  <w:r w:rsidRPr="0035381E">
                    <w:rPr>
                      <w:rFonts w:eastAsia="Calibri" w:cs="Arial"/>
                      <w:color w:val="000000"/>
                      <w:sz w:val="18"/>
                      <w:szCs w:val="18"/>
                      <w:vertAlign w:val="subscript"/>
                      <w:lang w:eastAsia="en-GB"/>
                    </w:rPr>
                    <w:t>STP, air</w:t>
                  </w:r>
                  <w:r w:rsidRPr="0035381E">
                    <w:rPr>
                      <w:rFonts w:eastAsia="Calibri" w:cs="Arial"/>
                      <w:color w:val="000000"/>
                      <w:sz w:val="18"/>
                      <w:szCs w:val="18"/>
                      <w:lang w:eastAsia="en-GB"/>
                    </w:rPr>
                    <w:t>)</w:t>
                  </w:r>
                </w:p>
              </w:tc>
              <w:tc>
                <w:tcPr>
                  <w:tcW w:w="1892" w:type="dxa"/>
                  <w:vAlign w:val="center"/>
                </w:tcPr>
                <w:p w14:paraId="548031B2" w14:textId="77777777" w:rsidR="00300A67" w:rsidRPr="0035381E" w:rsidRDefault="00300A67" w:rsidP="00300A67">
                  <w:pPr>
                    <w:jc w:val="center"/>
                    <w:rPr>
                      <w:sz w:val="18"/>
                      <w:szCs w:val="18"/>
                    </w:rPr>
                  </w:pPr>
                  <w:r w:rsidRPr="0035381E">
                    <w:rPr>
                      <w:sz w:val="18"/>
                      <w:szCs w:val="18"/>
                    </w:rPr>
                    <w:t>0.85</w:t>
                  </w:r>
                </w:p>
              </w:tc>
              <w:tc>
                <w:tcPr>
                  <w:tcW w:w="764" w:type="dxa"/>
                  <w:vAlign w:val="center"/>
                </w:tcPr>
                <w:p w14:paraId="54FF4DCF" w14:textId="77777777" w:rsidR="00300A67" w:rsidRPr="0035381E" w:rsidRDefault="00300A67" w:rsidP="00300A67">
                  <w:pPr>
                    <w:pStyle w:val="Table"/>
                    <w:jc w:val="center"/>
                    <w:rPr>
                      <w:rFonts w:ascii="Verdana" w:hAnsi="Verdana"/>
                      <w:sz w:val="18"/>
                      <w:szCs w:val="18"/>
                    </w:rPr>
                  </w:pPr>
                  <w:r w:rsidRPr="0035381E">
                    <w:rPr>
                      <w:rFonts w:ascii="Verdana" w:hAnsi="Verdana"/>
                      <w:sz w:val="18"/>
                      <w:szCs w:val="18"/>
                    </w:rPr>
                    <w:t>%</w:t>
                  </w:r>
                </w:p>
              </w:tc>
              <w:tc>
                <w:tcPr>
                  <w:tcW w:w="5302" w:type="dxa"/>
                </w:tcPr>
                <w:p w14:paraId="6158D75D" w14:textId="77777777" w:rsidR="00300A67" w:rsidRPr="0035381E" w:rsidRDefault="00300A67" w:rsidP="00300A67">
                  <w:pPr>
                    <w:pStyle w:val="Table"/>
                    <w:rPr>
                      <w:rFonts w:ascii="Verdana" w:hAnsi="Verdana"/>
                      <w:sz w:val="18"/>
                      <w:szCs w:val="18"/>
                    </w:rPr>
                  </w:pPr>
                  <w:r w:rsidRPr="0035381E">
                    <w:rPr>
                      <w:rFonts w:ascii="Verdana" w:hAnsi="Verdana"/>
                      <w:sz w:val="18"/>
                      <w:szCs w:val="18"/>
                    </w:rPr>
                    <w:t>Simple Treat v 3.1 calculation, as specified in Transfluthrin Assessment Report (2014) and by the applicant</w:t>
                  </w:r>
                </w:p>
              </w:tc>
            </w:tr>
            <w:tr w:rsidR="00300A67" w:rsidRPr="00130FD3" w14:paraId="3E7F7FD5" w14:textId="77777777" w:rsidTr="00300A67">
              <w:trPr>
                <w:cantSplit/>
              </w:trPr>
              <w:tc>
                <w:tcPr>
                  <w:tcW w:w="1989" w:type="dxa"/>
                  <w:vAlign w:val="center"/>
                </w:tcPr>
                <w:p w14:paraId="5D11D5B5" w14:textId="77777777" w:rsidR="00300A67" w:rsidRPr="0035381E" w:rsidRDefault="00300A67" w:rsidP="00300A67">
                  <w:pPr>
                    <w:autoSpaceDE w:val="0"/>
                    <w:autoSpaceDN w:val="0"/>
                    <w:adjustRightInd w:val="0"/>
                    <w:spacing w:line="260" w:lineRule="atLeast"/>
                    <w:rPr>
                      <w:rFonts w:eastAsia="Calibri" w:cs="Arial"/>
                      <w:color w:val="000000"/>
                      <w:sz w:val="18"/>
                      <w:szCs w:val="18"/>
                      <w:lang w:eastAsia="en-GB"/>
                    </w:rPr>
                  </w:pPr>
                  <w:r w:rsidRPr="0035381E">
                    <w:rPr>
                      <w:rFonts w:eastAsia="Calibri" w:cs="Arial"/>
                      <w:color w:val="000000"/>
                      <w:sz w:val="18"/>
                      <w:szCs w:val="18"/>
                      <w:lang w:eastAsia="en-GB"/>
                    </w:rPr>
                    <w:t>Fraction emission after STP in water (F</w:t>
                  </w:r>
                  <w:r w:rsidRPr="0035381E">
                    <w:rPr>
                      <w:rFonts w:eastAsia="Calibri" w:cs="Arial"/>
                      <w:color w:val="000000"/>
                      <w:sz w:val="18"/>
                      <w:szCs w:val="18"/>
                      <w:vertAlign w:val="subscript"/>
                      <w:lang w:eastAsia="en-GB"/>
                    </w:rPr>
                    <w:t>STP, water</w:t>
                  </w:r>
                  <w:r w:rsidRPr="0035381E">
                    <w:rPr>
                      <w:rFonts w:eastAsia="Calibri" w:cs="Arial"/>
                      <w:color w:val="000000"/>
                      <w:sz w:val="18"/>
                      <w:szCs w:val="18"/>
                      <w:lang w:eastAsia="en-GB"/>
                    </w:rPr>
                    <w:t>)</w:t>
                  </w:r>
                </w:p>
              </w:tc>
              <w:tc>
                <w:tcPr>
                  <w:tcW w:w="1892" w:type="dxa"/>
                  <w:vAlign w:val="center"/>
                </w:tcPr>
                <w:p w14:paraId="104071F9" w14:textId="77777777" w:rsidR="00300A67" w:rsidRPr="0035381E" w:rsidRDefault="00300A67" w:rsidP="00300A67">
                  <w:pPr>
                    <w:tabs>
                      <w:tab w:val="center" w:pos="1026"/>
                    </w:tabs>
                    <w:jc w:val="center"/>
                    <w:rPr>
                      <w:sz w:val="18"/>
                      <w:szCs w:val="18"/>
                    </w:rPr>
                  </w:pPr>
                  <w:r w:rsidRPr="0035381E">
                    <w:rPr>
                      <w:sz w:val="18"/>
                      <w:szCs w:val="18"/>
                    </w:rPr>
                    <w:t>19.2</w:t>
                  </w:r>
                </w:p>
              </w:tc>
              <w:tc>
                <w:tcPr>
                  <w:tcW w:w="764" w:type="dxa"/>
                  <w:vAlign w:val="center"/>
                </w:tcPr>
                <w:p w14:paraId="1361228B" w14:textId="77777777" w:rsidR="00300A67" w:rsidRPr="0035381E" w:rsidRDefault="00300A67" w:rsidP="00300A67">
                  <w:pPr>
                    <w:pStyle w:val="Table"/>
                    <w:jc w:val="center"/>
                    <w:rPr>
                      <w:rFonts w:ascii="Verdana" w:hAnsi="Verdana"/>
                      <w:sz w:val="18"/>
                      <w:szCs w:val="18"/>
                    </w:rPr>
                  </w:pPr>
                  <w:r w:rsidRPr="0035381E">
                    <w:rPr>
                      <w:rFonts w:ascii="Verdana" w:hAnsi="Verdana"/>
                      <w:sz w:val="18"/>
                      <w:szCs w:val="18"/>
                    </w:rPr>
                    <w:t>%</w:t>
                  </w:r>
                </w:p>
              </w:tc>
              <w:tc>
                <w:tcPr>
                  <w:tcW w:w="5302" w:type="dxa"/>
                </w:tcPr>
                <w:p w14:paraId="1076F41C" w14:textId="77777777" w:rsidR="00300A67" w:rsidRPr="0035381E" w:rsidRDefault="00300A67" w:rsidP="00300A67">
                  <w:pPr>
                    <w:pStyle w:val="Table"/>
                    <w:rPr>
                      <w:rFonts w:ascii="Verdana" w:hAnsi="Verdana"/>
                      <w:sz w:val="18"/>
                      <w:szCs w:val="18"/>
                    </w:rPr>
                  </w:pPr>
                  <w:r w:rsidRPr="0035381E">
                    <w:rPr>
                      <w:rFonts w:ascii="Verdana" w:hAnsi="Verdana"/>
                      <w:sz w:val="18"/>
                      <w:szCs w:val="18"/>
                    </w:rPr>
                    <w:t>Simple Treat v 3.1 calculation, as specified in Transfluthrin Assessment Report (2014) and by the applicant</w:t>
                  </w:r>
                </w:p>
              </w:tc>
            </w:tr>
            <w:tr w:rsidR="00300A67" w:rsidRPr="00130FD3" w14:paraId="0B040EF2" w14:textId="77777777" w:rsidTr="00300A67">
              <w:trPr>
                <w:cantSplit/>
              </w:trPr>
              <w:tc>
                <w:tcPr>
                  <w:tcW w:w="1989" w:type="dxa"/>
                  <w:vAlign w:val="center"/>
                </w:tcPr>
                <w:p w14:paraId="3C57E7EB" w14:textId="77777777" w:rsidR="00300A67" w:rsidRPr="0035381E" w:rsidRDefault="00300A67" w:rsidP="00300A67">
                  <w:pPr>
                    <w:autoSpaceDE w:val="0"/>
                    <w:autoSpaceDN w:val="0"/>
                    <w:adjustRightInd w:val="0"/>
                    <w:spacing w:line="260" w:lineRule="atLeast"/>
                    <w:rPr>
                      <w:rFonts w:eastAsia="Calibri" w:cs="Arial"/>
                      <w:color w:val="000000"/>
                      <w:sz w:val="18"/>
                      <w:szCs w:val="18"/>
                      <w:lang w:eastAsia="en-GB"/>
                    </w:rPr>
                  </w:pPr>
                  <w:r w:rsidRPr="0035381E">
                    <w:rPr>
                      <w:rFonts w:eastAsia="Calibri" w:cs="Arial"/>
                      <w:color w:val="000000"/>
                      <w:sz w:val="18"/>
                      <w:szCs w:val="18"/>
                      <w:lang w:eastAsia="en-GB"/>
                    </w:rPr>
                    <w:t>Fraction emission after STP in sludge (F</w:t>
                  </w:r>
                  <w:r w:rsidRPr="0035381E">
                    <w:rPr>
                      <w:rFonts w:eastAsia="Calibri" w:cs="Arial"/>
                      <w:color w:val="000000"/>
                      <w:sz w:val="18"/>
                      <w:szCs w:val="18"/>
                      <w:vertAlign w:val="subscript"/>
                      <w:lang w:eastAsia="en-GB"/>
                    </w:rPr>
                    <w:t>STP, sludge</w:t>
                  </w:r>
                  <w:r w:rsidRPr="0035381E">
                    <w:rPr>
                      <w:rFonts w:eastAsia="Calibri" w:cs="Arial"/>
                      <w:color w:val="000000"/>
                      <w:sz w:val="18"/>
                      <w:szCs w:val="18"/>
                      <w:lang w:eastAsia="en-GB"/>
                    </w:rPr>
                    <w:t>)</w:t>
                  </w:r>
                </w:p>
              </w:tc>
              <w:tc>
                <w:tcPr>
                  <w:tcW w:w="1892" w:type="dxa"/>
                  <w:vAlign w:val="center"/>
                </w:tcPr>
                <w:p w14:paraId="1368FE89" w14:textId="77777777" w:rsidR="00300A67" w:rsidRPr="0035381E" w:rsidRDefault="00300A67" w:rsidP="00300A67">
                  <w:pPr>
                    <w:jc w:val="center"/>
                    <w:rPr>
                      <w:sz w:val="18"/>
                      <w:szCs w:val="18"/>
                    </w:rPr>
                  </w:pPr>
                  <w:r w:rsidRPr="0035381E">
                    <w:rPr>
                      <w:sz w:val="18"/>
                      <w:szCs w:val="18"/>
                    </w:rPr>
                    <w:t>79.9</w:t>
                  </w:r>
                </w:p>
              </w:tc>
              <w:tc>
                <w:tcPr>
                  <w:tcW w:w="764" w:type="dxa"/>
                  <w:vAlign w:val="center"/>
                </w:tcPr>
                <w:p w14:paraId="3DF99148" w14:textId="77777777" w:rsidR="00300A67" w:rsidRPr="0035381E" w:rsidRDefault="00300A67" w:rsidP="00300A67">
                  <w:pPr>
                    <w:pStyle w:val="Table"/>
                    <w:jc w:val="center"/>
                    <w:rPr>
                      <w:rFonts w:ascii="Verdana" w:hAnsi="Verdana"/>
                      <w:sz w:val="18"/>
                      <w:szCs w:val="18"/>
                    </w:rPr>
                  </w:pPr>
                  <w:r w:rsidRPr="0035381E">
                    <w:rPr>
                      <w:rFonts w:ascii="Verdana" w:hAnsi="Verdana"/>
                      <w:sz w:val="18"/>
                      <w:szCs w:val="18"/>
                    </w:rPr>
                    <w:t>%</w:t>
                  </w:r>
                </w:p>
              </w:tc>
              <w:tc>
                <w:tcPr>
                  <w:tcW w:w="5302" w:type="dxa"/>
                </w:tcPr>
                <w:p w14:paraId="2A4743E2" w14:textId="77777777" w:rsidR="00300A67" w:rsidRPr="0035381E" w:rsidRDefault="00300A67" w:rsidP="00300A67">
                  <w:pPr>
                    <w:pStyle w:val="Table"/>
                    <w:rPr>
                      <w:rFonts w:ascii="Verdana" w:hAnsi="Verdana"/>
                      <w:sz w:val="18"/>
                      <w:szCs w:val="18"/>
                    </w:rPr>
                  </w:pPr>
                  <w:r w:rsidRPr="0035381E">
                    <w:rPr>
                      <w:rFonts w:ascii="Verdana" w:hAnsi="Verdana"/>
                      <w:sz w:val="18"/>
                      <w:szCs w:val="18"/>
                    </w:rPr>
                    <w:t>Simple Treat v 3.1 calculation, as specified in Transfluthrin Assessment Report (2014) and by the applicant</w:t>
                  </w:r>
                </w:p>
              </w:tc>
            </w:tr>
            <w:tr w:rsidR="00300A67" w:rsidRPr="00130FD3" w14:paraId="63E4C61E" w14:textId="77777777" w:rsidTr="00300A67">
              <w:trPr>
                <w:cantSplit/>
              </w:trPr>
              <w:tc>
                <w:tcPr>
                  <w:tcW w:w="1989" w:type="dxa"/>
                  <w:vAlign w:val="center"/>
                </w:tcPr>
                <w:p w14:paraId="35BE0539" w14:textId="77777777" w:rsidR="00300A67" w:rsidRPr="0035381E" w:rsidRDefault="00300A67" w:rsidP="00300A67">
                  <w:pPr>
                    <w:autoSpaceDE w:val="0"/>
                    <w:autoSpaceDN w:val="0"/>
                    <w:adjustRightInd w:val="0"/>
                    <w:spacing w:line="260" w:lineRule="atLeast"/>
                    <w:rPr>
                      <w:rFonts w:eastAsia="Calibri" w:cs="Arial"/>
                      <w:color w:val="000000"/>
                      <w:sz w:val="18"/>
                      <w:szCs w:val="18"/>
                      <w:lang w:eastAsia="en-GB"/>
                    </w:rPr>
                  </w:pPr>
                  <w:r w:rsidRPr="0035381E">
                    <w:rPr>
                      <w:rFonts w:eastAsia="Calibri" w:cs="Arial"/>
                      <w:color w:val="000000"/>
                      <w:sz w:val="18"/>
                      <w:szCs w:val="18"/>
                      <w:lang w:eastAsia="en-GB"/>
                    </w:rPr>
                    <w:t>Fraction degradated in STP</w:t>
                  </w:r>
                </w:p>
              </w:tc>
              <w:tc>
                <w:tcPr>
                  <w:tcW w:w="1892" w:type="dxa"/>
                  <w:vAlign w:val="center"/>
                </w:tcPr>
                <w:p w14:paraId="55DB3518" w14:textId="77777777" w:rsidR="00300A67" w:rsidRPr="0035381E" w:rsidRDefault="00300A67" w:rsidP="00300A67">
                  <w:pPr>
                    <w:jc w:val="center"/>
                    <w:rPr>
                      <w:sz w:val="18"/>
                      <w:szCs w:val="18"/>
                    </w:rPr>
                  </w:pPr>
                  <w:r w:rsidRPr="0035381E">
                    <w:rPr>
                      <w:sz w:val="18"/>
                      <w:szCs w:val="18"/>
                    </w:rPr>
                    <w:t>0</w:t>
                  </w:r>
                </w:p>
              </w:tc>
              <w:tc>
                <w:tcPr>
                  <w:tcW w:w="764" w:type="dxa"/>
                  <w:vAlign w:val="center"/>
                </w:tcPr>
                <w:p w14:paraId="5590CE4E" w14:textId="77777777" w:rsidR="00300A67" w:rsidRPr="0035381E" w:rsidRDefault="00300A67" w:rsidP="00300A67">
                  <w:pPr>
                    <w:pStyle w:val="Table"/>
                    <w:jc w:val="center"/>
                    <w:rPr>
                      <w:rFonts w:ascii="Verdana" w:hAnsi="Verdana"/>
                      <w:sz w:val="18"/>
                      <w:szCs w:val="18"/>
                    </w:rPr>
                  </w:pPr>
                  <w:r w:rsidRPr="0035381E">
                    <w:rPr>
                      <w:rFonts w:ascii="Verdana" w:hAnsi="Verdana"/>
                      <w:sz w:val="18"/>
                      <w:szCs w:val="18"/>
                    </w:rPr>
                    <w:t>%</w:t>
                  </w:r>
                </w:p>
              </w:tc>
              <w:tc>
                <w:tcPr>
                  <w:tcW w:w="5302" w:type="dxa"/>
                </w:tcPr>
                <w:p w14:paraId="2F477874" w14:textId="77777777" w:rsidR="00300A67" w:rsidRPr="0035381E" w:rsidRDefault="00300A67" w:rsidP="00300A67">
                  <w:pPr>
                    <w:pStyle w:val="Table"/>
                    <w:rPr>
                      <w:rFonts w:ascii="Verdana" w:hAnsi="Verdana"/>
                      <w:sz w:val="18"/>
                      <w:szCs w:val="18"/>
                    </w:rPr>
                  </w:pPr>
                  <w:r w:rsidRPr="0035381E">
                    <w:rPr>
                      <w:rFonts w:ascii="Verdana" w:hAnsi="Verdana"/>
                      <w:sz w:val="18"/>
                      <w:szCs w:val="18"/>
                    </w:rPr>
                    <w:t>Simple Treat v 3.1 calculation, as specified in Transfluthrin Assessment Report (2014) and by the applicant</w:t>
                  </w:r>
                </w:p>
              </w:tc>
            </w:tr>
          </w:tbl>
          <w:p w14:paraId="5A914DC8" w14:textId="77777777" w:rsidR="00300A67" w:rsidRPr="00D24EE1" w:rsidRDefault="00300A67" w:rsidP="00300A67">
            <w:pPr>
              <w:keepNext/>
              <w:spacing w:line="276" w:lineRule="auto"/>
              <w:jc w:val="both"/>
              <w:rPr>
                <w:rFonts w:ascii="Arial" w:hAnsi="Arial" w:cs="Arial"/>
                <w:sz w:val="20"/>
                <w:szCs w:val="20"/>
              </w:rPr>
            </w:pPr>
          </w:p>
        </w:tc>
      </w:tr>
      <w:tr w:rsidR="00175FCA" w:rsidRPr="00D24EE1" w14:paraId="7A13B859" w14:textId="77777777" w:rsidTr="00300A67">
        <w:tc>
          <w:tcPr>
            <w:tcW w:w="5000" w:type="pct"/>
            <w:shd w:val="clear" w:color="auto" w:fill="D6E3BC" w:themeFill="accent3" w:themeFillTint="66"/>
            <w:vAlign w:val="center"/>
          </w:tcPr>
          <w:p w14:paraId="28FC81FE" w14:textId="77777777" w:rsidR="00175FCA" w:rsidRPr="00300A67" w:rsidRDefault="00175FCA" w:rsidP="00300A67">
            <w:pPr>
              <w:keepNext/>
              <w:spacing w:line="360" w:lineRule="auto"/>
              <w:rPr>
                <w:rFonts w:cs="Arial"/>
                <w:b/>
              </w:rPr>
            </w:pPr>
          </w:p>
        </w:tc>
      </w:tr>
    </w:tbl>
    <w:p w14:paraId="61942EAF" w14:textId="77777777" w:rsidR="00300A67" w:rsidRPr="001739B0" w:rsidRDefault="00300A67" w:rsidP="00300A67">
      <w:pPr>
        <w:spacing w:line="260" w:lineRule="atLeast"/>
        <w:contextualSpacing/>
        <w:jc w:val="both"/>
        <w:rPr>
          <w:rFonts w:ascii="Times New Roman" w:eastAsia="Calibri" w:hAnsi="Times New Roman"/>
          <w:i/>
          <w:iCs/>
          <w:highlight w:val="lightGray"/>
          <w:lang w:eastAsia="en-US"/>
        </w:rPr>
      </w:pPr>
    </w:p>
    <w:p w14:paraId="0CCFCF43" w14:textId="77777777" w:rsidR="00300A67" w:rsidRPr="00A7662A" w:rsidRDefault="00300A67" w:rsidP="00300A67">
      <w:pPr>
        <w:spacing w:before="120"/>
        <w:jc w:val="both"/>
        <w:rPr>
          <w:rFonts w:eastAsia="Calibri"/>
          <w:b/>
          <w:i/>
          <w:sz w:val="22"/>
          <w:szCs w:val="22"/>
          <w:lang w:eastAsia="en-US"/>
        </w:rPr>
      </w:pPr>
      <w:bookmarkStart w:id="103" w:name="_Toc389729099"/>
      <w:bookmarkStart w:id="104" w:name="_Toc403472784"/>
      <w:r w:rsidRPr="00A7662A">
        <w:rPr>
          <w:rFonts w:eastAsia="Calibri"/>
          <w:b/>
          <w:i/>
          <w:sz w:val="22"/>
          <w:szCs w:val="22"/>
          <w:lang w:eastAsia="en-US"/>
        </w:rPr>
        <w:t>Information relating to the ecotoxicity of the biocidal product which is sufficient to enable a decision to be made concerning the classification of the product is required</w:t>
      </w:r>
      <w:bookmarkEnd w:id="103"/>
      <w:bookmarkEnd w:id="104"/>
    </w:p>
    <w:p w14:paraId="1B4EEF18" w14:textId="77777777" w:rsidR="00300A67" w:rsidRPr="001739B0" w:rsidRDefault="00300A67" w:rsidP="00300A67">
      <w:pPr>
        <w:spacing w:line="260" w:lineRule="atLeast"/>
        <w:rPr>
          <w:rFonts w:ascii="Times New Roman" w:eastAsia="Calibri" w:hAnsi="Times New Roman"/>
          <w:i/>
          <w:iCs/>
          <w:highlight w:val="lightGray"/>
          <w:lang w:eastAsia="en-US"/>
        </w:rPr>
      </w:pPr>
    </w:p>
    <w:tbl>
      <w:tblPr>
        <w:tblStyle w:val="Grilledutableau4"/>
        <w:tblpPr w:leftFromText="180" w:rightFromText="180" w:vertAnchor="text" w:horzAnchor="margin" w:tblpY="88"/>
        <w:tblW w:w="5000" w:type="pct"/>
        <w:tblLook w:val="04A0" w:firstRow="1" w:lastRow="0" w:firstColumn="1" w:lastColumn="0" w:noHBand="0" w:noVBand="1"/>
      </w:tblPr>
      <w:tblGrid>
        <w:gridCol w:w="9429"/>
      </w:tblGrid>
      <w:tr w:rsidR="00300A67" w:rsidRPr="00300A67" w14:paraId="07430306" w14:textId="77777777" w:rsidTr="00300A67">
        <w:tc>
          <w:tcPr>
            <w:tcW w:w="5000" w:type="pct"/>
            <w:shd w:val="clear" w:color="auto" w:fill="D6E3BC" w:themeFill="accent3" w:themeFillTint="66"/>
            <w:vAlign w:val="center"/>
          </w:tcPr>
          <w:p w14:paraId="3E373693" w14:textId="77777777" w:rsidR="00300A67" w:rsidRPr="00300A67" w:rsidRDefault="00300A67" w:rsidP="00300A67">
            <w:pPr>
              <w:keepNext/>
              <w:spacing w:line="360" w:lineRule="auto"/>
              <w:rPr>
                <w:rFonts w:cs="Arial"/>
                <w:sz w:val="20"/>
                <w:szCs w:val="20"/>
              </w:rPr>
            </w:pPr>
            <w:r w:rsidRPr="00300A67">
              <w:rPr>
                <w:rFonts w:cs="Arial"/>
                <w:b/>
                <w:sz w:val="20"/>
                <w:szCs w:val="20"/>
              </w:rPr>
              <w:t xml:space="preserve">Box </w:t>
            </w:r>
            <w:r w:rsidRPr="00300A67">
              <w:rPr>
                <w:rFonts w:cs="Arial"/>
                <w:b/>
              </w:rPr>
              <w:fldChar w:fldCharType="begin"/>
            </w:r>
            <w:r w:rsidRPr="00300A67">
              <w:rPr>
                <w:rFonts w:cs="Arial"/>
                <w:b/>
                <w:sz w:val="20"/>
                <w:szCs w:val="20"/>
              </w:rPr>
              <w:instrText xml:space="preserve"> SEQ Box \* ARABIC </w:instrText>
            </w:r>
            <w:r w:rsidRPr="00300A67">
              <w:rPr>
                <w:rFonts w:cs="Arial"/>
                <w:b/>
              </w:rPr>
              <w:fldChar w:fldCharType="separate"/>
            </w:r>
            <w:r w:rsidR="00217F5C">
              <w:rPr>
                <w:rFonts w:cs="Arial"/>
                <w:b/>
                <w:noProof/>
                <w:sz w:val="20"/>
                <w:szCs w:val="20"/>
              </w:rPr>
              <w:t>5</w:t>
            </w:r>
            <w:r w:rsidRPr="00300A67">
              <w:rPr>
                <w:rFonts w:cs="Arial"/>
              </w:rPr>
              <w:fldChar w:fldCharType="end"/>
            </w:r>
            <w:r w:rsidRPr="00300A67">
              <w:rPr>
                <w:rFonts w:cs="Arial"/>
                <w:b/>
                <w:sz w:val="20"/>
                <w:szCs w:val="20"/>
              </w:rPr>
              <w:t>- FR CA position:</w:t>
            </w:r>
            <w:r w:rsidRPr="00300A67">
              <w:rPr>
                <w:rFonts w:cs="Arial"/>
                <w:sz w:val="20"/>
                <w:szCs w:val="20"/>
              </w:rPr>
              <w:t xml:space="preserve"> </w:t>
            </w:r>
          </w:p>
          <w:p w14:paraId="67356A7C" w14:textId="77777777" w:rsidR="00300A67" w:rsidRPr="00300A67" w:rsidRDefault="00300A67" w:rsidP="00630548">
            <w:pPr>
              <w:keepNext/>
              <w:spacing w:line="276" w:lineRule="auto"/>
              <w:jc w:val="both"/>
              <w:rPr>
                <w:rFonts w:ascii="Arial" w:hAnsi="Arial" w:cs="Arial"/>
                <w:sz w:val="20"/>
                <w:szCs w:val="20"/>
              </w:rPr>
            </w:pPr>
            <w:r w:rsidRPr="00300A67">
              <w:rPr>
                <w:rFonts w:eastAsia="Times New Roman" w:cs="Arial"/>
                <w:sz w:val="20"/>
                <w:szCs w:val="20"/>
                <w:lang w:eastAsia="en-GB"/>
              </w:rPr>
              <w:t xml:space="preserve">Please refer to section </w:t>
            </w:r>
            <w:r w:rsidRPr="00300A67">
              <w:rPr>
                <w:rFonts w:cs="Arial"/>
                <w:lang w:eastAsia="en-GB"/>
              </w:rPr>
              <w:fldChar w:fldCharType="begin"/>
            </w:r>
            <w:r w:rsidRPr="00300A67">
              <w:rPr>
                <w:rFonts w:eastAsia="Times New Roman" w:cs="Arial"/>
                <w:sz w:val="20"/>
                <w:szCs w:val="20"/>
                <w:lang w:eastAsia="en-GB"/>
              </w:rPr>
              <w:instrText xml:space="preserve"> REF _Ref475612951 \r \h </w:instrText>
            </w:r>
            <w:r>
              <w:rPr>
                <w:rFonts w:cs="Arial"/>
                <w:sz w:val="20"/>
                <w:szCs w:val="20"/>
                <w:lang w:eastAsia="en-GB"/>
              </w:rPr>
              <w:instrText xml:space="preserve"> \* MERGEFORMAT </w:instrText>
            </w:r>
            <w:r w:rsidRPr="00300A67">
              <w:rPr>
                <w:rFonts w:cs="Arial"/>
                <w:lang w:eastAsia="en-GB"/>
              </w:rPr>
            </w:r>
            <w:r w:rsidRPr="00300A67">
              <w:rPr>
                <w:rFonts w:cs="Arial"/>
                <w:lang w:eastAsia="en-GB"/>
              </w:rPr>
              <w:fldChar w:fldCharType="separate"/>
            </w:r>
            <w:r w:rsidRPr="00300A67">
              <w:rPr>
                <w:rFonts w:eastAsia="Times New Roman" w:cs="Arial"/>
                <w:sz w:val="20"/>
                <w:szCs w:val="20"/>
                <w:lang w:eastAsia="en-GB"/>
              </w:rPr>
              <w:t>2.1.3</w:t>
            </w:r>
            <w:r w:rsidRPr="00300A67">
              <w:rPr>
                <w:rFonts w:cs="Arial"/>
                <w:lang w:eastAsia="en-GB"/>
              </w:rPr>
              <w:fldChar w:fldCharType="end"/>
            </w:r>
            <w:r w:rsidR="00630548">
              <w:rPr>
                <w:rFonts w:cs="Arial"/>
                <w:lang w:eastAsia="en-GB"/>
              </w:rPr>
              <w:t>.</w:t>
            </w:r>
          </w:p>
        </w:tc>
      </w:tr>
    </w:tbl>
    <w:p w14:paraId="30D7A6D7" w14:textId="77777777" w:rsidR="00300A67" w:rsidRDefault="00300A67" w:rsidP="00300A67">
      <w:pPr>
        <w:rPr>
          <w:rFonts w:eastAsia="Calibri"/>
          <w:b/>
          <w:i/>
          <w:sz w:val="22"/>
          <w:szCs w:val="22"/>
          <w:lang w:eastAsia="en-US"/>
        </w:rPr>
      </w:pPr>
      <w:bookmarkStart w:id="105" w:name="_Toc389729100"/>
      <w:bookmarkStart w:id="106" w:name="_Toc403472785"/>
    </w:p>
    <w:p w14:paraId="5C285FA5" w14:textId="77777777" w:rsidR="00300A67" w:rsidRPr="00BF59A6" w:rsidRDefault="00300A67" w:rsidP="00300A67">
      <w:pPr>
        <w:spacing w:before="120"/>
        <w:rPr>
          <w:rFonts w:eastAsia="Calibri"/>
          <w:b/>
          <w:i/>
          <w:sz w:val="22"/>
          <w:szCs w:val="22"/>
          <w:lang w:eastAsia="en-US"/>
        </w:rPr>
      </w:pPr>
      <w:r w:rsidRPr="00BF59A6">
        <w:rPr>
          <w:rFonts w:eastAsia="Calibri"/>
          <w:b/>
          <w:i/>
          <w:sz w:val="22"/>
          <w:szCs w:val="22"/>
          <w:lang w:eastAsia="en-US"/>
        </w:rPr>
        <w:t>Further Ecotoxicological studies</w:t>
      </w:r>
      <w:bookmarkEnd w:id="105"/>
      <w:bookmarkEnd w:id="106"/>
    </w:p>
    <w:p w14:paraId="13EA191B" w14:textId="77777777" w:rsidR="00300A67" w:rsidRPr="00BF59A6" w:rsidRDefault="00300A67" w:rsidP="00300A67">
      <w:pPr>
        <w:spacing w:line="260" w:lineRule="atLeast"/>
        <w:rPr>
          <w:rFonts w:ascii="Times New Roman" w:eastAsia="Calibri" w:hAnsi="Times New Roman"/>
          <w:i/>
          <w:iCs/>
          <w:lang w:eastAsia="en-US"/>
        </w:rPr>
      </w:pPr>
      <w:bookmarkStart w:id="107" w:name="_Toc388285334"/>
      <w:bookmarkStart w:id="108" w:name="_Toc388374383"/>
      <w:bookmarkStart w:id="109" w:name="_Toc388285335"/>
      <w:bookmarkStart w:id="110" w:name="_Toc388374384"/>
      <w:bookmarkStart w:id="111" w:name="_Toc387250869"/>
      <w:bookmarkStart w:id="112" w:name="_Toc388374389"/>
      <w:bookmarkStart w:id="113" w:name="_Toc388610091"/>
      <w:bookmarkStart w:id="114" w:name="_Toc388625125"/>
      <w:bookmarkStart w:id="115" w:name="_Toc388625379"/>
      <w:bookmarkStart w:id="116" w:name="_Toc388633780"/>
      <w:bookmarkStart w:id="117" w:name="_Toc389725272"/>
      <w:bookmarkStart w:id="118" w:name="_Toc388285341"/>
      <w:bookmarkStart w:id="119" w:name="_Toc388374391"/>
      <w:bookmarkStart w:id="120" w:name="_Toc388285342"/>
      <w:bookmarkStart w:id="121" w:name="_Toc388374392"/>
      <w:bookmarkStart w:id="122" w:name="_Toc388374394"/>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tbl>
      <w:tblPr>
        <w:tblStyle w:val="Grilledutableau4"/>
        <w:tblpPr w:leftFromText="180" w:rightFromText="180" w:vertAnchor="text" w:horzAnchor="margin" w:tblpY="88"/>
        <w:tblW w:w="5000" w:type="pct"/>
        <w:tblLook w:val="04A0" w:firstRow="1" w:lastRow="0" w:firstColumn="1" w:lastColumn="0" w:noHBand="0" w:noVBand="1"/>
      </w:tblPr>
      <w:tblGrid>
        <w:gridCol w:w="9429"/>
      </w:tblGrid>
      <w:tr w:rsidR="00300A67" w:rsidRPr="00D24EE1" w14:paraId="552AD6F1" w14:textId="77777777" w:rsidTr="00300A67">
        <w:tc>
          <w:tcPr>
            <w:tcW w:w="5000" w:type="pct"/>
            <w:shd w:val="clear" w:color="auto" w:fill="D6E3BC" w:themeFill="accent3" w:themeFillTint="66"/>
            <w:vAlign w:val="center"/>
          </w:tcPr>
          <w:p w14:paraId="16D1E452" w14:textId="77777777" w:rsidR="00300A67" w:rsidRPr="00646188" w:rsidRDefault="00300A67" w:rsidP="00300A67">
            <w:pPr>
              <w:keepNext/>
              <w:spacing w:line="360" w:lineRule="auto"/>
              <w:rPr>
                <w:rFonts w:cs="Arial"/>
                <w:sz w:val="20"/>
                <w:szCs w:val="20"/>
              </w:rPr>
            </w:pPr>
            <w:r w:rsidRPr="00300A67">
              <w:rPr>
                <w:rFonts w:cs="Arial"/>
                <w:b/>
                <w:sz w:val="20"/>
              </w:rPr>
              <w:lastRenderedPageBreak/>
              <w:t xml:space="preserve">Box </w:t>
            </w:r>
            <w:r w:rsidRPr="00300A67">
              <w:rPr>
                <w:rFonts w:cs="Arial"/>
                <w:b/>
              </w:rPr>
              <w:fldChar w:fldCharType="begin"/>
            </w:r>
            <w:r w:rsidRPr="00300A67">
              <w:rPr>
                <w:rFonts w:cs="Arial"/>
                <w:b/>
                <w:sz w:val="20"/>
              </w:rPr>
              <w:instrText xml:space="preserve"> SEQ Box \* ARABIC </w:instrText>
            </w:r>
            <w:r w:rsidRPr="00300A67">
              <w:rPr>
                <w:rFonts w:cs="Arial"/>
                <w:b/>
              </w:rPr>
              <w:fldChar w:fldCharType="separate"/>
            </w:r>
            <w:r w:rsidR="00217F5C">
              <w:rPr>
                <w:rFonts w:cs="Arial"/>
                <w:b/>
                <w:noProof/>
                <w:sz w:val="20"/>
              </w:rPr>
              <w:t>6</w:t>
            </w:r>
            <w:r w:rsidRPr="00300A67">
              <w:rPr>
                <w:rFonts w:cs="Arial"/>
              </w:rPr>
              <w:fldChar w:fldCharType="end"/>
            </w:r>
            <w:r w:rsidRPr="00300A67">
              <w:rPr>
                <w:rFonts w:cs="Arial"/>
                <w:b/>
                <w:sz w:val="20"/>
              </w:rPr>
              <w:t>- FR CA position:</w:t>
            </w:r>
          </w:p>
          <w:p w14:paraId="0D30EA85" w14:textId="77777777" w:rsidR="00300A67" w:rsidRPr="009D6DC6" w:rsidRDefault="00300A67" w:rsidP="006A64C7">
            <w:pPr>
              <w:keepNext/>
              <w:spacing w:line="276" w:lineRule="auto"/>
              <w:jc w:val="both"/>
              <w:rPr>
                <w:rFonts w:cs="Arial"/>
                <w:sz w:val="20"/>
                <w:szCs w:val="20"/>
              </w:rPr>
            </w:pPr>
            <w:r>
              <w:rPr>
                <w:rFonts w:cs="Arial"/>
                <w:sz w:val="20"/>
                <w:szCs w:val="20"/>
              </w:rPr>
              <w:t>A</w:t>
            </w:r>
            <w:r w:rsidRPr="009D6DC6">
              <w:rPr>
                <w:rFonts w:cs="Arial"/>
                <w:sz w:val="20"/>
                <w:szCs w:val="20"/>
              </w:rPr>
              <w:t xml:space="preserve"> substance classified as “Toxic to aquatic organisms, may cause long-term adverse effects in the aquatic environment”</w:t>
            </w:r>
            <w:r>
              <w:rPr>
                <w:rFonts w:cs="Arial"/>
                <w:sz w:val="20"/>
                <w:szCs w:val="20"/>
              </w:rPr>
              <w:t xml:space="preserve"> </w:t>
            </w:r>
            <w:r w:rsidRPr="009D6DC6">
              <w:rPr>
                <w:rFonts w:cs="Arial"/>
                <w:sz w:val="20"/>
                <w:szCs w:val="20"/>
              </w:rPr>
              <w:t xml:space="preserve">is used in the biocidal product as bittering agent. Nevertheless at the concentration used </w:t>
            </w:r>
            <w:r w:rsidR="006A64C7">
              <w:rPr>
                <w:rFonts w:cs="Arial"/>
                <w:sz w:val="20"/>
                <w:szCs w:val="20"/>
              </w:rPr>
              <w:t xml:space="preserve">for the formulation of </w:t>
            </w:r>
            <w:r>
              <w:rPr>
                <w:rFonts w:cs="Arial"/>
                <w:sz w:val="20"/>
                <w:szCs w:val="20"/>
              </w:rPr>
              <w:t>VITOMIT BOULES ANTI-MITES</w:t>
            </w:r>
            <w:r w:rsidRPr="009D6DC6">
              <w:rPr>
                <w:rFonts w:cs="Arial"/>
                <w:sz w:val="20"/>
                <w:szCs w:val="20"/>
              </w:rPr>
              <w:t xml:space="preserve">, the substance does not contribute to the classification of the biocidal product. </w:t>
            </w:r>
          </w:p>
          <w:p w14:paraId="28A1A3CB" w14:textId="77777777" w:rsidR="00300A67" w:rsidRPr="009D6DC6" w:rsidRDefault="00300A67" w:rsidP="006A64C7">
            <w:pPr>
              <w:keepNext/>
              <w:spacing w:line="276" w:lineRule="auto"/>
              <w:jc w:val="both"/>
              <w:rPr>
                <w:rFonts w:cs="Arial"/>
                <w:sz w:val="20"/>
                <w:szCs w:val="20"/>
              </w:rPr>
            </w:pPr>
          </w:p>
          <w:p w14:paraId="5C15746B" w14:textId="77777777" w:rsidR="00300A67" w:rsidRPr="009D6DC6" w:rsidRDefault="00300A67" w:rsidP="00424088">
            <w:pPr>
              <w:keepNext/>
              <w:spacing w:line="276" w:lineRule="auto"/>
              <w:jc w:val="both"/>
              <w:rPr>
                <w:rFonts w:cs="Arial"/>
                <w:sz w:val="20"/>
                <w:szCs w:val="20"/>
              </w:rPr>
            </w:pPr>
            <w:r w:rsidRPr="009D6DC6">
              <w:rPr>
                <w:rFonts w:cs="Arial"/>
                <w:sz w:val="20"/>
                <w:szCs w:val="20"/>
              </w:rPr>
              <w:t>No other substance used in the biocidal product is classified for the environment.</w:t>
            </w:r>
          </w:p>
          <w:p w14:paraId="3E200643" w14:textId="77777777" w:rsidR="00300A67" w:rsidRPr="009D6DC6" w:rsidRDefault="00300A67" w:rsidP="00424088">
            <w:pPr>
              <w:keepNext/>
              <w:spacing w:line="276" w:lineRule="auto"/>
              <w:jc w:val="both"/>
              <w:rPr>
                <w:rFonts w:cs="Arial"/>
                <w:sz w:val="20"/>
                <w:szCs w:val="20"/>
              </w:rPr>
            </w:pPr>
          </w:p>
          <w:p w14:paraId="6D9D0690" w14:textId="77777777" w:rsidR="00300A67" w:rsidRDefault="00300A67" w:rsidP="006A64C7">
            <w:pPr>
              <w:keepNext/>
              <w:spacing w:line="276" w:lineRule="auto"/>
              <w:jc w:val="both"/>
              <w:rPr>
                <w:rFonts w:cs="Arial"/>
                <w:sz w:val="20"/>
                <w:szCs w:val="20"/>
              </w:rPr>
            </w:pPr>
            <w:r w:rsidRPr="009D6DC6">
              <w:rPr>
                <w:rFonts w:cs="Arial"/>
                <w:sz w:val="20"/>
                <w:szCs w:val="20"/>
              </w:rPr>
              <w:t xml:space="preserve">Therefore, FR CA considered that the effects of </w:t>
            </w:r>
            <w:r>
              <w:rPr>
                <w:rFonts w:cs="Arial"/>
                <w:sz w:val="20"/>
                <w:szCs w:val="20"/>
              </w:rPr>
              <w:t>transfluthrin</w:t>
            </w:r>
            <w:r w:rsidRPr="009D6DC6">
              <w:rPr>
                <w:rFonts w:cs="Arial"/>
                <w:sz w:val="20"/>
                <w:szCs w:val="20"/>
              </w:rPr>
              <w:t xml:space="preserve"> outweigh those of the non-active components of the product and that the effects assessment for the product</w:t>
            </w:r>
            <w:r>
              <w:rPr>
                <w:rFonts w:cs="Arial"/>
                <w:sz w:val="20"/>
                <w:szCs w:val="20"/>
              </w:rPr>
              <w:t xml:space="preserve"> VITOMIT BOULES ANTI-MITES</w:t>
            </w:r>
            <w:r w:rsidRPr="009D6DC6">
              <w:rPr>
                <w:rFonts w:cs="Arial"/>
                <w:sz w:val="20"/>
                <w:szCs w:val="20"/>
              </w:rPr>
              <w:t xml:space="preserve"> can be extrapolated from the effects assessment of the active substance </w:t>
            </w:r>
            <w:r>
              <w:rPr>
                <w:rFonts w:cs="Arial"/>
                <w:sz w:val="20"/>
                <w:szCs w:val="20"/>
              </w:rPr>
              <w:t>transfluthrin</w:t>
            </w:r>
            <w:r w:rsidRPr="009D6DC6">
              <w:rPr>
                <w:rFonts w:cs="Arial"/>
                <w:sz w:val="20"/>
                <w:szCs w:val="20"/>
              </w:rPr>
              <w:t>.</w:t>
            </w:r>
            <w:r w:rsidRPr="00646188">
              <w:rPr>
                <w:rFonts w:cs="Arial"/>
                <w:sz w:val="20"/>
                <w:szCs w:val="20"/>
              </w:rPr>
              <w:t xml:space="preserve"> </w:t>
            </w:r>
          </w:p>
          <w:p w14:paraId="3C11B46E" w14:textId="77777777" w:rsidR="00300A67" w:rsidRDefault="00300A67" w:rsidP="006A64C7">
            <w:pPr>
              <w:keepNext/>
              <w:spacing w:line="276" w:lineRule="auto"/>
              <w:jc w:val="both"/>
              <w:rPr>
                <w:rFonts w:cs="Arial"/>
                <w:sz w:val="20"/>
                <w:szCs w:val="20"/>
              </w:rPr>
            </w:pPr>
          </w:p>
          <w:p w14:paraId="0E43AC04" w14:textId="77777777" w:rsidR="00300A67" w:rsidRPr="00D24EE1" w:rsidRDefault="00300A67" w:rsidP="006A64C7">
            <w:pPr>
              <w:keepNext/>
              <w:spacing w:line="276" w:lineRule="auto"/>
              <w:jc w:val="both"/>
              <w:rPr>
                <w:rFonts w:ascii="Arial" w:hAnsi="Arial" w:cs="Arial"/>
                <w:sz w:val="20"/>
                <w:szCs w:val="20"/>
              </w:rPr>
            </w:pPr>
            <w:r w:rsidRPr="00646188">
              <w:rPr>
                <w:rFonts w:cs="Arial"/>
                <w:sz w:val="20"/>
                <w:szCs w:val="20"/>
              </w:rPr>
              <w:t xml:space="preserve">FR CA </w:t>
            </w:r>
            <w:r>
              <w:rPr>
                <w:rFonts w:cs="Arial"/>
                <w:sz w:val="20"/>
                <w:szCs w:val="20"/>
              </w:rPr>
              <w:t>agrees that no further study is needed.</w:t>
            </w:r>
          </w:p>
        </w:tc>
      </w:tr>
    </w:tbl>
    <w:p w14:paraId="6784ABF2" w14:textId="77777777" w:rsidR="00300A67" w:rsidRDefault="00300A67" w:rsidP="00300A67">
      <w:pPr>
        <w:rPr>
          <w:rFonts w:eastAsia="Calibri"/>
          <w:b/>
          <w:i/>
          <w:sz w:val="22"/>
          <w:szCs w:val="22"/>
          <w:lang w:eastAsia="en-US"/>
        </w:rPr>
      </w:pPr>
    </w:p>
    <w:p w14:paraId="67C55F4B" w14:textId="77777777" w:rsidR="00300A67" w:rsidRPr="00BF59A6" w:rsidRDefault="00300A67" w:rsidP="00300A67">
      <w:pPr>
        <w:spacing w:before="120"/>
        <w:rPr>
          <w:rFonts w:eastAsia="Calibri"/>
          <w:b/>
          <w:i/>
          <w:sz w:val="22"/>
          <w:szCs w:val="22"/>
          <w:lang w:eastAsia="en-US"/>
        </w:rPr>
      </w:pPr>
      <w:r w:rsidRPr="00BF59A6">
        <w:rPr>
          <w:rFonts w:eastAsia="Calibri"/>
          <w:b/>
          <w:i/>
          <w:sz w:val="22"/>
          <w:szCs w:val="22"/>
          <w:lang w:eastAsia="en-US"/>
        </w:rPr>
        <w:t>Effects on any other specific, non-target organisms (flora and fauna) believed to be at risk (ADS)</w:t>
      </w:r>
    </w:p>
    <w:p w14:paraId="19E5AE2B" w14:textId="77777777" w:rsidR="00300A67" w:rsidRPr="001739B0" w:rsidRDefault="00300A67" w:rsidP="00300A67">
      <w:pPr>
        <w:spacing w:line="276" w:lineRule="auto"/>
        <w:rPr>
          <w:rFonts w:eastAsia="Calibri"/>
          <w:highlight w:val="lightGray"/>
          <w:lang w:eastAsia="en-US"/>
        </w:rPr>
      </w:pPr>
    </w:p>
    <w:tbl>
      <w:tblPr>
        <w:tblStyle w:val="Grilledutableau4"/>
        <w:tblpPr w:leftFromText="180" w:rightFromText="180" w:vertAnchor="text" w:horzAnchor="margin" w:tblpY="88"/>
        <w:tblW w:w="5000" w:type="pct"/>
        <w:tblLook w:val="04A0" w:firstRow="1" w:lastRow="0" w:firstColumn="1" w:lastColumn="0" w:noHBand="0" w:noVBand="1"/>
      </w:tblPr>
      <w:tblGrid>
        <w:gridCol w:w="9429"/>
      </w:tblGrid>
      <w:tr w:rsidR="00300A67" w:rsidRPr="00D24EE1" w14:paraId="3410645F" w14:textId="77777777" w:rsidTr="00300A67">
        <w:tc>
          <w:tcPr>
            <w:tcW w:w="5000" w:type="pct"/>
            <w:shd w:val="clear" w:color="auto" w:fill="D6E3BC" w:themeFill="accent3" w:themeFillTint="66"/>
            <w:vAlign w:val="center"/>
          </w:tcPr>
          <w:p w14:paraId="1B576D02" w14:textId="77777777" w:rsidR="00300A67" w:rsidRPr="00646188" w:rsidRDefault="00300A67" w:rsidP="00300A67">
            <w:pPr>
              <w:keepNext/>
              <w:spacing w:line="360" w:lineRule="auto"/>
              <w:rPr>
                <w:rFonts w:cs="Arial"/>
                <w:sz w:val="20"/>
                <w:szCs w:val="20"/>
              </w:rPr>
            </w:pPr>
            <w:r w:rsidRPr="00300A67">
              <w:rPr>
                <w:rFonts w:cs="Arial"/>
                <w:b/>
                <w:sz w:val="20"/>
              </w:rPr>
              <w:t xml:space="preserve">Box </w:t>
            </w:r>
            <w:r w:rsidRPr="00300A67">
              <w:rPr>
                <w:rFonts w:cs="Arial"/>
                <w:b/>
              </w:rPr>
              <w:fldChar w:fldCharType="begin"/>
            </w:r>
            <w:r w:rsidRPr="00300A67">
              <w:rPr>
                <w:rFonts w:cs="Arial"/>
                <w:b/>
                <w:sz w:val="20"/>
              </w:rPr>
              <w:instrText xml:space="preserve"> SEQ Box \* ARABIC </w:instrText>
            </w:r>
            <w:r w:rsidRPr="00300A67">
              <w:rPr>
                <w:rFonts w:cs="Arial"/>
                <w:b/>
              </w:rPr>
              <w:fldChar w:fldCharType="separate"/>
            </w:r>
            <w:r w:rsidR="00217F5C">
              <w:rPr>
                <w:rFonts w:cs="Arial"/>
                <w:b/>
                <w:noProof/>
                <w:sz w:val="20"/>
              </w:rPr>
              <w:t>7</w:t>
            </w:r>
            <w:r w:rsidRPr="00300A67">
              <w:rPr>
                <w:rFonts w:cs="Arial"/>
              </w:rPr>
              <w:fldChar w:fldCharType="end"/>
            </w:r>
            <w:r w:rsidRPr="00300A67">
              <w:rPr>
                <w:rFonts w:cs="Arial"/>
                <w:b/>
                <w:sz w:val="20"/>
              </w:rPr>
              <w:t>- FR CA position:</w:t>
            </w:r>
          </w:p>
          <w:p w14:paraId="03FDA0D9" w14:textId="77777777" w:rsidR="00300A67" w:rsidRPr="00D24EE1" w:rsidRDefault="00300A67" w:rsidP="00300A67">
            <w:pPr>
              <w:keepNext/>
              <w:spacing w:line="276" w:lineRule="auto"/>
              <w:rPr>
                <w:rFonts w:ascii="Arial" w:hAnsi="Arial" w:cs="Arial"/>
                <w:sz w:val="20"/>
                <w:szCs w:val="20"/>
              </w:rPr>
            </w:pPr>
            <w:r w:rsidRPr="00646188">
              <w:rPr>
                <w:rFonts w:cs="Arial"/>
                <w:sz w:val="20"/>
                <w:szCs w:val="20"/>
              </w:rPr>
              <w:t xml:space="preserve">FR CA </w:t>
            </w:r>
            <w:r>
              <w:rPr>
                <w:rFonts w:cs="Arial"/>
                <w:sz w:val="20"/>
                <w:szCs w:val="20"/>
              </w:rPr>
              <w:t>agrees that no further study is needed.</w:t>
            </w:r>
          </w:p>
        </w:tc>
      </w:tr>
    </w:tbl>
    <w:p w14:paraId="73E76B8C" w14:textId="77777777" w:rsidR="00300A67" w:rsidRPr="001739B0" w:rsidRDefault="00300A67" w:rsidP="00300A67">
      <w:pPr>
        <w:spacing w:line="260" w:lineRule="atLeast"/>
        <w:rPr>
          <w:rFonts w:eastAsia="Calibri"/>
          <w:highlight w:val="lightGray"/>
          <w:lang w:eastAsia="en-US"/>
        </w:rPr>
      </w:pPr>
    </w:p>
    <w:p w14:paraId="1015CE4D" w14:textId="77777777" w:rsidR="00300A67" w:rsidRPr="00A7662A" w:rsidRDefault="00300A67" w:rsidP="00300A67">
      <w:pPr>
        <w:spacing w:before="120"/>
        <w:jc w:val="both"/>
        <w:rPr>
          <w:rFonts w:eastAsia="Calibri"/>
          <w:b/>
          <w:i/>
          <w:sz w:val="22"/>
          <w:szCs w:val="22"/>
          <w:lang w:eastAsia="en-US"/>
        </w:rPr>
      </w:pPr>
      <w:r w:rsidRPr="00A7662A">
        <w:rPr>
          <w:rFonts w:eastAsia="Calibri"/>
          <w:b/>
          <w:i/>
          <w:sz w:val="22"/>
          <w:szCs w:val="22"/>
          <w:lang w:eastAsia="en-US"/>
        </w:rPr>
        <w:t>Supervised trials to assess risks to non-target organisms under field conditions</w:t>
      </w:r>
    </w:p>
    <w:p w14:paraId="2F981DF1" w14:textId="77777777" w:rsidR="00300A67" w:rsidRDefault="00300A67" w:rsidP="00300A67">
      <w:pPr>
        <w:spacing w:before="60" w:line="276" w:lineRule="auto"/>
        <w:rPr>
          <w:rFonts w:ascii="Times New Roman" w:eastAsia="Calibri" w:hAnsi="Times New Roman"/>
          <w:i/>
          <w:highlight w:val="lightGray"/>
          <w:lang w:eastAsia="en-US"/>
        </w:rPr>
      </w:pPr>
    </w:p>
    <w:tbl>
      <w:tblPr>
        <w:tblStyle w:val="Grilledutableau4"/>
        <w:tblpPr w:leftFromText="180" w:rightFromText="180" w:vertAnchor="text" w:horzAnchor="margin" w:tblpY="88"/>
        <w:tblW w:w="5000" w:type="pct"/>
        <w:tblLook w:val="04A0" w:firstRow="1" w:lastRow="0" w:firstColumn="1" w:lastColumn="0" w:noHBand="0" w:noVBand="1"/>
      </w:tblPr>
      <w:tblGrid>
        <w:gridCol w:w="9429"/>
      </w:tblGrid>
      <w:tr w:rsidR="00300A67" w:rsidRPr="00D24EE1" w14:paraId="4CDC514F" w14:textId="77777777" w:rsidTr="00300A67">
        <w:tc>
          <w:tcPr>
            <w:tcW w:w="5000" w:type="pct"/>
            <w:shd w:val="clear" w:color="auto" w:fill="D6E3BC" w:themeFill="accent3" w:themeFillTint="66"/>
            <w:vAlign w:val="center"/>
          </w:tcPr>
          <w:p w14:paraId="79C16257" w14:textId="77777777" w:rsidR="00300A67" w:rsidRPr="00646188" w:rsidRDefault="00300A67" w:rsidP="00300A67">
            <w:pPr>
              <w:keepNext/>
              <w:spacing w:line="360" w:lineRule="auto"/>
              <w:rPr>
                <w:rFonts w:cs="Arial"/>
                <w:sz w:val="20"/>
                <w:szCs w:val="20"/>
              </w:rPr>
            </w:pPr>
            <w:r w:rsidRPr="00300A67">
              <w:rPr>
                <w:rFonts w:cs="Arial"/>
                <w:b/>
                <w:sz w:val="20"/>
              </w:rPr>
              <w:t xml:space="preserve">Box </w:t>
            </w:r>
            <w:r w:rsidRPr="00300A67">
              <w:rPr>
                <w:rFonts w:cs="Arial"/>
                <w:b/>
              </w:rPr>
              <w:fldChar w:fldCharType="begin"/>
            </w:r>
            <w:r w:rsidRPr="00300A67">
              <w:rPr>
                <w:rFonts w:cs="Arial"/>
                <w:b/>
                <w:sz w:val="20"/>
              </w:rPr>
              <w:instrText xml:space="preserve"> SEQ Box \* ARABIC </w:instrText>
            </w:r>
            <w:r w:rsidRPr="00300A67">
              <w:rPr>
                <w:rFonts w:cs="Arial"/>
                <w:b/>
              </w:rPr>
              <w:fldChar w:fldCharType="separate"/>
            </w:r>
            <w:r w:rsidR="00217F5C">
              <w:rPr>
                <w:rFonts w:cs="Arial"/>
                <w:b/>
                <w:noProof/>
                <w:sz w:val="20"/>
              </w:rPr>
              <w:t>8</w:t>
            </w:r>
            <w:r w:rsidRPr="00300A67">
              <w:rPr>
                <w:rFonts w:cs="Arial"/>
              </w:rPr>
              <w:fldChar w:fldCharType="end"/>
            </w:r>
            <w:r w:rsidRPr="00300A67">
              <w:rPr>
                <w:rFonts w:cs="Arial"/>
                <w:b/>
                <w:sz w:val="20"/>
              </w:rPr>
              <w:t>- FR CA position:</w:t>
            </w:r>
          </w:p>
          <w:p w14:paraId="0AE6A1DD" w14:textId="77777777" w:rsidR="00300A67" w:rsidRPr="00D24EE1" w:rsidRDefault="00300A67" w:rsidP="00300A67">
            <w:pPr>
              <w:keepNext/>
              <w:spacing w:line="276" w:lineRule="auto"/>
              <w:rPr>
                <w:rFonts w:ascii="Arial" w:hAnsi="Arial" w:cs="Arial"/>
                <w:sz w:val="20"/>
                <w:szCs w:val="20"/>
              </w:rPr>
            </w:pPr>
            <w:r w:rsidRPr="00646188">
              <w:rPr>
                <w:rFonts w:cs="Arial"/>
                <w:sz w:val="20"/>
                <w:szCs w:val="20"/>
              </w:rPr>
              <w:t xml:space="preserve">FR CA </w:t>
            </w:r>
            <w:r>
              <w:rPr>
                <w:rFonts w:cs="Arial"/>
                <w:sz w:val="20"/>
                <w:szCs w:val="20"/>
              </w:rPr>
              <w:t>agrees that no further study is needed.</w:t>
            </w:r>
          </w:p>
        </w:tc>
      </w:tr>
    </w:tbl>
    <w:p w14:paraId="3B281C1D" w14:textId="77777777" w:rsidR="00300A67" w:rsidRPr="001739B0" w:rsidRDefault="00300A67" w:rsidP="00300A67">
      <w:pPr>
        <w:spacing w:line="260" w:lineRule="atLeast"/>
        <w:rPr>
          <w:rFonts w:ascii="Times New Roman" w:eastAsia="Calibri" w:hAnsi="Times New Roman"/>
          <w:i/>
          <w:iCs/>
          <w:highlight w:val="lightGray"/>
          <w:lang w:eastAsia="en-US"/>
        </w:rPr>
      </w:pPr>
    </w:p>
    <w:p w14:paraId="0CCB6B44" w14:textId="77777777" w:rsidR="00300A67" w:rsidRPr="00A7662A" w:rsidRDefault="00300A67" w:rsidP="00300A67">
      <w:pPr>
        <w:spacing w:before="120"/>
        <w:jc w:val="both"/>
        <w:rPr>
          <w:rFonts w:eastAsia="Calibri"/>
          <w:b/>
          <w:i/>
          <w:sz w:val="22"/>
          <w:szCs w:val="22"/>
          <w:lang w:eastAsia="en-US"/>
        </w:rPr>
      </w:pPr>
      <w:r w:rsidRPr="00A7662A">
        <w:rPr>
          <w:rFonts w:eastAsia="Calibri"/>
          <w:b/>
          <w:i/>
          <w:sz w:val="22"/>
          <w:szCs w:val="22"/>
          <w:lang w:eastAsia="en-US"/>
        </w:rPr>
        <w:t>Studies on acceptance by ingestion of the biocidal product by any non-target organisms thought to be at risk</w:t>
      </w:r>
    </w:p>
    <w:p w14:paraId="72DEC44D" w14:textId="77777777" w:rsidR="00300A67" w:rsidRPr="001739B0" w:rsidRDefault="00300A67" w:rsidP="00300A67">
      <w:pPr>
        <w:spacing w:line="276" w:lineRule="auto"/>
        <w:rPr>
          <w:rFonts w:eastAsia="Calibri"/>
          <w:iCs/>
          <w:sz w:val="16"/>
          <w:highlight w:val="lightGray"/>
          <w:lang w:eastAsia="en-US"/>
        </w:rPr>
      </w:pPr>
    </w:p>
    <w:tbl>
      <w:tblPr>
        <w:tblStyle w:val="Grilledutableau4"/>
        <w:tblpPr w:leftFromText="180" w:rightFromText="180" w:vertAnchor="text" w:horzAnchor="margin" w:tblpY="88"/>
        <w:tblW w:w="5000" w:type="pct"/>
        <w:tblLook w:val="04A0" w:firstRow="1" w:lastRow="0" w:firstColumn="1" w:lastColumn="0" w:noHBand="0" w:noVBand="1"/>
      </w:tblPr>
      <w:tblGrid>
        <w:gridCol w:w="9429"/>
      </w:tblGrid>
      <w:tr w:rsidR="00300A67" w:rsidRPr="00D24EE1" w14:paraId="55688E69" w14:textId="77777777" w:rsidTr="00300A67">
        <w:tc>
          <w:tcPr>
            <w:tcW w:w="5000" w:type="pct"/>
            <w:shd w:val="clear" w:color="auto" w:fill="D6E3BC" w:themeFill="accent3" w:themeFillTint="66"/>
            <w:vAlign w:val="center"/>
          </w:tcPr>
          <w:p w14:paraId="671DAB71" w14:textId="77777777" w:rsidR="00300A67" w:rsidRPr="00300A67" w:rsidRDefault="00300A67" w:rsidP="00300A67">
            <w:pPr>
              <w:keepNext/>
              <w:spacing w:line="360" w:lineRule="auto"/>
              <w:rPr>
                <w:rFonts w:cs="Arial"/>
                <w:b/>
                <w:sz w:val="20"/>
              </w:rPr>
            </w:pPr>
            <w:r w:rsidRPr="00300A67">
              <w:rPr>
                <w:rFonts w:cs="Arial"/>
                <w:b/>
                <w:sz w:val="20"/>
              </w:rPr>
              <w:t xml:space="preserve">Box </w:t>
            </w:r>
            <w:r w:rsidRPr="00300A67">
              <w:rPr>
                <w:rFonts w:cs="Arial"/>
                <w:b/>
              </w:rPr>
              <w:fldChar w:fldCharType="begin"/>
            </w:r>
            <w:r w:rsidRPr="00300A67">
              <w:rPr>
                <w:rFonts w:cs="Arial"/>
                <w:b/>
                <w:sz w:val="20"/>
              </w:rPr>
              <w:instrText xml:space="preserve"> SEQ Box \* ARABIC </w:instrText>
            </w:r>
            <w:r w:rsidRPr="00300A67">
              <w:rPr>
                <w:rFonts w:cs="Arial"/>
                <w:b/>
              </w:rPr>
              <w:fldChar w:fldCharType="separate"/>
            </w:r>
            <w:r w:rsidR="00217F5C">
              <w:rPr>
                <w:rFonts w:cs="Arial"/>
                <w:b/>
                <w:noProof/>
                <w:sz w:val="20"/>
              </w:rPr>
              <w:t>9</w:t>
            </w:r>
            <w:r w:rsidRPr="00300A67">
              <w:rPr>
                <w:rFonts w:cs="Arial"/>
              </w:rPr>
              <w:fldChar w:fldCharType="end"/>
            </w:r>
            <w:r w:rsidRPr="00300A67">
              <w:rPr>
                <w:rFonts w:cs="Arial"/>
                <w:b/>
                <w:sz w:val="20"/>
              </w:rPr>
              <w:t>- FR CA position:</w:t>
            </w:r>
          </w:p>
          <w:p w14:paraId="7846F66C" w14:textId="77777777" w:rsidR="00300A67" w:rsidRPr="00D24EE1" w:rsidRDefault="00300A67" w:rsidP="00300A67">
            <w:pPr>
              <w:keepNext/>
              <w:spacing w:line="276" w:lineRule="auto"/>
              <w:rPr>
                <w:rFonts w:ascii="Arial" w:hAnsi="Arial" w:cs="Arial"/>
                <w:sz w:val="20"/>
                <w:szCs w:val="20"/>
              </w:rPr>
            </w:pPr>
            <w:r w:rsidRPr="00646188">
              <w:rPr>
                <w:rFonts w:cs="Arial"/>
                <w:sz w:val="20"/>
                <w:szCs w:val="20"/>
              </w:rPr>
              <w:t xml:space="preserve">FR CA </w:t>
            </w:r>
            <w:r>
              <w:rPr>
                <w:rFonts w:cs="Arial"/>
                <w:sz w:val="20"/>
                <w:szCs w:val="20"/>
              </w:rPr>
              <w:t>agrees that no further study is needed.</w:t>
            </w:r>
          </w:p>
        </w:tc>
      </w:tr>
    </w:tbl>
    <w:p w14:paraId="272C31AE" w14:textId="77777777" w:rsidR="00300A67" w:rsidRPr="001739B0" w:rsidRDefault="00300A67" w:rsidP="00300A67">
      <w:pPr>
        <w:spacing w:line="260" w:lineRule="atLeast"/>
        <w:rPr>
          <w:rFonts w:ascii="Times New Roman" w:eastAsia="Calibri" w:hAnsi="Times New Roman"/>
          <w:i/>
          <w:iCs/>
          <w:highlight w:val="lightGray"/>
          <w:lang w:eastAsia="en-US"/>
        </w:rPr>
      </w:pPr>
    </w:p>
    <w:p w14:paraId="657AAA63" w14:textId="77777777" w:rsidR="00300A67" w:rsidRPr="00A7662A" w:rsidRDefault="00300A67" w:rsidP="00300A67">
      <w:pPr>
        <w:spacing w:before="120"/>
        <w:jc w:val="both"/>
        <w:rPr>
          <w:rFonts w:eastAsia="Calibri"/>
          <w:b/>
          <w:i/>
          <w:sz w:val="22"/>
          <w:szCs w:val="22"/>
          <w:lang w:eastAsia="en-US"/>
        </w:rPr>
      </w:pPr>
      <w:r w:rsidRPr="00A7662A">
        <w:rPr>
          <w:rFonts w:eastAsia="Calibri"/>
          <w:b/>
          <w:i/>
          <w:sz w:val="22"/>
          <w:szCs w:val="22"/>
          <w:lang w:eastAsia="en-US"/>
        </w:rPr>
        <w:t>Secondary ecological effect e.g. when a large proportion of a specific habitat type is treated (ADS)</w:t>
      </w:r>
    </w:p>
    <w:p w14:paraId="2DE7916D" w14:textId="77777777" w:rsidR="00300A67" w:rsidRPr="001739B0" w:rsidRDefault="00300A67" w:rsidP="00300A67">
      <w:pPr>
        <w:spacing w:line="276" w:lineRule="auto"/>
        <w:rPr>
          <w:rFonts w:eastAsia="Calibri"/>
          <w:iCs/>
          <w:sz w:val="16"/>
          <w:highlight w:val="lightGray"/>
          <w:lang w:eastAsia="en-US"/>
        </w:rPr>
      </w:pPr>
    </w:p>
    <w:tbl>
      <w:tblPr>
        <w:tblStyle w:val="Grilledutableau4"/>
        <w:tblpPr w:leftFromText="180" w:rightFromText="180" w:vertAnchor="text" w:horzAnchor="margin" w:tblpY="88"/>
        <w:tblW w:w="5000" w:type="pct"/>
        <w:tblLook w:val="04A0" w:firstRow="1" w:lastRow="0" w:firstColumn="1" w:lastColumn="0" w:noHBand="0" w:noVBand="1"/>
      </w:tblPr>
      <w:tblGrid>
        <w:gridCol w:w="9429"/>
      </w:tblGrid>
      <w:tr w:rsidR="00300A67" w:rsidRPr="00D24EE1" w14:paraId="71319A30" w14:textId="77777777" w:rsidTr="00300A67">
        <w:tc>
          <w:tcPr>
            <w:tcW w:w="5000" w:type="pct"/>
            <w:shd w:val="clear" w:color="auto" w:fill="D6E3BC" w:themeFill="accent3" w:themeFillTint="66"/>
            <w:vAlign w:val="center"/>
          </w:tcPr>
          <w:p w14:paraId="27C2C6EF" w14:textId="77777777" w:rsidR="00300A67" w:rsidRPr="00646188" w:rsidRDefault="00300A67" w:rsidP="00300A67">
            <w:pPr>
              <w:keepNext/>
              <w:spacing w:line="360" w:lineRule="auto"/>
              <w:rPr>
                <w:rFonts w:cs="Arial"/>
                <w:sz w:val="20"/>
                <w:szCs w:val="20"/>
              </w:rPr>
            </w:pPr>
            <w:r w:rsidRPr="00300A67">
              <w:rPr>
                <w:rFonts w:cs="Arial"/>
                <w:b/>
                <w:sz w:val="20"/>
              </w:rPr>
              <w:t xml:space="preserve">Box </w:t>
            </w:r>
            <w:r w:rsidRPr="00300A67">
              <w:rPr>
                <w:rFonts w:cs="Arial"/>
                <w:b/>
              </w:rPr>
              <w:fldChar w:fldCharType="begin"/>
            </w:r>
            <w:r w:rsidRPr="00300A67">
              <w:rPr>
                <w:rFonts w:cs="Arial"/>
                <w:b/>
                <w:sz w:val="20"/>
              </w:rPr>
              <w:instrText xml:space="preserve"> SEQ Box \* ARABIC </w:instrText>
            </w:r>
            <w:r w:rsidRPr="00300A67">
              <w:rPr>
                <w:rFonts w:cs="Arial"/>
                <w:b/>
              </w:rPr>
              <w:fldChar w:fldCharType="separate"/>
            </w:r>
            <w:r w:rsidR="00217F5C">
              <w:rPr>
                <w:rFonts w:cs="Arial"/>
                <w:b/>
                <w:noProof/>
                <w:sz w:val="20"/>
              </w:rPr>
              <w:t>10</w:t>
            </w:r>
            <w:r w:rsidRPr="00300A67">
              <w:rPr>
                <w:rFonts w:cs="Arial"/>
              </w:rPr>
              <w:fldChar w:fldCharType="end"/>
            </w:r>
            <w:r w:rsidRPr="00300A67">
              <w:rPr>
                <w:rFonts w:cs="Arial"/>
                <w:b/>
                <w:sz w:val="20"/>
              </w:rPr>
              <w:t>- FR CA position:</w:t>
            </w:r>
          </w:p>
          <w:p w14:paraId="76568B79" w14:textId="77777777" w:rsidR="00300A67" w:rsidRPr="00D24EE1" w:rsidRDefault="00300A67" w:rsidP="00300A67">
            <w:pPr>
              <w:keepNext/>
              <w:spacing w:line="276" w:lineRule="auto"/>
              <w:rPr>
                <w:rFonts w:ascii="Arial" w:hAnsi="Arial" w:cs="Arial"/>
                <w:sz w:val="20"/>
                <w:szCs w:val="20"/>
              </w:rPr>
            </w:pPr>
            <w:r w:rsidRPr="00646188">
              <w:rPr>
                <w:rFonts w:cs="Arial"/>
                <w:sz w:val="20"/>
                <w:szCs w:val="20"/>
              </w:rPr>
              <w:t xml:space="preserve">FR CA </w:t>
            </w:r>
            <w:r>
              <w:rPr>
                <w:rFonts w:cs="Arial"/>
                <w:sz w:val="20"/>
                <w:szCs w:val="20"/>
              </w:rPr>
              <w:t>agrees that no further study is needed.</w:t>
            </w:r>
          </w:p>
        </w:tc>
      </w:tr>
    </w:tbl>
    <w:p w14:paraId="16F51FBF" w14:textId="77777777" w:rsidR="00300A67" w:rsidRPr="001739B0" w:rsidRDefault="00300A67" w:rsidP="00300A67">
      <w:pPr>
        <w:spacing w:line="260" w:lineRule="atLeast"/>
        <w:rPr>
          <w:rFonts w:ascii="Times New Roman" w:eastAsia="Calibri" w:hAnsi="Times New Roman"/>
          <w:i/>
          <w:iCs/>
          <w:highlight w:val="lightGray"/>
          <w:lang w:eastAsia="en-US"/>
        </w:rPr>
      </w:pPr>
    </w:p>
    <w:p w14:paraId="54CFA30D" w14:textId="77777777" w:rsidR="00300A67" w:rsidRPr="00BF59A6" w:rsidRDefault="00300A67" w:rsidP="00300A67">
      <w:pPr>
        <w:spacing w:before="120"/>
        <w:jc w:val="both"/>
        <w:rPr>
          <w:rFonts w:eastAsia="Calibri"/>
          <w:b/>
          <w:i/>
          <w:sz w:val="22"/>
          <w:szCs w:val="22"/>
          <w:lang w:eastAsia="en-US"/>
        </w:rPr>
      </w:pPr>
      <w:r w:rsidRPr="00BF59A6">
        <w:rPr>
          <w:rFonts w:eastAsia="Calibri"/>
          <w:b/>
          <w:i/>
          <w:sz w:val="22"/>
          <w:szCs w:val="22"/>
          <w:lang w:eastAsia="en-US"/>
        </w:rPr>
        <w:t>Foreseeable routes of entry into the environment on the basis of the use envisaged</w:t>
      </w:r>
    </w:p>
    <w:p w14:paraId="3CAEFA32" w14:textId="77777777" w:rsidR="00300A67" w:rsidRPr="00BF59A6" w:rsidRDefault="00300A67" w:rsidP="00300A67">
      <w:pPr>
        <w:spacing w:line="276" w:lineRule="auto"/>
        <w:rPr>
          <w:rFonts w:eastAsia="Calibri"/>
          <w:lang w:eastAsia="en-US"/>
        </w:rPr>
      </w:pPr>
    </w:p>
    <w:p w14:paraId="1FC12D27" w14:textId="77777777" w:rsidR="00300A67" w:rsidRPr="00BF59A6" w:rsidRDefault="00300A67" w:rsidP="00300A67">
      <w:pPr>
        <w:spacing w:line="276" w:lineRule="auto"/>
        <w:jc w:val="both"/>
        <w:rPr>
          <w:rFonts w:eastAsia="Calibri"/>
          <w:lang w:eastAsia="en-US"/>
        </w:rPr>
      </w:pPr>
      <w:r w:rsidRPr="00BF59A6">
        <w:rPr>
          <w:rFonts w:eastAsia="Calibri"/>
          <w:iCs/>
          <w:lang w:eastAsia="en-US"/>
        </w:rPr>
        <w:lastRenderedPageBreak/>
        <w:t>Please refer to section 2.2.8.2 Fate and distribution in exposed environmental compartments.</w:t>
      </w:r>
    </w:p>
    <w:tbl>
      <w:tblPr>
        <w:tblStyle w:val="Grilledutableau4"/>
        <w:tblpPr w:leftFromText="180" w:rightFromText="180" w:vertAnchor="text" w:horzAnchor="margin" w:tblpY="88"/>
        <w:tblW w:w="5000" w:type="pct"/>
        <w:tblLook w:val="04A0" w:firstRow="1" w:lastRow="0" w:firstColumn="1" w:lastColumn="0" w:noHBand="0" w:noVBand="1"/>
      </w:tblPr>
      <w:tblGrid>
        <w:gridCol w:w="9429"/>
      </w:tblGrid>
      <w:tr w:rsidR="00300A67" w:rsidRPr="00D24EE1" w14:paraId="131BFE24" w14:textId="77777777" w:rsidTr="00300A67">
        <w:tc>
          <w:tcPr>
            <w:tcW w:w="5000" w:type="pct"/>
            <w:shd w:val="clear" w:color="auto" w:fill="D6E3BC" w:themeFill="accent3" w:themeFillTint="66"/>
            <w:vAlign w:val="center"/>
          </w:tcPr>
          <w:p w14:paraId="50EDF49A" w14:textId="77777777" w:rsidR="00300A67" w:rsidRPr="00646188" w:rsidRDefault="00300A67" w:rsidP="00300A67">
            <w:pPr>
              <w:keepNext/>
              <w:spacing w:line="360" w:lineRule="auto"/>
              <w:rPr>
                <w:rFonts w:cs="Arial"/>
                <w:b/>
              </w:rPr>
            </w:pPr>
            <w:r w:rsidRPr="00300A67">
              <w:rPr>
                <w:rFonts w:cs="Arial"/>
                <w:b/>
                <w:sz w:val="20"/>
              </w:rPr>
              <w:t xml:space="preserve">Box </w:t>
            </w:r>
            <w:r w:rsidRPr="00300A67">
              <w:rPr>
                <w:rFonts w:cs="Arial"/>
                <w:b/>
              </w:rPr>
              <w:fldChar w:fldCharType="begin"/>
            </w:r>
            <w:r w:rsidRPr="00300A67">
              <w:rPr>
                <w:rFonts w:cs="Arial"/>
                <w:b/>
                <w:sz w:val="20"/>
              </w:rPr>
              <w:instrText xml:space="preserve"> SEQ Box \* ARABIC </w:instrText>
            </w:r>
            <w:r w:rsidRPr="00300A67">
              <w:rPr>
                <w:rFonts w:cs="Arial"/>
                <w:b/>
              </w:rPr>
              <w:fldChar w:fldCharType="separate"/>
            </w:r>
            <w:r w:rsidR="00217F5C">
              <w:rPr>
                <w:rFonts w:cs="Arial"/>
                <w:b/>
                <w:noProof/>
                <w:sz w:val="20"/>
              </w:rPr>
              <w:t>11</w:t>
            </w:r>
            <w:r w:rsidRPr="00300A67">
              <w:rPr>
                <w:rFonts w:cs="Arial"/>
              </w:rPr>
              <w:fldChar w:fldCharType="end"/>
            </w:r>
            <w:r w:rsidRPr="00300A67">
              <w:rPr>
                <w:rFonts w:cs="Arial"/>
                <w:b/>
                <w:sz w:val="20"/>
              </w:rPr>
              <w:t>- FR CA position:</w:t>
            </w:r>
          </w:p>
          <w:p w14:paraId="53CDA411" w14:textId="77777777" w:rsidR="00300A67" w:rsidRPr="00D24EE1" w:rsidRDefault="00300A67" w:rsidP="00300A67">
            <w:pPr>
              <w:keepNext/>
              <w:spacing w:line="276" w:lineRule="auto"/>
              <w:rPr>
                <w:rFonts w:ascii="Arial" w:hAnsi="Arial" w:cs="Arial"/>
                <w:sz w:val="20"/>
                <w:szCs w:val="20"/>
              </w:rPr>
            </w:pPr>
            <w:r w:rsidRPr="00646188">
              <w:rPr>
                <w:rFonts w:cs="Arial"/>
                <w:sz w:val="20"/>
                <w:szCs w:val="20"/>
              </w:rPr>
              <w:t xml:space="preserve">FR CA </w:t>
            </w:r>
            <w:r>
              <w:rPr>
                <w:rFonts w:cs="Arial"/>
                <w:sz w:val="20"/>
                <w:szCs w:val="20"/>
              </w:rPr>
              <w:t>agrees that no further study is needed.</w:t>
            </w:r>
          </w:p>
        </w:tc>
      </w:tr>
    </w:tbl>
    <w:p w14:paraId="33F15603" w14:textId="77777777" w:rsidR="00300A67" w:rsidRPr="001739B0" w:rsidRDefault="00300A67" w:rsidP="00300A67">
      <w:pPr>
        <w:spacing w:line="260" w:lineRule="atLeast"/>
        <w:rPr>
          <w:rFonts w:eastAsia="Calibri"/>
          <w:highlight w:val="lightGray"/>
          <w:lang w:eastAsia="en-US"/>
        </w:rPr>
      </w:pPr>
    </w:p>
    <w:p w14:paraId="4C7D8E00" w14:textId="77777777" w:rsidR="00300A67" w:rsidRPr="00A7662A" w:rsidRDefault="00300A67" w:rsidP="00300A67">
      <w:pPr>
        <w:spacing w:before="120"/>
        <w:rPr>
          <w:rFonts w:eastAsia="Calibri"/>
          <w:b/>
          <w:i/>
          <w:sz w:val="22"/>
          <w:szCs w:val="22"/>
          <w:lang w:eastAsia="en-US"/>
        </w:rPr>
      </w:pPr>
      <w:r w:rsidRPr="00A7662A">
        <w:rPr>
          <w:rFonts w:eastAsia="Calibri"/>
          <w:b/>
          <w:i/>
          <w:sz w:val="22"/>
          <w:szCs w:val="22"/>
          <w:lang w:eastAsia="en-US"/>
        </w:rPr>
        <w:t>Leaching behaviour (ADS)</w:t>
      </w:r>
    </w:p>
    <w:p w14:paraId="07BD78D6" w14:textId="77777777" w:rsidR="00300A67" w:rsidRPr="001739B0" w:rsidRDefault="00300A67" w:rsidP="00300A67">
      <w:pPr>
        <w:spacing w:line="260" w:lineRule="atLeast"/>
        <w:rPr>
          <w:rFonts w:eastAsia="Calibri"/>
          <w:highlight w:val="lightGray"/>
          <w:lang w:eastAsia="en-US"/>
        </w:rPr>
      </w:pPr>
    </w:p>
    <w:tbl>
      <w:tblPr>
        <w:tblStyle w:val="Grilledutableau4"/>
        <w:tblpPr w:leftFromText="180" w:rightFromText="180" w:vertAnchor="text" w:horzAnchor="margin" w:tblpY="88"/>
        <w:tblW w:w="5000" w:type="pct"/>
        <w:tblLook w:val="04A0" w:firstRow="1" w:lastRow="0" w:firstColumn="1" w:lastColumn="0" w:noHBand="0" w:noVBand="1"/>
      </w:tblPr>
      <w:tblGrid>
        <w:gridCol w:w="9429"/>
      </w:tblGrid>
      <w:tr w:rsidR="00300A67" w:rsidRPr="00D24EE1" w14:paraId="4A3AFB22" w14:textId="77777777" w:rsidTr="00300A67">
        <w:tc>
          <w:tcPr>
            <w:tcW w:w="5000" w:type="pct"/>
            <w:shd w:val="clear" w:color="auto" w:fill="D6E3BC" w:themeFill="accent3" w:themeFillTint="66"/>
            <w:vAlign w:val="center"/>
          </w:tcPr>
          <w:p w14:paraId="0AD14D43" w14:textId="77777777" w:rsidR="00300A67" w:rsidRPr="00646188" w:rsidRDefault="00300A67" w:rsidP="00300A67">
            <w:pPr>
              <w:keepNext/>
              <w:spacing w:line="360" w:lineRule="auto"/>
              <w:rPr>
                <w:rFonts w:cs="Arial"/>
                <w:sz w:val="20"/>
                <w:szCs w:val="20"/>
              </w:rPr>
            </w:pPr>
            <w:r w:rsidRPr="00300A67">
              <w:rPr>
                <w:rFonts w:cs="Arial"/>
                <w:b/>
                <w:sz w:val="20"/>
              </w:rPr>
              <w:t xml:space="preserve">Box </w:t>
            </w:r>
            <w:r w:rsidRPr="00300A67">
              <w:rPr>
                <w:rFonts w:cs="Arial"/>
                <w:b/>
              </w:rPr>
              <w:fldChar w:fldCharType="begin"/>
            </w:r>
            <w:r w:rsidRPr="00300A67">
              <w:rPr>
                <w:rFonts w:cs="Arial"/>
                <w:b/>
                <w:sz w:val="20"/>
              </w:rPr>
              <w:instrText xml:space="preserve"> SEQ Box \* ARABIC </w:instrText>
            </w:r>
            <w:r w:rsidRPr="00300A67">
              <w:rPr>
                <w:rFonts w:cs="Arial"/>
                <w:b/>
              </w:rPr>
              <w:fldChar w:fldCharType="separate"/>
            </w:r>
            <w:r w:rsidR="00217F5C">
              <w:rPr>
                <w:rFonts w:cs="Arial"/>
                <w:b/>
                <w:noProof/>
                <w:sz w:val="20"/>
              </w:rPr>
              <w:t>12</w:t>
            </w:r>
            <w:r w:rsidRPr="00300A67">
              <w:rPr>
                <w:rFonts w:cs="Arial"/>
              </w:rPr>
              <w:fldChar w:fldCharType="end"/>
            </w:r>
            <w:r w:rsidRPr="00300A67">
              <w:rPr>
                <w:rFonts w:cs="Arial"/>
                <w:b/>
                <w:sz w:val="20"/>
              </w:rPr>
              <w:t>- FR CA position:</w:t>
            </w:r>
          </w:p>
          <w:p w14:paraId="1A8DBA91" w14:textId="77777777" w:rsidR="00300A67" w:rsidRPr="00D24EE1" w:rsidRDefault="00300A67" w:rsidP="00300A67">
            <w:pPr>
              <w:keepNext/>
              <w:spacing w:line="276" w:lineRule="auto"/>
              <w:rPr>
                <w:rFonts w:ascii="Arial" w:hAnsi="Arial" w:cs="Arial"/>
                <w:sz w:val="20"/>
                <w:szCs w:val="20"/>
              </w:rPr>
            </w:pPr>
            <w:r w:rsidRPr="00646188">
              <w:rPr>
                <w:rFonts w:cs="Arial"/>
                <w:sz w:val="20"/>
                <w:szCs w:val="20"/>
              </w:rPr>
              <w:t xml:space="preserve">FR CA </w:t>
            </w:r>
            <w:r>
              <w:rPr>
                <w:rFonts w:cs="Arial"/>
                <w:sz w:val="20"/>
                <w:szCs w:val="20"/>
              </w:rPr>
              <w:t>agrees that no further study is needed.</w:t>
            </w:r>
          </w:p>
        </w:tc>
      </w:tr>
    </w:tbl>
    <w:p w14:paraId="53C11281" w14:textId="77777777" w:rsidR="00300A67" w:rsidRPr="001739B0" w:rsidRDefault="00300A67" w:rsidP="00300A67">
      <w:pPr>
        <w:spacing w:line="260" w:lineRule="atLeast"/>
        <w:rPr>
          <w:rFonts w:ascii="Times New Roman" w:eastAsia="Calibri" w:hAnsi="Times New Roman"/>
          <w:i/>
          <w:highlight w:val="lightGray"/>
          <w:lang w:eastAsia="en-US"/>
        </w:rPr>
      </w:pPr>
    </w:p>
    <w:p w14:paraId="30EFBFD2" w14:textId="77777777" w:rsidR="00300A67" w:rsidRPr="00475387" w:rsidRDefault="00300A67" w:rsidP="00300A67">
      <w:pPr>
        <w:spacing w:before="120"/>
        <w:rPr>
          <w:rFonts w:eastAsia="Calibri"/>
          <w:b/>
          <w:i/>
          <w:sz w:val="22"/>
          <w:szCs w:val="22"/>
          <w:lang w:eastAsia="en-US"/>
        </w:rPr>
      </w:pPr>
      <w:r w:rsidRPr="00475387">
        <w:rPr>
          <w:rFonts w:eastAsia="Calibri"/>
          <w:b/>
          <w:i/>
          <w:sz w:val="22"/>
          <w:szCs w:val="22"/>
          <w:lang w:eastAsia="en-US"/>
        </w:rPr>
        <w:t>Testing for distribution and dissipation in soil (ADS)</w:t>
      </w:r>
    </w:p>
    <w:p w14:paraId="789EB6C6" w14:textId="77777777" w:rsidR="00300A67" w:rsidRDefault="00300A67" w:rsidP="00300A67">
      <w:pPr>
        <w:spacing w:line="260" w:lineRule="atLeast"/>
        <w:rPr>
          <w:rFonts w:eastAsia="Calibri"/>
          <w:b/>
          <w:lang w:eastAsia="en-US"/>
        </w:rPr>
      </w:pPr>
    </w:p>
    <w:tbl>
      <w:tblPr>
        <w:tblStyle w:val="Grilledutableau4"/>
        <w:tblpPr w:leftFromText="180" w:rightFromText="180" w:vertAnchor="text" w:horzAnchor="margin" w:tblpY="88"/>
        <w:tblW w:w="5000" w:type="pct"/>
        <w:tblLook w:val="04A0" w:firstRow="1" w:lastRow="0" w:firstColumn="1" w:lastColumn="0" w:noHBand="0" w:noVBand="1"/>
      </w:tblPr>
      <w:tblGrid>
        <w:gridCol w:w="9429"/>
      </w:tblGrid>
      <w:tr w:rsidR="00300A67" w:rsidRPr="00D24EE1" w14:paraId="4D8A71C8" w14:textId="77777777" w:rsidTr="00300A67">
        <w:tc>
          <w:tcPr>
            <w:tcW w:w="5000" w:type="pct"/>
            <w:shd w:val="clear" w:color="auto" w:fill="D6E3BC" w:themeFill="accent3" w:themeFillTint="66"/>
            <w:vAlign w:val="center"/>
          </w:tcPr>
          <w:p w14:paraId="7BD6C1D0" w14:textId="77777777" w:rsidR="00300A67" w:rsidRPr="00646188" w:rsidRDefault="00300A67" w:rsidP="00300A67">
            <w:pPr>
              <w:keepNext/>
              <w:spacing w:line="360" w:lineRule="auto"/>
              <w:rPr>
                <w:rFonts w:cs="Arial"/>
                <w:sz w:val="20"/>
                <w:szCs w:val="20"/>
              </w:rPr>
            </w:pPr>
            <w:r w:rsidRPr="00300A67">
              <w:rPr>
                <w:rFonts w:cs="Arial"/>
                <w:b/>
                <w:sz w:val="20"/>
              </w:rPr>
              <w:t xml:space="preserve">Box </w:t>
            </w:r>
            <w:r w:rsidRPr="00300A67">
              <w:rPr>
                <w:rFonts w:cs="Arial"/>
                <w:b/>
              </w:rPr>
              <w:fldChar w:fldCharType="begin"/>
            </w:r>
            <w:r w:rsidRPr="00300A67">
              <w:rPr>
                <w:rFonts w:cs="Arial"/>
                <w:b/>
                <w:sz w:val="20"/>
              </w:rPr>
              <w:instrText xml:space="preserve"> SEQ Box \* ARABIC </w:instrText>
            </w:r>
            <w:r w:rsidRPr="00300A67">
              <w:rPr>
                <w:rFonts w:cs="Arial"/>
                <w:b/>
              </w:rPr>
              <w:fldChar w:fldCharType="separate"/>
            </w:r>
            <w:r w:rsidR="00217F5C">
              <w:rPr>
                <w:rFonts w:cs="Arial"/>
                <w:b/>
                <w:noProof/>
                <w:sz w:val="20"/>
              </w:rPr>
              <w:t>13</w:t>
            </w:r>
            <w:r w:rsidRPr="00300A67">
              <w:rPr>
                <w:rFonts w:cs="Arial"/>
              </w:rPr>
              <w:fldChar w:fldCharType="end"/>
            </w:r>
            <w:r w:rsidRPr="00300A67">
              <w:rPr>
                <w:rFonts w:cs="Arial"/>
                <w:b/>
                <w:sz w:val="20"/>
              </w:rPr>
              <w:t>- FR CA position:</w:t>
            </w:r>
          </w:p>
          <w:p w14:paraId="78D63A60" w14:textId="77777777" w:rsidR="00300A67" w:rsidRPr="00D24EE1" w:rsidRDefault="00300A67" w:rsidP="00300A67">
            <w:pPr>
              <w:keepNext/>
              <w:spacing w:line="276" w:lineRule="auto"/>
              <w:rPr>
                <w:rFonts w:ascii="Arial" w:hAnsi="Arial" w:cs="Arial"/>
                <w:sz w:val="20"/>
                <w:szCs w:val="20"/>
              </w:rPr>
            </w:pPr>
            <w:r w:rsidRPr="00646188">
              <w:rPr>
                <w:rFonts w:cs="Arial"/>
                <w:sz w:val="20"/>
                <w:szCs w:val="20"/>
              </w:rPr>
              <w:t xml:space="preserve">FR CA </w:t>
            </w:r>
            <w:r>
              <w:rPr>
                <w:rFonts w:cs="Arial"/>
                <w:sz w:val="20"/>
                <w:szCs w:val="20"/>
              </w:rPr>
              <w:t>agrees that no further study is needed.</w:t>
            </w:r>
          </w:p>
        </w:tc>
      </w:tr>
    </w:tbl>
    <w:p w14:paraId="533BD7B4" w14:textId="77777777" w:rsidR="00300A67" w:rsidRPr="00475387" w:rsidRDefault="00300A67" w:rsidP="00300A67">
      <w:pPr>
        <w:spacing w:line="260" w:lineRule="atLeast"/>
        <w:rPr>
          <w:rFonts w:eastAsia="Calibri"/>
          <w:b/>
          <w:lang w:eastAsia="en-US"/>
        </w:rPr>
      </w:pPr>
    </w:p>
    <w:p w14:paraId="39CEEA42" w14:textId="77777777" w:rsidR="00300A67" w:rsidRPr="00475387" w:rsidRDefault="00300A67" w:rsidP="00300A67">
      <w:pPr>
        <w:spacing w:before="120"/>
        <w:rPr>
          <w:rFonts w:eastAsia="Calibri"/>
          <w:b/>
          <w:i/>
          <w:sz w:val="22"/>
          <w:szCs w:val="22"/>
          <w:lang w:eastAsia="en-US"/>
        </w:rPr>
      </w:pPr>
      <w:r w:rsidRPr="00475387">
        <w:rPr>
          <w:rFonts w:eastAsia="Calibri"/>
          <w:b/>
          <w:i/>
          <w:sz w:val="22"/>
          <w:szCs w:val="22"/>
          <w:lang w:eastAsia="en-US"/>
        </w:rPr>
        <w:t>Testing for distribution and dissipation in water and sediment (ADS)</w:t>
      </w:r>
    </w:p>
    <w:p w14:paraId="51FDC5F5" w14:textId="77777777" w:rsidR="00300A67" w:rsidRDefault="00300A67" w:rsidP="00300A67">
      <w:pPr>
        <w:spacing w:line="260" w:lineRule="atLeast"/>
        <w:rPr>
          <w:rFonts w:eastAsia="Calibri"/>
          <w:iCs/>
          <w:lang w:eastAsia="en-US"/>
        </w:rPr>
      </w:pPr>
    </w:p>
    <w:tbl>
      <w:tblPr>
        <w:tblStyle w:val="Grilledutableau4"/>
        <w:tblpPr w:leftFromText="180" w:rightFromText="180" w:vertAnchor="text" w:horzAnchor="margin" w:tblpY="88"/>
        <w:tblW w:w="5000" w:type="pct"/>
        <w:tblLook w:val="04A0" w:firstRow="1" w:lastRow="0" w:firstColumn="1" w:lastColumn="0" w:noHBand="0" w:noVBand="1"/>
      </w:tblPr>
      <w:tblGrid>
        <w:gridCol w:w="9429"/>
      </w:tblGrid>
      <w:tr w:rsidR="00300A67" w:rsidRPr="00D24EE1" w14:paraId="42CFFB96" w14:textId="77777777" w:rsidTr="00300A67">
        <w:tc>
          <w:tcPr>
            <w:tcW w:w="5000" w:type="pct"/>
            <w:shd w:val="clear" w:color="auto" w:fill="D6E3BC" w:themeFill="accent3" w:themeFillTint="66"/>
            <w:vAlign w:val="center"/>
          </w:tcPr>
          <w:p w14:paraId="0FA03BFF" w14:textId="77777777" w:rsidR="00300A67" w:rsidRPr="00300A67" w:rsidRDefault="00300A67" w:rsidP="00300A67">
            <w:pPr>
              <w:keepNext/>
              <w:spacing w:line="276" w:lineRule="auto"/>
              <w:rPr>
                <w:rFonts w:cs="Arial"/>
                <w:b/>
                <w:sz w:val="20"/>
              </w:rPr>
            </w:pPr>
            <w:r w:rsidRPr="00300A67">
              <w:rPr>
                <w:rFonts w:cs="Arial"/>
                <w:b/>
                <w:sz w:val="20"/>
              </w:rPr>
              <w:t xml:space="preserve">Box </w:t>
            </w:r>
            <w:r w:rsidRPr="00300A67">
              <w:rPr>
                <w:rFonts w:cs="Arial"/>
                <w:b/>
              </w:rPr>
              <w:fldChar w:fldCharType="begin"/>
            </w:r>
            <w:r w:rsidRPr="00300A67">
              <w:rPr>
                <w:rFonts w:cs="Arial"/>
                <w:b/>
                <w:sz w:val="20"/>
              </w:rPr>
              <w:instrText xml:space="preserve"> SEQ Box \* ARABIC </w:instrText>
            </w:r>
            <w:r w:rsidRPr="00300A67">
              <w:rPr>
                <w:rFonts w:cs="Arial"/>
                <w:b/>
              </w:rPr>
              <w:fldChar w:fldCharType="separate"/>
            </w:r>
            <w:r w:rsidR="00217F5C">
              <w:rPr>
                <w:rFonts w:cs="Arial"/>
                <w:b/>
                <w:noProof/>
                <w:sz w:val="20"/>
              </w:rPr>
              <w:t>14</w:t>
            </w:r>
            <w:r w:rsidRPr="00300A67">
              <w:rPr>
                <w:rFonts w:cs="Arial"/>
              </w:rPr>
              <w:fldChar w:fldCharType="end"/>
            </w:r>
            <w:r w:rsidRPr="00300A67">
              <w:rPr>
                <w:rFonts w:cs="Arial"/>
                <w:b/>
                <w:sz w:val="20"/>
              </w:rPr>
              <w:t>- FR CA position:</w:t>
            </w:r>
          </w:p>
          <w:p w14:paraId="112A6002" w14:textId="77777777" w:rsidR="00300A67" w:rsidRPr="00646188" w:rsidRDefault="00300A67" w:rsidP="00300A67">
            <w:pPr>
              <w:keepNext/>
              <w:spacing w:line="276" w:lineRule="auto"/>
              <w:rPr>
                <w:rFonts w:cs="Arial"/>
                <w:sz w:val="20"/>
                <w:szCs w:val="20"/>
              </w:rPr>
            </w:pPr>
          </w:p>
          <w:p w14:paraId="21B1F350" w14:textId="77777777" w:rsidR="00300A67" w:rsidRPr="00D24EE1" w:rsidRDefault="00300A67" w:rsidP="00300A67">
            <w:pPr>
              <w:keepNext/>
              <w:spacing w:line="276" w:lineRule="auto"/>
              <w:rPr>
                <w:rFonts w:ascii="Arial" w:hAnsi="Arial" w:cs="Arial"/>
                <w:sz w:val="20"/>
                <w:szCs w:val="20"/>
              </w:rPr>
            </w:pPr>
            <w:r w:rsidRPr="00646188">
              <w:rPr>
                <w:rFonts w:cs="Arial"/>
                <w:sz w:val="20"/>
                <w:szCs w:val="20"/>
              </w:rPr>
              <w:t xml:space="preserve">FR CA </w:t>
            </w:r>
            <w:r>
              <w:rPr>
                <w:rFonts w:cs="Arial"/>
                <w:sz w:val="20"/>
                <w:szCs w:val="20"/>
              </w:rPr>
              <w:t>agrees that no further study is needed.</w:t>
            </w:r>
          </w:p>
        </w:tc>
      </w:tr>
    </w:tbl>
    <w:p w14:paraId="3FF373D2" w14:textId="77777777" w:rsidR="00300A67" w:rsidRPr="00475387" w:rsidRDefault="00300A67" w:rsidP="00300A67">
      <w:pPr>
        <w:spacing w:line="260" w:lineRule="atLeast"/>
        <w:rPr>
          <w:rFonts w:eastAsia="Calibri"/>
          <w:iCs/>
          <w:lang w:eastAsia="en-US"/>
        </w:rPr>
      </w:pPr>
    </w:p>
    <w:p w14:paraId="79AF2051" w14:textId="77777777" w:rsidR="00300A67" w:rsidRPr="00A7662A" w:rsidRDefault="00300A67" w:rsidP="00300A67">
      <w:pPr>
        <w:spacing w:before="120"/>
        <w:rPr>
          <w:rFonts w:eastAsia="Calibri"/>
          <w:b/>
          <w:i/>
          <w:sz w:val="22"/>
          <w:szCs w:val="22"/>
          <w:lang w:eastAsia="en-US"/>
        </w:rPr>
      </w:pPr>
      <w:r w:rsidRPr="00A7662A">
        <w:rPr>
          <w:rFonts w:eastAsia="Calibri"/>
          <w:b/>
          <w:i/>
          <w:sz w:val="22"/>
          <w:szCs w:val="22"/>
          <w:lang w:eastAsia="en-US"/>
        </w:rPr>
        <w:t>Testing for distribution and dissipation in air (ADS)</w:t>
      </w:r>
    </w:p>
    <w:p w14:paraId="4E77CC3F" w14:textId="77777777" w:rsidR="00300A67" w:rsidRDefault="00300A67" w:rsidP="00300A67">
      <w:pPr>
        <w:spacing w:line="260" w:lineRule="atLeast"/>
        <w:rPr>
          <w:rFonts w:eastAsia="Calibri"/>
          <w:iCs/>
          <w:lang w:eastAsia="en-US"/>
        </w:rPr>
      </w:pPr>
    </w:p>
    <w:tbl>
      <w:tblPr>
        <w:tblStyle w:val="Grilledutableau4"/>
        <w:tblpPr w:leftFromText="180" w:rightFromText="180" w:vertAnchor="text" w:horzAnchor="margin" w:tblpY="88"/>
        <w:tblW w:w="5000" w:type="pct"/>
        <w:tblLook w:val="04A0" w:firstRow="1" w:lastRow="0" w:firstColumn="1" w:lastColumn="0" w:noHBand="0" w:noVBand="1"/>
      </w:tblPr>
      <w:tblGrid>
        <w:gridCol w:w="9429"/>
      </w:tblGrid>
      <w:tr w:rsidR="00300A67" w:rsidRPr="00D24EE1" w14:paraId="10E1B0D9" w14:textId="77777777" w:rsidTr="00300A67">
        <w:tc>
          <w:tcPr>
            <w:tcW w:w="5000" w:type="pct"/>
            <w:shd w:val="clear" w:color="auto" w:fill="D6E3BC" w:themeFill="accent3" w:themeFillTint="66"/>
            <w:vAlign w:val="center"/>
          </w:tcPr>
          <w:p w14:paraId="64E35A70" w14:textId="77777777" w:rsidR="00300A67" w:rsidRPr="00646188" w:rsidRDefault="00300A67" w:rsidP="00300A67">
            <w:pPr>
              <w:keepNext/>
              <w:tabs>
                <w:tab w:val="left" w:pos="2229"/>
              </w:tabs>
              <w:spacing w:line="360" w:lineRule="auto"/>
              <w:rPr>
                <w:rFonts w:cs="Arial"/>
                <w:sz w:val="20"/>
                <w:szCs w:val="20"/>
              </w:rPr>
            </w:pPr>
            <w:r w:rsidRPr="00300A67">
              <w:rPr>
                <w:rFonts w:cs="Arial"/>
                <w:b/>
                <w:sz w:val="20"/>
              </w:rPr>
              <w:t xml:space="preserve">Box </w:t>
            </w:r>
            <w:r w:rsidRPr="00300A67">
              <w:rPr>
                <w:rFonts w:cs="Arial"/>
                <w:b/>
              </w:rPr>
              <w:fldChar w:fldCharType="begin"/>
            </w:r>
            <w:r w:rsidRPr="00300A67">
              <w:rPr>
                <w:rFonts w:cs="Arial"/>
                <w:b/>
                <w:sz w:val="20"/>
              </w:rPr>
              <w:instrText xml:space="preserve"> SEQ Box \* ARABIC </w:instrText>
            </w:r>
            <w:r w:rsidRPr="00300A67">
              <w:rPr>
                <w:rFonts w:cs="Arial"/>
                <w:b/>
              </w:rPr>
              <w:fldChar w:fldCharType="separate"/>
            </w:r>
            <w:r w:rsidR="00217F5C">
              <w:rPr>
                <w:rFonts w:cs="Arial"/>
                <w:b/>
                <w:noProof/>
                <w:sz w:val="20"/>
              </w:rPr>
              <w:t>15</w:t>
            </w:r>
            <w:r w:rsidRPr="00300A67">
              <w:rPr>
                <w:rFonts w:cs="Arial"/>
              </w:rPr>
              <w:fldChar w:fldCharType="end"/>
            </w:r>
            <w:r w:rsidRPr="00300A67">
              <w:rPr>
                <w:rFonts w:cs="Arial"/>
                <w:b/>
                <w:sz w:val="20"/>
              </w:rPr>
              <w:t>- FR CA position:</w:t>
            </w:r>
          </w:p>
          <w:p w14:paraId="01115475" w14:textId="77777777" w:rsidR="00300A67" w:rsidRPr="00D24EE1" w:rsidRDefault="00300A67" w:rsidP="00300A67">
            <w:pPr>
              <w:keepNext/>
              <w:spacing w:line="276" w:lineRule="auto"/>
              <w:rPr>
                <w:rFonts w:ascii="Arial" w:hAnsi="Arial" w:cs="Arial"/>
                <w:sz w:val="20"/>
                <w:szCs w:val="20"/>
              </w:rPr>
            </w:pPr>
            <w:r w:rsidRPr="00646188">
              <w:rPr>
                <w:rFonts w:cs="Arial"/>
                <w:sz w:val="20"/>
                <w:szCs w:val="20"/>
              </w:rPr>
              <w:t xml:space="preserve">FR CA </w:t>
            </w:r>
            <w:r>
              <w:rPr>
                <w:rFonts w:cs="Arial"/>
                <w:sz w:val="20"/>
                <w:szCs w:val="20"/>
              </w:rPr>
              <w:t>agrees that no further study is needed.</w:t>
            </w:r>
          </w:p>
        </w:tc>
      </w:tr>
    </w:tbl>
    <w:p w14:paraId="3D4A2BFB" w14:textId="77777777" w:rsidR="00300A67" w:rsidRPr="00A7662A" w:rsidRDefault="00300A67" w:rsidP="00300A67">
      <w:pPr>
        <w:spacing w:line="260" w:lineRule="atLeast"/>
        <w:rPr>
          <w:rFonts w:eastAsia="Calibri"/>
          <w:iCs/>
          <w:lang w:eastAsia="en-US"/>
        </w:rPr>
      </w:pPr>
    </w:p>
    <w:p w14:paraId="61861589" w14:textId="77777777" w:rsidR="00300A67" w:rsidRPr="00A7662A" w:rsidRDefault="00300A67" w:rsidP="00300A67">
      <w:pPr>
        <w:spacing w:before="120"/>
        <w:jc w:val="both"/>
        <w:rPr>
          <w:rFonts w:eastAsia="Calibri"/>
          <w:b/>
          <w:i/>
          <w:sz w:val="22"/>
          <w:szCs w:val="22"/>
          <w:lang w:eastAsia="en-US"/>
        </w:rPr>
      </w:pPr>
      <w:r w:rsidRPr="00A7662A">
        <w:rPr>
          <w:rFonts w:eastAsia="Calibri"/>
          <w:b/>
          <w:i/>
          <w:sz w:val="22"/>
          <w:szCs w:val="22"/>
          <w:lang w:eastAsia="en-US"/>
        </w:rPr>
        <w:t>If the biocidal product is to be sprayed near to surface waters then an overspray study may be required to assess risks to aquatic organisms or plants under field conditions (ADS)</w:t>
      </w:r>
    </w:p>
    <w:p w14:paraId="6FF506BA" w14:textId="77777777" w:rsidR="00300A67" w:rsidRDefault="00300A67" w:rsidP="00300A67">
      <w:pPr>
        <w:rPr>
          <w:rFonts w:eastAsia="Calibri"/>
          <w:lang w:eastAsia="en-US"/>
        </w:rPr>
      </w:pPr>
    </w:p>
    <w:tbl>
      <w:tblPr>
        <w:tblStyle w:val="Grilledutableau4"/>
        <w:tblpPr w:leftFromText="180" w:rightFromText="180" w:vertAnchor="text" w:horzAnchor="margin" w:tblpY="88"/>
        <w:tblW w:w="5000" w:type="pct"/>
        <w:tblLook w:val="04A0" w:firstRow="1" w:lastRow="0" w:firstColumn="1" w:lastColumn="0" w:noHBand="0" w:noVBand="1"/>
      </w:tblPr>
      <w:tblGrid>
        <w:gridCol w:w="9429"/>
      </w:tblGrid>
      <w:tr w:rsidR="00300A67" w:rsidRPr="00D24EE1" w14:paraId="1BFC43AC" w14:textId="77777777" w:rsidTr="00300A67">
        <w:tc>
          <w:tcPr>
            <w:tcW w:w="5000" w:type="pct"/>
            <w:shd w:val="clear" w:color="auto" w:fill="D6E3BC" w:themeFill="accent3" w:themeFillTint="66"/>
            <w:vAlign w:val="center"/>
          </w:tcPr>
          <w:p w14:paraId="2610053C" w14:textId="77777777" w:rsidR="00300A67" w:rsidRPr="00300A67" w:rsidRDefault="00300A67" w:rsidP="00300A67">
            <w:pPr>
              <w:keepNext/>
              <w:spacing w:line="360" w:lineRule="auto"/>
              <w:rPr>
                <w:rFonts w:cs="Arial"/>
                <w:sz w:val="18"/>
                <w:szCs w:val="20"/>
              </w:rPr>
            </w:pPr>
            <w:r w:rsidRPr="00300A67">
              <w:rPr>
                <w:rFonts w:cs="Arial"/>
                <w:b/>
                <w:sz w:val="20"/>
              </w:rPr>
              <w:t xml:space="preserve">Box </w:t>
            </w:r>
            <w:r w:rsidRPr="00300A67">
              <w:rPr>
                <w:rFonts w:cs="Arial"/>
                <w:b/>
              </w:rPr>
              <w:fldChar w:fldCharType="begin"/>
            </w:r>
            <w:r w:rsidRPr="00300A67">
              <w:rPr>
                <w:rFonts w:cs="Arial"/>
                <w:b/>
                <w:sz w:val="20"/>
              </w:rPr>
              <w:instrText xml:space="preserve"> SEQ Box \* ARABIC </w:instrText>
            </w:r>
            <w:r w:rsidRPr="00300A67">
              <w:rPr>
                <w:rFonts w:cs="Arial"/>
                <w:b/>
              </w:rPr>
              <w:fldChar w:fldCharType="separate"/>
            </w:r>
            <w:r w:rsidR="00217F5C">
              <w:rPr>
                <w:rFonts w:cs="Arial"/>
                <w:b/>
                <w:noProof/>
                <w:sz w:val="20"/>
              </w:rPr>
              <w:t>16</w:t>
            </w:r>
            <w:r w:rsidRPr="00300A67">
              <w:rPr>
                <w:rFonts w:cs="Arial"/>
              </w:rPr>
              <w:fldChar w:fldCharType="end"/>
            </w:r>
            <w:r w:rsidRPr="00300A67">
              <w:rPr>
                <w:rFonts w:cs="Arial"/>
                <w:b/>
                <w:sz w:val="20"/>
              </w:rPr>
              <w:t>- FR CA position:</w:t>
            </w:r>
          </w:p>
          <w:p w14:paraId="4FA5856B" w14:textId="77777777" w:rsidR="00300A67" w:rsidRPr="00D24EE1" w:rsidRDefault="00300A67" w:rsidP="00300A67">
            <w:pPr>
              <w:keepNext/>
              <w:spacing w:line="276" w:lineRule="auto"/>
              <w:rPr>
                <w:rFonts w:ascii="Arial" w:hAnsi="Arial" w:cs="Arial"/>
                <w:sz w:val="20"/>
                <w:szCs w:val="20"/>
              </w:rPr>
            </w:pPr>
            <w:r w:rsidRPr="00646188">
              <w:rPr>
                <w:rFonts w:cs="Arial"/>
                <w:sz w:val="20"/>
                <w:szCs w:val="20"/>
              </w:rPr>
              <w:t xml:space="preserve">FR CA </w:t>
            </w:r>
            <w:r>
              <w:rPr>
                <w:rFonts w:cs="Arial"/>
                <w:sz w:val="20"/>
                <w:szCs w:val="20"/>
              </w:rPr>
              <w:t>agrees that no further study is needed.</w:t>
            </w:r>
          </w:p>
        </w:tc>
      </w:tr>
    </w:tbl>
    <w:p w14:paraId="37BCE33E" w14:textId="77777777" w:rsidR="00300A67" w:rsidRPr="00A7662A" w:rsidRDefault="00300A67" w:rsidP="00300A67">
      <w:pPr>
        <w:rPr>
          <w:rFonts w:eastAsia="Calibri"/>
          <w:lang w:eastAsia="en-US"/>
        </w:rPr>
      </w:pPr>
    </w:p>
    <w:p w14:paraId="64669F7B" w14:textId="77777777" w:rsidR="00300A67" w:rsidRPr="00A7662A" w:rsidRDefault="00300A67" w:rsidP="00300A67">
      <w:pPr>
        <w:spacing w:before="120"/>
        <w:jc w:val="both"/>
        <w:rPr>
          <w:rFonts w:eastAsia="Calibri"/>
          <w:b/>
          <w:i/>
          <w:sz w:val="22"/>
          <w:szCs w:val="22"/>
          <w:lang w:eastAsia="en-US"/>
        </w:rPr>
      </w:pPr>
      <w:r w:rsidRPr="00A7662A">
        <w:rPr>
          <w:rFonts w:eastAsia="Calibri"/>
          <w:b/>
          <w:i/>
          <w:sz w:val="22"/>
          <w:szCs w:val="22"/>
          <w:lang w:eastAsia="en-US"/>
        </w:rPr>
        <w:t>If the biocidal product is to be sprayed outside or if potential for large scale formation of dust is given then data on overspray behaviour may be required to assess risks to bees and non-target arthropods under field conditions (ADS)</w:t>
      </w:r>
    </w:p>
    <w:p w14:paraId="50012958" w14:textId="77777777" w:rsidR="00300A67" w:rsidRDefault="00300A67" w:rsidP="00300A67">
      <w:pPr>
        <w:jc w:val="both"/>
        <w:rPr>
          <w:rFonts w:eastAsia="Calibri"/>
          <w:lang w:eastAsia="en-US"/>
        </w:rPr>
      </w:pPr>
    </w:p>
    <w:tbl>
      <w:tblPr>
        <w:tblStyle w:val="Grilledutableau4"/>
        <w:tblpPr w:leftFromText="180" w:rightFromText="180" w:vertAnchor="text" w:horzAnchor="margin" w:tblpY="88"/>
        <w:tblW w:w="5000" w:type="pct"/>
        <w:tblLook w:val="04A0" w:firstRow="1" w:lastRow="0" w:firstColumn="1" w:lastColumn="0" w:noHBand="0" w:noVBand="1"/>
      </w:tblPr>
      <w:tblGrid>
        <w:gridCol w:w="9429"/>
      </w:tblGrid>
      <w:tr w:rsidR="00300A67" w:rsidRPr="00D24EE1" w14:paraId="1F49D5EC" w14:textId="77777777" w:rsidTr="00300A67">
        <w:tc>
          <w:tcPr>
            <w:tcW w:w="5000" w:type="pct"/>
            <w:shd w:val="clear" w:color="auto" w:fill="D6E3BC" w:themeFill="accent3" w:themeFillTint="66"/>
            <w:vAlign w:val="center"/>
          </w:tcPr>
          <w:p w14:paraId="579BF1E1" w14:textId="77777777" w:rsidR="00300A67" w:rsidRPr="00300A67" w:rsidRDefault="00300A67" w:rsidP="00300A67">
            <w:pPr>
              <w:keepNext/>
              <w:spacing w:line="360" w:lineRule="auto"/>
              <w:rPr>
                <w:rFonts w:cs="Arial"/>
                <w:sz w:val="18"/>
                <w:szCs w:val="20"/>
              </w:rPr>
            </w:pPr>
            <w:r w:rsidRPr="00300A67">
              <w:rPr>
                <w:rFonts w:cs="Arial"/>
                <w:b/>
                <w:sz w:val="20"/>
              </w:rPr>
              <w:t xml:space="preserve">Box </w:t>
            </w:r>
            <w:r w:rsidRPr="00300A67">
              <w:rPr>
                <w:rFonts w:cs="Arial"/>
                <w:b/>
              </w:rPr>
              <w:fldChar w:fldCharType="begin"/>
            </w:r>
            <w:r w:rsidRPr="00300A67">
              <w:rPr>
                <w:rFonts w:cs="Arial"/>
                <w:b/>
                <w:sz w:val="20"/>
              </w:rPr>
              <w:instrText xml:space="preserve"> SEQ Box \* ARABIC </w:instrText>
            </w:r>
            <w:r w:rsidRPr="00300A67">
              <w:rPr>
                <w:rFonts w:cs="Arial"/>
                <w:b/>
              </w:rPr>
              <w:fldChar w:fldCharType="separate"/>
            </w:r>
            <w:r w:rsidR="00217F5C">
              <w:rPr>
                <w:rFonts w:cs="Arial"/>
                <w:b/>
                <w:noProof/>
                <w:sz w:val="20"/>
              </w:rPr>
              <w:t>17</w:t>
            </w:r>
            <w:r w:rsidRPr="00300A67">
              <w:rPr>
                <w:rFonts w:cs="Arial"/>
              </w:rPr>
              <w:fldChar w:fldCharType="end"/>
            </w:r>
            <w:r w:rsidRPr="00300A67">
              <w:rPr>
                <w:rFonts w:cs="Arial"/>
                <w:b/>
                <w:sz w:val="20"/>
              </w:rPr>
              <w:t>- FR CA position:</w:t>
            </w:r>
          </w:p>
          <w:p w14:paraId="149B2792" w14:textId="77777777" w:rsidR="00300A67" w:rsidRPr="00D24EE1" w:rsidRDefault="00300A67" w:rsidP="00300A67">
            <w:pPr>
              <w:keepNext/>
              <w:spacing w:line="276" w:lineRule="auto"/>
              <w:rPr>
                <w:rFonts w:ascii="Arial" w:hAnsi="Arial" w:cs="Arial"/>
                <w:sz w:val="20"/>
                <w:szCs w:val="20"/>
              </w:rPr>
            </w:pPr>
            <w:r w:rsidRPr="00646188">
              <w:rPr>
                <w:rFonts w:cs="Arial"/>
                <w:sz w:val="20"/>
                <w:szCs w:val="20"/>
              </w:rPr>
              <w:t xml:space="preserve">FR CA </w:t>
            </w:r>
            <w:r>
              <w:rPr>
                <w:rFonts w:cs="Arial"/>
                <w:sz w:val="20"/>
                <w:szCs w:val="20"/>
              </w:rPr>
              <w:t>agrees that no further study is needed.</w:t>
            </w:r>
          </w:p>
        </w:tc>
      </w:tr>
    </w:tbl>
    <w:p w14:paraId="6EA075F4" w14:textId="77777777" w:rsidR="00300A67" w:rsidRPr="00A7662A" w:rsidRDefault="00300A67" w:rsidP="00300A67">
      <w:pPr>
        <w:jc w:val="both"/>
        <w:rPr>
          <w:rFonts w:eastAsia="Calibri"/>
          <w:lang w:eastAsia="en-US"/>
        </w:rPr>
      </w:pPr>
    </w:p>
    <w:p w14:paraId="1CDA0CD3" w14:textId="77777777" w:rsidR="009D0C0B" w:rsidRDefault="00FA480B">
      <w:pPr>
        <w:pStyle w:val="Titre4"/>
      </w:pPr>
      <w:bookmarkStart w:id="123" w:name="_Toc431852750"/>
      <w:bookmarkStart w:id="124" w:name="_Ref477525487"/>
      <w:bookmarkStart w:id="125" w:name="_Toc65140618"/>
      <w:bookmarkEnd w:id="123"/>
      <w:r>
        <w:lastRenderedPageBreak/>
        <w:t>Exposure assessment</w:t>
      </w:r>
      <w:bookmarkEnd w:id="124"/>
      <w:bookmarkEnd w:id="125"/>
    </w:p>
    <w:p w14:paraId="742AC5CD" w14:textId="77777777" w:rsidR="00A93573" w:rsidRPr="00A93573" w:rsidRDefault="00A93573" w:rsidP="00A93573">
      <w:pPr>
        <w:pStyle w:val="Corpsdetexte"/>
        <w:rPr>
          <w:lang w:val="de-DE"/>
        </w:rPr>
      </w:pPr>
    </w:p>
    <w:tbl>
      <w:tblPr>
        <w:tblStyle w:val="Grilledutableau4"/>
        <w:tblpPr w:leftFromText="180" w:rightFromText="180" w:vertAnchor="text" w:horzAnchor="margin" w:tblpY="88"/>
        <w:tblW w:w="5000" w:type="pct"/>
        <w:tblLook w:val="04A0" w:firstRow="1" w:lastRow="0" w:firstColumn="1" w:lastColumn="0" w:noHBand="0" w:noVBand="1"/>
      </w:tblPr>
      <w:tblGrid>
        <w:gridCol w:w="9429"/>
      </w:tblGrid>
      <w:tr w:rsidR="00A93573" w:rsidRPr="00D24EE1" w14:paraId="16782A10" w14:textId="77777777" w:rsidTr="00A93573">
        <w:tc>
          <w:tcPr>
            <w:tcW w:w="5000" w:type="pct"/>
            <w:shd w:val="clear" w:color="auto" w:fill="D6E3BC" w:themeFill="accent3" w:themeFillTint="66"/>
            <w:vAlign w:val="center"/>
          </w:tcPr>
          <w:p w14:paraId="27F350CC" w14:textId="77777777" w:rsidR="00A93573" w:rsidRPr="00646188" w:rsidRDefault="00A93573" w:rsidP="00A93573">
            <w:pPr>
              <w:keepNext/>
              <w:spacing w:line="360" w:lineRule="auto"/>
              <w:rPr>
                <w:rFonts w:cs="Arial"/>
                <w:sz w:val="20"/>
                <w:szCs w:val="20"/>
              </w:rPr>
            </w:pPr>
            <w:r w:rsidRPr="00A93573">
              <w:rPr>
                <w:rFonts w:cs="Arial"/>
                <w:b/>
                <w:sz w:val="20"/>
              </w:rPr>
              <w:t xml:space="preserve">Box </w:t>
            </w:r>
            <w:r w:rsidRPr="00A93573">
              <w:rPr>
                <w:rFonts w:cs="Arial"/>
                <w:b/>
              </w:rPr>
              <w:fldChar w:fldCharType="begin"/>
            </w:r>
            <w:r w:rsidRPr="00A93573">
              <w:rPr>
                <w:rFonts w:cs="Arial"/>
                <w:b/>
                <w:sz w:val="20"/>
              </w:rPr>
              <w:instrText xml:space="preserve"> SEQ Box \* ARABIC </w:instrText>
            </w:r>
            <w:r w:rsidRPr="00A93573">
              <w:rPr>
                <w:rFonts w:cs="Arial"/>
                <w:b/>
              </w:rPr>
              <w:fldChar w:fldCharType="separate"/>
            </w:r>
            <w:r w:rsidR="00217F5C">
              <w:rPr>
                <w:rFonts w:cs="Arial"/>
                <w:b/>
                <w:noProof/>
                <w:sz w:val="20"/>
              </w:rPr>
              <w:t>18</w:t>
            </w:r>
            <w:r w:rsidRPr="00A93573">
              <w:rPr>
                <w:rFonts w:cs="Arial"/>
              </w:rPr>
              <w:fldChar w:fldCharType="end"/>
            </w:r>
            <w:r w:rsidRPr="00A93573">
              <w:rPr>
                <w:rFonts w:cs="Arial"/>
                <w:b/>
                <w:sz w:val="20"/>
              </w:rPr>
              <w:t>- FR CA position:</w:t>
            </w:r>
          </w:p>
          <w:p w14:paraId="3C6F5762" w14:textId="77777777" w:rsidR="00A93573" w:rsidRPr="00D24EE1" w:rsidRDefault="00A93573" w:rsidP="00A93573">
            <w:pPr>
              <w:keepNext/>
              <w:spacing w:line="276" w:lineRule="auto"/>
              <w:rPr>
                <w:rFonts w:ascii="Arial" w:hAnsi="Arial" w:cs="Arial"/>
                <w:sz w:val="20"/>
                <w:szCs w:val="20"/>
              </w:rPr>
            </w:pPr>
            <w:r>
              <w:rPr>
                <w:rFonts w:cs="Arial"/>
                <w:sz w:val="20"/>
                <w:szCs w:val="20"/>
              </w:rPr>
              <w:t>A revised exposure assessment is provided after the applicant’s proposal in Box 19 to 23.</w:t>
            </w:r>
          </w:p>
        </w:tc>
      </w:tr>
    </w:tbl>
    <w:p w14:paraId="1AF26B07" w14:textId="77777777" w:rsidR="00137004" w:rsidRDefault="00137004" w:rsidP="00137004">
      <w:pPr>
        <w:spacing w:before="240" w:line="276" w:lineRule="auto"/>
        <w:rPr>
          <w:rFonts w:ascii="Times New Roman" w:eastAsia="Calibri" w:hAnsi="Times New Roman" w:cs="Times New Roman"/>
          <w:lang w:eastAsia="en-US"/>
        </w:rPr>
      </w:pPr>
    </w:p>
    <w:p w14:paraId="61009C65" w14:textId="77777777" w:rsidR="00A93573" w:rsidRPr="00285065" w:rsidRDefault="00A93573" w:rsidP="004A2A47">
      <w:pPr>
        <w:pStyle w:val="Titre5"/>
        <w:rPr>
          <w:rFonts w:eastAsia="Calibri"/>
          <w:lang w:eastAsia="en-US"/>
        </w:rPr>
      </w:pPr>
      <w:bookmarkStart w:id="126" w:name="_Ref475611611"/>
      <w:bookmarkStart w:id="127" w:name="_Toc377651045"/>
      <w:r w:rsidRPr="00285065">
        <w:rPr>
          <w:rFonts w:eastAsia="Calibri"/>
          <w:lang w:eastAsia="en-US"/>
        </w:rPr>
        <w:t>Emission scenario</w:t>
      </w:r>
      <w:bookmarkEnd w:id="126"/>
    </w:p>
    <w:p w14:paraId="6F7CB903" w14:textId="77777777" w:rsidR="00A93573" w:rsidRPr="00285065" w:rsidRDefault="00A93573" w:rsidP="00A93573">
      <w:pPr>
        <w:spacing w:line="276" w:lineRule="auto"/>
        <w:jc w:val="both"/>
        <w:rPr>
          <w:rFonts w:eastAsia="Calibri"/>
          <w:lang w:eastAsia="en-US"/>
        </w:rPr>
      </w:pPr>
      <w:r w:rsidRPr="00285065">
        <w:rPr>
          <w:rFonts w:eastAsia="Calibri"/>
          <w:lang w:eastAsia="en-US"/>
        </w:rPr>
        <w:t>Since the product is designed for non</w:t>
      </w:r>
      <w:r w:rsidR="00424088">
        <w:rPr>
          <w:rFonts w:eastAsia="Calibri"/>
          <w:lang w:eastAsia="en-US"/>
        </w:rPr>
        <w:t>-</w:t>
      </w:r>
      <w:r w:rsidRPr="00285065">
        <w:rPr>
          <w:rFonts w:eastAsia="Calibri"/>
          <w:lang w:eastAsia="en-US"/>
        </w:rPr>
        <w:t>professional users, only the private use was considered.</w:t>
      </w:r>
    </w:p>
    <w:p w14:paraId="1ED29EA1" w14:textId="77777777" w:rsidR="00A93573" w:rsidRPr="00285065" w:rsidRDefault="00A93573" w:rsidP="00A93573">
      <w:pPr>
        <w:spacing w:line="276" w:lineRule="auto"/>
        <w:jc w:val="both"/>
        <w:rPr>
          <w:rFonts w:eastAsia="Calibri"/>
          <w:lang w:eastAsia="en-US"/>
        </w:rPr>
      </w:pPr>
      <w:r w:rsidRPr="00285065">
        <w:rPr>
          <w:rFonts w:eastAsia="Calibri"/>
          <w:lang w:eastAsia="en-US"/>
        </w:rPr>
        <w:t>The product is a ready-to-use formulation, no preparation step was considered in the calculation of the Predicted Environmental concentration (PEC).</w:t>
      </w:r>
    </w:p>
    <w:p w14:paraId="111C47C1" w14:textId="77777777" w:rsidR="00A93573" w:rsidRPr="00285065" w:rsidRDefault="00A93573" w:rsidP="00A93573">
      <w:pPr>
        <w:spacing w:line="276" w:lineRule="auto"/>
        <w:jc w:val="both"/>
        <w:rPr>
          <w:rFonts w:eastAsia="Calibri"/>
          <w:lang w:eastAsia="en-US"/>
        </w:rPr>
      </w:pPr>
      <w:r w:rsidRPr="00285065">
        <w:rPr>
          <w:rFonts w:eastAsia="Calibri"/>
          <w:lang w:eastAsia="en-US"/>
        </w:rPr>
        <w:t>The product has to be applied into the wardrobe, and we take in consideration the case of indoor emissions.</w:t>
      </w:r>
    </w:p>
    <w:p w14:paraId="04F9729C" w14:textId="77777777" w:rsidR="00A93573" w:rsidRDefault="00A93573" w:rsidP="00A93573">
      <w:pPr>
        <w:spacing w:line="276" w:lineRule="auto"/>
        <w:jc w:val="both"/>
        <w:rPr>
          <w:rFonts w:eastAsia="Calibri"/>
          <w:lang w:eastAsia="en-US"/>
        </w:rPr>
      </w:pPr>
      <w:r w:rsidRPr="00285065">
        <w:rPr>
          <w:rFonts w:eastAsia="Calibri"/>
          <w:lang w:eastAsia="en-US"/>
        </w:rPr>
        <w:t>The emission scenario was built according to EUSES 2.1 as follows:</w:t>
      </w:r>
    </w:p>
    <w:p w14:paraId="70AE86B0" w14:textId="77777777" w:rsidR="00A93573" w:rsidRPr="00285065" w:rsidRDefault="00A93573" w:rsidP="00A93573">
      <w:pPr>
        <w:spacing w:line="276" w:lineRule="auto"/>
        <w:jc w:val="both"/>
        <w:rPr>
          <w:rFonts w:eastAsia="Calibri"/>
          <w:lang w:eastAsia="en-US"/>
        </w:rPr>
      </w:pPr>
    </w:p>
    <w:p w14:paraId="7271FABB" w14:textId="77777777" w:rsidR="00A93573" w:rsidRDefault="00A93573" w:rsidP="00424088">
      <w:pPr>
        <w:spacing w:after="120" w:line="276" w:lineRule="auto"/>
        <w:jc w:val="both"/>
        <w:rPr>
          <w:rFonts w:eastAsia="Calibri"/>
          <w:lang w:eastAsia="en-US"/>
        </w:rPr>
      </w:pPr>
      <w:r w:rsidRPr="00285065">
        <w:rPr>
          <w:rFonts w:eastAsia="Calibri"/>
          <w:lang w:eastAsia="en-US"/>
        </w:rPr>
        <w:t>Physico-chemical properties of transfluthrin:</w:t>
      </w:r>
    </w:p>
    <w:tbl>
      <w:tblPr>
        <w:tblW w:w="5000" w:type="pct"/>
        <w:tblCellMar>
          <w:left w:w="0" w:type="dxa"/>
          <w:right w:w="0" w:type="dxa"/>
        </w:tblCellMar>
        <w:tblLook w:val="04A0" w:firstRow="1" w:lastRow="0" w:firstColumn="1" w:lastColumn="0" w:noHBand="0" w:noVBand="1"/>
      </w:tblPr>
      <w:tblGrid>
        <w:gridCol w:w="4551"/>
        <w:gridCol w:w="1145"/>
        <w:gridCol w:w="812"/>
        <w:gridCol w:w="2715"/>
      </w:tblGrid>
      <w:tr w:rsidR="00A93573" w14:paraId="15711989" w14:textId="77777777" w:rsidTr="00424088">
        <w:trPr>
          <w:trHeight w:val="394"/>
        </w:trPr>
        <w:tc>
          <w:tcPr>
            <w:tcW w:w="5000" w:type="pct"/>
            <w:gridSpan w:val="4"/>
            <w:tcBorders>
              <w:top w:val="single" w:sz="4" w:space="0" w:color="000000"/>
              <w:left w:val="single" w:sz="4" w:space="0" w:color="000000"/>
              <w:bottom w:val="single" w:sz="4" w:space="0" w:color="000000"/>
              <w:right w:val="single" w:sz="4" w:space="0" w:color="000000"/>
            </w:tcBorders>
            <w:hideMark/>
          </w:tcPr>
          <w:p w14:paraId="19ACCE3F" w14:textId="77777777" w:rsidR="00A93573" w:rsidRDefault="00A93573" w:rsidP="00C80664">
            <w:pPr>
              <w:spacing w:after="122" w:line="257" w:lineRule="exact"/>
              <w:ind w:right="2750"/>
              <w:jc w:val="right"/>
              <w:textAlignment w:val="baseline"/>
              <w:rPr>
                <w:rFonts w:ascii="Arial" w:eastAsia="Arial" w:hAnsi="Arial"/>
                <w:b/>
                <w:color w:val="000000"/>
                <w:sz w:val="22"/>
                <w:szCs w:val="22"/>
                <w:lang w:val="fr-FR"/>
              </w:rPr>
            </w:pPr>
            <w:r>
              <w:rPr>
                <w:rFonts w:ascii="Arial" w:eastAsia="Arial" w:hAnsi="Arial"/>
                <w:b/>
                <w:color w:val="000000"/>
                <w:lang w:val="fr-FR"/>
              </w:rPr>
              <w:t>PHYSICO-CHEMICAL PROPERTIES</w:t>
            </w:r>
          </w:p>
        </w:tc>
      </w:tr>
      <w:tr w:rsidR="00A93573" w14:paraId="1D32C22F" w14:textId="77777777" w:rsidTr="00424088">
        <w:trPr>
          <w:trHeight w:hRule="exact" w:val="388"/>
        </w:trPr>
        <w:tc>
          <w:tcPr>
            <w:tcW w:w="2467" w:type="pct"/>
            <w:tcBorders>
              <w:top w:val="single" w:sz="4" w:space="0" w:color="000000"/>
              <w:left w:val="single" w:sz="4" w:space="0" w:color="000000"/>
              <w:bottom w:val="single" w:sz="4" w:space="0" w:color="000000"/>
              <w:right w:val="single" w:sz="4" w:space="0" w:color="000000"/>
            </w:tcBorders>
          </w:tcPr>
          <w:p w14:paraId="2EED5DA9" w14:textId="77777777" w:rsidR="00A93573" w:rsidRDefault="00A93573" w:rsidP="00C80664">
            <w:pPr>
              <w:textAlignment w:val="baseline"/>
              <w:rPr>
                <w:rFonts w:ascii="Tahoma" w:eastAsia="Tahoma" w:hAnsi="Tahoma"/>
                <w:color w:val="000000"/>
                <w:sz w:val="24"/>
                <w:szCs w:val="22"/>
              </w:rPr>
            </w:pPr>
          </w:p>
        </w:tc>
        <w:tc>
          <w:tcPr>
            <w:tcW w:w="621" w:type="pct"/>
            <w:tcBorders>
              <w:top w:val="single" w:sz="4" w:space="0" w:color="000000"/>
              <w:left w:val="single" w:sz="4" w:space="0" w:color="000000"/>
              <w:bottom w:val="single" w:sz="4" w:space="0" w:color="000000"/>
              <w:right w:val="single" w:sz="4" w:space="0" w:color="000000"/>
            </w:tcBorders>
            <w:hideMark/>
          </w:tcPr>
          <w:p w14:paraId="632EDB68" w14:textId="77777777" w:rsidR="00A93573" w:rsidRDefault="00A93573" w:rsidP="00C80664">
            <w:pPr>
              <w:spacing w:after="112"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Value</w:t>
            </w:r>
          </w:p>
        </w:tc>
        <w:tc>
          <w:tcPr>
            <w:tcW w:w="440" w:type="pct"/>
            <w:tcBorders>
              <w:top w:val="single" w:sz="4" w:space="0" w:color="000000"/>
              <w:left w:val="single" w:sz="4" w:space="0" w:color="000000"/>
              <w:bottom w:val="single" w:sz="4" w:space="0" w:color="000000"/>
              <w:right w:val="single" w:sz="4" w:space="0" w:color="000000"/>
            </w:tcBorders>
            <w:hideMark/>
          </w:tcPr>
          <w:p w14:paraId="17A41BC5" w14:textId="77777777" w:rsidR="00A93573" w:rsidRDefault="00A93573" w:rsidP="00C80664">
            <w:pPr>
              <w:spacing w:after="112"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Units</w:t>
            </w:r>
          </w:p>
        </w:tc>
        <w:tc>
          <w:tcPr>
            <w:tcW w:w="1472" w:type="pct"/>
            <w:tcBorders>
              <w:top w:val="single" w:sz="4" w:space="0" w:color="000000"/>
              <w:left w:val="single" w:sz="4" w:space="0" w:color="000000"/>
              <w:bottom w:val="single" w:sz="4" w:space="0" w:color="000000"/>
              <w:right w:val="single" w:sz="4" w:space="0" w:color="000000"/>
            </w:tcBorders>
            <w:hideMark/>
          </w:tcPr>
          <w:p w14:paraId="0DCA1921" w14:textId="77777777" w:rsidR="00A93573" w:rsidRDefault="00A93573" w:rsidP="00C80664">
            <w:pPr>
              <w:spacing w:after="112" w:line="253" w:lineRule="exact"/>
              <w:ind w:left="67"/>
              <w:textAlignment w:val="baseline"/>
              <w:rPr>
                <w:rFonts w:ascii="Arial" w:eastAsia="Arial" w:hAnsi="Arial"/>
                <w:color w:val="000000"/>
                <w:sz w:val="22"/>
                <w:szCs w:val="22"/>
                <w:lang w:val="fr-FR"/>
              </w:rPr>
            </w:pPr>
            <w:r>
              <w:rPr>
                <w:rFonts w:ascii="Arial" w:eastAsia="Arial" w:hAnsi="Arial"/>
                <w:color w:val="000000"/>
                <w:lang w:val="fr-FR"/>
              </w:rPr>
              <w:t>Reference</w:t>
            </w:r>
          </w:p>
        </w:tc>
      </w:tr>
      <w:tr w:rsidR="00A93573" w14:paraId="3B48E489" w14:textId="77777777" w:rsidTr="00424088">
        <w:trPr>
          <w:trHeight w:hRule="exact" w:val="389"/>
        </w:trPr>
        <w:tc>
          <w:tcPr>
            <w:tcW w:w="2467" w:type="pct"/>
            <w:tcBorders>
              <w:top w:val="single" w:sz="4" w:space="0" w:color="000000"/>
              <w:left w:val="single" w:sz="4" w:space="0" w:color="000000"/>
              <w:bottom w:val="single" w:sz="4" w:space="0" w:color="000000"/>
              <w:right w:val="single" w:sz="4" w:space="0" w:color="000000"/>
            </w:tcBorders>
            <w:vAlign w:val="center"/>
            <w:hideMark/>
          </w:tcPr>
          <w:p w14:paraId="3F504B95" w14:textId="77777777" w:rsidR="00A93573" w:rsidRDefault="00A93573" w:rsidP="00C80664">
            <w:pPr>
              <w:spacing w:line="253" w:lineRule="exact"/>
              <w:ind w:left="77"/>
              <w:textAlignment w:val="baseline"/>
              <w:rPr>
                <w:rFonts w:ascii="Arial" w:eastAsia="Arial" w:hAnsi="Arial"/>
                <w:color w:val="000000"/>
                <w:sz w:val="22"/>
                <w:szCs w:val="22"/>
                <w:lang w:val="fr-FR"/>
              </w:rPr>
            </w:pPr>
            <w:r>
              <w:rPr>
                <w:rFonts w:ascii="Arial" w:eastAsia="Arial" w:hAnsi="Arial"/>
                <w:color w:val="000000"/>
                <w:lang w:val="fr-FR"/>
              </w:rPr>
              <w:t>Molecular weight</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06706A0D" w14:textId="77777777" w:rsidR="00A93573" w:rsidRDefault="00A93573" w:rsidP="00C80664">
            <w:pPr>
              <w:spacing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371.2</w:t>
            </w:r>
          </w:p>
        </w:tc>
        <w:tc>
          <w:tcPr>
            <w:tcW w:w="440" w:type="pct"/>
            <w:tcBorders>
              <w:top w:val="single" w:sz="4" w:space="0" w:color="000000"/>
              <w:left w:val="single" w:sz="4" w:space="0" w:color="000000"/>
              <w:bottom w:val="single" w:sz="4" w:space="0" w:color="000000"/>
              <w:right w:val="single" w:sz="4" w:space="0" w:color="000000"/>
            </w:tcBorders>
            <w:vAlign w:val="center"/>
            <w:hideMark/>
          </w:tcPr>
          <w:p w14:paraId="21A11CD0" w14:textId="77777777" w:rsidR="00A93573" w:rsidRDefault="00A93573" w:rsidP="00C80664">
            <w:pPr>
              <w:spacing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g/mol</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3CDB11DB" w14:textId="77777777" w:rsidR="00A93573" w:rsidRDefault="00A93573" w:rsidP="00C80664">
            <w:pPr>
              <w:spacing w:line="253" w:lineRule="exact"/>
              <w:ind w:left="67"/>
              <w:textAlignment w:val="baseline"/>
              <w:rPr>
                <w:rFonts w:ascii="Arial" w:eastAsia="Arial" w:hAnsi="Arial"/>
                <w:color w:val="000000"/>
                <w:sz w:val="22"/>
                <w:szCs w:val="22"/>
              </w:rPr>
            </w:pPr>
            <w:r>
              <w:rPr>
                <w:rFonts w:ascii="Arial" w:eastAsia="Arial" w:hAnsi="Arial"/>
                <w:color w:val="000000"/>
              </w:rPr>
              <w:t>Assessment report of a.s.</w:t>
            </w:r>
          </w:p>
        </w:tc>
      </w:tr>
      <w:tr w:rsidR="00A93573" w14:paraId="7907F42A" w14:textId="77777777" w:rsidTr="00424088">
        <w:trPr>
          <w:trHeight w:hRule="exact" w:val="394"/>
        </w:trPr>
        <w:tc>
          <w:tcPr>
            <w:tcW w:w="2467" w:type="pct"/>
            <w:tcBorders>
              <w:top w:val="single" w:sz="4" w:space="0" w:color="000000"/>
              <w:left w:val="single" w:sz="4" w:space="0" w:color="000000"/>
              <w:bottom w:val="single" w:sz="4" w:space="0" w:color="000000"/>
              <w:right w:val="single" w:sz="4" w:space="0" w:color="000000"/>
            </w:tcBorders>
            <w:vAlign w:val="center"/>
            <w:hideMark/>
          </w:tcPr>
          <w:p w14:paraId="76743DC6" w14:textId="77777777" w:rsidR="00A93573" w:rsidRDefault="00A93573" w:rsidP="00C80664">
            <w:pPr>
              <w:spacing w:line="253" w:lineRule="exact"/>
              <w:ind w:left="77"/>
              <w:textAlignment w:val="baseline"/>
              <w:rPr>
                <w:rFonts w:ascii="Arial" w:eastAsia="Arial" w:hAnsi="Arial"/>
                <w:color w:val="000000"/>
                <w:sz w:val="22"/>
                <w:szCs w:val="22"/>
                <w:lang w:val="fr-FR"/>
              </w:rPr>
            </w:pPr>
            <w:r>
              <w:rPr>
                <w:rFonts w:ascii="Arial" w:eastAsia="Arial" w:hAnsi="Arial"/>
                <w:color w:val="000000"/>
                <w:lang w:val="fr-FR"/>
              </w:rPr>
              <w:t>Melting point</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6472C53F" w14:textId="77777777" w:rsidR="00A93573" w:rsidRDefault="00A93573" w:rsidP="00C80664">
            <w:pPr>
              <w:spacing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32</w:t>
            </w:r>
          </w:p>
        </w:tc>
        <w:tc>
          <w:tcPr>
            <w:tcW w:w="440" w:type="pct"/>
            <w:tcBorders>
              <w:top w:val="single" w:sz="4" w:space="0" w:color="000000"/>
              <w:left w:val="single" w:sz="4" w:space="0" w:color="000000"/>
              <w:bottom w:val="single" w:sz="4" w:space="0" w:color="000000"/>
              <w:right w:val="single" w:sz="4" w:space="0" w:color="000000"/>
            </w:tcBorders>
            <w:vAlign w:val="center"/>
            <w:hideMark/>
          </w:tcPr>
          <w:p w14:paraId="2205E684" w14:textId="77777777" w:rsidR="00A93573" w:rsidRDefault="00A93573" w:rsidP="00C80664">
            <w:pPr>
              <w:spacing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°C</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7692D9E" w14:textId="77777777" w:rsidR="00A93573" w:rsidRDefault="00A93573" w:rsidP="00C80664">
            <w:pPr>
              <w:spacing w:line="253" w:lineRule="exact"/>
              <w:ind w:left="67"/>
              <w:textAlignment w:val="baseline"/>
              <w:rPr>
                <w:rFonts w:ascii="Arial" w:eastAsia="Arial" w:hAnsi="Arial"/>
                <w:color w:val="000000"/>
                <w:sz w:val="22"/>
                <w:szCs w:val="22"/>
              </w:rPr>
            </w:pPr>
            <w:r>
              <w:rPr>
                <w:rFonts w:ascii="Arial" w:eastAsia="Arial" w:hAnsi="Arial"/>
                <w:color w:val="000000"/>
              </w:rPr>
              <w:t>Assessment report of a.s.</w:t>
            </w:r>
          </w:p>
        </w:tc>
      </w:tr>
      <w:tr w:rsidR="00A93573" w14:paraId="530ADEAA" w14:textId="77777777" w:rsidTr="00424088">
        <w:trPr>
          <w:trHeight w:hRule="exact" w:val="389"/>
        </w:trPr>
        <w:tc>
          <w:tcPr>
            <w:tcW w:w="2467" w:type="pct"/>
            <w:tcBorders>
              <w:top w:val="single" w:sz="4" w:space="0" w:color="000000"/>
              <w:left w:val="single" w:sz="4" w:space="0" w:color="000000"/>
              <w:bottom w:val="single" w:sz="4" w:space="0" w:color="000000"/>
              <w:right w:val="single" w:sz="4" w:space="0" w:color="000000"/>
            </w:tcBorders>
            <w:vAlign w:val="center"/>
            <w:hideMark/>
          </w:tcPr>
          <w:p w14:paraId="412EF36E" w14:textId="77777777" w:rsidR="00A93573" w:rsidRDefault="00A93573" w:rsidP="00C80664">
            <w:pPr>
              <w:spacing w:line="253" w:lineRule="exact"/>
              <w:ind w:left="77"/>
              <w:textAlignment w:val="baseline"/>
              <w:rPr>
                <w:rFonts w:ascii="Arial" w:eastAsia="Arial" w:hAnsi="Arial"/>
                <w:color w:val="000000"/>
                <w:sz w:val="22"/>
                <w:szCs w:val="22"/>
                <w:lang w:val="fr-FR"/>
              </w:rPr>
            </w:pPr>
            <w:r>
              <w:rPr>
                <w:rFonts w:ascii="Arial" w:eastAsia="Arial" w:hAnsi="Arial"/>
                <w:color w:val="000000"/>
                <w:lang w:val="fr-FR"/>
              </w:rPr>
              <w:t>Boiling point</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413DACAF" w14:textId="77777777" w:rsidR="00A93573" w:rsidRDefault="00A93573" w:rsidP="00C80664">
            <w:pPr>
              <w:spacing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242</w:t>
            </w:r>
          </w:p>
        </w:tc>
        <w:tc>
          <w:tcPr>
            <w:tcW w:w="440" w:type="pct"/>
            <w:tcBorders>
              <w:top w:val="single" w:sz="4" w:space="0" w:color="000000"/>
              <w:left w:val="single" w:sz="4" w:space="0" w:color="000000"/>
              <w:bottom w:val="single" w:sz="4" w:space="0" w:color="000000"/>
              <w:right w:val="single" w:sz="4" w:space="0" w:color="000000"/>
            </w:tcBorders>
            <w:vAlign w:val="center"/>
            <w:hideMark/>
          </w:tcPr>
          <w:p w14:paraId="76169AB9" w14:textId="77777777" w:rsidR="00A93573" w:rsidRDefault="00A93573" w:rsidP="00C80664">
            <w:pPr>
              <w:spacing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°C</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C3AB3A6" w14:textId="77777777" w:rsidR="00A93573" w:rsidRDefault="00A93573" w:rsidP="00C80664">
            <w:pPr>
              <w:spacing w:line="253" w:lineRule="exact"/>
              <w:ind w:left="67"/>
              <w:textAlignment w:val="baseline"/>
              <w:rPr>
                <w:rFonts w:ascii="Arial" w:eastAsia="Arial" w:hAnsi="Arial"/>
                <w:color w:val="000000"/>
                <w:sz w:val="22"/>
                <w:szCs w:val="22"/>
              </w:rPr>
            </w:pPr>
            <w:r>
              <w:rPr>
                <w:rFonts w:ascii="Arial" w:eastAsia="Arial" w:hAnsi="Arial"/>
                <w:color w:val="000000"/>
              </w:rPr>
              <w:t>Assessment report of a.s.</w:t>
            </w:r>
          </w:p>
        </w:tc>
      </w:tr>
      <w:tr w:rsidR="00A93573" w14:paraId="3DB0E966" w14:textId="77777777" w:rsidTr="00424088">
        <w:trPr>
          <w:trHeight w:hRule="exact" w:val="393"/>
        </w:trPr>
        <w:tc>
          <w:tcPr>
            <w:tcW w:w="2467" w:type="pct"/>
            <w:tcBorders>
              <w:top w:val="single" w:sz="4" w:space="0" w:color="000000"/>
              <w:left w:val="single" w:sz="4" w:space="0" w:color="000000"/>
              <w:bottom w:val="single" w:sz="4" w:space="0" w:color="000000"/>
              <w:right w:val="single" w:sz="4" w:space="0" w:color="000000"/>
            </w:tcBorders>
            <w:vAlign w:val="center"/>
            <w:hideMark/>
          </w:tcPr>
          <w:p w14:paraId="630D0728" w14:textId="77777777" w:rsidR="00A93573" w:rsidRDefault="00A93573" w:rsidP="00C80664">
            <w:pPr>
              <w:spacing w:line="253" w:lineRule="exact"/>
              <w:ind w:left="77"/>
              <w:textAlignment w:val="baseline"/>
              <w:rPr>
                <w:rFonts w:ascii="Arial" w:eastAsia="Arial" w:hAnsi="Arial"/>
                <w:color w:val="000000"/>
                <w:sz w:val="22"/>
                <w:szCs w:val="22"/>
              </w:rPr>
            </w:pPr>
            <w:r>
              <w:rPr>
                <w:rFonts w:ascii="Arial" w:eastAsia="Arial" w:hAnsi="Arial"/>
                <w:color w:val="000000"/>
              </w:rPr>
              <w:t>Vapour pressure at test temperature</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05D87CDA" w14:textId="77777777" w:rsidR="00A93573" w:rsidRDefault="00A93573" w:rsidP="00C80664">
            <w:pPr>
              <w:spacing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9E-04</w:t>
            </w:r>
          </w:p>
        </w:tc>
        <w:tc>
          <w:tcPr>
            <w:tcW w:w="440" w:type="pct"/>
            <w:tcBorders>
              <w:top w:val="single" w:sz="4" w:space="0" w:color="000000"/>
              <w:left w:val="single" w:sz="4" w:space="0" w:color="000000"/>
              <w:bottom w:val="single" w:sz="4" w:space="0" w:color="000000"/>
              <w:right w:val="single" w:sz="4" w:space="0" w:color="000000"/>
            </w:tcBorders>
            <w:vAlign w:val="center"/>
            <w:hideMark/>
          </w:tcPr>
          <w:p w14:paraId="5D3A5936" w14:textId="77777777" w:rsidR="00A93573" w:rsidRDefault="00A93573" w:rsidP="00C80664">
            <w:pPr>
              <w:spacing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Pa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27D584B" w14:textId="77777777" w:rsidR="00A93573" w:rsidRDefault="00A93573" w:rsidP="00C80664">
            <w:pPr>
              <w:spacing w:line="253" w:lineRule="exact"/>
              <w:ind w:left="67"/>
              <w:textAlignment w:val="baseline"/>
              <w:rPr>
                <w:rFonts w:ascii="Arial" w:eastAsia="Arial" w:hAnsi="Arial"/>
                <w:color w:val="000000"/>
                <w:sz w:val="22"/>
                <w:szCs w:val="22"/>
              </w:rPr>
            </w:pPr>
            <w:r>
              <w:rPr>
                <w:rFonts w:ascii="Arial" w:eastAsia="Arial" w:hAnsi="Arial"/>
                <w:color w:val="000000"/>
              </w:rPr>
              <w:t>Assessment report of a.s</w:t>
            </w:r>
          </w:p>
        </w:tc>
      </w:tr>
      <w:tr w:rsidR="00A93573" w14:paraId="1761A9E6" w14:textId="77777777" w:rsidTr="00424088">
        <w:trPr>
          <w:trHeight w:hRule="exact" w:val="716"/>
        </w:trPr>
        <w:tc>
          <w:tcPr>
            <w:tcW w:w="2467" w:type="pct"/>
            <w:tcBorders>
              <w:top w:val="single" w:sz="4" w:space="0" w:color="000000"/>
              <w:left w:val="single" w:sz="4" w:space="0" w:color="000000"/>
              <w:bottom w:val="single" w:sz="4" w:space="0" w:color="000000"/>
              <w:right w:val="single" w:sz="4" w:space="0" w:color="000000"/>
            </w:tcBorders>
            <w:vAlign w:val="center"/>
          </w:tcPr>
          <w:p w14:paraId="46F6B1B7" w14:textId="77777777" w:rsidR="00A93573" w:rsidRDefault="00A93573" w:rsidP="00C80664">
            <w:pPr>
              <w:spacing w:line="320" w:lineRule="exact"/>
              <w:ind w:left="72" w:right="252"/>
              <w:textAlignment w:val="baseline"/>
              <w:rPr>
                <w:rFonts w:ascii="Arial" w:eastAsia="Arial" w:hAnsi="Arial"/>
                <w:color w:val="000000"/>
                <w:sz w:val="22"/>
                <w:szCs w:val="22"/>
              </w:rPr>
            </w:pPr>
            <w:r>
              <w:rPr>
                <w:rFonts w:ascii="Arial" w:eastAsia="Arial" w:hAnsi="Arial"/>
                <w:color w:val="000000"/>
              </w:rPr>
              <w:t>Temperature at which vapour pressure was measured</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C9426" w14:textId="77777777" w:rsidR="00A93573" w:rsidRDefault="00A93573" w:rsidP="00C80664">
            <w:pPr>
              <w:spacing w:before="197" w:line="252" w:lineRule="exact"/>
              <w:jc w:val="center"/>
              <w:textAlignment w:val="baseline"/>
              <w:rPr>
                <w:rFonts w:ascii="Arial" w:eastAsia="Arial" w:hAnsi="Arial"/>
                <w:color w:val="000000"/>
                <w:sz w:val="22"/>
                <w:szCs w:val="22"/>
                <w:lang w:val="fr-FR"/>
              </w:rPr>
            </w:pPr>
            <w:r>
              <w:rPr>
                <w:rFonts w:ascii="Arial" w:eastAsia="Arial" w:hAnsi="Arial"/>
                <w:color w:val="000000"/>
                <w:lang w:val="fr-FR"/>
              </w:rPr>
              <w:t>20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9C2109" w14:textId="77777777" w:rsidR="00A93573" w:rsidRDefault="00A93573" w:rsidP="00C80664">
            <w:pPr>
              <w:spacing w:before="197" w:line="252" w:lineRule="exact"/>
              <w:jc w:val="center"/>
              <w:textAlignment w:val="baseline"/>
              <w:rPr>
                <w:rFonts w:ascii="Arial" w:eastAsia="Arial" w:hAnsi="Arial"/>
                <w:color w:val="000000"/>
                <w:sz w:val="22"/>
                <w:szCs w:val="22"/>
                <w:lang w:val="fr-FR"/>
              </w:rPr>
            </w:pPr>
            <w:r>
              <w:rPr>
                <w:rFonts w:ascii="Arial" w:eastAsia="Arial" w:hAnsi="Arial"/>
                <w:color w:val="000000"/>
                <w:lang w:val="fr-FR"/>
              </w:rPr>
              <w:t>°C</w:t>
            </w:r>
          </w:p>
        </w:tc>
        <w:tc>
          <w:tcPr>
            <w:tcW w:w="1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C4F0E" w14:textId="77777777" w:rsidR="00A93573" w:rsidRDefault="00A93573" w:rsidP="00C80664">
            <w:pPr>
              <w:spacing w:before="197" w:line="252" w:lineRule="exact"/>
              <w:ind w:right="168"/>
              <w:textAlignment w:val="baseline"/>
              <w:rPr>
                <w:rFonts w:ascii="Arial" w:eastAsia="Arial" w:hAnsi="Arial"/>
                <w:color w:val="000000"/>
                <w:sz w:val="22"/>
                <w:szCs w:val="22"/>
              </w:rPr>
            </w:pPr>
            <w:r>
              <w:rPr>
                <w:rFonts w:ascii="Arial" w:eastAsia="Arial" w:hAnsi="Arial"/>
                <w:color w:val="000000"/>
              </w:rPr>
              <w:t>Assessment report of a.s.</w:t>
            </w:r>
          </w:p>
        </w:tc>
      </w:tr>
      <w:tr w:rsidR="00A93573" w14:paraId="29DE7775" w14:textId="77777777" w:rsidTr="00424088">
        <w:trPr>
          <w:trHeight w:hRule="exact" w:val="393"/>
        </w:trPr>
        <w:tc>
          <w:tcPr>
            <w:tcW w:w="2467" w:type="pct"/>
            <w:tcBorders>
              <w:top w:val="single" w:sz="4" w:space="0" w:color="000000"/>
              <w:left w:val="single" w:sz="4" w:space="0" w:color="000000"/>
              <w:bottom w:val="single" w:sz="4" w:space="0" w:color="000000"/>
              <w:right w:val="single" w:sz="4" w:space="0" w:color="000000"/>
            </w:tcBorders>
            <w:vAlign w:val="center"/>
          </w:tcPr>
          <w:p w14:paraId="18BF9FEB" w14:textId="77777777" w:rsidR="00A93573" w:rsidRDefault="00A93573" w:rsidP="00C80664">
            <w:pPr>
              <w:spacing w:line="252" w:lineRule="exact"/>
              <w:ind w:left="77"/>
              <w:textAlignment w:val="baseline"/>
              <w:rPr>
                <w:rFonts w:ascii="Arial" w:eastAsia="Arial" w:hAnsi="Arial"/>
                <w:color w:val="000000"/>
                <w:sz w:val="22"/>
                <w:szCs w:val="22"/>
                <w:lang w:val="fr-FR"/>
              </w:rPr>
            </w:pPr>
            <w:r w:rsidRPr="00DB5D9B">
              <w:rPr>
                <w:rFonts w:ascii="Arial" w:eastAsia="Arial" w:hAnsi="Arial"/>
                <w:color w:val="000000"/>
                <w:lang w:val="fr-FR"/>
              </w:rPr>
              <w:t>Vapour pressure at 25 [°C]</w:t>
            </w:r>
          </w:p>
        </w:tc>
        <w:tc>
          <w:tcPr>
            <w:tcW w:w="621" w:type="pct"/>
            <w:tcBorders>
              <w:top w:val="single" w:sz="4" w:space="0" w:color="000000"/>
              <w:left w:val="single" w:sz="4" w:space="0" w:color="000000"/>
              <w:bottom w:val="single" w:sz="4" w:space="0" w:color="000000"/>
              <w:right w:val="single" w:sz="4" w:space="0" w:color="000000"/>
            </w:tcBorders>
            <w:vAlign w:val="center"/>
          </w:tcPr>
          <w:p w14:paraId="0A66B92A" w14:textId="77777777" w:rsidR="00A93573" w:rsidRDefault="00A93573" w:rsidP="00C80664">
            <w:pPr>
              <w:spacing w:line="252" w:lineRule="exact"/>
              <w:jc w:val="center"/>
              <w:textAlignment w:val="baseline"/>
              <w:rPr>
                <w:rFonts w:ascii="Arial" w:eastAsia="Arial" w:hAnsi="Arial"/>
                <w:color w:val="000000"/>
                <w:sz w:val="22"/>
                <w:szCs w:val="22"/>
                <w:lang w:val="fr-FR"/>
              </w:rPr>
            </w:pPr>
            <w:r>
              <w:rPr>
                <w:rFonts w:ascii="Arial" w:eastAsia="Arial" w:hAnsi="Arial"/>
                <w:color w:val="000000"/>
                <w:lang w:val="fr-FR"/>
              </w:rPr>
              <w:t>1.27E-03</w:t>
            </w:r>
          </w:p>
        </w:tc>
        <w:tc>
          <w:tcPr>
            <w:tcW w:w="440" w:type="pct"/>
            <w:tcBorders>
              <w:top w:val="single" w:sz="4" w:space="0" w:color="000000"/>
              <w:left w:val="single" w:sz="4" w:space="0" w:color="000000"/>
              <w:bottom w:val="single" w:sz="4" w:space="0" w:color="000000"/>
              <w:right w:val="single" w:sz="4" w:space="0" w:color="000000"/>
            </w:tcBorders>
            <w:vAlign w:val="center"/>
          </w:tcPr>
          <w:p w14:paraId="21DA3BFA" w14:textId="77777777" w:rsidR="00A93573" w:rsidRDefault="00A93573" w:rsidP="00C80664">
            <w:pPr>
              <w:spacing w:line="252" w:lineRule="exact"/>
              <w:jc w:val="center"/>
              <w:textAlignment w:val="baseline"/>
              <w:rPr>
                <w:rFonts w:ascii="Arial" w:eastAsia="Arial" w:hAnsi="Arial"/>
                <w:color w:val="000000"/>
                <w:sz w:val="22"/>
                <w:szCs w:val="22"/>
                <w:lang w:val="fr-FR"/>
              </w:rPr>
            </w:pPr>
            <w:r>
              <w:rPr>
                <w:rFonts w:ascii="Arial" w:eastAsia="Arial" w:hAnsi="Arial"/>
                <w:color w:val="000000"/>
                <w:lang w:val="fr-FR"/>
              </w:rPr>
              <w:t>Pa</w:t>
            </w:r>
          </w:p>
        </w:tc>
        <w:tc>
          <w:tcPr>
            <w:tcW w:w="1472" w:type="pct"/>
            <w:tcBorders>
              <w:top w:val="single" w:sz="4" w:space="0" w:color="000000"/>
              <w:left w:val="single" w:sz="4" w:space="0" w:color="000000"/>
              <w:bottom w:val="single" w:sz="4" w:space="0" w:color="000000"/>
              <w:right w:val="single" w:sz="4" w:space="0" w:color="000000"/>
            </w:tcBorders>
            <w:vAlign w:val="center"/>
          </w:tcPr>
          <w:p w14:paraId="4C3BB6BE" w14:textId="77777777" w:rsidR="00A93573" w:rsidRDefault="00A93573" w:rsidP="00C80664">
            <w:pPr>
              <w:spacing w:line="252" w:lineRule="exact"/>
              <w:ind w:right="168"/>
              <w:textAlignment w:val="baseline"/>
              <w:rPr>
                <w:rFonts w:ascii="Arial" w:eastAsia="Arial" w:hAnsi="Arial"/>
                <w:color w:val="000000"/>
                <w:sz w:val="22"/>
                <w:szCs w:val="22"/>
              </w:rPr>
            </w:pPr>
            <w:r>
              <w:rPr>
                <w:rFonts w:ascii="Arial" w:eastAsia="Arial" w:hAnsi="Arial"/>
                <w:color w:val="000000"/>
              </w:rPr>
              <w:t>Assessment report of a.s</w:t>
            </w:r>
          </w:p>
        </w:tc>
      </w:tr>
      <w:tr w:rsidR="00A93573" w14:paraId="3189BD72" w14:textId="77777777" w:rsidTr="00424088">
        <w:trPr>
          <w:trHeight w:hRule="exact" w:val="393"/>
        </w:trPr>
        <w:tc>
          <w:tcPr>
            <w:tcW w:w="2467" w:type="pct"/>
            <w:tcBorders>
              <w:top w:val="single" w:sz="4" w:space="0" w:color="000000"/>
              <w:left w:val="single" w:sz="4" w:space="0" w:color="000000"/>
              <w:bottom w:val="single" w:sz="4" w:space="0" w:color="000000"/>
              <w:right w:val="single" w:sz="4" w:space="0" w:color="000000"/>
            </w:tcBorders>
            <w:vAlign w:val="center"/>
          </w:tcPr>
          <w:p w14:paraId="56999493" w14:textId="77777777" w:rsidR="00A93573" w:rsidRDefault="00A93573" w:rsidP="00C80664">
            <w:pPr>
              <w:spacing w:line="252" w:lineRule="exact"/>
              <w:ind w:left="77"/>
              <w:textAlignment w:val="baseline"/>
              <w:rPr>
                <w:rFonts w:ascii="Arial" w:eastAsia="Arial" w:hAnsi="Arial"/>
                <w:color w:val="000000"/>
                <w:sz w:val="22"/>
                <w:szCs w:val="22"/>
                <w:lang w:val="fr-FR"/>
              </w:rPr>
            </w:pPr>
            <w:r>
              <w:rPr>
                <w:rFonts w:ascii="Arial" w:eastAsia="Arial" w:hAnsi="Arial"/>
                <w:color w:val="000000"/>
                <w:lang w:val="fr-FR"/>
              </w:rPr>
              <w:t>Octanol-water partition coefficient</w:t>
            </w:r>
          </w:p>
        </w:tc>
        <w:tc>
          <w:tcPr>
            <w:tcW w:w="621" w:type="pct"/>
            <w:tcBorders>
              <w:top w:val="single" w:sz="4" w:space="0" w:color="000000"/>
              <w:left w:val="single" w:sz="4" w:space="0" w:color="000000"/>
              <w:bottom w:val="single" w:sz="4" w:space="0" w:color="000000"/>
              <w:right w:val="single" w:sz="4" w:space="0" w:color="000000"/>
            </w:tcBorders>
            <w:vAlign w:val="center"/>
          </w:tcPr>
          <w:p w14:paraId="5CE5B9C5" w14:textId="77777777" w:rsidR="00A93573" w:rsidRDefault="00A93573" w:rsidP="00C80664">
            <w:pPr>
              <w:spacing w:line="252" w:lineRule="exact"/>
              <w:jc w:val="center"/>
              <w:textAlignment w:val="baseline"/>
              <w:rPr>
                <w:rFonts w:ascii="Arial" w:eastAsia="Arial" w:hAnsi="Arial"/>
                <w:color w:val="000000"/>
                <w:sz w:val="22"/>
                <w:szCs w:val="22"/>
                <w:lang w:val="fr-FR"/>
              </w:rPr>
            </w:pPr>
            <w:r>
              <w:rPr>
                <w:rFonts w:ascii="Arial" w:eastAsia="Arial" w:hAnsi="Arial"/>
                <w:color w:val="000000"/>
                <w:lang w:val="fr-FR"/>
              </w:rPr>
              <w:t>5.94</w:t>
            </w:r>
          </w:p>
        </w:tc>
        <w:tc>
          <w:tcPr>
            <w:tcW w:w="440" w:type="pct"/>
            <w:tcBorders>
              <w:top w:val="single" w:sz="4" w:space="0" w:color="000000"/>
              <w:left w:val="single" w:sz="4" w:space="0" w:color="000000"/>
              <w:bottom w:val="single" w:sz="4" w:space="0" w:color="000000"/>
              <w:right w:val="single" w:sz="4" w:space="0" w:color="000000"/>
            </w:tcBorders>
            <w:vAlign w:val="center"/>
          </w:tcPr>
          <w:p w14:paraId="7414A9C2" w14:textId="77777777" w:rsidR="00A93573" w:rsidRDefault="00A93573" w:rsidP="00C80664">
            <w:pPr>
              <w:spacing w:line="252" w:lineRule="exact"/>
              <w:jc w:val="center"/>
              <w:textAlignment w:val="baseline"/>
              <w:rPr>
                <w:rFonts w:ascii="Arial" w:eastAsia="Arial" w:hAnsi="Arial"/>
                <w:color w:val="000000"/>
                <w:sz w:val="22"/>
                <w:szCs w:val="22"/>
                <w:lang w:val="fr-FR"/>
              </w:rPr>
            </w:pPr>
            <w:r>
              <w:rPr>
                <w:rFonts w:ascii="Arial" w:eastAsia="Arial" w:hAnsi="Arial"/>
                <w:color w:val="000000"/>
                <w:lang w:val="fr-FR"/>
              </w:rPr>
              <w:t>log10</w:t>
            </w:r>
          </w:p>
        </w:tc>
        <w:tc>
          <w:tcPr>
            <w:tcW w:w="1472" w:type="pct"/>
            <w:tcBorders>
              <w:top w:val="single" w:sz="4" w:space="0" w:color="000000"/>
              <w:left w:val="single" w:sz="4" w:space="0" w:color="000000"/>
              <w:bottom w:val="single" w:sz="4" w:space="0" w:color="000000"/>
              <w:right w:val="single" w:sz="4" w:space="0" w:color="000000"/>
            </w:tcBorders>
            <w:vAlign w:val="center"/>
          </w:tcPr>
          <w:p w14:paraId="57C16698" w14:textId="77777777" w:rsidR="00A93573" w:rsidRDefault="00A93573" w:rsidP="00C80664">
            <w:pPr>
              <w:spacing w:line="252" w:lineRule="exact"/>
              <w:ind w:right="168"/>
              <w:textAlignment w:val="baseline"/>
              <w:rPr>
                <w:rFonts w:ascii="Arial" w:eastAsia="Arial" w:hAnsi="Arial"/>
                <w:color w:val="000000"/>
                <w:sz w:val="22"/>
                <w:szCs w:val="22"/>
              </w:rPr>
            </w:pPr>
            <w:r>
              <w:rPr>
                <w:rFonts w:ascii="Arial" w:eastAsia="Arial" w:hAnsi="Arial"/>
                <w:color w:val="000000"/>
              </w:rPr>
              <w:t>Assessment report of a.s.</w:t>
            </w:r>
          </w:p>
        </w:tc>
      </w:tr>
      <w:tr w:rsidR="00A93573" w14:paraId="6E4637ED" w14:textId="77777777" w:rsidTr="00424088">
        <w:trPr>
          <w:trHeight w:hRule="exact" w:val="393"/>
        </w:trPr>
        <w:tc>
          <w:tcPr>
            <w:tcW w:w="2467" w:type="pct"/>
            <w:tcBorders>
              <w:top w:val="single" w:sz="4" w:space="0" w:color="000000"/>
              <w:left w:val="single" w:sz="4" w:space="0" w:color="000000"/>
              <w:bottom w:val="single" w:sz="4" w:space="0" w:color="000000"/>
              <w:right w:val="single" w:sz="4" w:space="0" w:color="000000"/>
            </w:tcBorders>
            <w:vAlign w:val="center"/>
          </w:tcPr>
          <w:p w14:paraId="0C358B4B" w14:textId="77777777" w:rsidR="00A93573" w:rsidRDefault="00A93573" w:rsidP="00C80664">
            <w:pPr>
              <w:spacing w:line="252" w:lineRule="exact"/>
              <w:ind w:left="77"/>
              <w:textAlignment w:val="baseline"/>
              <w:rPr>
                <w:rFonts w:ascii="Arial" w:eastAsia="Arial" w:hAnsi="Arial"/>
                <w:color w:val="000000"/>
                <w:sz w:val="22"/>
                <w:szCs w:val="22"/>
              </w:rPr>
            </w:pPr>
            <w:r>
              <w:rPr>
                <w:rFonts w:ascii="Arial" w:eastAsia="Arial" w:hAnsi="Arial"/>
                <w:color w:val="000000"/>
              </w:rPr>
              <w:t>Water solubility at test temperature</w:t>
            </w:r>
          </w:p>
        </w:tc>
        <w:tc>
          <w:tcPr>
            <w:tcW w:w="621" w:type="pct"/>
            <w:tcBorders>
              <w:top w:val="single" w:sz="4" w:space="0" w:color="000000"/>
              <w:left w:val="single" w:sz="4" w:space="0" w:color="000000"/>
              <w:bottom w:val="single" w:sz="4" w:space="0" w:color="000000"/>
              <w:right w:val="single" w:sz="4" w:space="0" w:color="000000"/>
            </w:tcBorders>
            <w:vAlign w:val="center"/>
          </w:tcPr>
          <w:p w14:paraId="7D2D7DA8" w14:textId="77777777" w:rsidR="00A93573" w:rsidRDefault="00A93573" w:rsidP="00C80664">
            <w:pPr>
              <w:spacing w:line="252" w:lineRule="exact"/>
              <w:ind w:left="244"/>
              <w:jc w:val="center"/>
              <w:textAlignment w:val="baseline"/>
              <w:rPr>
                <w:rFonts w:ascii="Arial" w:eastAsia="Arial" w:hAnsi="Arial"/>
                <w:color w:val="000000"/>
                <w:sz w:val="22"/>
                <w:szCs w:val="22"/>
                <w:lang w:val="fr-FR"/>
              </w:rPr>
            </w:pPr>
            <w:r>
              <w:rPr>
                <w:rFonts w:ascii="Arial" w:eastAsia="Arial" w:hAnsi="Arial"/>
                <w:color w:val="000000"/>
                <w:lang w:val="fr-FR"/>
              </w:rPr>
              <w:t>0.057</w:t>
            </w:r>
          </w:p>
        </w:tc>
        <w:tc>
          <w:tcPr>
            <w:tcW w:w="440" w:type="pct"/>
            <w:tcBorders>
              <w:top w:val="single" w:sz="4" w:space="0" w:color="000000"/>
              <w:left w:val="single" w:sz="4" w:space="0" w:color="000000"/>
              <w:bottom w:val="single" w:sz="4" w:space="0" w:color="000000"/>
              <w:right w:val="single" w:sz="4" w:space="0" w:color="000000"/>
            </w:tcBorders>
            <w:vAlign w:val="center"/>
          </w:tcPr>
          <w:p w14:paraId="553A85D3" w14:textId="77777777" w:rsidR="00A93573" w:rsidRDefault="00A93573" w:rsidP="00C80664">
            <w:pPr>
              <w:spacing w:line="252" w:lineRule="exact"/>
              <w:jc w:val="center"/>
              <w:textAlignment w:val="baseline"/>
              <w:rPr>
                <w:rFonts w:ascii="Arial" w:eastAsia="Arial" w:hAnsi="Arial"/>
                <w:color w:val="000000"/>
                <w:sz w:val="22"/>
                <w:szCs w:val="22"/>
                <w:lang w:val="fr-FR"/>
              </w:rPr>
            </w:pPr>
            <w:r>
              <w:rPr>
                <w:rFonts w:ascii="Arial" w:eastAsia="Arial" w:hAnsi="Arial"/>
                <w:color w:val="000000"/>
                <w:lang w:val="fr-FR"/>
              </w:rPr>
              <w:t>mg/l</w:t>
            </w:r>
          </w:p>
        </w:tc>
        <w:tc>
          <w:tcPr>
            <w:tcW w:w="1472" w:type="pct"/>
            <w:tcBorders>
              <w:top w:val="single" w:sz="4" w:space="0" w:color="000000"/>
              <w:left w:val="single" w:sz="4" w:space="0" w:color="000000"/>
              <w:bottom w:val="single" w:sz="4" w:space="0" w:color="000000"/>
              <w:right w:val="single" w:sz="4" w:space="0" w:color="000000"/>
            </w:tcBorders>
            <w:vAlign w:val="center"/>
          </w:tcPr>
          <w:p w14:paraId="412CC9CB" w14:textId="77777777" w:rsidR="00A93573" w:rsidRDefault="00A93573" w:rsidP="00C80664">
            <w:pPr>
              <w:spacing w:line="252" w:lineRule="exact"/>
              <w:ind w:right="168"/>
              <w:textAlignment w:val="baseline"/>
              <w:rPr>
                <w:rFonts w:ascii="Arial" w:eastAsia="Arial" w:hAnsi="Arial"/>
                <w:color w:val="000000"/>
                <w:sz w:val="22"/>
                <w:szCs w:val="22"/>
              </w:rPr>
            </w:pPr>
            <w:r>
              <w:rPr>
                <w:rFonts w:ascii="Arial" w:eastAsia="Arial" w:hAnsi="Arial"/>
                <w:color w:val="000000"/>
              </w:rPr>
              <w:t>Assessment report of a.s.</w:t>
            </w:r>
          </w:p>
        </w:tc>
      </w:tr>
      <w:tr w:rsidR="00A93573" w14:paraId="72FE665E" w14:textId="77777777" w:rsidTr="00424088">
        <w:trPr>
          <w:trHeight w:hRule="exact" w:val="881"/>
        </w:trPr>
        <w:tc>
          <w:tcPr>
            <w:tcW w:w="2467" w:type="pct"/>
            <w:tcBorders>
              <w:top w:val="single" w:sz="4" w:space="0" w:color="000000"/>
              <w:left w:val="single" w:sz="4" w:space="0" w:color="000000"/>
              <w:bottom w:val="single" w:sz="4" w:space="0" w:color="000000"/>
              <w:right w:val="single" w:sz="4" w:space="0" w:color="000000"/>
            </w:tcBorders>
            <w:vAlign w:val="center"/>
          </w:tcPr>
          <w:p w14:paraId="16DC6E5E" w14:textId="77777777" w:rsidR="00A93573" w:rsidRDefault="00A93573" w:rsidP="00C80664">
            <w:pPr>
              <w:spacing w:line="320" w:lineRule="exact"/>
              <w:ind w:left="72" w:right="1008"/>
              <w:textAlignment w:val="baseline"/>
              <w:rPr>
                <w:rFonts w:ascii="Arial" w:eastAsia="Arial" w:hAnsi="Arial"/>
                <w:color w:val="000000"/>
                <w:sz w:val="22"/>
                <w:szCs w:val="22"/>
              </w:rPr>
            </w:pPr>
            <w:r>
              <w:rPr>
                <w:rFonts w:ascii="Arial" w:eastAsia="Arial" w:hAnsi="Arial"/>
                <w:color w:val="000000"/>
              </w:rPr>
              <w:t>Temperature at which solubility was measured</w:t>
            </w:r>
          </w:p>
        </w:tc>
        <w:tc>
          <w:tcPr>
            <w:tcW w:w="621" w:type="pct"/>
            <w:tcBorders>
              <w:top w:val="single" w:sz="4" w:space="0" w:color="000000"/>
              <w:left w:val="single" w:sz="4" w:space="0" w:color="000000"/>
              <w:bottom w:val="single" w:sz="4" w:space="0" w:color="000000"/>
              <w:right w:val="single" w:sz="4" w:space="0" w:color="000000"/>
            </w:tcBorders>
            <w:vAlign w:val="center"/>
          </w:tcPr>
          <w:p w14:paraId="2182DBF3" w14:textId="77777777" w:rsidR="00A93573" w:rsidRDefault="00A93573" w:rsidP="00C80664">
            <w:pPr>
              <w:spacing w:line="252" w:lineRule="exact"/>
              <w:jc w:val="center"/>
              <w:textAlignment w:val="baseline"/>
              <w:rPr>
                <w:rFonts w:ascii="Arial" w:eastAsia="Arial" w:hAnsi="Arial"/>
                <w:color w:val="000000"/>
                <w:sz w:val="22"/>
                <w:szCs w:val="22"/>
                <w:lang w:val="fr-FR"/>
              </w:rPr>
            </w:pPr>
            <w:r>
              <w:rPr>
                <w:rFonts w:ascii="Arial" w:eastAsia="Arial" w:hAnsi="Arial"/>
                <w:color w:val="000000"/>
                <w:lang w:val="fr-FR"/>
              </w:rPr>
              <w:t>20</w:t>
            </w:r>
          </w:p>
        </w:tc>
        <w:tc>
          <w:tcPr>
            <w:tcW w:w="440" w:type="pct"/>
            <w:tcBorders>
              <w:top w:val="single" w:sz="4" w:space="0" w:color="000000"/>
              <w:left w:val="single" w:sz="4" w:space="0" w:color="000000"/>
              <w:bottom w:val="single" w:sz="4" w:space="0" w:color="000000"/>
              <w:right w:val="single" w:sz="4" w:space="0" w:color="000000"/>
            </w:tcBorders>
            <w:vAlign w:val="center"/>
          </w:tcPr>
          <w:p w14:paraId="343CBDEA" w14:textId="77777777" w:rsidR="00A93573" w:rsidRDefault="00A93573" w:rsidP="00C80664">
            <w:pPr>
              <w:spacing w:line="252" w:lineRule="exact"/>
              <w:jc w:val="center"/>
              <w:textAlignment w:val="baseline"/>
              <w:rPr>
                <w:rFonts w:ascii="Arial" w:eastAsia="Arial" w:hAnsi="Arial"/>
                <w:color w:val="000000"/>
                <w:sz w:val="22"/>
                <w:szCs w:val="22"/>
                <w:lang w:val="fr-FR"/>
              </w:rPr>
            </w:pPr>
            <w:r>
              <w:rPr>
                <w:rFonts w:ascii="Arial" w:eastAsia="Arial" w:hAnsi="Arial"/>
                <w:color w:val="000000"/>
                <w:lang w:val="fr-FR"/>
              </w:rPr>
              <w:t>°C</w:t>
            </w:r>
          </w:p>
        </w:tc>
        <w:tc>
          <w:tcPr>
            <w:tcW w:w="1472" w:type="pct"/>
            <w:tcBorders>
              <w:top w:val="single" w:sz="4" w:space="0" w:color="000000"/>
              <w:left w:val="single" w:sz="4" w:space="0" w:color="000000"/>
              <w:bottom w:val="single" w:sz="4" w:space="0" w:color="000000"/>
              <w:right w:val="single" w:sz="4" w:space="0" w:color="000000"/>
            </w:tcBorders>
            <w:vAlign w:val="center"/>
          </w:tcPr>
          <w:p w14:paraId="194E7C2C" w14:textId="77777777" w:rsidR="00A93573" w:rsidRDefault="00A93573" w:rsidP="00C80664">
            <w:pPr>
              <w:spacing w:line="252" w:lineRule="exact"/>
              <w:ind w:right="168"/>
              <w:textAlignment w:val="baseline"/>
              <w:rPr>
                <w:rFonts w:ascii="Arial" w:eastAsia="Arial" w:hAnsi="Arial"/>
                <w:color w:val="000000"/>
                <w:sz w:val="22"/>
                <w:szCs w:val="22"/>
              </w:rPr>
            </w:pPr>
            <w:r>
              <w:rPr>
                <w:rFonts w:ascii="Arial" w:eastAsia="Arial" w:hAnsi="Arial"/>
                <w:color w:val="000000"/>
              </w:rPr>
              <w:t>Assessment report of a.s.</w:t>
            </w:r>
          </w:p>
        </w:tc>
      </w:tr>
      <w:tr w:rsidR="00A93573" w14:paraId="4E0BE7E8" w14:textId="77777777" w:rsidTr="00424088">
        <w:trPr>
          <w:trHeight w:hRule="exact" w:val="393"/>
        </w:trPr>
        <w:tc>
          <w:tcPr>
            <w:tcW w:w="2467" w:type="pct"/>
            <w:tcBorders>
              <w:top w:val="single" w:sz="4" w:space="0" w:color="000000"/>
              <w:left w:val="single" w:sz="4" w:space="0" w:color="000000"/>
              <w:bottom w:val="single" w:sz="4" w:space="0" w:color="000000"/>
              <w:right w:val="single" w:sz="4" w:space="0" w:color="000000"/>
            </w:tcBorders>
            <w:vAlign w:val="center"/>
          </w:tcPr>
          <w:p w14:paraId="24AA21CE" w14:textId="77777777" w:rsidR="00A93573" w:rsidRDefault="00A93573" w:rsidP="00C80664">
            <w:pPr>
              <w:spacing w:line="252" w:lineRule="exact"/>
              <w:ind w:left="77"/>
              <w:textAlignment w:val="baseline"/>
              <w:rPr>
                <w:rFonts w:ascii="Arial" w:eastAsia="Arial" w:hAnsi="Arial"/>
                <w:color w:val="000000"/>
                <w:sz w:val="22"/>
                <w:szCs w:val="22"/>
                <w:lang w:val="fr-FR"/>
              </w:rPr>
            </w:pPr>
            <w:r>
              <w:rPr>
                <w:rFonts w:ascii="Arial" w:eastAsia="Arial" w:hAnsi="Arial"/>
                <w:color w:val="000000"/>
                <w:lang w:val="fr-FR"/>
              </w:rPr>
              <w:t>Water solubility at 25 [°C]</w:t>
            </w:r>
          </w:p>
        </w:tc>
        <w:tc>
          <w:tcPr>
            <w:tcW w:w="621" w:type="pct"/>
            <w:tcBorders>
              <w:top w:val="single" w:sz="4" w:space="0" w:color="000000"/>
              <w:left w:val="single" w:sz="4" w:space="0" w:color="000000"/>
              <w:bottom w:val="single" w:sz="4" w:space="0" w:color="000000"/>
              <w:right w:val="single" w:sz="4" w:space="0" w:color="000000"/>
            </w:tcBorders>
            <w:vAlign w:val="center"/>
          </w:tcPr>
          <w:p w14:paraId="2DDFA6D7" w14:textId="77777777" w:rsidR="00A93573" w:rsidRDefault="00A93573" w:rsidP="00C80664">
            <w:pPr>
              <w:spacing w:line="252" w:lineRule="exact"/>
              <w:ind w:left="244"/>
              <w:jc w:val="center"/>
              <w:textAlignment w:val="baseline"/>
              <w:rPr>
                <w:rFonts w:ascii="Arial" w:eastAsia="Arial" w:hAnsi="Arial"/>
                <w:color w:val="000000"/>
                <w:sz w:val="22"/>
                <w:szCs w:val="22"/>
                <w:lang w:val="fr-FR"/>
              </w:rPr>
            </w:pPr>
            <w:r>
              <w:rPr>
                <w:rFonts w:ascii="Arial" w:eastAsia="Arial" w:hAnsi="Arial"/>
                <w:color w:val="000000"/>
                <w:lang w:val="fr-FR"/>
              </w:rPr>
              <w:t>0.0611</w:t>
            </w:r>
          </w:p>
        </w:tc>
        <w:tc>
          <w:tcPr>
            <w:tcW w:w="440" w:type="pct"/>
            <w:tcBorders>
              <w:top w:val="single" w:sz="4" w:space="0" w:color="000000"/>
              <w:left w:val="single" w:sz="4" w:space="0" w:color="000000"/>
              <w:bottom w:val="single" w:sz="4" w:space="0" w:color="000000"/>
              <w:right w:val="single" w:sz="4" w:space="0" w:color="000000"/>
            </w:tcBorders>
            <w:vAlign w:val="center"/>
          </w:tcPr>
          <w:p w14:paraId="7810591F" w14:textId="77777777" w:rsidR="00A93573" w:rsidRDefault="00A93573" w:rsidP="00C80664">
            <w:pPr>
              <w:spacing w:line="252" w:lineRule="exact"/>
              <w:jc w:val="center"/>
              <w:textAlignment w:val="baseline"/>
              <w:rPr>
                <w:rFonts w:ascii="Arial" w:eastAsia="Arial" w:hAnsi="Arial"/>
                <w:color w:val="000000"/>
                <w:sz w:val="22"/>
                <w:szCs w:val="22"/>
                <w:lang w:val="fr-FR"/>
              </w:rPr>
            </w:pPr>
            <w:r>
              <w:rPr>
                <w:rFonts w:ascii="Arial" w:eastAsia="Arial" w:hAnsi="Arial"/>
                <w:color w:val="000000"/>
                <w:lang w:val="fr-FR"/>
              </w:rPr>
              <w:t>mg/l</w:t>
            </w:r>
          </w:p>
        </w:tc>
        <w:tc>
          <w:tcPr>
            <w:tcW w:w="1472" w:type="pct"/>
            <w:tcBorders>
              <w:top w:val="single" w:sz="4" w:space="0" w:color="000000"/>
              <w:left w:val="single" w:sz="4" w:space="0" w:color="000000"/>
              <w:bottom w:val="single" w:sz="4" w:space="0" w:color="000000"/>
              <w:right w:val="single" w:sz="4" w:space="0" w:color="000000"/>
            </w:tcBorders>
            <w:vAlign w:val="center"/>
          </w:tcPr>
          <w:p w14:paraId="2638045B" w14:textId="77777777" w:rsidR="00A93573" w:rsidRDefault="00A93573" w:rsidP="00C80664">
            <w:pPr>
              <w:spacing w:line="252" w:lineRule="exact"/>
              <w:ind w:right="168"/>
              <w:textAlignment w:val="baseline"/>
              <w:rPr>
                <w:rFonts w:ascii="Arial" w:eastAsia="Arial" w:hAnsi="Arial"/>
                <w:color w:val="000000"/>
                <w:sz w:val="22"/>
                <w:szCs w:val="22"/>
              </w:rPr>
            </w:pPr>
            <w:r>
              <w:rPr>
                <w:rFonts w:ascii="Arial" w:eastAsia="Arial" w:hAnsi="Arial"/>
                <w:color w:val="000000"/>
              </w:rPr>
              <w:t>Assessment report of a.s.</w:t>
            </w:r>
          </w:p>
        </w:tc>
      </w:tr>
    </w:tbl>
    <w:p w14:paraId="39CC88BF" w14:textId="77777777" w:rsidR="00A93573" w:rsidRPr="004A2A47" w:rsidRDefault="00A93573" w:rsidP="00424088">
      <w:pPr>
        <w:spacing w:before="403" w:after="93" w:line="257" w:lineRule="exact"/>
        <w:ind w:left="216"/>
        <w:textAlignment w:val="baseline"/>
        <w:rPr>
          <w:rFonts w:ascii="Arial" w:eastAsia="Arial" w:hAnsi="Arial"/>
          <w:b/>
          <w:color w:val="000000"/>
          <w:lang w:val="en-US"/>
        </w:rPr>
      </w:pPr>
      <w:r w:rsidRPr="004A2A47">
        <w:rPr>
          <w:rFonts w:ascii="Arial" w:eastAsia="Arial" w:hAnsi="Arial"/>
          <w:b/>
          <w:color w:val="000000"/>
          <w:lang w:val="en-US"/>
        </w:rPr>
        <w:t>Biocidal product scenario input data</w:t>
      </w:r>
    </w:p>
    <w:tbl>
      <w:tblPr>
        <w:tblW w:w="5000" w:type="pct"/>
        <w:tblCellMar>
          <w:left w:w="0" w:type="dxa"/>
          <w:right w:w="0" w:type="dxa"/>
        </w:tblCellMar>
        <w:tblLook w:val="04A0" w:firstRow="1" w:lastRow="0" w:firstColumn="1" w:lastColumn="0" w:noHBand="0" w:noVBand="1"/>
      </w:tblPr>
      <w:tblGrid>
        <w:gridCol w:w="4071"/>
        <w:gridCol w:w="2868"/>
        <w:gridCol w:w="2284"/>
      </w:tblGrid>
      <w:tr w:rsidR="00A93573" w14:paraId="7A6907C2" w14:textId="77777777" w:rsidTr="00424088">
        <w:trPr>
          <w:trHeight w:val="394"/>
        </w:trPr>
        <w:tc>
          <w:tcPr>
            <w:tcW w:w="5000" w:type="pct"/>
            <w:gridSpan w:val="3"/>
            <w:tcBorders>
              <w:top w:val="single" w:sz="4" w:space="0" w:color="000000"/>
              <w:left w:val="single" w:sz="4" w:space="0" w:color="000000"/>
              <w:bottom w:val="single" w:sz="4" w:space="0" w:color="000000"/>
              <w:right w:val="single" w:sz="4" w:space="0" w:color="000000"/>
            </w:tcBorders>
            <w:hideMark/>
          </w:tcPr>
          <w:p w14:paraId="76A6DC94" w14:textId="77777777" w:rsidR="00A93573" w:rsidRDefault="00A93573" w:rsidP="00C80664">
            <w:pPr>
              <w:spacing w:after="122" w:line="257" w:lineRule="exact"/>
              <w:ind w:right="2659"/>
              <w:jc w:val="right"/>
              <w:textAlignment w:val="baseline"/>
              <w:rPr>
                <w:rFonts w:ascii="Arial" w:eastAsia="Arial" w:hAnsi="Arial"/>
                <w:b/>
                <w:color w:val="000000"/>
                <w:sz w:val="22"/>
                <w:szCs w:val="22"/>
                <w:lang w:val="fr-FR"/>
              </w:rPr>
            </w:pPr>
            <w:r>
              <w:rPr>
                <w:rFonts w:ascii="Arial" w:eastAsia="Arial" w:hAnsi="Arial"/>
                <w:b/>
                <w:color w:val="000000"/>
                <w:lang w:val="fr-FR"/>
              </w:rPr>
              <w:t>BIOCIDE SCENARIO INPUT DATA</w:t>
            </w:r>
          </w:p>
        </w:tc>
      </w:tr>
      <w:tr w:rsidR="00A93573" w14:paraId="3C7F3C0B" w14:textId="77777777" w:rsidTr="00424088">
        <w:trPr>
          <w:trHeight w:hRule="exact" w:val="388"/>
        </w:trPr>
        <w:tc>
          <w:tcPr>
            <w:tcW w:w="2207" w:type="pct"/>
            <w:tcBorders>
              <w:top w:val="single" w:sz="4" w:space="0" w:color="000000"/>
              <w:left w:val="single" w:sz="4" w:space="0" w:color="000000"/>
              <w:bottom w:val="single" w:sz="4" w:space="0" w:color="000000"/>
              <w:right w:val="single" w:sz="4" w:space="0" w:color="000000"/>
            </w:tcBorders>
            <w:hideMark/>
          </w:tcPr>
          <w:p w14:paraId="2A5B9032" w14:textId="77777777" w:rsidR="00A93573" w:rsidRDefault="00A93573" w:rsidP="00C80664">
            <w:pPr>
              <w:spacing w:after="107" w:line="253" w:lineRule="exact"/>
              <w:ind w:right="859"/>
              <w:jc w:val="right"/>
              <w:textAlignment w:val="baseline"/>
              <w:rPr>
                <w:rFonts w:ascii="Arial" w:eastAsia="Arial" w:hAnsi="Arial"/>
                <w:color w:val="000000"/>
                <w:sz w:val="22"/>
                <w:szCs w:val="22"/>
                <w:lang w:val="fr-FR"/>
              </w:rPr>
            </w:pPr>
            <w:r>
              <w:rPr>
                <w:rFonts w:ascii="Arial" w:eastAsia="Arial" w:hAnsi="Arial"/>
                <w:color w:val="000000"/>
                <w:lang w:val="fr-FR"/>
              </w:rPr>
              <w:t>Usage/production title</w:t>
            </w:r>
          </w:p>
        </w:tc>
        <w:tc>
          <w:tcPr>
            <w:tcW w:w="2793" w:type="pct"/>
            <w:gridSpan w:val="2"/>
            <w:tcBorders>
              <w:top w:val="single" w:sz="4" w:space="0" w:color="000000"/>
              <w:left w:val="single" w:sz="4" w:space="0" w:color="000000"/>
              <w:bottom w:val="single" w:sz="4" w:space="0" w:color="000000"/>
              <w:right w:val="single" w:sz="4" w:space="0" w:color="000000"/>
            </w:tcBorders>
            <w:hideMark/>
          </w:tcPr>
          <w:p w14:paraId="15B7853D" w14:textId="77777777" w:rsidR="00A93573" w:rsidRDefault="00A93573" w:rsidP="00C80664">
            <w:pPr>
              <w:spacing w:after="107"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 xml:space="preserve">Impregnated </w:t>
            </w:r>
            <w:r>
              <w:rPr>
                <w:rFonts w:ascii="Arial" w:eastAsia="Arial" w:hAnsi="Arial"/>
                <w:color w:val="000000"/>
                <w:sz w:val="16"/>
                <w:lang w:val="fr-FR"/>
              </w:rPr>
              <w:t>tablets</w:t>
            </w:r>
          </w:p>
        </w:tc>
      </w:tr>
      <w:tr w:rsidR="00A93573" w14:paraId="54F6834D" w14:textId="77777777" w:rsidTr="00424088">
        <w:trPr>
          <w:trHeight w:hRule="exact" w:val="394"/>
        </w:trPr>
        <w:tc>
          <w:tcPr>
            <w:tcW w:w="2207" w:type="pct"/>
            <w:tcBorders>
              <w:top w:val="single" w:sz="4" w:space="0" w:color="000000"/>
              <w:left w:val="single" w:sz="4" w:space="0" w:color="000000"/>
              <w:bottom w:val="single" w:sz="4" w:space="0" w:color="000000"/>
              <w:right w:val="single" w:sz="4" w:space="0" w:color="000000"/>
            </w:tcBorders>
            <w:hideMark/>
          </w:tcPr>
          <w:p w14:paraId="782F4563" w14:textId="77777777" w:rsidR="00A93573" w:rsidRDefault="00A93573" w:rsidP="00C80664">
            <w:pPr>
              <w:spacing w:after="121" w:line="253" w:lineRule="exact"/>
              <w:ind w:right="589"/>
              <w:jc w:val="right"/>
              <w:textAlignment w:val="baseline"/>
              <w:rPr>
                <w:rFonts w:ascii="Arial" w:eastAsia="Arial" w:hAnsi="Arial"/>
                <w:color w:val="000000"/>
                <w:sz w:val="22"/>
                <w:szCs w:val="22"/>
                <w:lang w:val="fr-FR"/>
              </w:rPr>
            </w:pPr>
            <w:r>
              <w:rPr>
                <w:rFonts w:ascii="Arial" w:eastAsia="Arial" w:hAnsi="Arial"/>
                <w:color w:val="000000"/>
                <w:lang w:val="fr-FR"/>
              </w:rPr>
              <w:t>Scenario choice for biocides</w:t>
            </w:r>
          </w:p>
        </w:tc>
        <w:tc>
          <w:tcPr>
            <w:tcW w:w="2793" w:type="pct"/>
            <w:gridSpan w:val="2"/>
            <w:tcBorders>
              <w:top w:val="single" w:sz="4" w:space="0" w:color="000000"/>
              <w:left w:val="single" w:sz="4" w:space="0" w:color="000000"/>
              <w:bottom w:val="single" w:sz="4" w:space="0" w:color="000000"/>
              <w:right w:val="single" w:sz="4" w:space="0" w:color="000000"/>
            </w:tcBorders>
            <w:hideMark/>
          </w:tcPr>
          <w:p w14:paraId="4885ED89" w14:textId="77777777" w:rsidR="00A93573" w:rsidRDefault="00A93573" w:rsidP="00C80664">
            <w:pPr>
              <w:spacing w:after="121"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(18) Insecticides</w:t>
            </w:r>
          </w:p>
        </w:tc>
      </w:tr>
      <w:tr w:rsidR="00A93573" w14:paraId="6BEFD82A" w14:textId="77777777" w:rsidTr="00424088">
        <w:trPr>
          <w:trHeight w:hRule="exact" w:val="389"/>
        </w:trPr>
        <w:tc>
          <w:tcPr>
            <w:tcW w:w="2207" w:type="pct"/>
            <w:tcBorders>
              <w:top w:val="single" w:sz="4" w:space="0" w:color="000000"/>
              <w:left w:val="single" w:sz="4" w:space="0" w:color="000000"/>
              <w:bottom w:val="single" w:sz="4" w:space="0" w:color="000000"/>
              <w:right w:val="single" w:sz="4" w:space="0" w:color="000000"/>
            </w:tcBorders>
            <w:hideMark/>
          </w:tcPr>
          <w:p w14:paraId="1017F558" w14:textId="77777777" w:rsidR="00A93573" w:rsidRDefault="00A93573" w:rsidP="00C80664">
            <w:pPr>
              <w:spacing w:after="121" w:line="253" w:lineRule="exact"/>
              <w:ind w:right="409"/>
              <w:jc w:val="right"/>
              <w:textAlignment w:val="baseline"/>
              <w:rPr>
                <w:rFonts w:ascii="Arial" w:eastAsia="Arial" w:hAnsi="Arial"/>
                <w:color w:val="000000"/>
                <w:sz w:val="22"/>
                <w:szCs w:val="22"/>
                <w:lang w:val="fr-FR"/>
              </w:rPr>
            </w:pPr>
            <w:r>
              <w:rPr>
                <w:rFonts w:ascii="Arial" w:eastAsia="Arial" w:hAnsi="Arial"/>
                <w:color w:val="000000"/>
                <w:lang w:val="fr-FR"/>
              </w:rPr>
              <w:t>Additional scenario information</w:t>
            </w:r>
          </w:p>
        </w:tc>
        <w:tc>
          <w:tcPr>
            <w:tcW w:w="2793" w:type="pct"/>
            <w:gridSpan w:val="2"/>
            <w:tcBorders>
              <w:top w:val="single" w:sz="4" w:space="0" w:color="000000"/>
              <w:left w:val="single" w:sz="4" w:space="0" w:color="000000"/>
              <w:bottom w:val="single" w:sz="4" w:space="0" w:color="000000"/>
              <w:right w:val="single" w:sz="4" w:space="0" w:color="000000"/>
            </w:tcBorders>
            <w:hideMark/>
          </w:tcPr>
          <w:p w14:paraId="022BF8AE" w14:textId="77777777" w:rsidR="00A93573" w:rsidRDefault="00A93573" w:rsidP="00C80664">
            <w:pPr>
              <w:spacing w:after="121"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(18.2.6) Indoor, diffusers</w:t>
            </w:r>
          </w:p>
        </w:tc>
      </w:tr>
      <w:tr w:rsidR="00A93573" w14:paraId="07694BC6" w14:textId="77777777" w:rsidTr="00424088">
        <w:trPr>
          <w:trHeight w:hRule="exact" w:val="389"/>
        </w:trPr>
        <w:tc>
          <w:tcPr>
            <w:tcW w:w="2207" w:type="pct"/>
            <w:tcBorders>
              <w:top w:val="single" w:sz="4" w:space="0" w:color="000000"/>
              <w:left w:val="single" w:sz="4" w:space="0" w:color="000000"/>
              <w:bottom w:val="single" w:sz="4" w:space="0" w:color="000000"/>
              <w:right w:val="single" w:sz="4" w:space="0" w:color="000000"/>
            </w:tcBorders>
            <w:hideMark/>
          </w:tcPr>
          <w:p w14:paraId="6B44C2DC" w14:textId="77777777" w:rsidR="00A93573" w:rsidRDefault="00A93573" w:rsidP="00C80664">
            <w:pPr>
              <w:spacing w:after="121" w:line="253" w:lineRule="exact"/>
              <w:ind w:right="1039"/>
              <w:jc w:val="right"/>
              <w:textAlignment w:val="baseline"/>
              <w:rPr>
                <w:rFonts w:ascii="Arial" w:eastAsia="Arial" w:hAnsi="Arial"/>
                <w:color w:val="000000"/>
                <w:sz w:val="22"/>
                <w:szCs w:val="22"/>
                <w:lang w:val="fr-FR"/>
              </w:rPr>
            </w:pPr>
            <w:r>
              <w:rPr>
                <w:rFonts w:ascii="Arial" w:eastAsia="Arial" w:hAnsi="Arial"/>
                <w:color w:val="000000"/>
                <w:lang w:val="fr-FR"/>
              </w:rPr>
              <w:t>Emission scenario</w:t>
            </w:r>
          </w:p>
        </w:tc>
        <w:tc>
          <w:tcPr>
            <w:tcW w:w="2793" w:type="pct"/>
            <w:gridSpan w:val="2"/>
            <w:tcBorders>
              <w:top w:val="single" w:sz="4" w:space="0" w:color="000000"/>
              <w:left w:val="single" w:sz="4" w:space="0" w:color="000000"/>
              <w:bottom w:val="single" w:sz="4" w:space="0" w:color="000000"/>
              <w:right w:val="single" w:sz="4" w:space="0" w:color="000000"/>
            </w:tcBorders>
            <w:hideMark/>
          </w:tcPr>
          <w:p w14:paraId="47F46F94" w14:textId="77777777" w:rsidR="00A93573" w:rsidRDefault="00A93573" w:rsidP="00C80664">
            <w:pPr>
              <w:spacing w:after="121"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Local emissions (STP)</w:t>
            </w:r>
          </w:p>
        </w:tc>
      </w:tr>
      <w:tr w:rsidR="00A93573" w14:paraId="45A03939" w14:textId="77777777" w:rsidTr="00424088">
        <w:trPr>
          <w:trHeight w:val="388"/>
        </w:trPr>
        <w:tc>
          <w:tcPr>
            <w:tcW w:w="5000" w:type="pct"/>
            <w:gridSpan w:val="3"/>
            <w:tcBorders>
              <w:top w:val="single" w:sz="4" w:space="0" w:color="000000"/>
              <w:left w:val="single" w:sz="4" w:space="0" w:color="000000"/>
              <w:bottom w:val="single" w:sz="4" w:space="0" w:color="000000"/>
              <w:right w:val="single" w:sz="4" w:space="0" w:color="000000"/>
            </w:tcBorders>
            <w:hideMark/>
          </w:tcPr>
          <w:p w14:paraId="6D8C9796" w14:textId="77777777" w:rsidR="00A93573" w:rsidRDefault="00A93573" w:rsidP="00C80664">
            <w:pPr>
              <w:spacing w:after="122" w:line="257" w:lineRule="exact"/>
              <w:ind w:right="2029"/>
              <w:jc w:val="right"/>
              <w:textAlignment w:val="baseline"/>
              <w:rPr>
                <w:rFonts w:ascii="Arial" w:eastAsia="Arial" w:hAnsi="Arial"/>
                <w:b/>
                <w:color w:val="000000"/>
                <w:sz w:val="22"/>
                <w:szCs w:val="22"/>
              </w:rPr>
            </w:pPr>
            <w:r>
              <w:rPr>
                <w:rFonts w:ascii="Arial" w:eastAsia="Arial" w:hAnsi="Arial"/>
                <w:b/>
                <w:color w:val="000000"/>
              </w:rPr>
              <w:lastRenderedPageBreak/>
              <w:t>RELEASE FRACTIONS AND EMISSION DAYS</w:t>
            </w:r>
          </w:p>
        </w:tc>
      </w:tr>
      <w:tr w:rsidR="00A93573" w14:paraId="66818300" w14:textId="77777777" w:rsidTr="00424088">
        <w:trPr>
          <w:trHeight w:hRule="exact" w:val="389"/>
        </w:trPr>
        <w:tc>
          <w:tcPr>
            <w:tcW w:w="2207" w:type="pct"/>
            <w:tcBorders>
              <w:top w:val="single" w:sz="4" w:space="0" w:color="000000"/>
              <w:left w:val="single" w:sz="4" w:space="0" w:color="000000"/>
              <w:bottom w:val="single" w:sz="4" w:space="0" w:color="000000"/>
              <w:right w:val="single" w:sz="4" w:space="0" w:color="000000"/>
            </w:tcBorders>
            <w:vAlign w:val="center"/>
            <w:hideMark/>
          </w:tcPr>
          <w:p w14:paraId="2EC0108E" w14:textId="77777777" w:rsidR="00A93573" w:rsidRDefault="00A93573" w:rsidP="00C80664">
            <w:pPr>
              <w:spacing w:before="58" w:after="73" w:line="253" w:lineRule="exact"/>
              <w:ind w:left="77"/>
              <w:textAlignment w:val="baseline"/>
              <w:rPr>
                <w:rFonts w:ascii="Arial" w:eastAsia="Arial" w:hAnsi="Arial"/>
                <w:color w:val="000000"/>
                <w:sz w:val="22"/>
                <w:szCs w:val="22"/>
                <w:lang w:val="fr-FR"/>
              </w:rPr>
            </w:pPr>
            <w:r>
              <w:rPr>
                <w:rFonts w:ascii="Arial" w:eastAsia="Arial" w:hAnsi="Arial"/>
                <w:color w:val="000000"/>
                <w:lang w:val="fr-FR"/>
              </w:rPr>
              <w:t>Fraction of active ingredient</w:t>
            </w:r>
          </w:p>
        </w:tc>
        <w:tc>
          <w:tcPr>
            <w:tcW w:w="1555" w:type="pct"/>
            <w:tcBorders>
              <w:top w:val="single" w:sz="4" w:space="0" w:color="000000"/>
              <w:left w:val="single" w:sz="4" w:space="0" w:color="000000"/>
              <w:bottom w:val="single" w:sz="4" w:space="0" w:color="000000"/>
              <w:right w:val="single" w:sz="4" w:space="0" w:color="000000"/>
            </w:tcBorders>
            <w:hideMark/>
          </w:tcPr>
          <w:p w14:paraId="1947F10E" w14:textId="77777777" w:rsidR="00A93573" w:rsidRDefault="00A93573" w:rsidP="00C80664">
            <w:pPr>
              <w:spacing w:after="121"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0.03</w:t>
            </w:r>
          </w:p>
        </w:tc>
        <w:tc>
          <w:tcPr>
            <w:tcW w:w="1238" w:type="pct"/>
            <w:tcBorders>
              <w:top w:val="single" w:sz="4" w:space="0" w:color="000000"/>
              <w:left w:val="single" w:sz="4" w:space="0" w:color="000000"/>
              <w:bottom w:val="single" w:sz="4" w:space="0" w:color="000000"/>
              <w:right w:val="single" w:sz="4" w:space="0" w:color="000000"/>
            </w:tcBorders>
            <w:hideMark/>
          </w:tcPr>
          <w:p w14:paraId="77F754EA" w14:textId="77777777" w:rsidR="00A93573" w:rsidRDefault="00A93573" w:rsidP="00C80664">
            <w:pPr>
              <w:spacing w:after="121"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r w:rsidR="00A93573" w14:paraId="7A3B6B1D" w14:textId="77777777" w:rsidTr="00424088">
        <w:trPr>
          <w:trHeight w:hRule="exact" w:val="591"/>
        </w:trPr>
        <w:tc>
          <w:tcPr>
            <w:tcW w:w="2207" w:type="pct"/>
            <w:tcBorders>
              <w:top w:val="single" w:sz="4" w:space="0" w:color="000000"/>
              <w:left w:val="single" w:sz="4" w:space="0" w:color="000000"/>
              <w:bottom w:val="single" w:sz="4" w:space="0" w:color="000000"/>
              <w:right w:val="single" w:sz="4" w:space="0" w:color="000000"/>
            </w:tcBorders>
            <w:hideMark/>
          </w:tcPr>
          <w:p w14:paraId="118B89B8" w14:textId="77777777" w:rsidR="00A93573" w:rsidRDefault="00A93573" w:rsidP="00C80664">
            <w:pPr>
              <w:spacing w:after="30" w:line="278" w:lineRule="exact"/>
              <w:ind w:left="72" w:right="576"/>
              <w:textAlignment w:val="baseline"/>
              <w:rPr>
                <w:rFonts w:ascii="Arial" w:eastAsia="Arial" w:hAnsi="Arial"/>
                <w:color w:val="000000"/>
                <w:sz w:val="22"/>
                <w:szCs w:val="22"/>
              </w:rPr>
            </w:pPr>
            <w:r>
              <w:rPr>
                <w:rFonts w:ascii="Arial" w:eastAsia="Arial" w:hAnsi="Arial"/>
                <w:color w:val="000000"/>
              </w:rPr>
              <w:t>Quantity of active contained in the diffuser</w:t>
            </w:r>
          </w:p>
        </w:tc>
        <w:tc>
          <w:tcPr>
            <w:tcW w:w="1555" w:type="pct"/>
            <w:tcBorders>
              <w:top w:val="single" w:sz="4" w:space="0" w:color="000000"/>
              <w:left w:val="single" w:sz="4" w:space="0" w:color="000000"/>
              <w:bottom w:val="single" w:sz="4" w:space="0" w:color="000000"/>
              <w:right w:val="single" w:sz="4" w:space="0" w:color="000000"/>
            </w:tcBorders>
            <w:hideMark/>
          </w:tcPr>
          <w:p w14:paraId="312F0ED8" w14:textId="77777777" w:rsidR="00A93573" w:rsidRDefault="00A93573" w:rsidP="00C80664">
            <w:pPr>
              <w:spacing w:before="116" w:after="217"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275</w:t>
            </w:r>
          </w:p>
        </w:tc>
        <w:tc>
          <w:tcPr>
            <w:tcW w:w="1238" w:type="pct"/>
            <w:tcBorders>
              <w:top w:val="single" w:sz="4" w:space="0" w:color="000000"/>
              <w:left w:val="single" w:sz="4" w:space="0" w:color="000000"/>
              <w:bottom w:val="single" w:sz="4" w:space="0" w:color="000000"/>
              <w:right w:val="single" w:sz="4" w:space="0" w:color="000000"/>
            </w:tcBorders>
            <w:hideMark/>
          </w:tcPr>
          <w:p w14:paraId="75593461" w14:textId="77777777" w:rsidR="00A93573" w:rsidRDefault="00A93573" w:rsidP="00C80664">
            <w:pPr>
              <w:spacing w:before="116" w:after="217"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g</w:t>
            </w:r>
          </w:p>
        </w:tc>
      </w:tr>
      <w:tr w:rsidR="00A93573" w14:paraId="734D7467" w14:textId="77777777" w:rsidTr="00424088">
        <w:trPr>
          <w:trHeight w:hRule="exact" w:val="393"/>
        </w:trPr>
        <w:tc>
          <w:tcPr>
            <w:tcW w:w="2207" w:type="pct"/>
            <w:tcBorders>
              <w:top w:val="single" w:sz="4" w:space="0" w:color="000000"/>
              <w:left w:val="single" w:sz="4" w:space="0" w:color="000000"/>
              <w:bottom w:val="single" w:sz="4" w:space="0" w:color="000000"/>
              <w:right w:val="single" w:sz="4" w:space="0" w:color="000000"/>
            </w:tcBorders>
            <w:vAlign w:val="center"/>
            <w:hideMark/>
          </w:tcPr>
          <w:p w14:paraId="54893DBB" w14:textId="77777777" w:rsidR="00A93573" w:rsidRDefault="00A93573" w:rsidP="00C80664">
            <w:pPr>
              <w:spacing w:before="57" w:after="74" w:line="253" w:lineRule="exact"/>
              <w:ind w:left="77"/>
              <w:textAlignment w:val="baseline"/>
              <w:rPr>
                <w:rFonts w:ascii="Arial" w:eastAsia="Arial" w:hAnsi="Arial"/>
                <w:color w:val="000000"/>
                <w:sz w:val="22"/>
                <w:szCs w:val="22"/>
                <w:lang w:val="fr-FR"/>
              </w:rPr>
            </w:pPr>
            <w:r>
              <w:rPr>
                <w:rFonts w:ascii="Arial" w:eastAsia="Arial" w:hAnsi="Arial"/>
                <w:color w:val="000000"/>
                <w:lang w:val="fr-FR"/>
              </w:rPr>
              <w:t>Diffusser type</w:t>
            </w:r>
          </w:p>
        </w:tc>
        <w:tc>
          <w:tcPr>
            <w:tcW w:w="1555" w:type="pct"/>
            <w:tcBorders>
              <w:top w:val="single" w:sz="4" w:space="0" w:color="000000"/>
              <w:left w:val="single" w:sz="4" w:space="0" w:color="000000"/>
              <w:bottom w:val="single" w:sz="4" w:space="0" w:color="000000"/>
              <w:right w:val="single" w:sz="4" w:space="0" w:color="000000"/>
            </w:tcBorders>
            <w:hideMark/>
          </w:tcPr>
          <w:p w14:paraId="30121510" w14:textId="77777777" w:rsidR="00A93573" w:rsidRDefault="00A93573" w:rsidP="00C80664">
            <w:pPr>
              <w:spacing w:after="117"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Passive</w:t>
            </w:r>
          </w:p>
        </w:tc>
        <w:tc>
          <w:tcPr>
            <w:tcW w:w="1238" w:type="pct"/>
            <w:tcBorders>
              <w:top w:val="single" w:sz="4" w:space="0" w:color="000000"/>
              <w:left w:val="single" w:sz="4" w:space="0" w:color="000000"/>
              <w:bottom w:val="single" w:sz="4" w:space="0" w:color="000000"/>
              <w:right w:val="single" w:sz="4" w:space="0" w:color="000000"/>
            </w:tcBorders>
          </w:tcPr>
          <w:p w14:paraId="40BED064" w14:textId="77777777" w:rsidR="00A93573" w:rsidRDefault="00A93573" w:rsidP="00C80664">
            <w:pPr>
              <w:textAlignment w:val="baseline"/>
              <w:rPr>
                <w:rFonts w:ascii="Tahoma" w:eastAsia="Tahoma" w:hAnsi="Tahoma"/>
                <w:color w:val="000000"/>
                <w:sz w:val="24"/>
                <w:szCs w:val="22"/>
              </w:rPr>
            </w:pPr>
          </w:p>
        </w:tc>
      </w:tr>
      <w:tr w:rsidR="00A93573" w14:paraId="34E2BCDC" w14:textId="77777777" w:rsidTr="00424088">
        <w:trPr>
          <w:trHeight w:hRule="exact" w:val="389"/>
        </w:trPr>
        <w:tc>
          <w:tcPr>
            <w:tcW w:w="2207" w:type="pct"/>
            <w:tcBorders>
              <w:top w:val="single" w:sz="4" w:space="0" w:color="000000"/>
              <w:left w:val="single" w:sz="4" w:space="0" w:color="000000"/>
              <w:bottom w:val="single" w:sz="4" w:space="0" w:color="000000"/>
              <w:right w:val="single" w:sz="4" w:space="0" w:color="000000"/>
            </w:tcBorders>
            <w:vAlign w:val="center"/>
            <w:hideMark/>
          </w:tcPr>
          <w:p w14:paraId="7D7778B8" w14:textId="77777777" w:rsidR="00A93573" w:rsidRDefault="00A93573" w:rsidP="00C80664">
            <w:pPr>
              <w:spacing w:before="53" w:after="73" w:line="253" w:lineRule="exact"/>
              <w:ind w:left="77"/>
              <w:textAlignment w:val="baseline"/>
              <w:rPr>
                <w:rFonts w:ascii="Arial" w:eastAsia="Arial" w:hAnsi="Arial"/>
                <w:color w:val="000000"/>
                <w:sz w:val="22"/>
                <w:szCs w:val="22"/>
              </w:rPr>
            </w:pPr>
            <w:r>
              <w:rPr>
                <w:rFonts w:ascii="Arial" w:eastAsia="Arial" w:hAnsi="Arial"/>
                <w:color w:val="000000"/>
              </w:rPr>
              <w:t>Duration of use per day</w:t>
            </w:r>
          </w:p>
        </w:tc>
        <w:tc>
          <w:tcPr>
            <w:tcW w:w="1555" w:type="pct"/>
            <w:tcBorders>
              <w:top w:val="single" w:sz="4" w:space="0" w:color="000000"/>
              <w:left w:val="single" w:sz="4" w:space="0" w:color="000000"/>
              <w:bottom w:val="single" w:sz="4" w:space="0" w:color="000000"/>
              <w:right w:val="single" w:sz="4" w:space="0" w:color="000000"/>
            </w:tcBorders>
            <w:hideMark/>
          </w:tcPr>
          <w:p w14:paraId="6B5F1ADC" w14:textId="77777777" w:rsidR="00A93573" w:rsidRDefault="00A93573" w:rsidP="00C80664">
            <w:pPr>
              <w:spacing w:after="116"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24</w:t>
            </w:r>
          </w:p>
        </w:tc>
        <w:tc>
          <w:tcPr>
            <w:tcW w:w="1238" w:type="pct"/>
            <w:tcBorders>
              <w:top w:val="single" w:sz="4" w:space="0" w:color="000000"/>
              <w:left w:val="single" w:sz="4" w:space="0" w:color="000000"/>
              <w:bottom w:val="single" w:sz="4" w:space="0" w:color="000000"/>
              <w:right w:val="single" w:sz="4" w:space="0" w:color="000000"/>
            </w:tcBorders>
            <w:hideMark/>
          </w:tcPr>
          <w:p w14:paraId="3A96590B" w14:textId="77777777" w:rsidR="00A93573" w:rsidRDefault="00A93573" w:rsidP="00C80664">
            <w:pPr>
              <w:spacing w:after="116"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hr/d</w:t>
            </w:r>
          </w:p>
        </w:tc>
      </w:tr>
      <w:tr w:rsidR="00A93573" w14:paraId="5DDBD546" w14:textId="77777777" w:rsidTr="00424088">
        <w:trPr>
          <w:trHeight w:hRule="exact" w:val="590"/>
        </w:trPr>
        <w:tc>
          <w:tcPr>
            <w:tcW w:w="2207" w:type="pct"/>
            <w:tcBorders>
              <w:top w:val="single" w:sz="4" w:space="0" w:color="000000"/>
              <w:left w:val="single" w:sz="4" w:space="0" w:color="000000"/>
              <w:bottom w:val="single" w:sz="4" w:space="0" w:color="000000"/>
              <w:right w:val="single" w:sz="4" w:space="0" w:color="000000"/>
            </w:tcBorders>
            <w:hideMark/>
          </w:tcPr>
          <w:p w14:paraId="797410CC" w14:textId="77777777" w:rsidR="00A93573" w:rsidRDefault="00A93573" w:rsidP="00C80664">
            <w:pPr>
              <w:spacing w:after="30" w:line="275" w:lineRule="exact"/>
              <w:ind w:left="72" w:right="828"/>
              <w:textAlignment w:val="baseline"/>
              <w:rPr>
                <w:rFonts w:ascii="Arial" w:eastAsia="Arial" w:hAnsi="Arial"/>
                <w:color w:val="000000"/>
                <w:sz w:val="22"/>
                <w:szCs w:val="22"/>
              </w:rPr>
            </w:pPr>
            <w:r>
              <w:rPr>
                <w:rFonts w:ascii="Arial" w:eastAsia="Arial" w:hAnsi="Arial"/>
                <w:color w:val="000000"/>
              </w:rPr>
              <w:t>Maximum duration of use of the diffuser</w:t>
            </w:r>
          </w:p>
        </w:tc>
        <w:tc>
          <w:tcPr>
            <w:tcW w:w="1555" w:type="pct"/>
            <w:tcBorders>
              <w:top w:val="single" w:sz="4" w:space="0" w:color="000000"/>
              <w:left w:val="single" w:sz="4" w:space="0" w:color="000000"/>
              <w:bottom w:val="single" w:sz="4" w:space="0" w:color="000000"/>
              <w:right w:val="single" w:sz="4" w:space="0" w:color="000000"/>
            </w:tcBorders>
            <w:hideMark/>
          </w:tcPr>
          <w:p w14:paraId="74B549E2" w14:textId="77777777" w:rsidR="00A93573" w:rsidRDefault="00A93573" w:rsidP="00C80664">
            <w:pPr>
              <w:spacing w:before="111" w:after="217"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90</w:t>
            </w:r>
          </w:p>
        </w:tc>
        <w:tc>
          <w:tcPr>
            <w:tcW w:w="1238" w:type="pct"/>
            <w:tcBorders>
              <w:top w:val="single" w:sz="4" w:space="0" w:color="000000"/>
              <w:left w:val="single" w:sz="4" w:space="0" w:color="000000"/>
              <w:bottom w:val="single" w:sz="4" w:space="0" w:color="000000"/>
              <w:right w:val="single" w:sz="4" w:space="0" w:color="000000"/>
            </w:tcBorders>
            <w:hideMark/>
          </w:tcPr>
          <w:p w14:paraId="69E052F8" w14:textId="77777777" w:rsidR="00A93573" w:rsidRDefault="00A93573" w:rsidP="00C80664">
            <w:pPr>
              <w:spacing w:before="111" w:after="217"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d</w:t>
            </w:r>
          </w:p>
        </w:tc>
      </w:tr>
      <w:tr w:rsidR="00A93573" w14:paraId="579509FB" w14:textId="77777777" w:rsidTr="00424088">
        <w:trPr>
          <w:trHeight w:hRule="exact" w:val="389"/>
        </w:trPr>
        <w:tc>
          <w:tcPr>
            <w:tcW w:w="2207" w:type="pct"/>
            <w:tcBorders>
              <w:top w:val="single" w:sz="4" w:space="0" w:color="000000"/>
              <w:left w:val="single" w:sz="4" w:space="0" w:color="000000"/>
              <w:bottom w:val="single" w:sz="4" w:space="0" w:color="000000"/>
              <w:right w:val="single" w:sz="4" w:space="0" w:color="000000"/>
            </w:tcBorders>
            <w:hideMark/>
          </w:tcPr>
          <w:p w14:paraId="5591CED2" w14:textId="77777777" w:rsidR="00A93573" w:rsidRDefault="00A93573" w:rsidP="00C80664">
            <w:pPr>
              <w:spacing w:after="113" w:line="257" w:lineRule="exact"/>
              <w:ind w:left="77"/>
              <w:textAlignment w:val="baseline"/>
              <w:rPr>
                <w:rFonts w:ascii="Arial" w:eastAsia="Arial" w:hAnsi="Arial"/>
                <w:b/>
                <w:color w:val="000000"/>
                <w:sz w:val="22"/>
                <w:szCs w:val="22"/>
                <w:lang w:val="fr-FR"/>
              </w:rPr>
            </w:pPr>
            <w:r>
              <w:rPr>
                <w:rFonts w:ascii="Arial" w:eastAsia="Arial" w:hAnsi="Arial"/>
                <w:b/>
                <w:color w:val="000000"/>
                <w:lang w:val="fr-FR"/>
              </w:rPr>
              <w:t>APPLICATION</w:t>
            </w:r>
          </w:p>
        </w:tc>
        <w:tc>
          <w:tcPr>
            <w:tcW w:w="1555" w:type="pct"/>
            <w:tcBorders>
              <w:top w:val="single" w:sz="4" w:space="0" w:color="000000"/>
              <w:left w:val="single" w:sz="4" w:space="0" w:color="000000"/>
              <w:bottom w:val="single" w:sz="4" w:space="0" w:color="000000"/>
              <w:right w:val="single" w:sz="4" w:space="0" w:color="000000"/>
            </w:tcBorders>
          </w:tcPr>
          <w:p w14:paraId="55B839CF" w14:textId="77777777" w:rsidR="00A93573" w:rsidRDefault="00A93573" w:rsidP="00C80664">
            <w:pPr>
              <w:textAlignment w:val="baseline"/>
              <w:rPr>
                <w:rFonts w:ascii="Tahoma" w:eastAsia="Tahoma" w:hAnsi="Tahoma"/>
                <w:color w:val="000000"/>
                <w:sz w:val="24"/>
                <w:szCs w:val="22"/>
              </w:rPr>
            </w:pPr>
          </w:p>
        </w:tc>
        <w:tc>
          <w:tcPr>
            <w:tcW w:w="1238" w:type="pct"/>
            <w:tcBorders>
              <w:top w:val="single" w:sz="4" w:space="0" w:color="000000"/>
              <w:left w:val="single" w:sz="4" w:space="0" w:color="000000"/>
              <w:bottom w:val="single" w:sz="4" w:space="0" w:color="000000"/>
              <w:right w:val="single" w:sz="4" w:space="0" w:color="000000"/>
            </w:tcBorders>
          </w:tcPr>
          <w:p w14:paraId="178EAD24" w14:textId="77777777" w:rsidR="00A93573" w:rsidRDefault="00A93573" w:rsidP="00C80664">
            <w:pPr>
              <w:textAlignment w:val="baseline"/>
              <w:rPr>
                <w:rFonts w:ascii="Tahoma" w:eastAsia="Tahoma" w:hAnsi="Tahoma"/>
                <w:color w:val="000000"/>
                <w:sz w:val="24"/>
                <w:szCs w:val="22"/>
              </w:rPr>
            </w:pPr>
          </w:p>
        </w:tc>
      </w:tr>
      <w:tr w:rsidR="00A93573" w14:paraId="47AFE812" w14:textId="77777777" w:rsidTr="00424088">
        <w:trPr>
          <w:trHeight w:hRule="exact" w:val="413"/>
        </w:trPr>
        <w:tc>
          <w:tcPr>
            <w:tcW w:w="2207" w:type="pct"/>
            <w:tcBorders>
              <w:top w:val="single" w:sz="4" w:space="0" w:color="000000"/>
              <w:left w:val="single" w:sz="4" w:space="0" w:color="000000"/>
              <w:bottom w:val="single" w:sz="4" w:space="0" w:color="000000"/>
              <w:right w:val="single" w:sz="4" w:space="0" w:color="000000"/>
            </w:tcBorders>
            <w:hideMark/>
          </w:tcPr>
          <w:p w14:paraId="0BACBC1A" w14:textId="77777777" w:rsidR="00A93573" w:rsidRDefault="00A93573" w:rsidP="00C80664">
            <w:pPr>
              <w:spacing w:after="135" w:line="253" w:lineRule="exact"/>
              <w:ind w:left="77"/>
              <w:textAlignment w:val="baseline"/>
              <w:rPr>
                <w:rFonts w:ascii="Arial" w:eastAsia="Arial" w:hAnsi="Arial"/>
                <w:color w:val="000000"/>
                <w:sz w:val="22"/>
                <w:szCs w:val="22"/>
              </w:rPr>
            </w:pPr>
            <w:r>
              <w:rPr>
                <w:rFonts w:ascii="Arial" w:eastAsia="Arial" w:hAnsi="Arial"/>
                <w:color w:val="000000"/>
              </w:rPr>
              <w:t>Number of applications per day, house</w:t>
            </w:r>
          </w:p>
        </w:tc>
        <w:tc>
          <w:tcPr>
            <w:tcW w:w="1555" w:type="pct"/>
            <w:tcBorders>
              <w:top w:val="single" w:sz="4" w:space="0" w:color="000000"/>
              <w:left w:val="single" w:sz="4" w:space="0" w:color="000000"/>
              <w:bottom w:val="single" w:sz="4" w:space="0" w:color="000000"/>
              <w:right w:val="single" w:sz="4" w:space="0" w:color="000000"/>
            </w:tcBorders>
            <w:hideMark/>
          </w:tcPr>
          <w:p w14:paraId="7CB8E3B8" w14:textId="77777777" w:rsidR="00A93573" w:rsidRDefault="00A93573" w:rsidP="00C80664">
            <w:pPr>
              <w:spacing w:after="135"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1</w:t>
            </w:r>
          </w:p>
        </w:tc>
        <w:tc>
          <w:tcPr>
            <w:tcW w:w="1238" w:type="pct"/>
            <w:tcBorders>
              <w:top w:val="single" w:sz="4" w:space="0" w:color="000000"/>
              <w:left w:val="single" w:sz="4" w:space="0" w:color="000000"/>
              <w:bottom w:val="single" w:sz="4" w:space="0" w:color="000000"/>
              <w:right w:val="single" w:sz="4" w:space="0" w:color="000000"/>
            </w:tcBorders>
            <w:hideMark/>
          </w:tcPr>
          <w:p w14:paraId="5C050579" w14:textId="77777777" w:rsidR="00A93573" w:rsidRDefault="00A93573" w:rsidP="00C80664">
            <w:pPr>
              <w:spacing w:after="135"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r w:rsidR="00A93573" w14:paraId="6E72CF8E" w14:textId="77777777" w:rsidTr="00424088">
        <w:trPr>
          <w:trHeight w:hRule="exact" w:val="590"/>
        </w:trPr>
        <w:tc>
          <w:tcPr>
            <w:tcW w:w="2207" w:type="pct"/>
            <w:tcBorders>
              <w:top w:val="single" w:sz="4" w:space="0" w:color="000000"/>
              <w:left w:val="single" w:sz="4" w:space="0" w:color="000000"/>
              <w:bottom w:val="single" w:sz="4" w:space="0" w:color="000000"/>
              <w:right w:val="single" w:sz="4" w:space="0" w:color="000000"/>
            </w:tcBorders>
            <w:hideMark/>
          </w:tcPr>
          <w:p w14:paraId="4266D0B5" w14:textId="77777777" w:rsidR="00A93573" w:rsidRDefault="00A93573" w:rsidP="00C80664">
            <w:pPr>
              <w:spacing w:after="35" w:line="275" w:lineRule="exact"/>
              <w:ind w:left="72" w:right="1116"/>
              <w:textAlignment w:val="baseline"/>
              <w:rPr>
                <w:rFonts w:ascii="Arial" w:eastAsia="Arial" w:hAnsi="Arial"/>
                <w:color w:val="000000"/>
                <w:sz w:val="22"/>
                <w:szCs w:val="22"/>
              </w:rPr>
            </w:pPr>
            <w:r>
              <w:rPr>
                <w:rFonts w:ascii="Arial" w:eastAsia="Arial" w:hAnsi="Arial"/>
                <w:color w:val="000000"/>
              </w:rPr>
              <w:t>Quantity of product used per application, house</w:t>
            </w:r>
          </w:p>
        </w:tc>
        <w:tc>
          <w:tcPr>
            <w:tcW w:w="1555" w:type="pct"/>
            <w:tcBorders>
              <w:top w:val="single" w:sz="4" w:space="0" w:color="000000"/>
              <w:left w:val="single" w:sz="4" w:space="0" w:color="000000"/>
              <w:bottom w:val="single" w:sz="4" w:space="0" w:color="000000"/>
              <w:right w:val="single" w:sz="4" w:space="0" w:color="000000"/>
            </w:tcBorders>
            <w:hideMark/>
          </w:tcPr>
          <w:p w14:paraId="7D61853E" w14:textId="77777777" w:rsidR="00A93573" w:rsidRDefault="00A93573" w:rsidP="00C80664">
            <w:pPr>
              <w:spacing w:before="111" w:after="222"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0.62</w:t>
            </w:r>
          </w:p>
        </w:tc>
        <w:tc>
          <w:tcPr>
            <w:tcW w:w="1238" w:type="pct"/>
            <w:tcBorders>
              <w:top w:val="single" w:sz="4" w:space="0" w:color="000000"/>
              <w:left w:val="single" w:sz="4" w:space="0" w:color="000000"/>
              <w:bottom w:val="single" w:sz="4" w:space="0" w:color="000000"/>
              <w:right w:val="single" w:sz="4" w:space="0" w:color="000000"/>
            </w:tcBorders>
            <w:hideMark/>
          </w:tcPr>
          <w:p w14:paraId="2141A565" w14:textId="77777777" w:rsidR="00A93573" w:rsidRDefault="00A93573" w:rsidP="00C80664">
            <w:pPr>
              <w:spacing w:before="111" w:after="222"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g</w:t>
            </w:r>
          </w:p>
        </w:tc>
      </w:tr>
      <w:tr w:rsidR="00A93573" w14:paraId="3FF64310" w14:textId="77777777" w:rsidTr="00424088">
        <w:trPr>
          <w:trHeight w:hRule="exact" w:val="591"/>
        </w:trPr>
        <w:tc>
          <w:tcPr>
            <w:tcW w:w="2207" w:type="pct"/>
            <w:tcBorders>
              <w:top w:val="single" w:sz="4" w:space="0" w:color="000000"/>
              <w:left w:val="single" w:sz="4" w:space="0" w:color="000000"/>
              <w:bottom w:val="single" w:sz="4" w:space="0" w:color="000000"/>
              <w:right w:val="single" w:sz="4" w:space="0" w:color="000000"/>
            </w:tcBorders>
            <w:hideMark/>
          </w:tcPr>
          <w:p w14:paraId="45917FCF" w14:textId="77777777" w:rsidR="00A93573" w:rsidRDefault="00A93573" w:rsidP="00C80664">
            <w:pPr>
              <w:spacing w:after="30" w:line="278" w:lineRule="exact"/>
              <w:ind w:left="72" w:right="1116"/>
              <w:textAlignment w:val="baseline"/>
              <w:rPr>
                <w:rFonts w:ascii="Arial" w:eastAsia="Arial" w:hAnsi="Arial"/>
                <w:color w:val="000000"/>
                <w:spacing w:val="-2"/>
                <w:sz w:val="22"/>
                <w:szCs w:val="22"/>
              </w:rPr>
            </w:pPr>
            <w:r>
              <w:rPr>
                <w:rFonts w:ascii="Arial" w:eastAsia="Arial" w:hAnsi="Arial"/>
                <w:color w:val="000000"/>
                <w:spacing w:val="-2"/>
              </w:rPr>
              <w:t>Fraction emitted to air during application</w:t>
            </w:r>
          </w:p>
        </w:tc>
        <w:tc>
          <w:tcPr>
            <w:tcW w:w="1555" w:type="pct"/>
            <w:tcBorders>
              <w:top w:val="single" w:sz="4" w:space="0" w:color="000000"/>
              <w:left w:val="single" w:sz="4" w:space="0" w:color="000000"/>
              <w:bottom w:val="single" w:sz="4" w:space="0" w:color="000000"/>
              <w:right w:val="single" w:sz="4" w:space="0" w:color="000000"/>
            </w:tcBorders>
            <w:hideMark/>
          </w:tcPr>
          <w:p w14:paraId="79E10089" w14:textId="77777777" w:rsidR="00A93573" w:rsidRDefault="00A93573" w:rsidP="00C80664">
            <w:pPr>
              <w:spacing w:before="111" w:after="222"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0.9</w:t>
            </w:r>
          </w:p>
        </w:tc>
        <w:tc>
          <w:tcPr>
            <w:tcW w:w="1238" w:type="pct"/>
            <w:tcBorders>
              <w:top w:val="single" w:sz="4" w:space="0" w:color="000000"/>
              <w:left w:val="single" w:sz="4" w:space="0" w:color="000000"/>
              <w:bottom w:val="single" w:sz="4" w:space="0" w:color="000000"/>
              <w:right w:val="single" w:sz="4" w:space="0" w:color="000000"/>
            </w:tcBorders>
            <w:hideMark/>
          </w:tcPr>
          <w:p w14:paraId="47DE8DE4" w14:textId="77777777" w:rsidR="00A93573" w:rsidRDefault="00A93573" w:rsidP="00C80664">
            <w:pPr>
              <w:spacing w:before="111" w:after="222"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r w:rsidR="00A93573" w14:paraId="5B4906DF" w14:textId="77777777" w:rsidTr="00424088">
        <w:trPr>
          <w:trHeight w:hRule="exact" w:val="595"/>
        </w:trPr>
        <w:tc>
          <w:tcPr>
            <w:tcW w:w="2207" w:type="pct"/>
            <w:tcBorders>
              <w:top w:val="single" w:sz="4" w:space="0" w:color="000000"/>
              <w:left w:val="single" w:sz="4" w:space="0" w:color="000000"/>
              <w:bottom w:val="single" w:sz="4" w:space="0" w:color="000000"/>
              <w:right w:val="single" w:sz="4" w:space="0" w:color="000000"/>
            </w:tcBorders>
            <w:hideMark/>
          </w:tcPr>
          <w:p w14:paraId="6577917B" w14:textId="77777777" w:rsidR="00A93573" w:rsidRDefault="00A93573" w:rsidP="00C80664">
            <w:pPr>
              <w:spacing w:after="30" w:line="277" w:lineRule="exact"/>
              <w:ind w:left="72" w:right="684"/>
              <w:textAlignment w:val="baseline"/>
              <w:rPr>
                <w:rFonts w:ascii="Arial" w:eastAsia="Arial" w:hAnsi="Arial"/>
                <w:color w:val="000000"/>
                <w:sz w:val="22"/>
                <w:szCs w:val="22"/>
              </w:rPr>
            </w:pPr>
            <w:r>
              <w:rPr>
                <w:rFonts w:ascii="Arial" w:eastAsia="Arial" w:hAnsi="Arial"/>
                <w:color w:val="000000"/>
              </w:rPr>
              <w:t>Fraction emitted to the applicator during application</w:t>
            </w:r>
          </w:p>
        </w:tc>
        <w:tc>
          <w:tcPr>
            <w:tcW w:w="1555" w:type="pct"/>
            <w:tcBorders>
              <w:top w:val="single" w:sz="4" w:space="0" w:color="000000"/>
              <w:left w:val="single" w:sz="4" w:space="0" w:color="000000"/>
              <w:bottom w:val="single" w:sz="4" w:space="0" w:color="000000"/>
              <w:right w:val="single" w:sz="4" w:space="0" w:color="000000"/>
            </w:tcBorders>
            <w:hideMark/>
          </w:tcPr>
          <w:p w14:paraId="3714FF44" w14:textId="77777777" w:rsidR="00A93573" w:rsidRDefault="00A93573" w:rsidP="00C80664">
            <w:pPr>
              <w:spacing w:before="110" w:after="222"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0</w:t>
            </w:r>
          </w:p>
        </w:tc>
        <w:tc>
          <w:tcPr>
            <w:tcW w:w="1238" w:type="pct"/>
            <w:tcBorders>
              <w:top w:val="single" w:sz="4" w:space="0" w:color="000000"/>
              <w:left w:val="single" w:sz="4" w:space="0" w:color="000000"/>
              <w:bottom w:val="single" w:sz="4" w:space="0" w:color="000000"/>
              <w:right w:val="single" w:sz="4" w:space="0" w:color="000000"/>
            </w:tcBorders>
            <w:hideMark/>
          </w:tcPr>
          <w:p w14:paraId="3B91968A" w14:textId="77777777" w:rsidR="00A93573" w:rsidRDefault="00A93573" w:rsidP="00C80664">
            <w:pPr>
              <w:spacing w:before="110" w:after="222"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r w:rsidR="00A93573" w14:paraId="6B837669" w14:textId="77777777" w:rsidTr="00424088">
        <w:trPr>
          <w:trHeight w:hRule="exact" w:val="590"/>
        </w:trPr>
        <w:tc>
          <w:tcPr>
            <w:tcW w:w="2207" w:type="pct"/>
            <w:tcBorders>
              <w:top w:val="single" w:sz="4" w:space="0" w:color="000000"/>
              <w:left w:val="single" w:sz="4" w:space="0" w:color="000000"/>
              <w:bottom w:val="single" w:sz="4" w:space="0" w:color="000000"/>
              <w:right w:val="single" w:sz="4" w:space="0" w:color="000000"/>
            </w:tcBorders>
            <w:hideMark/>
          </w:tcPr>
          <w:p w14:paraId="1B997194" w14:textId="77777777" w:rsidR="00A93573" w:rsidRDefault="00A93573" w:rsidP="00C80664">
            <w:pPr>
              <w:spacing w:after="25" w:line="278" w:lineRule="exact"/>
              <w:ind w:left="72" w:right="576"/>
              <w:textAlignment w:val="baseline"/>
              <w:rPr>
                <w:rFonts w:ascii="Arial" w:eastAsia="Arial" w:hAnsi="Arial"/>
                <w:color w:val="000000"/>
                <w:spacing w:val="-2"/>
                <w:sz w:val="22"/>
                <w:szCs w:val="22"/>
              </w:rPr>
            </w:pPr>
            <w:r>
              <w:rPr>
                <w:rFonts w:ascii="Arial" w:eastAsia="Arial" w:hAnsi="Arial"/>
                <w:color w:val="000000"/>
                <w:spacing w:val="-2"/>
              </w:rPr>
              <w:t>Fraction emitted to the floor during application</w:t>
            </w:r>
          </w:p>
        </w:tc>
        <w:tc>
          <w:tcPr>
            <w:tcW w:w="1555" w:type="pct"/>
            <w:tcBorders>
              <w:top w:val="single" w:sz="4" w:space="0" w:color="000000"/>
              <w:left w:val="single" w:sz="4" w:space="0" w:color="000000"/>
              <w:bottom w:val="single" w:sz="4" w:space="0" w:color="000000"/>
              <w:right w:val="single" w:sz="4" w:space="0" w:color="000000"/>
            </w:tcBorders>
            <w:hideMark/>
          </w:tcPr>
          <w:p w14:paraId="68A70910" w14:textId="77777777" w:rsidR="00A93573" w:rsidRDefault="00A93573" w:rsidP="00C80664">
            <w:pPr>
              <w:spacing w:before="111" w:after="217"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0.1</w:t>
            </w:r>
          </w:p>
        </w:tc>
        <w:tc>
          <w:tcPr>
            <w:tcW w:w="1238" w:type="pct"/>
            <w:tcBorders>
              <w:top w:val="single" w:sz="4" w:space="0" w:color="000000"/>
              <w:left w:val="single" w:sz="4" w:space="0" w:color="000000"/>
              <w:bottom w:val="single" w:sz="4" w:space="0" w:color="000000"/>
              <w:right w:val="single" w:sz="4" w:space="0" w:color="000000"/>
            </w:tcBorders>
            <w:hideMark/>
          </w:tcPr>
          <w:p w14:paraId="6B13A3E5" w14:textId="77777777" w:rsidR="00A93573" w:rsidRDefault="00A93573" w:rsidP="00C80664">
            <w:pPr>
              <w:spacing w:before="111" w:after="217"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r w:rsidR="00A93573" w14:paraId="44801DB0" w14:textId="77777777" w:rsidTr="00424088">
        <w:trPr>
          <w:trHeight w:hRule="exact" w:val="591"/>
        </w:trPr>
        <w:tc>
          <w:tcPr>
            <w:tcW w:w="2207" w:type="pct"/>
            <w:tcBorders>
              <w:top w:val="single" w:sz="4" w:space="0" w:color="000000"/>
              <w:left w:val="single" w:sz="4" w:space="0" w:color="000000"/>
              <w:bottom w:val="single" w:sz="4" w:space="0" w:color="000000"/>
              <w:right w:val="single" w:sz="4" w:space="0" w:color="000000"/>
            </w:tcBorders>
            <w:hideMark/>
          </w:tcPr>
          <w:p w14:paraId="2D627B7A" w14:textId="77777777" w:rsidR="00A93573" w:rsidRDefault="00A93573" w:rsidP="00C80664">
            <w:pPr>
              <w:spacing w:after="25" w:line="278" w:lineRule="exact"/>
              <w:ind w:left="72" w:right="432"/>
              <w:textAlignment w:val="baseline"/>
              <w:rPr>
                <w:rFonts w:ascii="Arial" w:eastAsia="Arial" w:hAnsi="Arial"/>
                <w:color w:val="000000"/>
                <w:sz w:val="22"/>
                <w:szCs w:val="22"/>
              </w:rPr>
            </w:pPr>
            <w:r>
              <w:rPr>
                <w:rFonts w:ascii="Arial" w:eastAsia="Arial" w:hAnsi="Arial"/>
                <w:color w:val="000000"/>
              </w:rPr>
              <w:t>Fraction emitted to treated surfaces during application</w:t>
            </w:r>
          </w:p>
        </w:tc>
        <w:tc>
          <w:tcPr>
            <w:tcW w:w="1555" w:type="pct"/>
            <w:tcBorders>
              <w:top w:val="single" w:sz="4" w:space="0" w:color="000000"/>
              <w:left w:val="single" w:sz="4" w:space="0" w:color="000000"/>
              <w:bottom w:val="single" w:sz="4" w:space="0" w:color="000000"/>
              <w:right w:val="single" w:sz="4" w:space="0" w:color="000000"/>
            </w:tcBorders>
            <w:hideMark/>
          </w:tcPr>
          <w:p w14:paraId="3627CF5D" w14:textId="77777777" w:rsidR="00A93573" w:rsidRDefault="00A93573" w:rsidP="00C80664">
            <w:pPr>
              <w:spacing w:before="111" w:after="217"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0</w:t>
            </w:r>
          </w:p>
        </w:tc>
        <w:tc>
          <w:tcPr>
            <w:tcW w:w="1238" w:type="pct"/>
            <w:tcBorders>
              <w:top w:val="single" w:sz="4" w:space="0" w:color="000000"/>
              <w:left w:val="single" w:sz="4" w:space="0" w:color="000000"/>
              <w:bottom w:val="single" w:sz="4" w:space="0" w:color="000000"/>
              <w:right w:val="single" w:sz="4" w:space="0" w:color="000000"/>
            </w:tcBorders>
            <w:hideMark/>
          </w:tcPr>
          <w:p w14:paraId="304AE6AC" w14:textId="77777777" w:rsidR="00A93573" w:rsidRDefault="00A93573" w:rsidP="00C80664">
            <w:pPr>
              <w:spacing w:before="111" w:after="217"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r w:rsidR="00A93573" w14:paraId="1C02D88C" w14:textId="77777777" w:rsidTr="00424088">
        <w:trPr>
          <w:trHeight w:hRule="exact" w:val="389"/>
        </w:trPr>
        <w:tc>
          <w:tcPr>
            <w:tcW w:w="2207" w:type="pct"/>
            <w:tcBorders>
              <w:top w:val="single" w:sz="4" w:space="0" w:color="000000"/>
              <w:left w:val="single" w:sz="4" w:space="0" w:color="000000"/>
              <w:bottom w:val="single" w:sz="4" w:space="0" w:color="000000"/>
              <w:right w:val="single" w:sz="4" w:space="0" w:color="000000"/>
            </w:tcBorders>
            <w:hideMark/>
          </w:tcPr>
          <w:p w14:paraId="01FFD48A" w14:textId="77777777" w:rsidR="00A93573" w:rsidRDefault="00A93573" w:rsidP="00C80664">
            <w:pPr>
              <w:spacing w:after="112" w:line="257" w:lineRule="exact"/>
              <w:ind w:left="77"/>
              <w:textAlignment w:val="baseline"/>
              <w:rPr>
                <w:rFonts w:ascii="Arial" w:eastAsia="Arial" w:hAnsi="Arial"/>
                <w:b/>
                <w:color w:val="000000"/>
                <w:sz w:val="22"/>
                <w:szCs w:val="22"/>
                <w:lang w:val="fr-FR"/>
              </w:rPr>
            </w:pPr>
            <w:r>
              <w:rPr>
                <w:rFonts w:ascii="Arial" w:eastAsia="Arial" w:hAnsi="Arial"/>
                <w:b/>
                <w:color w:val="000000"/>
                <w:lang w:val="fr-FR"/>
              </w:rPr>
              <w:t>CLEANING</w:t>
            </w:r>
          </w:p>
        </w:tc>
        <w:tc>
          <w:tcPr>
            <w:tcW w:w="1555" w:type="pct"/>
            <w:tcBorders>
              <w:top w:val="single" w:sz="4" w:space="0" w:color="000000"/>
              <w:left w:val="single" w:sz="4" w:space="0" w:color="000000"/>
              <w:bottom w:val="single" w:sz="4" w:space="0" w:color="000000"/>
              <w:right w:val="single" w:sz="4" w:space="0" w:color="000000"/>
            </w:tcBorders>
          </w:tcPr>
          <w:p w14:paraId="4E895F50" w14:textId="77777777" w:rsidR="00A93573" w:rsidRDefault="00A93573" w:rsidP="00C80664">
            <w:pPr>
              <w:textAlignment w:val="baseline"/>
              <w:rPr>
                <w:rFonts w:ascii="Tahoma" w:eastAsia="Tahoma" w:hAnsi="Tahoma"/>
                <w:color w:val="000000"/>
                <w:sz w:val="24"/>
                <w:szCs w:val="22"/>
              </w:rPr>
            </w:pPr>
          </w:p>
        </w:tc>
        <w:tc>
          <w:tcPr>
            <w:tcW w:w="1238" w:type="pct"/>
            <w:tcBorders>
              <w:top w:val="single" w:sz="4" w:space="0" w:color="000000"/>
              <w:left w:val="single" w:sz="4" w:space="0" w:color="000000"/>
              <w:bottom w:val="single" w:sz="4" w:space="0" w:color="000000"/>
              <w:right w:val="single" w:sz="4" w:space="0" w:color="000000"/>
            </w:tcBorders>
          </w:tcPr>
          <w:p w14:paraId="071A6E37" w14:textId="77777777" w:rsidR="00A93573" w:rsidRDefault="00A93573" w:rsidP="00C80664">
            <w:pPr>
              <w:textAlignment w:val="baseline"/>
              <w:rPr>
                <w:rFonts w:ascii="Tahoma" w:eastAsia="Tahoma" w:hAnsi="Tahoma"/>
                <w:color w:val="000000"/>
                <w:sz w:val="24"/>
                <w:szCs w:val="22"/>
              </w:rPr>
            </w:pPr>
          </w:p>
        </w:tc>
      </w:tr>
      <w:tr w:rsidR="00A93573" w14:paraId="23EBEDCA" w14:textId="77777777" w:rsidTr="00424088">
        <w:trPr>
          <w:trHeight w:hRule="exact" w:val="312"/>
        </w:trPr>
        <w:tc>
          <w:tcPr>
            <w:tcW w:w="2207" w:type="pct"/>
            <w:tcBorders>
              <w:top w:val="single" w:sz="4" w:space="0" w:color="000000"/>
              <w:left w:val="single" w:sz="4" w:space="0" w:color="000000"/>
              <w:bottom w:val="single" w:sz="4" w:space="0" w:color="000000"/>
              <w:right w:val="single" w:sz="4" w:space="0" w:color="000000"/>
            </w:tcBorders>
            <w:vAlign w:val="center"/>
            <w:hideMark/>
          </w:tcPr>
          <w:p w14:paraId="343A3EEA" w14:textId="77777777" w:rsidR="00A93573" w:rsidRDefault="00A93573" w:rsidP="00C80664">
            <w:pPr>
              <w:spacing w:after="40" w:line="253" w:lineRule="exact"/>
              <w:ind w:left="77"/>
              <w:textAlignment w:val="baseline"/>
              <w:rPr>
                <w:rFonts w:ascii="Arial" w:eastAsia="Arial" w:hAnsi="Arial"/>
                <w:color w:val="000000"/>
                <w:sz w:val="22"/>
                <w:szCs w:val="22"/>
                <w:lang w:val="fr-FR"/>
              </w:rPr>
            </w:pPr>
            <w:r>
              <w:rPr>
                <w:rFonts w:ascii="Arial" w:eastAsia="Arial" w:hAnsi="Arial"/>
                <w:color w:val="000000"/>
                <w:lang w:val="fr-FR"/>
              </w:rPr>
              <w:t>Washable or disposable applicators</w:t>
            </w:r>
          </w:p>
        </w:tc>
        <w:tc>
          <w:tcPr>
            <w:tcW w:w="1555" w:type="pct"/>
            <w:tcBorders>
              <w:top w:val="single" w:sz="4" w:space="0" w:color="000000"/>
              <w:left w:val="single" w:sz="4" w:space="0" w:color="000000"/>
              <w:bottom w:val="single" w:sz="4" w:space="0" w:color="000000"/>
              <w:right w:val="single" w:sz="4" w:space="0" w:color="000000"/>
            </w:tcBorders>
            <w:vAlign w:val="center"/>
            <w:hideMark/>
          </w:tcPr>
          <w:p w14:paraId="398C587F" w14:textId="77777777" w:rsidR="00A93573" w:rsidRDefault="00A93573" w:rsidP="00C80664">
            <w:pPr>
              <w:spacing w:after="40"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Disposable</w:t>
            </w:r>
          </w:p>
        </w:tc>
        <w:tc>
          <w:tcPr>
            <w:tcW w:w="1238" w:type="pct"/>
            <w:tcBorders>
              <w:top w:val="single" w:sz="4" w:space="0" w:color="000000"/>
              <w:left w:val="single" w:sz="4" w:space="0" w:color="000000"/>
              <w:bottom w:val="single" w:sz="4" w:space="0" w:color="000000"/>
              <w:right w:val="single" w:sz="4" w:space="0" w:color="000000"/>
            </w:tcBorders>
            <w:vAlign w:val="center"/>
            <w:hideMark/>
          </w:tcPr>
          <w:p w14:paraId="582BD089" w14:textId="77777777" w:rsidR="00A93573" w:rsidRDefault="00A93573" w:rsidP="00C80664">
            <w:pPr>
              <w:spacing w:after="40"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r w:rsidR="00A93573" w14:paraId="319F6B3D" w14:textId="77777777" w:rsidTr="00424088">
        <w:trPr>
          <w:trHeight w:hRule="exact" w:val="590"/>
        </w:trPr>
        <w:tc>
          <w:tcPr>
            <w:tcW w:w="2207" w:type="pct"/>
            <w:tcBorders>
              <w:top w:val="single" w:sz="4" w:space="0" w:color="000000"/>
              <w:left w:val="single" w:sz="4" w:space="0" w:color="000000"/>
              <w:bottom w:val="single" w:sz="4" w:space="0" w:color="000000"/>
              <w:right w:val="single" w:sz="4" w:space="0" w:color="000000"/>
            </w:tcBorders>
            <w:hideMark/>
          </w:tcPr>
          <w:p w14:paraId="2D0E25F1" w14:textId="77777777" w:rsidR="00A93573" w:rsidRDefault="00A93573" w:rsidP="00C80664">
            <w:pPr>
              <w:spacing w:after="30" w:line="277" w:lineRule="exact"/>
              <w:ind w:left="72" w:right="432"/>
              <w:textAlignment w:val="baseline"/>
              <w:rPr>
                <w:rFonts w:ascii="Arial" w:eastAsia="Arial" w:hAnsi="Arial"/>
                <w:color w:val="000000"/>
                <w:sz w:val="22"/>
                <w:szCs w:val="22"/>
              </w:rPr>
            </w:pPr>
            <w:r>
              <w:rPr>
                <w:rFonts w:ascii="Arial" w:eastAsia="Arial" w:hAnsi="Arial"/>
                <w:color w:val="000000"/>
              </w:rPr>
              <w:t>Fraction emitted to solid waste from applicator</w:t>
            </w:r>
          </w:p>
        </w:tc>
        <w:tc>
          <w:tcPr>
            <w:tcW w:w="1555" w:type="pct"/>
            <w:tcBorders>
              <w:top w:val="single" w:sz="4" w:space="0" w:color="000000"/>
              <w:left w:val="single" w:sz="4" w:space="0" w:color="000000"/>
              <w:bottom w:val="single" w:sz="4" w:space="0" w:color="000000"/>
              <w:right w:val="single" w:sz="4" w:space="0" w:color="000000"/>
            </w:tcBorders>
            <w:vAlign w:val="center"/>
            <w:hideMark/>
          </w:tcPr>
          <w:p w14:paraId="12D253F0" w14:textId="77777777" w:rsidR="00A93573" w:rsidRDefault="00A93573" w:rsidP="00C80664">
            <w:pPr>
              <w:spacing w:before="153" w:after="179"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1</w:t>
            </w:r>
          </w:p>
        </w:tc>
        <w:tc>
          <w:tcPr>
            <w:tcW w:w="1238" w:type="pct"/>
            <w:tcBorders>
              <w:top w:val="single" w:sz="4" w:space="0" w:color="000000"/>
              <w:left w:val="single" w:sz="4" w:space="0" w:color="000000"/>
              <w:bottom w:val="single" w:sz="4" w:space="0" w:color="000000"/>
              <w:right w:val="single" w:sz="4" w:space="0" w:color="000000"/>
            </w:tcBorders>
            <w:vAlign w:val="center"/>
            <w:hideMark/>
          </w:tcPr>
          <w:p w14:paraId="29EAD94F" w14:textId="77777777" w:rsidR="00A93573" w:rsidRDefault="00A93573" w:rsidP="00C80664">
            <w:pPr>
              <w:spacing w:before="153" w:after="179"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r w:rsidR="00A93573" w14:paraId="22038FD9" w14:textId="77777777" w:rsidTr="00424088">
        <w:trPr>
          <w:trHeight w:hRule="exact" w:val="590"/>
        </w:trPr>
        <w:tc>
          <w:tcPr>
            <w:tcW w:w="2207" w:type="pct"/>
            <w:tcBorders>
              <w:top w:val="single" w:sz="4" w:space="0" w:color="000000"/>
              <w:left w:val="single" w:sz="4" w:space="0" w:color="000000"/>
              <w:bottom w:val="single" w:sz="4" w:space="0" w:color="000000"/>
              <w:right w:val="single" w:sz="4" w:space="0" w:color="000000"/>
            </w:tcBorders>
            <w:hideMark/>
          </w:tcPr>
          <w:p w14:paraId="4BE1DE33" w14:textId="77777777" w:rsidR="00A93573" w:rsidRDefault="00A93573" w:rsidP="00C80664">
            <w:pPr>
              <w:spacing w:after="30" w:line="278" w:lineRule="exact"/>
              <w:ind w:left="72" w:right="432"/>
              <w:textAlignment w:val="baseline"/>
              <w:rPr>
                <w:rFonts w:ascii="Arial" w:eastAsia="Arial" w:hAnsi="Arial"/>
                <w:color w:val="000000"/>
                <w:sz w:val="22"/>
                <w:szCs w:val="22"/>
              </w:rPr>
            </w:pPr>
            <w:r>
              <w:rPr>
                <w:rFonts w:ascii="Arial" w:eastAsia="Arial" w:hAnsi="Arial"/>
                <w:color w:val="000000"/>
              </w:rPr>
              <w:t>Fraction emitted to wastewater from applicator</w:t>
            </w:r>
          </w:p>
        </w:tc>
        <w:tc>
          <w:tcPr>
            <w:tcW w:w="1555" w:type="pct"/>
            <w:tcBorders>
              <w:top w:val="single" w:sz="4" w:space="0" w:color="000000"/>
              <w:left w:val="single" w:sz="4" w:space="0" w:color="000000"/>
              <w:bottom w:val="single" w:sz="4" w:space="0" w:color="000000"/>
              <w:right w:val="single" w:sz="4" w:space="0" w:color="000000"/>
            </w:tcBorders>
            <w:vAlign w:val="center"/>
            <w:hideMark/>
          </w:tcPr>
          <w:p w14:paraId="3316189B" w14:textId="77777777" w:rsidR="00A93573" w:rsidRDefault="00A93573" w:rsidP="00C80664">
            <w:pPr>
              <w:spacing w:before="159" w:after="174"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0</w:t>
            </w:r>
          </w:p>
        </w:tc>
        <w:tc>
          <w:tcPr>
            <w:tcW w:w="1238" w:type="pct"/>
            <w:tcBorders>
              <w:top w:val="single" w:sz="4" w:space="0" w:color="000000"/>
              <w:left w:val="single" w:sz="4" w:space="0" w:color="000000"/>
              <w:bottom w:val="single" w:sz="4" w:space="0" w:color="000000"/>
              <w:right w:val="single" w:sz="4" w:space="0" w:color="000000"/>
            </w:tcBorders>
            <w:vAlign w:val="center"/>
            <w:hideMark/>
          </w:tcPr>
          <w:p w14:paraId="71BAB01F" w14:textId="77777777" w:rsidR="00A93573" w:rsidRDefault="00A93573" w:rsidP="00C80664">
            <w:pPr>
              <w:spacing w:before="159" w:after="174"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r w:rsidR="00A93573" w14:paraId="77AADCEA" w14:textId="77777777" w:rsidTr="00424088">
        <w:trPr>
          <w:trHeight w:hRule="exact" w:val="312"/>
        </w:trPr>
        <w:tc>
          <w:tcPr>
            <w:tcW w:w="2207" w:type="pct"/>
            <w:tcBorders>
              <w:top w:val="single" w:sz="4" w:space="0" w:color="000000"/>
              <w:left w:val="single" w:sz="4" w:space="0" w:color="000000"/>
              <w:bottom w:val="single" w:sz="4" w:space="0" w:color="000000"/>
              <w:right w:val="single" w:sz="4" w:space="0" w:color="000000"/>
            </w:tcBorders>
            <w:vAlign w:val="center"/>
            <w:hideMark/>
          </w:tcPr>
          <w:p w14:paraId="7DB23199" w14:textId="77777777" w:rsidR="00A93573" w:rsidRDefault="00A93573" w:rsidP="00C80664">
            <w:pPr>
              <w:spacing w:after="30" w:line="253" w:lineRule="exact"/>
              <w:ind w:left="77"/>
              <w:textAlignment w:val="baseline"/>
              <w:rPr>
                <w:rFonts w:ascii="Arial" w:eastAsia="Arial" w:hAnsi="Arial"/>
                <w:color w:val="000000"/>
                <w:sz w:val="22"/>
                <w:szCs w:val="22"/>
              </w:rPr>
            </w:pPr>
            <w:r>
              <w:rPr>
                <w:rFonts w:ascii="Arial" w:eastAsia="Arial" w:hAnsi="Arial"/>
                <w:color w:val="000000"/>
              </w:rPr>
              <w:t>Cleaning method for treated surfaces</w:t>
            </w:r>
          </w:p>
        </w:tc>
        <w:tc>
          <w:tcPr>
            <w:tcW w:w="1555" w:type="pct"/>
            <w:tcBorders>
              <w:top w:val="single" w:sz="4" w:space="0" w:color="000000"/>
              <w:left w:val="single" w:sz="4" w:space="0" w:color="000000"/>
              <w:bottom w:val="single" w:sz="4" w:space="0" w:color="000000"/>
              <w:right w:val="single" w:sz="4" w:space="0" w:color="000000"/>
            </w:tcBorders>
            <w:vAlign w:val="center"/>
            <w:hideMark/>
          </w:tcPr>
          <w:p w14:paraId="3825BC82" w14:textId="77777777" w:rsidR="00A93573" w:rsidRDefault="00A93573" w:rsidP="00C80664">
            <w:pPr>
              <w:spacing w:after="30"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Broom, vacuum</w:t>
            </w:r>
          </w:p>
        </w:tc>
        <w:tc>
          <w:tcPr>
            <w:tcW w:w="1238" w:type="pct"/>
            <w:tcBorders>
              <w:top w:val="single" w:sz="4" w:space="0" w:color="000000"/>
              <w:left w:val="single" w:sz="4" w:space="0" w:color="000000"/>
              <w:bottom w:val="single" w:sz="4" w:space="0" w:color="000000"/>
              <w:right w:val="single" w:sz="4" w:space="0" w:color="000000"/>
            </w:tcBorders>
            <w:vAlign w:val="center"/>
            <w:hideMark/>
          </w:tcPr>
          <w:p w14:paraId="1ABD9FDF" w14:textId="77777777" w:rsidR="00A93573" w:rsidRDefault="00A93573" w:rsidP="00C80664">
            <w:pPr>
              <w:spacing w:after="30"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r w:rsidR="00A93573" w14:paraId="13A5A901" w14:textId="77777777" w:rsidTr="00424088">
        <w:trPr>
          <w:trHeight w:hRule="exact" w:val="591"/>
        </w:trPr>
        <w:tc>
          <w:tcPr>
            <w:tcW w:w="2207" w:type="pct"/>
            <w:tcBorders>
              <w:top w:val="single" w:sz="4" w:space="0" w:color="000000"/>
              <w:left w:val="single" w:sz="4" w:space="0" w:color="000000"/>
              <w:bottom w:val="single" w:sz="4" w:space="0" w:color="000000"/>
              <w:right w:val="single" w:sz="4" w:space="0" w:color="000000"/>
            </w:tcBorders>
            <w:hideMark/>
          </w:tcPr>
          <w:p w14:paraId="70E9F1F8" w14:textId="77777777" w:rsidR="00A93573" w:rsidRDefault="00A93573" w:rsidP="00C80664">
            <w:pPr>
              <w:spacing w:after="20" w:line="278" w:lineRule="exact"/>
              <w:ind w:left="72" w:right="432"/>
              <w:textAlignment w:val="baseline"/>
              <w:rPr>
                <w:rFonts w:ascii="Arial" w:eastAsia="Arial" w:hAnsi="Arial"/>
                <w:color w:val="000000"/>
                <w:sz w:val="22"/>
                <w:szCs w:val="22"/>
              </w:rPr>
            </w:pPr>
            <w:r>
              <w:rPr>
                <w:rFonts w:ascii="Arial" w:eastAsia="Arial" w:hAnsi="Arial"/>
                <w:color w:val="000000"/>
              </w:rPr>
              <w:t>Fraction emitted to solid waste from cleaning treated surfaces</w:t>
            </w:r>
          </w:p>
        </w:tc>
        <w:tc>
          <w:tcPr>
            <w:tcW w:w="1555" w:type="pct"/>
            <w:tcBorders>
              <w:top w:val="single" w:sz="4" w:space="0" w:color="000000"/>
              <w:left w:val="single" w:sz="4" w:space="0" w:color="000000"/>
              <w:bottom w:val="single" w:sz="4" w:space="0" w:color="000000"/>
              <w:right w:val="single" w:sz="4" w:space="0" w:color="000000"/>
            </w:tcBorders>
            <w:vAlign w:val="center"/>
            <w:hideMark/>
          </w:tcPr>
          <w:p w14:paraId="59F4A5C3" w14:textId="77777777" w:rsidR="00A93573" w:rsidRDefault="00A93573" w:rsidP="00C80664">
            <w:pPr>
              <w:spacing w:before="154" w:after="169"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1</w:t>
            </w:r>
          </w:p>
        </w:tc>
        <w:tc>
          <w:tcPr>
            <w:tcW w:w="1238" w:type="pct"/>
            <w:tcBorders>
              <w:top w:val="single" w:sz="4" w:space="0" w:color="000000"/>
              <w:left w:val="single" w:sz="4" w:space="0" w:color="000000"/>
              <w:bottom w:val="single" w:sz="4" w:space="0" w:color="000000"/>
              <w:right w:val="single" w:sz="4" w:space="0" w:color="000000"/>
            </w:tcBorders>
            <w:vAlign w:val="center"/>
            <w:hideMark/>
          </w:tcPr>
          <w:p w14:paraId="19880E9F" w14:textId="77777777" w:rsidR="00A93573" w:rsidRDefault="00A93573" w:rsidP="00C80664">
            <w:pPr>
              <w:spacing w:before="154" w:after="169"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r w:rsidR="00A93573" w14:paraId="5B914D6E" w14:textId="77777777" w:rsidTr="00424088">
        <w:trPr>
          <w:trHeight w:hRule="exact" w:val="595"/>
        </w:trPr>
        <w:tc>
          <w:tcPr>
            <w:tcW w:w="2207" w:type="pct"/>
            <w:tcBorders>
              <w:top w:val="single" w:sz="4" w:space="0" w:color="000000"/>
              <w:left w:val="single" w:sz="4" w:space="0" w:color="000000"/>
              <w:bottom w:val="single" w:sz="4" w:space="0" w:color="000000"/>
              <w:right w:val="single" w:sz="4" w:space="0" w:color="000000"/>
            </w:tcBorders>
            <w:hideMark/>
          </w:tcPr>
          <w:p w14:paraId="55514A87" w14:textId="77777777" w:rsidR="00A93573" w:rsidRDefault="00A93573" w:rsidP="00C80664">
            <w:pPr>
              <w:spacing w:after="35" w:line="277" w:lineRule="exact"/>
              <w:ind w:left="72" w:right="432"/>
              <w:textAlignment w:val="baseline"/>
              <w:rPr>
                <w:rFonts w:ascii="Arial" w:eastAsia="Arial" w:hAnsi="Arial"/>
                <w:color w:val="000000"/>
                <w:sz w:val="22"/>
                <w:szCs w:val="22"/>
              </w:rPr>
            </w:pPr>
            <w:r>
              <w:rPr>
                <w:rFonts w:ascii="Arial" w:eastAsia="Arial" w:hAnsi="Arial"/>
                <w:color w:val="000000"/>
              </w:rPr>
              <w:t>Fraction emitted to wastewater from cleaning treated surfaces</w:t>
            </w:r>
          </w:p>
        </w:tc>
        <w:tc>
          <w:tcPr>
            <w:tcW w:w="1555" w:type="pct"/>
            <w:tcBorders>
              <w:top w:val="single" w:sz="4" w:space="0" w:color="000000"/>
              <w:left w:val="single" w:sz="4" w:space="0" w:color="000000"/>
              <w:bottom w:val="single" w:sz="4" w:space="0" w:color="000000"/>
              <w:right w:val="single" w:sz="4" w:space="0" w:color="000000"/>
            </w:tcBorders>
            <w:vAlign w:val="center"/>
            <w:hideMark/>
          </w:tcPr>
          <w:p w14:paraId="2AA4FB9B" w14:textId="77777777" w:rsidR="00A93573" w:rsidRDefault="00A93573" w:rsidP="00C80664">
            <w:pPr>
              <w:spacing w:before="158" w:after="179"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0</w:t>
            </w:r>
          </w:p>
        </w:tc>
        <w:tc>
          <w:tcPr>
            <w:tcW w:w="1238" w:type="pct"/>
            <w:tcBorders>
              <w:top w:val="single" w:sz="4" w:space="0" w:color="000000"/>
              <w:left w:val="single" w:sz="4" w:space="0" w:color="000000"/>
              <w:bottom w:val="single" w:sz="4" w:space="0" w:color="000000"/>
              <w:right w:val="single" w:sz="4" w:space="0" w:color="000000"/>
            </w:tcBorders>
            <w:vAlign w:val="center"/>
            <w:hideMark/>
          </w:tcPr>
          <w:p w14:paraId="165525A1" w14:textId="77777777" w:rsidR="00A93573" w:rsidRDefault="00A93573" w:rsidP="00C80664">
            <w:pPr>
              <w:spacing w:before="158" w:after="179"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r w:rsidR="00A93573" w14:paraId="0411CDDE" w14:textId="77777777" w:rsidTr="00424088">
        <w:trPr>
          <w:trHeight w:hRule="exact" w:val="312"/>
        </w:trPr>
        <w:tc>
          <w:tcPr>
            <w:tcW w:w="2207" w:type="pct"/>
            <w:tcBorders>
              <w:top w:val="single" w:sz="4" w:space="0" w:color="000000"/>
              <w:left w:val="single" w:sz="4" w:space="0" w:color="000000"/>
              <w:bottom w:val="single" w:sz="4" w:space="0" w:color="000000"/>
              <w:right w:val="single" w:sz="4" w:space="0" w:color="000000"/>
            </w:tcBorders>
            <w:vAlign w:val="center"/>
            <w:hideMark/>
          </w:tcPr>
          <w:p w14:paraId="70545AC9" w14:textId="77777777" w:rsidR="00A93573" w:rsidRDefault="00A93573" w:rsidP="00C80664">
            <w:pPr>
              <w:spacing w:after="30" w:line="253" w:lineRule="exact"/>
              <w:ind w:left="77"/>
              <w:textAlignment w:val="baseline"/>
              <w:rPr>
                <w:rFonts w:ascii="Arial" w:eastAsia="Arial" w:hAnsi="Arial"/>
                <w:color w:val="000000"/>
                <w:sz w:val="22"/>
                <w:szCs w:val="22"/>
                <w:lang w:val="fr-FR"/>
              </w:rPr>
            </w:pPr>
            <w:r>
              <w:rPr>
                <w:rFonts w:ascii="Arial" w:eastAsia="Arial" w:hAnsi="Arial"/>
                <w:color w:val="000000"/>
                <w:lang w:val="fr-FR"/>
              </w:rPr>
              <w:t>Cleaning efficiency</w:t>
            </w:r>
          </w:p>
        </w:tc>
        <w:tc>
          <w:tcPr>
            <w:tcW w:w="1555" w:type="pct"/>
            <w:tcBorders>
              <w:top w:val="single" w:sz="4" w:space="0" w:color="000000"/>
              <w:left w:val="single" w:sz="4" w:space="0" w:color="000000"/>
              <w:bottom w:val="single" w:sz="4" w:space="0" w:color="000000"/>
              <w:right w:val="single" w:sz="4" w:space="0" w:color="000000"/>
            </w:tcBorders>
            <w:vAlign w:val="center"/>
            <w:hideMark/>
          </w:tcPr>
          <w:p w14:paraId="6F2BCB73" w14:textId="77777777" w:rsidR="00A93573" w:rsidRDefault="00A93573" w:rsidP="00C80664">
            <w:pPr>
              <w:spacing w:after="30"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100</w:t>
            </w:r>
          </w:p>
        </w:tc>
        <w:tc>
          <w:tcPr>
            <w:tcW w:w="1238" w:type="pct"/>
            <w:tcBorders>
              <w:top w:val="single" w:sz="4" w:space="0" w:color="000000"/>
              <w:left w:val="single" w:sz="4" w:space="0" w:color="000000"/>
              <w:bottom w:val="single" w:sz="4" w:space="0" w:color="000000"/>
              <w:right w:val="single" w:sz="4" w:space="0" w:color="000000"/>
            </w:tcBorders>
            <w:vAlign w:val="center"/>
            <w:hideMark/>
          </w:tcPr>
          <w:p w14:paraId="7E28F37C" w14:textId="77777777" w:rsidR="00A93573" w:rsidRDefault="00A93573" w:rsidP="00C80664">
            <w:pPr>
              <w:spacing w:after="30"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bl>
    <w:p w14:paraId="3A136DD4" w14:textId="77777777" w:rsidR="00A93573" w:rsidRPr="00285065" w:rsidRDefault="00A93573" w:rsidP="00A93573">
      <w:pPr>
        <w:spacing w:line="276" w:lineRule="auto"/>
        <w:jc w:val="both"/>
        <w:rPr>
          <w:rFonts w:eastAsia="Calibri"/>
          <w:lang w:eastAsia="en-US"/>
        </w:rPr>
      </w:pPr>
    </w:p>
    <w:tbl>
      <w:tblPr>
        <w:tblStyle w:val="Grilledutableau4"/>
        <w:tblpPr w:leftFromText="180" w:rightFromText="180" w:vertAnchor="text" w:horzAnchor="margin" w:tblpX="108" w:tblpY="88"/>
        <w:tblW w:w="4940" w:type="pct"/>
        <w:tblLook w:val="04A0" w:firstRow="1" w:lastRow="0" w:firstColumn="1" w:lastColumn="0" w:noHBand="0" w:noVBand="1"/>
      </w:tblPr>
      <w:tblGrid>
        <w:gridCol w:w="9316"/>
      </w:tblGrid>
      <w:tr w:rsidR="00A93573" w:rsidRPr="00D24EE1" w14:paraId="5531A84D" w14:textId="77777777" w:rsidTr="00424088">
        <w:trPr>
          <w:trHeight w:val="1828"/>
        </w:trPr>
        <w:tc>
          <w:tcPr>
            <w:tcW w:w="5000" w:type="pct"/>
            <w:shd w:val="clear" w:color="auto" w:fill="D6E3BC" w:themeFill="accent3" w:themeFillTint="66"/>
            <w:vAlign w:val="center"/>
          </w:tcPr>
          <w:p w14:paraId="16692FFD" w14:textId="77777777" w:rsidR="00A93573" w:rsidRDefault="00A93573" w:rsidP="00424088">
            <w:pPr>
              <w:keepNext/>
              <w:spacing w:line="360" w:lineRule="auto"/>
              <w:rPr>
                <w:rFonts w:cs="Arial"/>
                <w:sz w:val="20"/>
                <w:szCs w:val="20"/>
              </w:rPr>
            </w:pPr>
            <w:bookmarkStart w:id="128" w:name="_Toc389729114"/>
            <w:bookmarkStart w:id="129" w:name="_Toc403472799"/>
            <w:r w:rsidRPr="00424088">
              <w:rPr>
                <w:rFonts w:cs="Arial"/>
                <w:b/>
                <w:sz w:val="20"/>
              </w:rPr>
              <w:t xml:space="preserve">Box </w:t>
            </w:r>
            <w:r w:rsidRPr="00424088">
              <w:rPr>
                <w:rFonts w:cs="Arial"/>
                <w:b/>
              </w:rPr>
              <w:fldChar w:fldCharType="begin"/>
            </w:r>
            <w:r w:rsidRPr="00424088">
              <w:rPr>
                <w:rFonts w:cs="Arial"/>
                <w:b/>
                <w:sz w:val="20"/>
              </w:rPr>
              <w:instrText xml:space="preserve"> SEQ Box \* ARABIC </w:instrText>
            </w:r>
            <w:r w:rsidRPr="00424088">
              <w:rPr>
                <w:rFonts w:cs="Arial"/>
                <w:b/>
              </w:rPr>
              <w:fldChar w:fldCharType="separate"/>
            </w:r>
            <w:r w:rsidR="00217F5C">
              <w:rPr>
                <w:rFonts w:cs="Arial"/>
                <w:b/>
                <w:noProof/>
                <w:sz w:val="20"/>
              </w:rPr>
              <w:t>19</w:t>
            </w:r>
            <w:r w:rsidRPr="00424088">
              <w:rPr>
                <w:rFonts w:cs="Arial"/>
              </w:rPr>
              <w:fldChar w:fldCharType="end"/>
            </w:r>
            <w:r w:rsidRPr="00424088">
              <w:rPr>
                <w:rFonts w:cs="Arial"/>
                <w:b/>
                <w:sz w:val="20"/>
              </w:rPr>
              <w:t>- FR CA position:</w:t>
            </w:r>
            <w:r>
              <w:rPr>
                <w:rFonts w:cs="Arial"/>
                <w:sz w:val="20"/>
                <w:szCs w:val="20"/>
              </w:rPr>
              <w:t xml:space="preserve"> </w:t>
            </w:r>
          </w:p>
          <w:p w14:paraId="5C62CBCF" w14:textId="77777777" w:rsidR="00A93573" w:rsidRPr="00E44CFF" w:rsidRDefault="00A93573" w:rsidP="00424088">
            <w:pPr>
              <w:keepNext/>
              <w:spacing w:line="276" w:lineRule="auto"/>
              <w:jc w:val="both"/>
              <w:rPr>
                <w:sz w:val="20"/>
                <w:szCs w:val="20"/>
              </w:rPr>
            </w:pPr>
            <w:r w:rsidRPr="00961FD9">
              <w:rPr>
                <w:rFonts w:cs="Arial"/>
                <w:sz w:val="20"/>
                <w:szCs w:val="20"/>
              </w:rPr>
              <w:t>The technical guidance</w:t>
            </w:r>
            <w:r>
              <w:rPr>
                <w:rFonts w:cs="Arial"/>
                <w:sz w:val="20"/>
                <w:szCs w:val="20"/>
              </w:rPr>
              <w:t>s</w:t>
            </w:r>
            <w:r w:rsidRPr="00961FD9">
              <w:rPr>
                <w:rFonts w:cs="Arial"/>
                <w:sz w:val="20"/>
                <w:szCs w:val="20"/>
              </w:rPr>
              <w:t xml:space="preserve"> used for the </w:t>
            </w:r>
            <w:r>
              <w:rPr>
                <w:rFonts w:cs="Arial"/>
                <w:sz w:val="20"/>
                <w:szCs w:val="20"/>
              </w:rPr>
              <w:t>environmental risk assessment</w:t>
            </w:r>
            <w:r w:rsidRPr="00961FD9">
              <w:rPr>
                <w:rFonts w:cs="Arial"/>
                <w:sz w:val="20"/>
                <w:szCs w:val="20"/>
              </w:rPr>
              <w:t xml:space="preserve"> </w:t>
            </w:r>
            <w:r>
              <w:rPr>
                <w:rFonts w:cs="Arial"/>
                <w:sz w:val="20"/>
                <w:szCs w:val="20"/>
              </w:rPr>
              <w:t>are</w:t>
            </w:r>
            <w:r w:rsidRPr="00961FD9">
              <w:rPr>
                <w:rFonts w:cs="Arial"/>
                <w:sz w:val="20"/>
                <w:szCs w:val="20"/>
              </w:rPr>
              <w:t>:</w:t>
            </w:r>
            <w:r w:rsidRPr="00961FD9">
              <w:rPr>
                <w:sz w:val="20"/>
                <w:szCs w:val="20"/>
              </w:rPr>
              <w:t xml:space="preserve"> </w:t>
            </w:r>
            <w:r>
              <w:rPr>
                <w:sz w:val="20"/>
                <w:szCs w:val="20"/>
              </w:rPr>
              <w:t>“</w:t>
            </w:r>
            <w:r w:rsidRPr="00130FD3">
              <w:rPr>
                <w:i/>
                <w:sz w:val="20"/>
                <w:szCs w:val="20"/>
              </w:rPr>
              <w:t>Guidance for BPR: volume IV part B risk assessment (active substances) Version 1.0 April 2015</w:t>
            </w:r>
            <w:r>
              <w:rPr>
                <w:sz w:val="20"/>
                <w:szCs w:val="20"/>
              </w:rPr>
              <w:t>” and “</w:t>
            </w:r>
            <w:r w:rsidRPr="00130FD3">
              <w:rPr>
                <w:i/>
                <w:sz w:val="20"/>
                <w:szCs w:val="20"/>
              </w:rPr>
              <w:t>OECD Series on Emission Scenario Documents No. 18 (2008) – Emission scenario document for insecticides, acaricides and products to control other arthropods for household and professional uses</w:t>
            </w:r>
            <w:r>
              <w:rPr>
                <w:sz w:val="20"/>
                <w:szCs w:val="20"/>
              </w:rPr>
              <w:t>”.</w:t>
            </w:r>
          </w:p>
        </w:tc>
      </w:tr>
    </w:tbl>
    <w:p w14:paraId="6D128596" w14:textId="77777777" w:rsidR="00A93573" w:rsidRDefault="00A93573" w:rsidP="00A93573">
      <w:pPr>
        <w:rPr>
          <w:rFonts w:eastAsia="Calibri"/>
          <w:b/>
          <w:i/>
          <w:sz w:val="22"/>
          <w:szCs w:val="22"/>
          <w:lang w:eastAsia="en-US"/>
        </w:rPr>
      </w:pPr>
    </w:p>
    <w:p w14:paraId="7A9BAFBE" w14:textId="77777777" w:rsidR="00A93573" w:rsidRPr="007A2BA2" w:rsidRDefault="00A93573" w:rsidP="00424088">
      <w:pPr>
        <w:spacing w:before="120"/>
        <w:rPr>
          <w:rFonts w:eastAsia="Calibri"/>
          <w:b/>
          <w:i/>
          <w:sz w:val="22"/>
          <w:szCs w:val="22"/>
          <w:lang w:eastAsia="en-US"/>
        </w:rPr>
      </w:pPr>
      <w:r w:rsidRPr="007A2BA2">
        <w:rPr>
          <w:rFonts w:eastAsia="Calibri"/>
          <w:b/>
          <w:i/>
          <w:sz w:val="22"/>
          <w:szCs w:val="22"/>
          <w:lang w:eastAsia="en-US"/>
        </w:rPr>
        <w:t>Emission estimation</w:t>
      </w:r>
      <w:bookmarkEnd w:id="127"/>
      <w:bookmarkEnd w:id="128"/>
      <w:bookmarkEnd w:id="129"/>
    </w:p>
    <w:p w14:paraId="41B20DB9" w14:textId="77777777" w:rsidR="00A93573" w:rsidRPr="00DB5D9B" w:rsidRDefault="00A93573" w:rsidP="00424088">
      <w:pPr>
        <w:spacing w:before="240" w:after="93" w:line="257" w:lineRule="exact"/>
        <w:ind w:left="215"/>
        <w:textAlignment w:val="baseline"/>
        <w:rPr>
          <w:rFonts w:ascii="Arial" w:eastAsia="Arial" w:hAnsi="Arial"/>
          <w:b/>
          <w:color w:val="000000"/>
          <w:lang w:val="en-US"/>
        </w:rPr>
      </w:pPr>
      <w:r w:rsidRPr="00DB5D9B">
        <w:rPr>
          <w:rFonts w:ascii="Arial" w:eastAsia="Arial" w:hAnsi="Arial"/>
          <w:b/>
          <w:color w:val="000000"/>
          <w:lang w:val="en-US"/>
        </w:rPr>
        <w:lastRenderedPageBreak/>
        <w:t>Biocidal product scenario input data</w:t>
      </w:r>
    </w:p>
    <w:tbl>
      <w:tblPr>
        <w:tblW w:w="5000" w:type="pct"/>
        <w:tblCellMar>
          <w:left w:w="0" w:type="dxa"/>
          <w:right w:w="0" w:type="dxa"/>
        </w:tblCellMar>
        <w:tblLook w:val="04A0" w:firstRow="1" w:lastRow="0" w:firstColumn="1" w:lastColumn="0" w:noHBand="0" w:noVBand="1"/>
      </w:tblPr>
      <w:tblGrid>
        <w:gridCol w:w="4152"/>
        <w:gridCol w:w="2926"/>
        <w:gridCol w:w="2145"/>
      </w:tblGrid>
      <w:tr w:rsidR="00A93573" w14:paraId="3C701E19" w14:textId="77777777" w:rsidTr="00BE3D20">
        <w:trPr>
          <w:trHeight w:val="394"/>
        </w:trPr>
        <w:tc>
          <w:tcPr>
            <w:tcW w:w="5000" w:type="pct"/>
            <w:gridSpan w:val="3"/>
            <w:tcBorders>
              <w:top w:val="single" w:sz="4" w:space="0" w:color="000000"/>
              <w:left w:val="single" w:sz="4" w:space="0" w:color="000000"/>
              <w:bottom w:val="single" w:sz="4" w:space="0" w:color="000000"/>
              <w:right w:val="single" w:sz="4" w:space="0" w:color="000000"/>
            </w:tcBorders>
            <w:hideMark/>
          </w:tcPr>
          <w:p w14:paraId="66C55C3B" w14:textId="77777777" w:rsidR="00A93573" w:rsidRDefault="00A93573" w:rsidP="00C80664">
            <w:pPr>
              <w:spacing w:after="122" w:line="257" w:lineRule="exact"/>
              <w:ind w:right="2659"/>
              <w:jc w:val="right"/>
              <w:textAlignment w:val="baseline"/>
              <w:rPr>
                <w:rFonts w:ascii="Arial" w:eastAsia="Arial" w:hAnsi="Arial"/>
                <w:b/>
                <w:color w:val="000000"/>
                <w:sz w:val="22"/>
                <w:szCs w:val="22"/>
                <w:lang w:val="fr-FR"/>
              </w:rPr>
            </w:pPr>
            <w:r>
              <w:rPr>
                <w:rFonts w:ascii="Arial" w:eastAsia="Arial" w:hAnsi="Arial"/>
                <w:b/>
                <w:color w:val="000000"/>
                <w:lang w:val="fr-FR"/>
              </w:rPr>
              <w:t>BIOCIDE SCENARIO INPUT DATA</w:t>
            </w:r>
          </w:p>
        </w:tc>
      </w:tr>
      <w:tr w:rsidR="00A93573" w14:paraId="2835F033" w14:textId="77777777" w:rsidTr="00BE3D20">
        <w:trPr>
          <w:trHeight w:hRule="exact" w:val="388"/>
        </w:trPr>
        <w:tc>
          <w:tcPr>
            <w:tcW w:w="2251" w:type="pct"/>
            <w:tcBorders>
              <w:top w:val="single" w:sz="4" w:space="0" w:color="000000"/>
              <w:left w:val="single" w:sz="4" w:space="0" w:color="000000"/>
              <w:bottom w:val="single" w:sz="4" w:space="0" w:color="000000"/>
              <w:right w:val="single" w:sz="4" w:space="0" w:color="000000"/>
            </w:tcBorders>
            <w:hideMark/>
          </w:tcPr>
          <w:p w14:paraId="343F76AE" w14:textId="77777777" w:rsidR="00A93573" w:rsidRDefault="00A93573" w:rsidP="00C80664">
            <w:pPr>
              <w:spacing w:after="107" w:line="253" w:lineRule="exact"/>
              <w:ind w:right="859"/>
              <w:jc w:val="right"/>
              <w:textAlignment w:val="baseline"/>
              <w:rPr>
                <w:rFonts w:ascii="Arial" w:eastAsia="Arial" w:hAnsi="Arial"/>
                <w:color w:val="000000"/>
                <w:sz w:val="22"/>
                <w:szCs w:val="22"/>
                <w:lang w:val="fr-FR"/>
              </w:rPr>
            </w:pPr>
            <w:r>
              <w:rPr>
                <w:rFonts w:ascii="Arial" w:eastAsia="Arial" w:hAnsi="Arial"/>
                <w:color w:val="000000"/>
                <w:lang w:val="fr-FR"/>
              </w:rPr>
              <w:t>Usage/production title</w:t>
            </w:r>
          </w:p>
        </w:tc>
        <w:tc>
          <w:tcPr>
            <w:tcW w:w="2749" w:type="pct"/>
            <w:gridSpan w:val="2"/>
            <w:tcBorders>
              <w:top w:val="single" w:sz="4" w:space="0" w:color="000000"/>
              <w:left w:val="single" w:sz="4" w:space="0" w:color="000000"/>
              <w:bottom w:val="single" w:sz="4" w:space="0" w:color="000000"/>
              <w:right w:val="single" w:sz="4" w:space="0" w:color="000000"/>
            </w:tcBorders>
            <w:hideMark/>
          </w:tcPr>
          <w:p w14:paraId="01B8C3A3" w14:textId="77777777" w:rsidR="00A93573" w:rsidRDefault="00A93573" w:rsidP="00C80664">
            <w:pPr>
              <w:spacing w:after="107"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 xml:space="preserve">Impregnated </w:t>
            </w:r>
            <w:r>
              <w:rPr>
                <w:rFonts w:ascii="Arial" w:eastAsia="Arial" w:hAnsi="Arial"/>
                <w:color w:val="000000"/>
                <w:sz w:val="16"/>
                <w:lang w:val="fr-FR"/>
              </w:rPr>
              <w:t>tablets</w:t>
            </w:r>
          </w:p>
        </w:tc>
      </w:tr>
      <w:tr w:rsidR="00A93573" w14:paraId="75437E13" w14:textId="77777777" w:rsidTr="00BE3D20">
        <w:trPr>
          <w:trHeight w:hRule="exact" w:val="394"/>
        </w:trPr>
        <w:tc>
          <w:tcPr>
            <w:tcW w:w="2251" w:type="pct"/>
            <w:tcBorders>
              <w:top w:val="single" w:sz="4" w:space="0" w:color="000000"/>
              <w:left w:val="single" w:sz="4" w:space="0" w:color="000000"/>
              <w:bottom w:val="single" w:sz="4" w:space="0" w:color="000000"/>
              <w:right w:val="single" w:sz="4" w:space="0" w:color="000000"/>
            </w:tcBorders>
            <w:hideMark/>
          </w:tcPr>
          <w:p w14:paraId="384C9FE9" w14:textId="77777777" w:rsidR="00A93573" w:rsidRDefault="00A93573" w:rsidP="00C80664">
            <w:pPr>
              <w:spacing w:after="121" w:line="253" w:lineRule="exact"/>
              <w:ind w:right="589"/>
              <w:jc w:val="right"/>
              <w:textAlignment w:val="baseline"/>
              <w:rPr>
                <w:rFonts w:ascii="Arial" w:eastAsia="Arial" w:hAnsi="Arial"/>
                <w:color w:val="000000"/>
                <w:sz w:val="22"/>
                <w:szCs w:val="22"/>
                <w:lang w:val="fr-FR"/>
              </w:rPr>
            </w:pPr>
            <w:r>
              <w:rPr>
                <w:rFonts w:ascii="Arial" w:eastAsia="Arial" w:hAnsi="Arial"/>
                <w:color w:val="000000"/>
                <w:lang w:val="fr-FR"/>
              </w:rPr>
              <w:t>Scenario choice for biocides</w:t>
            </w:r>
          </w:p>
        </w:tc>
        <w:tc>
          <w:tcPr>
            <w:tcW w:w="2749" w:type="pct"/>
            <w:gridSpan w:val="2"/>
            <w:tcBorders>
              <w:top w:val="single" w:sz="4" w:space="0" w:color="000000"/>
              <w:left w:val="single" w:sz="4" w:space="0" w:color="000000"/>
              <w:bottom w:val="single" w:sz="4" w:space="0" w:color="000000"/>
              <w:right w:val="single" w:sz="4" w:space="0" w:color="000000"/>
            </w:tcBorders>
            <w:hideMark/>
          </w:tcPr>
          <w:p w14:paraId="6E9F6DC8" w14:textId="77777777" w:rsidR="00A93573" w:rsidRDefault="00A93573" w:rsidP="00C80664">
            <w:pPr>
              <w:spacing w:after="121"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(18) Insecticides</w:t>
            </w:r>
          </w:p>
        </w:tc>
      </w:tr>
      <w:tr w:rsidR="00A93573" w14:paraId="7A5D8920" w14:textId="77777777" w:rsidTr="00BE3D20">
        <w:trPr>
          <w:trHeight w:hRule="exact" w:val="389"/>
        </w:trPr>
        <w:tc>
          <w:tcPr>
            <w:tcW w:w="2251" w:type="pct"/>
            <w:tcBorders>
              <w:top w:val="single" w:sz="4" w:space="0" w:color="000000"/>
              <w:left w:val="single" w:sz="4" w:space="0" w:color="000000"/>
              <w:bottom w:val="single" w:sz="4" w:space="0" w:color="000000"/>
              <w:right w:val="single" w:sz="4" w:space="0" w:color="000000"/>
            </w:tcBorders>
            <w:hideMark/>
          </w:tcPr>
          <w:p w14:paraId="394898D0" w14:textId="77777777" w:rsidR="00A93573" w:rsidRDefault="00A93573" w:rsidP="00C80664">
            <w:pPr>
              <w:spacing w:after="121" w:line="253" w:lineRule="exact"/>
              <w:ind w:right="409"/>
              <w:jc w:val="right"/>
              <w:textAlignment w:val="baseline"/>
              <w:rPr>
                <w:rFonts w:ascii="Arial" w:eastAsia="Arial" w:hAnsi="Arial"/>
                <w:color w:val="000000"/>
                <w:sz w:val="22"/>
                <w:szCs w:val="22"/>
                <w:lang w:val="fr-FR"/>
              </w:rPr>
            </w:pPr>
            <w:r>
              <w:rPr>
                <w:rFonts w:ascii="Arial" w:eastAsia="Arial" w:hAnsi="Arial"/>
                <w:color w:val="000000"/>
                <w:lang w:val="fr-FR"/>
              </w:rPr>
              <w:t>Additional scenario information</w:t>
            </w:r>
          </w:p>
        </w:tc>
        <w:tc>
          <w:tcPr>
            <w:tcW w:w="2749" w:type="pct"/>
            <w:gridSpan w:val="2"/>
            <w:tcBorders>
              <w:top w:val="single" w:sz="4" w:space="0" w:color="000000"/>
              <w:left w:val="single" w:sz="4" w:space="0" w:color="000000"/>
              <w:bottom w:val="single" w:sz="4" w:space="0" w:color="000000"/>
              <w:right w:val="single" w:sz="4" w:space="0" w:color="000000"/>
            </w:tcBorders>
            <w:hideMark/>
          </w:tcPr>
          <w:p w14:paraId="311B2B6C" w14:textId="77777777" w:rsidR="00A93573" w:rsidRDefault="00A93573" w:rsidP="00C80664">
            <w:pPr>
              <w:spacing w:after="121"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(18.2.6) Indoor, diffusers</w:t>
            </w:r>
          </w:p>
        </w:tc>
      </w:tr>
      <w:tr w:rsidR="00A93573" w14:paraId="7EDED82C" w14:textId="77777777" w:rsidTr="00BE3D20">
        <w:trPr>
          <w:trHeight w:hRule="exact" w:val="389"/>
        </w:trPr>
        <w:tc>
          <w:tcPr>
            <w:tcW w:w="2251" w:type="pct"/>
            <w:tcBorders>
              <w:top w:val="single" w:sz="4" w:space="0" w:color="000000"/>
              <w:left w:val="single" w:sz="4" w:space="0" w:color="000000"/>
              <w:bottom w:val="single" w:sz="4" w:space="0" w:color="000000"/>
              <w:right w:val="single" w:sz="4" w:space="0" w:color="000000"/>
            </w:tcBorders>
            <w:hideMark/>
          </w:tcPr>
          <w:p w14:paraId="716287FC" w14:textId="77777777" w:rsidR="00A93573" w:rsidRDefault="00A93573" w:rsidP="00C80664">
            <w:pPr>
              <w:spacing w:after="121" w:line="253" w:lineRule="exact"/>
              <w:ind w:right="1039"/>
              <w:jc w:val="right"/>
              <w:textAlignment w:val="baseline"/>
              <w:rPr>
                <w:rFonts w:ascii="Arial" w:eastAsia="Arial" w:hAnsi="Arial"/>
                <w:color w:val="000000"/>
                <w:sz w:val="22"/>
                <w:szCs w:val="22"/>
                <w:lang w:val="fr-FR"/>
              </w:rPr>
            </w:pPr>
            <w:r>
              <w:rPr>
                <w:rFonts w:ascii="Arial" w:eastAsia="Arial" w:hAnsi="Arial"/>
                <w:color w:val="000000"/>
                <w:lang w:val="fr-FR"/>
              </w:rPr>
              <w:t>Emission scenario</w:t>
            </w:r>
          </w:p>
        </w:tc>
        <w:tc>
          <w:tcPr>
            <w:tcW w:w="2749" w:type="pct"/>
            <w:gridSpan w:val="2"/>
            <w:tcBorders>
              <w:top w:val="single" w:sz="4" w:space="0" w:color="000000"/>
              <w:left w:val="single" w:sz="4" w:space="0" w:color="000000"/>
              <w:bottom w:val="single" w:sz="4" w:space="0" w:color="000000"/>
              <w:right w:val="single" w:sz="4" w:space="0" w:color="000000"/>
            </w:tcBorders>
            <w:hideMark/>
          </w:tcPr>
          <w:p w14:paraId="6C07B605" w14:textId="77777777" w:rsidR="00A93573" w:rsidRDefault="00A93573" w:rsidP="00C80664">
            <w:pPr>
              <w:spacing w:after="121"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Local emissions (STP)</w:t>
            </w:r>
          </w:p>
        </w:tc>
      </w:tr>
      <w:tr w:rsidR="00A93573" w14:paraId="22042C47" w14:textId="77777777" w:rsidTr="00BE3D20">
        <w:trPr>
          <w:trHeight w:val="388"/>
        </w:trPr>
        <w:tc>
          <w:tcPr>
            <w:tcW w:w="5000" w:type="pct"/>
            <w:gridSpan w:val="3"/>
            <w:tcBorders>
              <w:top w:val="single" w:sz="4" w:space="0" w:color="000000"/>
              <w:left w:val="single" w:sz="4" w:space="0" w:color="000000"/>
              <w:bottom w:val="single" w:sz="4" w:space="0" w:color="000000"/>
              <w:right w:val="single" w:sz="4" w:space="0" w:color="000000"/>
            </w:tcBorders>
            <w:hideMark/>
          </w:tcPr>
          <w:p w14:paraId="461801A7" w14:textId="77777777" w:rsidR="00A93573" w:rsidRDefault="00A93573" w:rsidP="00C80664">
            <w:pPr>
              <w:spacing w:after="122" w:line="257" w:lineRule="exact"/>
              <w:ind w:right="2029"/>
              <w:jc w:val="right"/>
              <w:textAlignment w:val="baseline"/>
              <w:rPr>
                <w:rFonts w:ascii="Arial" w:eastAsia="Arial" w:hAnsi="Arial"/>
                <w:b/>
                <w:color w:val="000000"/>
                <w:sz w:val="22"/>
                <w:szCs w:val="22"/>
              </w:rPr>
            </w:pPr>
            <w:r>
              <w:rPr>
                <w:rFonts w:ascii="Arial" w:eastAsia="Arial" w:hAnsi="Arial"/>
                <w:b/>
                <w:color w:val="000000"/>
              </w:rPr>
              <w:t>RELEASE FRACTIONS AND EMISSION DAYS</w:t>
            </w:r>
          </w:p>
        </w:tc>
      </w:tr>
      <w:tr w:rsidR="00A93573" w14:paraId="474854F6" w14:textId="77777777" w:rsidTr="00BE3D20">
        <w:trPr>
          <w:trHeight w:hRule="exact" w:val="389"/>
        </w:trPr>
        <w:tc>
          <w:tcPr>
            <w:tcW w:w="2251" w:type="pct"/>
            <w:tcBorders>
              <w:top w:val="single" w:sz="4" w:space="0" w:color="000000"/>
              <w:left w:val="single" w:sz="4" w:space="0" w:color="000000"/>
              <w:bottom w:val="single" w:sz="4" w:space="0" w:color="000000"/>
              <w:right w:val="single" w:sz="4" w:space="0" w:color="000000"/>
            </w:tcBorders>
            <w:vAlign w:val="center"/>
            <w:hideMark/>
          </w:tcPr>
          <w:p w14:paraId="152353A5" w14:textId="77777777" w:rsidR="00A93573" w:rsidRDefault="00A93573" w:rsidP="00C80664">
            <w:pPr>
              <w:spacing w:before="58" w:after="73" w:line="253" w:lineRule="exact"/>
              <w:ind w:left="77"/>
              <w:textAlignment w:val="baseline"/>
              <w:rPr>
                <w:rFonts w:ascii="Arial" w:eastAsia="Arial" w:hAnsi="Arial"/>
                <w:color w:val="000000"/>
                <w:sz w:val="22"/>
                <w:szCs w:val="22"/>
                <w:lang w:val="fr-FR"/>
              </w:rPr>
            </w:pPr>
            <w:r>
              <w:rPr>
                <w:rFonts w:ascii="Arial" w:eastAsia="Arial" w:hAnsi="Arial"/>
                <w:color w:val="000000"/>
                <w:lang w:val="fr-FR"/>
              </w:rPr>
              <w:t>Fraction of active ingredient</w:t>
            </w:r>
          </w:p>
        </w:tc>
        <w:tc>
          <w:tcPr>
            <w:tcW w:w="1586" w:type="pct"/>
            <w:tcBorders>
              <w:top w:val="single" w:sz="4" w:space="0" w:color="000000"/>
              <w:left w:val="single" w:sz="4" w:space="0" w:color="000000"/>
              <w:bottom w:val="single" w:sz="4" w:space="0" w:color="000000"/>
              <w:right w:val="single" w:sz="4" w:space="0" w:color="000000"/>
            </w:tcBorders>
            <w:hideMark/>
          </w:tcPr>
          <w:p w14:paraId="074CAF18" w14:textId="77777777" w:rsidR="00A93573" w:rsidRDefault="00A93573" w:rsidP="00C80664">
            <w:pPr>
              <w:spacing w:after="121"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0.03</w:t>
            </w:r>
          </w:p>
        </w:tc>
        <w:tc>
          <w:tcPr>
            <w:tcW w:w="1163" w:type="pct"/>
            <w:tcBorders>
              <w:top w:val="single" w:sz="4" w:space="0" w:color="000000"/>
              <w:left w:val="single" w:sz="4" w:space="0" w:color="000000"/>
              <w:bottom w:val="single" w:sz="4" w:space="0" w:color="000000"/>
              <w:right w:val="single" w:sz="4" w:space="0" w:color="000000"/>
            </w:tcBorders>
            <w:hideMark/>
          </w:tcPr>
          <w:p w14:paraId="23E5F081" w14:textId="77777777" w:rsidR="00A93573" w:rsidRDefault="00A93573" w:rsidP="00C80664">
            <w:pPr>
              <w:spacing w:after="121"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r w:rsidR="00A93573" w14:paraId="2356ADAF" w14:textId="77777777" w:rsidTr="00BE3D20">
        <w:trPr>
          <w:trHeight w:hRule="exact" w:val="591"/>
        </w:trPr>
        <w:tc>
          <w:tcPr>
            <w:tcW w:w="2251" w:type="pct"/>
            <w:tcBorders>
              <w:top w:val="single" w:sz="4" w:space="0" w:color="000000"/>
              <w:left w:val="single" w:sz="4" w:space="0" w:color="000000"/>
              <w:bottom w:val="single" w:sz="4" w:space="0" w:color="000000"/>
              <w:right w:val="single" w:sz="4" w:space="0" w:color="000000"/>
            </w:tcBorders>
            <w:hideMark/>
          </w:tcPr>
          <w:p w14:paraId="3CF041E0" w14:textId="77777777" w:rsidR="00A93573" w:rsidRDefault="00A93573" w:rsidP="00C80664">
            <w:pPr>
              <w:spacing w:after="30" w:line="278" w:lineRule="exact"/>
              <w:ind w:left="72" w:right="576"/>
              <w:textAlignment w:val="baseline"/>
              <w:rPr>
                <w:rFonts w:ascii="Arial" w:eastAsia="Arial" w:hAnsi="Arial"/>
                <w:color w:val="000000"/>
                <w:sz w:val="22"/>
                <w:szCs w:val="22"/>
              </w:rPr>
            </w:pPr>
            <w:r>
              <w:rPr>
                <w:rFonts w:ascii="Arial" w:eastAsia="Arial" w:hAnsi="Arial"/>
                <w:color w:val="000000"/>
              </w:rPr>
              <w:t>Quantity of active contained in the diffuser</w:t>
            </w:r>
          </w:p>
        </w:tc>
        <w:tc>
          <w:tcPr>
            <w:tcW w:w="1586" w:type="pct"/>
            <w:tcBorders>
              <w:top w:val="single" w:sz="4" w:space="0" w:color="000000"/>
              <w:left w:val="single" w:sz="4" w:space="0" w:color="000000"/>
              <w:bottom w:val="single" w:sz="4" w:space="0" w:color="000000"/>
              <w:right w:val="single" w:sz="4" w:space="0" w:color="000000"/>
            </w:tcBorders>
            <w:hideMark/>
          </w:tcPr>
          <w:p w14:paraId="681C066A" w14:textId="77777777" w:rsidR="00A93573" w:rsidRDefault="00A93573" w:rsidP="00C80664">
            <w:pPr>
              <w:spacing w:before="116" w:after="217"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275</w:t>
            </w:r>
          </w:p>
        </w:tc>
        <w:tc>
          <w:tcPr>
            <w:tcW w:w="1163" w:type="pct"/>
            <w:tcBorders>
              <w:top w:val="single" w:sz="4" w:space="0" w:color="000000"/>
              <w:left w:val="single" w:sz="4" w:space="0" w:color="000000"/>
              <w:bottom w:val="single" w:sz="4" w:space="0" w:color="000000"/>
              <w:right w:val="single" w:sz="4" w:space="0" w:color="000000"/>
            </w:tcBorders>
            <w:hideMark/>
          </w:tcPr>
          <w:p w14:paraId="162EFAC2" w14:textId="77777777" w:rsidR="00A93573" w:rsidRDefault="00A93573" w:rsidP="00C80664">
            <w:pPr>
              <w:spacing w:before="116" w:after="217"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g</w:t>
            </w:r>
          </w:p>
        </w:tc>
      </w:tr>
      <w:tr w:rsidR="00A93573" w14:paraId="2BDD81E9" w14:textId="77777777" w:rsidTr="00BE3D20">
        <w:trPr>
          <w:trHeight w:hRule="exact" w:val="393"/>
        </w:trPr>
        <w:tc>
          <w:tcPr>
            <w:tcW w:w="2251" w:type="pct"/>
            <w:tcBorders>
              <w:top w:val="single" w:sz="4" w:space="0" w:color="000000"/>
              <w:left w:val="single" w:sz="4" w:space="0" w:color="000000"/>
              <w:bottom w:val="single" w:sz="4" w:space="0" w:color="000000"/>
              <w:right w:val="single" w:sz="4" w:space="0" w:color="000000"/>
            </w:tcBorders>
            <w:vAlign w:val="center"/>
            <w:hideMark/>
          </w:tcPr>
          <w:p w14:paraId="4F51D7CF" w14:textId="77777777" w:rsidR="00A93573" w:rsidRDefault="00A93573" w:rsidP="00C80664">
            <w:pPr>
              <w:spacing w:before="57" w:after="74" w:line="253" w:lineRule="exact"/>
              <w:ind w:left="77"/>
              <w:textAlignment w:val="baseline"/>
              <w:rPr>
                <w:rFonts w:ascii="Arial" w:eastAsia="Arial" w:hAnsi="Arial"/>
                <w:color w:val="000000"/>
                <w:sz w:val="22"/>
                <w:szCs w:val="22"/>
                <w:lang w:val="fr-FR"/>
              </w:rPr>
            </w:pPr>
            <w:r>
              <w:rPr>
                <w:rFonts w:ascii="Arial" w:eastAsia="Arial" w:hAnsi="Arial"/>
                <w:color w:val="000000"/>
                <w:lang w:val="fr-FR"/>
              </w:rPr>
              <w:t>Diffusser type</w:t>
            </w:r>
          </w:p>
        </w:tc>
        <w:tc>
          <w:tcPr>
            <w:tcW w:w="1586" w:type="pct"/>
            <w:tcBorders>
              <w:top w:val="single" w:sz="4" w:space="0" w:color="000000"/>
              <w:left w:val="single" w:sz="4" w:space="0" w:color="000000"/>
              <w:bottom w:val="single" w:sz="4" w:space="0" w:color="000000"/>
              <w:right w:val="single" w:sz="4" w:space="0" w:color="000000"/>
            </w:tcBorders>
            <w:hideMark/>
          </w:tcPr>
          <w:p w14:paraId="11D0F3BF" w14:textId="77777777" w:rsidR="00A93573" w:rsidRDefault="00A93573" w:rsidP="00C80664">
            <w:pPr>
              <w:spacing w:after="117"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Passive</w:t>
            </w:r>
          </w:p>
        </w:tc>
        <w:tc>
          <w:tcPr>
            <w:tcW w:w="1163" w:type="pct"/>
            <w:tcBorders>
              <w:top w:val="single" w:sz="4" w:space="0" w:color="000000"/>
              <w:left w:val="single" w:sz="4" w:space="0" w:color="000000"/>
              <w:bottom w:val="single" w:sz="4" w:space="0" w:color="000000"/>
              <w:right w:val="single" w:sz="4" w:space="0" w:color="000000"/>
            </w:tcBorders>
          </w:tcPr>
          <w:p w14:paraId="1823AE2C" w14:textId="77777777" w:rsidR="00A93573" w:rsidRDefault="00A93573" w:rsidP="00C80664">
            <w:pPr>
              <w:textAlignment w:val="baseline"/>
              <w:rPr>
                <w:rFonts w:ascii="Tahoma" w:eastAsia="Tahoma" w:hAnsi="Tahoma"/>
                <w:color w:val="000000"/>
                <w:sz w:val="24"/>
                <w:szCs w:val="22"/>
              </w:rPr>
            </w:pPr>
          </w:p>
        </w:tc>
      </w:tr>
      <w:tr w:rsidR="00A93573" w14:paraId="30C9661F" w14:textId="77777777" w:rsidTr="00BE3D20">
        <w:trPr>
          <w:trHeight w:hRule="exact" w:val="389"/>
        </w:trPr>
        <w:tc>
          <w:tcPr>
            <w:tcW w:w="2251" w:type="pct"/>
            <w:tcBorders>
              <w:top w:val="single" w:sz="4" w:space="0" w:color="000000"/>
              <w:left w:val="single" w:sz="4" w:space="0" w:color="000000"/>
              <w:bottom w:val="single" w:sz="4" w:space="0" w:color="000000"/>
              <w:right w:val="single" w:sz="4" w:space="0" w:color="000000"/>
            </w:tcBorders>
            <w:vAlign w:val="center"/>
            <w:hideMark/>
          </w:tcPr>
          <w:p w14:paraId="6BCD9CC3" w14:textId="77777777" w:rsidR="00A93573" w:rsidRDefault="00A93573" w:rsidP="00C80664">
            <w:pPr>
              <w:spacing w:before="53" w:after="73" w:line="253" w:lineRule="exact"/>
              <w:ind w:left="77"/>
              <w:textAlignment w:val="baseline"/>
              <w:rPr>
                <w:rFonts w:ascii="Arial" w:eastAsia="Arial" w:hAnsi="Arial"/>
                <w:color w:val="000000"/>
                <w:sz w:val="22"/>
                <w:szCs w:val="22"/>
              </w:rPr>
            </w:pPr>
            <w:r>
              <w:rPr>
                <w:rFonts w:ascii="Arial" w:eastAsia="Arial" w:hAnsi="Arial"/>
                <w:color w:val="000000"/>
              </w:rPr>
              <w:t>Duration of use per day</w:t>
            </w:r>
          </w:p>
        </w:tc>
        <w:tc>
          <w:tcPr>
            <w:tcW w:w="1586" w:type="pct"/>
            <w:tcBorders>
              <w:top w:val="single" w:sz="4" w:space="0" w:color="000000"/>
              <w:left w:val="single" w:sz="4" w:space="0" w:color="000000"/>
              <w:bottom w:val="single" w:sz="4" w:space="0" w:color="000000"/>
              <w:right w:val="single" w:sz="4" w:space="0" w:color="000000"/>
            </w:tcBorders>
            <w:hideMark/>
          </w:tcPr>
          <w:p w14:paraId="4A03CBDE" w14:textId="77777777" w:rsidR="00A93573" w:rsidRDefault="00A93573" w:rsidP="00C80664">
            <w:pPr>
              <w:spacing w:after="116"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24</w:t>
            </w:r>
          </w:p>
        </w:tc>
        <w:tc>
          <w:tcPr>
            <w:tcW w:w="1163" w:type="pct"/>
            <w:tcBorders>
              <w:top w:val="single" w:sz="4" w:space="0" w:color="000000"/>
              <w:left w:val="single" w:sz="4" w:space="0" w:color="000000"/>
              <w:bottom w:val="single" w:sz="4" w:space="0" w:color="000000"/>
              <w:right w:val="single" w:sz="4" w:space="0" w:color="000000"/>
            </w:tcBorders>
            <w:hideMark/>
          </w:tcPr>
          <w:p w14:paraId="0EB0D433" w14:textId="77777777" w:rsidR="00A93573" w:rsidRDefault="00A93573" w:rsidP="00C80664">
            <w:pPr>
              <w:spacing w:after="116"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hr/d</w:t>
            </w:r>
          </w:p>
        </w:tc>
      </w:tr>
      <w:tr w:rsidR="00A93573" w14:paraId="102E6555" w14:textId="77777777" w:rsidTr="00BE3D20">
        <w:trPr>
          <w:trHeight w:hRule="exact" w:val="590"/>
        </w:trPr>
        <w:tc>
          <w:tcPr>
            <w:tcW w:w="2251" w:type="pct"/>
            <w:tcBorders>
              <w:top w:val="single" w:sz="4" w:space="0" w:color="000000"/>
              <w:left w:val="single" w:sz="4" w:space="0" w:color="000000"/>
              <w:bottom w:val="single" w:sz="4" w:space="0" w:color="000000"/>
              <w:right w:val="single" w:sz="4" w:space="0" w:color="000000"/>
            </w:tcBorders>
            <w:hideMark/>
          </w:tcPr>
          <w:p w14:paraId="395F7294" w14:textId="77777777" w:rsidR="00A93573" w:rsidRDefault="00A93573" w:rsidP="00C80664">
            <w:pPr>
              <w:spacing w:after="30" w:line="275" w:lineRule="exact"/>
              <w:ind w:left="72" w:right="828"/>
              <w:textAlignment w:val="baseline"/>
              <w:rPr>
                <w:rFonts w:ascii="Arial" w:eastAsia="Arial" w:hAnsi="Arial"/>
                <w:color w:val="000000"/>
                <w:sz w:val="22"/>
                <w:szCs w:val="22"/>
              </w:rPr>
            </w:pPr>
            <w:r>
              <w:rPr>
                <w:rFonts w:ascii="Arial" w:eastAsia="Arial" w:hAnsi="Arial"/>
                <w:color w:val="000000"/>
              </w:rPr>
              <w:t>Maximum duration of use of the diffuser</w:t>
            </w:r>
          </w:p>
        </w:tc>
        <w:tc>
          <w:tcPr>
            <w:tcW w:w="1586" w:type="pct"/>
            <w:tcBorders>
              <w:top w:val="single" w:sz="4" w:space="0" w:color="000000"/>
              <w:left w:val="single" w:sz="4" w:space="0" w:color="000000"/>
              <w:bottom w:val="single" w:sz="4" w:space="0" w:color="000000"/>
              <w:right w:val="single" w:sz="4" w:space="0" w:color="000000"/>
            </w:tcBorders>
            <w:hideMark/>
          </w:tcPr>
          <w:p w14:paraId="1DBB5DE7" w14:textId="77777777" w:rsidR="00A93573" w:rsidRDefault="00A93573" w:rsidP="00C80664">
            <w:pPr>
              <w:spacing w:before="111" w:after="217"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90</w:t>
            </w:r>
          </w:p>
        </w:tc>
        <w:tc>
          <w:tcPr>
            <w:tcW w:w="1163" w:type="pct"/>
            <w:tcBorders>
              <w:top w:val="single" w:sz="4" w:space="0" w:color="000000"/>
              <w:left w:val="single" w:sz="4" w:space="0" w:color="000000"/>
              <w:bottom w:val="single" w:sz="4" w:space="0" w:color="000000"/>
              <w:right w:val="single" w:sz="4" w:space="0" w:color="000000"/>
            </w:tcBorders>
            <w:hideMark/>
          </w:tcPr>
          <w:p w14:paraId="380E1AFE" w14:textId="77777777" w:rsidR="00A93573" w:rsidRDefault="00A93573" w:rsidP="00C80664">
            <w:pPr>
              <w:spacing w:before="111" w:after="217"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d</w:t>
            </w:r>
          </w:p>
        </w:tc>
      </w:tr>
      <w:tr w:rsidR="00A93573" w14:paraId="76A4A7C2" w14:textId="77777777" w:rsidTr="00BE3D20">
        <w:trPr>
          <w:trHeight w:hRule="exact" w:val="389"/>
        </w:trPr>
        <w:tc>
          <w:tcPr>
            <w:tcW w:w="2251" w:type="pct"/>
            <w:tcBorders>
              <w:top w:val="single" w:sz="4" w:space="0" w:color="000000"/>
              <w:left w:val="single" w:sz="4" w:space="0" w:color="000000"/>
              <w:bottom w:val="single" w:sz="4" w:space="0" w:color="000000"/>
              <w:right w:val="single" w:sz="4" w:space="0" w:color="000000"/>
            </w:tcBorders>
            <w:hideMark/>
          </w:tcPr>
          <w:p w14:paraId="5EF2264C" w14:textId="77777777" w:rsidR="00A93573" w:rsidRDefault="00A93573" w:rsidP="00C80664">
            <w:pPr>
              <w:spacing w:after="113" w:line="257" w:lineRule="exact"/>
              <w:ind w:left="77"/>
              <w:textAlignment w:val="baseline"/>
              <w:rPr>
                <w:rFonts w:ascii="Arial" w:eastAsia="Arial" w:hAnsi="Arial"/>
                <w:b/>
                <w:color w:val="000000"/>
                <w:sz w:val="22"/>
                <w:szCs w:val="22"/>
                <w:lang w:val="fr-FR"/>
              </w:rPr>
            </w:pPr>
            <w:r>
              <w:rPr>
                <w:rFonts w:ascii="Arial" w:eastAsia="Arial" w:hAnsi="Arial"/>
                <w:b/>
                <w:color w:val="000000"/>
                <w:lang w:val="fr-FR"/>
              </w:rPr>
              <w:t>APPLICATION</w:t>
            </w:r>
          </w:p>
        </w:tc>
        <w:tc>
          <w:tcPr>
            <w:tcW w:w="1586" w:type="pct"/>
            <w:tcBorders>
              <w:top w:val="single" w:sz="4" w:space="0" w:color="000000"/>
              <w:left w:val="single" w:sz="4" w:space="0" w:color="000000"/>
              <w:bottom w:val="single" w:sz="4" w:space="0" w:color="000000"/>
              <w:right w:val="single" w:sz="4" w:space="0" w:color="000000"/>
            </w:tcBorders>
          </w:tcPr>
          <w:p w14:paraId="0AB42933" w14:textId="77777777" w:rsidR="00A93573" w:rsidRDefault="00A93573" w:rsidP="00C80664">
            <w:pPr>
              <w:textAlignment w:val="baseline"/>
              <w:rPr>
                <w:rFonts w:ascii="Tahoma" w:eastAsia="Tahoma" w:hAnsi="Tahoma"/>
                <w:color w:val="000000"/>
                <w:sz w:val="24"/>
                <w:szCs w:val="22"/>
              </w:rPr>
            </w:pPr>
          </w:p>
        </w:tc>
        <w:tc>
          <w:tcPr>
            <w:tcW w:w="1163" w:type="pct"/>
            <w:tcBorders>
              <w:top w:val="single" w:sz="4" w:space="0" w:color="000000"/>
              <w:left w:val="single" w:sz="4" w:space="0" w:color="000000"/>
              <w:bottom w:val="single" w:sz="4" w:space="0" w:color="000000"/>
              <w:right w:val="single" w:sz="4" w:space="0" w:color="000000"/>
            </w:tcBorders>
          </w:tcPr>
          <w:p w14:paraId="3C9D391B" w14:textId="77777777" w:rsidR="00A93573" w:rsidRDefault="00A93573" w:rsidP="00C80664">
            <w:pPr>
              <w:textAlignment w:val="baseline"/>
              <w:rPr>
                <w:rFonts w:ascii="Tahoma" w:eastAsia="Tahoma" w:hAnsi="Tahoma"/>
                <w:color w:val="000000"/>
                <w:sz w:val="24"/>
                <w:szCs w:val="22"/>
              </w:rPr>
            </w:pPr>
          </w:p>
        </w:tc>
      </w:tr>
      <w:tr w:rsidR="00A93573" w14:paraId="64E8FDAF" w14:textId="77777777" w:rsidTr="00BE3D20">
        <w:trPr>
          <w:trHeight w:hRule="exact" w:val="413"/>
        </w:trPr>
        <w:tc>
          <w:tcPr>
            <w:tcW w:w="2251" w:type="pct"/>
            <w:tcBorders>
              <w:top w:val="single" w:sz="4" w:space="0" w:color="000000"/>
              <w:left w:val="single" w:sz="4" w:space="0" w:color="000000"/>
              <w:bottom w:val="single" w:sz="4" w:space="0" w:color="000000"/>
              <w:right w:val="single" w:sz="4" w:space="0" w:color="000000"/>
            </w:tcBorders>
            <w:hideMark/>
          </w:tcPr>
          <w:p w14:paraId="25C4AD59" w14:textId="77777777" w:rsidR="00A93573" w:rsidRDefault="00A93573" w:rsidP="00C80664">
            <w:pPr>
              <w:spacing w:after="135" w:line="253" w:lineRule="exact"/>
              <w:ind w:left="77"/>
              <w:textAlignment w:val="baseline"/>
              <w:rPr>
                <w:rFonts w:ascii="Arial" w:eastAsia="Arial" w:hAnsi="Arial"/>
                <w:color w:val="000000"/>
                <w:sz w:val="22"/>
                <w:szCs w:val="22"/>
              </w:rPr>
            </w:pPr>
            <w:r>
              <w:rPr>
                <w:rFonts w:ascii="Arial" w:eastAsia="Arial" w:hAnsi="Arial"/>
                <w:color w:val="000000"/>
              </w:rPr>
              <w:t>Number of applications per day, house</w:t>
            </w:r>
          </w:p>
        </w:tc>
        <w:tc>
          <w:tcPr>
            <w:tcW w:w="1586" w:type="pct"/>
            <w:tcBorders>
              <w:top w:val="single" w:sz="4" w:space="0" w:color="000000"/>
              <w:left w:val="single" w:sz="4" w:space="0" w:color="000000"/>
              <w:bottom w:val="single" w:sz="4" w:space="0" w:color="000000"/>
              <w:right w:val="single" w:sz="4" w:space="0" w:color="000000"/>
            </w:tcBorders>
            <w:hideMark/>
          </w:tcPr>
          <w:p w14:paraId="053AEA28" w14:textId="77777777" w:rsidR="00A93573" w:rsidRDefault="00A93573" w:rsidP="00C80664">
            <w:pPr>
              <w:spacing w:after="135"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1</w:t>
            </w:r>
          </w:p>
        </w:tc>
        <w:tc>
          <w:tcPr>
            <w:tcW w:w="1163" w:type="pct"/>
            <w:tcBorders>
              <w:top w:val="single" w:sz="4" w:space="0" w:color="000000"/>
              <w:left w:val="single" w:sz="4" w:space="0" w:color="000000"/>
              <w:bottom w:val="single" w:sz="4" w:space="0" w:color="000000"/>
              <w:right w:val="single" w:sz="4" w:space="0" w:color="000000"/>
            </w:tcBorders>
            <w:hideMark/>
          </w:tcPr>
          <w:p w14:paraId="4035A433" w14:textId="77777777" w:rsidR="00A93573" w:rsidRDefault="00A93573" w:rsidP="00C80664">
            <w:pPr>
              <w:spacing w:after="135"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r w:rsidR="00A93573" w14:paraId="6E57ED98" w14:textId="77777777" w:rsidTr="00BE3D20">
        <w:trPr>
          <w:trHeight w:hRule="exact" w:val="590"/>
        </w:trPr>
        <w:tc>
          <w:tcPr>
            <w:tcW w:w="2251" w:type="pct"/>
            <w:tcBorders>
              <w:top w:val="single" w:sz="4" w:space="0" w:color="000000"/>
              <w:left w:val="single" w:sz="4" w:space="0" w:color="000000"/>
              <w:bottom w:val="single" w:sz="4" w:space="0" w:color="000000"/>
              <w:right w:val="single" w:sz="4" w:space="0" w:color="000000"/>
            </w:tcBorders>
            <w:hideMark/>
          </w:tcPr>
          <w:p w14:paraId="59591583" w14:textId="77777777" w:rsidR="00A93573" w:rsidRDefault="00A93573" w:rsidP="00C80664">
            <w:pPr>
              <w:spacing w:after="35" w:line="275" w:lineRule="exact"/>
              <w:ind w:left="72" w:right="1116"/>
              <w:textAlignment w:val="baseline"/>
              <w:rPr>
                <w:rFonts w:ascii="Arial" w:eastAsia="Arial" w:hAnsi="Arial"/>
                <w:color w:val="000000"/>
                <w:sz w:val="22"/>
                <w:szCs w:val="22"/>
              </w:rPr>
            </w:pPr>
            <w:r>
              <w:rPr>
                <w:rFonts w:ascii="Arial" w:eastAsia="Arial" w:hAnsi="Arial"/>
                <w:color w:val="000000"/>
              </w:rPr>
              <w:t>Quantity of product used per application, house</w:t>
            </w:r>
          </w:p>
        </w:tc>
        <w:tc>
          <w:tcPr>
            <w:tcW w:w="1586" w:type="pct"/>
            <w:tcBorders>
              <w:top w:val="single" w:sz="4" w:space="0" w:color="000000"/>
              <w:left w:val="single" w:sz="4" w:space="0" w:color="000000"/>
              <w:bottom w:val="single" w:sz="4" w:space="0" w:color="000000"/>
              <w:right w:val="single" w:sz="4" w:space="0" w:color="000000"/>
            </w:tcBorders>
            <w:hideMark/>
          </w:tcPr>
          <w:p w14:paraId="499B34DB" w14:textId="77777777" w:rsidR="00A93573" w:rsidRDefault="00A93573" w:rsidP="00C80664">
            <w:pPr>
              <w:spacing w:before="111" w:after="222"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0.62</w:t>
            </w:r>
          </w:p>
        </w:tc>
        <w:tc>
          <w:tcPr>
            <w:tcW w:w="1163" w:type="pct"/>
            <w:tcBorders>
              <w:top w:val="single" w:sz="4" w:space="0" w:color="000000"/>
              <w:left w:val="single" w:sz="4" w:space="0" w:color="000000"/>
              <w:bottom w:val="single" w:sz="4" w:space="0" w:color="000000"/>
              <w:right w:val="single" w:sz="4" w:space="0" w:color="000000"/>
            </w:tcBorders>
            <w:hideMark/>
          </w:tcPr>
          <w:p w14:paraId="62478F79" w14:textId="77777777" w:rsidR="00A93573" w:rsidRDefault="00A93573" w:rsidP="00C80664">
            <w:pPr>
              <w:spacing w:before="111" w:after="222"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g</w:t>
            </w:r>
          </w:p>
        </w:tc>
      </w:tr>
      <w:tr w:rsidR="00A93573" w14:paraId="6931B51F" w14:textId="77777777" w:rsidTr="00BE3D20">
        <w:trPr>
          <w:trHeight w:hRule="exact" w:val="591"/>
        </w:trPr>
        <w:tc>
          <w:tcPr>
            <w:tcW w:w="2251" w:type="pct"/>
            <w:tcBorders>
              <w:top w:val="single" w:sz="4" w:space="0" w:color="000000"/>
              <w:left w:val="single" w:sz="4" w:space="0" w:color="000000"/>
              <w:bottom w:val="single" w:sz="4" w:space="0" w:color="000000"/>
              <w:right w:val="single" w:sz="4" w:space="0" w:color="000000"/>
            </w:tcBorders>
            <w:hideMark/>
          </w:tcPr>
          <w:p w14:paraId="3E42DBDA" w14:textId="77777777" w:rsidR="00A93573" w:rsidRDefault="00A93573" w:rsidP="00C80664">
            <w:pPr>
              <w:spacing w:after="30" w:line="278" w:lineRule="exact"/>
              <w:ind w:left="72" w:right="1116"/>
              <w:textAlignment w:val="baseline"/>
              <w:rPr>
                <w:rFonts w:ascii="Arial" w:eastAsia="Arial" w:hAnsi="Arial"/>
                <w:color w:val="000000"/>
                <w:spacing w:val="-2"/>
                <w:sz w:val="22"/>
                <w:szCs w:val="22"/>
              </w:rPr>
            </w:pPr>
            <w:r>
              <w:rPr>
                <w:rFonts w:ascii="Arial" w:eastAsia="Arial" w:hAnsi="Arial"/>
                <w:color w:val="000000"/>
                <w:spacing w:val="-2"/>
              </w:rPr>
              <w:t>Fraction emitted to air during application</w:t>
            </w:r>
          </w:p>
        </w:tc>
        <w:tc>
          <w:tcPr>
            <w:tcW w:w="1586" w:type="pct"/>
            <w:tcBorders>
              <w:top w:val="single" w:sz="4" w:space="0" w:color="000000"/>
              <w:left w:val="single" w:sz="4" w:space="0" w:color="000000"/>
              <w:bottom w:val="single" w:sz="4" w:space="0" w:color="000000"/>
              <w:right w:val="single" w:sz="4" w:space="0" w:color="000000"/>
            </w:tcBorders>
            <w:hideMark/>
          </w:tcPr>
          <w:p w14:paraId="25F908F2" w14:textId="77777777" w:rsidR="00A93573" w:rsidRDefault="00A93573" w:rsidP="00C80664">
            <w:pPr>
              <w:spacing w:before="111" w:after="222"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0.9</w:t>
            </w:r>
          </w:p>
        </w:tc>
        <w:tc>
          <w:tcPr>
            <w:tcW w:w="1163" w:type="pct"/>
            <w:tcBorders>
              <w:top w:val="single" w:sz="4" w:space="0" w:color="000000"/>
              <w:left w:val="single" w:sz="4" w:space="0" w:color="000000"/>
              <w:bottom w:val="single" w:sz="4" w:space="0" w:color="000000"/>
              <w:right w:val="single" w:sz="4" w:space="0" w:color="000000"/>
            </w:tcBorders>
            <w:hideMark/>
          </w:tcPr>
          <w:p w14:paraId="5DD90215" w14:textId="77777777" w:rsidR="00A93573" w:rsidRDefault="00A93573" w:rsidP="00C80664">
            <w:pPr>
              <w:spacing w:before="111" w:after="222"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r w:rsidR="00A93573" w14:paraId="2E1B3644" w14:textId="77777777" w:rsidTr="00BE3D20">
        <w:trPr>
          <w:trHeight w:hRule="exact" w:val="595"/>
        </w:trPr>
        <w:tc>
          <w:tcPr>
            <w:tcW w:w="2251" w:type="pct"/>
            <w:tcBorders>
              <w:top w:val="single" w:sz="4" w:space="0" w:color="000000"/>
              <w:left w:val="single" w:sz="4" w:space="0" w:color="000000"/>
              <w:bottom w:val="single" w:sz="4" w:space="0" w:color="000000"/>
              <w:right w:val="single" w:sz="4" w:space="0" w:color="000000"/>
            </w:tcBorders>
            <w:hideMark/>
          </w:tcPr>
          <w:p w14:paraId="32FE49C5" w14:textId="77777777" w:rsidR="00A93573" w:rsidRDefault="00A93573" w:rsidP="00C80664">
            <w:pPr>
              <w:spacing w:after="30" w:line="277" w:lineRule="exact"/>
              <w:ind w:left="72" w:right="684"/>
              <w:textAlignment w:val="baseline"/>
              <w:rPr>
                <w:rFonts w:ascii="Arial" w:eastAsia="Arial" w:hAnsi="Arial"/>
                <w:color w:val="000000"/>
                <w:sz w:val="22"/>
                <w:szCs w:val="22"/>
              </w:rPr>
            </w:pPr>
            <w:r>
              <w:rPr>
                <w:rFonts w:ascii="Arial" w:eastAsia="Arial" w:hAnsi="Arial"/>
                <w:color w:val="000000"/>
              </w:rPr>
              <w:t>Fraction emitted to the applicator during application</w:t>
            </w:r>
          </w:p>
        </w:tc>
        <w:tc>
          <w:tcPr>
            <w:tcW w:w="1586" w:type="pct"/>
            <w:tcBorders>
              <w:top w:val="single" w:sz="4" w:space="0" w:color="000000"/>
              <w:left w:val="single" w:sz="4" w:space="0" w:color="000000"/>
              <w:bottom w:val="single" w:sz="4" w:space="0" w:color="000000"/>
              <w:right w:val="single" w:sz="4" w:space="0" w:color="000000"/>
            </w:tcBorders>
            <w:hideMark/>
          </w:tcPr>
          <w:p w14:paraId="6060C66F" w14:textId="77777777" w:rsidR="00A93573" w:rsidRDefault="00A93573" w:rsidP="00C80664">
            <w:pPr>
              <w:spacing w:before="110" w:after="222"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0</w:t>
            </w:r>
          </w:p>
        </w:tc>
        <w:tc>
          <w:tcPr>
            <w:tcW w:w="1163" w:type="pct"/>
            <w:tcBorders>
              <w:top w:val="single" w:sz="4" w:space="0" w:color="000000"/>
              <w:left w:val="single" w:sz="4" w:space="0" w:color="000000"/>
              <w:bottom w:val="single" w:sz="4" w:space="0" w:color="000000"/>
              <w:right w:val="single" w:sz="4" w:space="0" w:color="000000"/>
            </w:tcBorders>
            <w:hideMark/>
          </w:tcPr>
          <w:p w14:paraId="7BA96F2E" w14:textId="77777777" w:rsidR="00A93573" w:rsidRDefault="00A93573" w:rsidP="00C80664">
            <w:pPr>
              <w:spacing w:before="110" w:after="222"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r w:rsidR="00A93573" w14:paraId="0BC5E8E6" w14:textId="77777777" w:rsidTr="00BE3D20">
        <w:trPr>
          <w:trHeight w:hRule="exact" w:val="590"/>
        </w:trPr>
        <w:tc>
          <w:tcPr>
            <w:tcW w:w="2251" w:type="pct"/>
            <w:tcBorders>
              <w:top w:val="single" w:sz="4" w:space="0" w:color="000000"/>
              <w:left w:val="single" w:sz="4" w:space="0" w:color="000000"/>
              <w:bottom w:val="single" w:sz="4" w:space="0" w:color="000000"/>
              <w:right w:val="single" w:sz="4" w:space="0" w:color="000000"/>
            </w:tcBorders>
            <w:hideMark/>
          </w:tcPr>
          <w:p w14:paraId="64FDA099" w14:textId="77777777" w:rsidR="00A93573" w:rsidRDefault="00A93573" w:rsidP="00C80664">
            <w:pPr>
              <w:spacing w:after="25" w:line="278" w:lineRule="exact"/>
              <w:ind w:left="72" w:right="576"/>
              <w:textAlignment w:val="baseline"/>
              <w:rPr>
                <w:rFonts w:ascii="Arial" w:eastAsia="Arial" w:hAnsi="Arial"/>
                <w:color w:val="000000"/>
                <w:spacing w:val="-2"/>
                <w:sz w:val="22"/>
                <w:szCs w:val="22"/>
              </w:rPr>
            </w:pPr>
            <w:r>
              <w:rPr>
                <w:rFonts w:ascii="Arial" w:eastAsia="Arial" w:hAnsi="Arial"/>
                <w:color w:val="000000"/>
                <w:spacing w:val="-2"/>
              </w:rPr>
              <w:t>Fraction emitted to the floor during application</w:t>
            </w:r>
          </w:p>
        </w:tc>
        <w:tc>
          <w:tcPr>
            <w:tcW w:w="1586" w:type="pct"/>
            <w:tcBorders>
              <w:top w:val="single" w:sz="4" w:space="0" w:color="000000"/>
              <w:left w:val="single" w:sz="4" w:space="0" w:color="000000"/>
              <w:bottom w:val="single" w:sz="4" w:space="0" w:color="000000"/>
              <w:right w:val="single" w:sz="4" w:space="0" w:color="000000"/>
            </w:tcBorders>
            <w:hideMark/>
          </w:tcPr>
          <w:p w14:paraId="7106FBE0" w14:textId="77777777" w:rsidR="00A93573" w:rsidRDefault="00A93573" w:rsidP="00C80664">
            <w:pPr>
              <w:spacing w:before="111" w:after="217"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0.1</w:t>
            </w:r>
          </w:p>
        </w:tc>
        <w:tc>
          <w:tcPr>
            <w:tcW w:w="1163" w:type="pct"/>
            <w:tcBorders>
              <w:top w:val="single" w:sz="4" w:space="0" w:color="000000"/>
              <w:left w:val="single" w:sz="4" w:space="0" w:color="000000"/>
              <w:bottom w:val="single" w:sz="4" w:space="0" w:color="000000"/>
              <w:right w:val="single" w:sz="4" w:space="0" w:color="000000"/>
            </w:tcBorders>
            <w:hideMark/>
          </w:tcPr>
          <w:p w14:paraId="33F9A89A" w14:textId="77777777" w:rsidR="00A93573" w:rsidRDefault="00A93573" w:rsidP="00C80664">
            <w:pPr>
              <w:spacing w:before="111" w:after="217"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r w:rsidR="00A93573" w14:paraId="64652354" w14:textId="77777777" w:rsidTr="00BE3D20">
        <w:trPr>
          <w:trHeight w:hRule="exact" w:val="591"/>
        </w:trPr>
        <w:tc>
          <w:tcPr>
            <w:tcW w:w="2251" w:type="pct"/>
            <w:tcBorders>
              <w:top w:val="single" w:sz="4" w:space="0" w:color="000000"/>
              <w:left w:val="single" w:sz="4" w:space="0" w:color="000000"/>
              <w:bottom w:val="single" w:sz="4" w:space="0" w:color="000000"/>
              <w:right w:val="single" w:sz="4" w:space="0" w:color="000000"/>
            </w:tcBorders>
            <w:hideMark/>
          </w:tcPr>
          <w:p w14:paraId="428487F0" w14:textId="77777777" w:rsidR="00A93573" w:rsidRDefault="00A93573" w:rsidP="00C80664">
            <w:pPr>
              <w:spacing w:after="25" w:line="278" w:lineRule="exact"/>
              <w:ind w:left="72" w:right="432"/>
              <w:textAlignment w:val="baseline"/>
              <w:rPr>
                <w:rFonts w:ascii="Arial" w:eastAsia="Arial" w:hAnsi="Arial"/>
                <w:color w:val="000000"/>
                <w:sz w:val="22"/>
                <w:szCs w:val="22"/>
              </w:rPr>
            </w:pPr>
            <w:r>
              <w:rPr>
                <w:rFonts w:ascii="Arial" w:eastAsia="Arial" w:hAnsi="Arial"/>
                <w:color w:val="000000"/>
              </w:rPr>
              <w:t>Fraction emitted to treated surfaces during application</w:t>
            </w:r>
          </w:p>
        </w:tc>
        <w:tc>
          <w:tcPr>
            <w:tcW w:w="1586" w:type="pct"/>
            <w:tcBorders>
              <w:top w:val="single" w:sz="4" w:space="0" w:color="000000"/>
              <w:left w:val="single" w:sz="4" w:space="0" w:color="000000"/>
              <w:bottom w:val="single" w:sz="4" w:space="0" w:color="000000"/>
              <w:right w:val="single" w:sz="4" w:space="0" w:color="000000"/>
            </w:tcBorders>
            <w:hideMark/>
          </w:tcPr>
          <w:p w14:paraId="715FC77E" w14:textId="77777777" w:rsidR="00A93573" w:rsidRDefault="00A93573" w:rsidP="00C80664">
            <w:pPr>
              <w:spacing w:before="111" w:after="217"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0</w:t>
            </w:r>
          </w:p>
        </w:tc>
        <w:tc>
          <w:tcPr>
            <w:tcW w:w="1163" w:type="pct"/>
            <w:tcBorders>
              <w:top w:val="single" w:sz="4" w:space="0" w:color="000000"/>
              <w:left w:val="single" w:sz="4" w:space="0" w:color="000000"/>
              <w:bottom w:val="single" w:sz="4" w:space="0" w:color="000000"/>
              <w:right w:val="single" w:sz="4" w:space="0" w:color="000000"/>
            </w:tcBorders>
            <w:hideMark/>
          </w:tcPr>
          <w:p w14:paraId="02752DA7" w14:textId="77777777" w:rsidR="00A93573" w:rsidRDefault="00A93573" w:rsidP="00C80664">
            <w:pPr>
              <w:spacing w:before="111" w:after="217"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r w:rsidR="00A93573" w14:paraId="06D3870C" w14:textId="77777777" w:rsidTr="00BE3D20">
        <w:trPr>
          <w:trHeight w:hRule="exact" w:val="389"/>
        </w:trPr>
        <w:tc>
          <w:tcPr>
            <w:tcW w:w="2251" w:type="pct"/>
            <w:tcBorders>
              <w:top w:val="single" w:sz="4" w:space="0" w:color="000000"/>
              <w:left w:val="single" w:sz="4" w:space="0" w:color="000000"/>
              <w:bottom w:val="single" w:sz="4" w:space="0" w:color="000000"/>
              <w:right w:val="single" w:sz="4" w:space="0" w:color="000000"/>
            </w:tcBorders>
            <w:hideMark/>
          </w:tcPr>
          <w:p w14:paraId="1709282F" w14:textId="77777777" w:rsidR="00A93573" w:rsidRDefault="00A93573" w:rsidP="00C80664">
            <w:pPr>
              <w:spacing w:after="112" w:line="257" w:lineRule="exact"/>
              <w:ind w:left="77"/>
              <w:textAlignment w:val="baseline"/>
              <w:rPr>
                <w:rFonts w:ascii="Arial" w:eastAsia="Arial" w:hAnsi="Arial"/>
                <w:b/>
                <w:color w:val="000000"/>
                <w:sz w:val="22"/>
                <w:szCs w:val="22"/>
                <w:lang w:val="fr-FR"/>
              </w:rPr>
            </w:pPr>
            <w:r>
              <w:rPr>
                <w:rFonts w:ascii="Arial" w:eastAsia="Arial" w:hAnsi="Arial"/>
                <w:b/>
                <w:color w:val="000000"/>
                <w:lang w:val="fr-FR"/>
              </w:rPr>
              <w:t>CLEANING</w:t>
            </w:r>
          </w:p>
        </w:tc>
        <w:tc>
          <w:tcPr>
            <w:tcW w:w="1586" w:type="pct"/>
            <w:tcBorders>
              <w:top w:val="single" w:sz="4" w:space="0" w:color="000000"/>
              <w:left w:val="single" w:sz="4" w:space="0" w:color="000000"/>
              <w:bottom w:val="single" w:sz="4" w:space="0" w:color="000000"/>
              <w:right w:val="single" w:sz="4" w:space="0" w:color="000000"/>
            </w:tcBorders>
          </w:tcPr>
          <w:p w14:paraId="5557554F" w14:textId="77777777" w:rsidR="00A93573" w:rsidRDefault="00A93573" w:rsidP="00C80664">
            <w:pPr>
              <w:textAlignment w:val="baseline"/>
              <w:rPr>
                <w:rFonts w:ascii="Tahoma" w:eastAsia="Tahoma" w:hAnsi="Tahoma"/>
                <w:color w:val="000000"/>
                <w:sz w:val="24"/>
                <w:szCs w:val="22"/>
              </w:rPr>
            </w:pPr>
          </w:p>
        </w:tc>
        <w:tc>
          <w:tcPr>
            <w:tcW w:w="1163" w:type="pct"/>
            <w:tcBorders>
              <w:top w:val="single" w:sz="4" w:space="0" w:color="000000"/>
              <w:left w:val="single" w:sz="4" w:space="0" w:color="000000"/>
              <w:bottom w:val="single" w:sz="4" w:space="0" w:color="000000"/>
              <w:right w:val="single" w:sz="4" w:space="0" w:color="000000"/>
            </w:tcBorders>
          </w:tcPr>
          <w:p w14:paraId="1270A76C" w14:textId="77777777" w:rsidR="00A93573" w:rsidRDefault="00A93573" w:rsidP="00C80664">
            <w:pPr>
              <w:textAlignment w:val="baseline"/>
              <w:rPr>
                <w:rFonts w:ascii="Tahoma" w:eastAsia="Tahoma" w:hAnsi="Tahoma"/>
                <w:color w:val="000000"/>
                <w:sz w:val="24"/>
                <w:szCs w:val="22"/>
              </w:rPr>
            </w:pPr>
          </w:p>
        </w:tc>
      </w:tr>
      <w:tr w:rsidR="00A93573" w14:paraId="24E45A72" w14:textId="77777777" w:rsidTr="00BE3D20">
        <w:trPr>
          <w:trHeight w:hRule="exact" w:val="312"/>
        </w:trPr>
        <w:tc>
          <w:tcPr>
            <w:tcW w:w="2251" w:type="pct"/>
            <w:tcBorders>
              <w:top w:val="single" w:sz="4" w:space="0" w:color="000000"/>
              <w:left w:val="single" w:sz="4" w:space="0" w:color="000000"/>
              <w:bottom w:val="single" w:sz="4" w:space="0" w:color="000000"/>
              <w:right w:val="single" w:sz="4" w:space="0" w:color="000000"/>
            </w:tcBorders>
            <w:vAlign w:val="center"/>
            <w:hideMark/>
          </w:tcPr>
          <w:p w14:paraId="7BF07C4C" w14:textId="77777777" w:rsidR="00A93573" w:rsidRDefault="00A93573" w:rsidP="00C80664">
            <w:pPr>
              <w:spacing w:after="40" w:line="253" w:lineRule="exact"/>
              <w:ind w:left="77"/>
              <w:textAlignment w:val="baseline"/>
              <w:rPr>
                <w:rFonts w:ascii="Arial" w:eastAsia="Arial" w:hAnsi="Arial"/>
                <w:color w:val="000000"/>
                <w:sz w:val="22"/>
                <w:szCs w:val="22"/>
                <w:lang w:val="fr-FR"/>
              </w:rPr>
            </w:pPr>
            <w:r>
              <w:rPr>
                <w:rFonts w:ascii="Arial" w:eastAsia="Arial" w:hAnsi="Arial"/>
                <w:color w:val="000000"/>
                <w:lang w:val="fr-FR"/>
              </w:rPr>
              <w:t>Washable or disposable applicators</w:t>
            </w:r>
          </w:p>
        </w:tc>
        <w:tc>
          <w:tcPr>
            <w:tcW w:w="1586" w:type="pct"/>
            <w:tcBorders>
              <w:top w:val="single" w:sz="4" w:space="0" w:color="000000"/>
              <w:left w:val="single" w:sz="4" w:space="0" w:color="000000"/>
              <w:bottom w:val="single" w:sz="4" w:space="0" w:color="000000"/>
              <w:right w:val="single" w:sz="4" w:space="0" w:color="000000"/>
            </w:tcBorders>
            <w:vAlign w:val="center"/>
            <w:hideMark/>
          </w:tcPr>
          <w:p w14:paraId="53DD5E81" w14:textId="77777777" w:rsidR="00A93573" w:rsidRDefault="00A93573" w:rsidP="00C80664">
            <w:pPr>
              <w:spacing w:after="40"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Disposable</w:t>
            </w:r>
          </w:p>
        </w:tc>
        <w:tc>
          <w:tcPr>
            <w:tcW w:w="1163" w:type="pct"/>
            <w:tcBorders>
              <w:top w:val="single" w:sz="4" w:space="0" w:color="000000"/>
              <w:left w:val="single" w:sz="4" w:space="0" w:color="000000"/>
              <w:bottom w:val="single" w:sz="4" w:space="0" w:color="000000"/>
              <w:right w:val="single" w:sz="4" w:space="0" w:color="000000"/>
            </w:tcBorders>
            <w:vAlign w:val="center"/>
            <w:hideMark/>
          </w:tcPr>
          <w:p w14:paraId="6E7F4E1B" w14:textId="77777777" w:rsidR="00A93573" w:rsidRDefault="00A93573" w:rsidP="00C80664">
            <w:pPr>
              <w:spacing w:after="40"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r w:rsidR="00A93573" w14:paraId="153B3049" w14:textId="77777777" w:rsidTr="00BE3D20">
        <w:trPr>
          <w:trHeight w:hRule="exact" w:val="590"/>
        </w:trPr>
        <w:tc>
          <w:tcPr>
            <w:tcW w:w="2251" w:type="pct"/>
            <w:tcBorders>
              <w:top w:val="single" w:sz="4" w:space="0" w:color="000000"/>
              <w:left w:val="single" w:sz="4" w:space="0" w:color="000000"/>
              <w:bottom w:val="single" w:sz="4" w:space="0" w:color="000000"/>
              <w:right w:val="single" w:sz="4" w:space="0" w:color="000000"/>
            </w:tcBorders>
            <w:hideMark/>
          </w:tcPr>
          <w:p w14:paraId="676E8BF9" w14:textId="77777777" w:rsidR="00A93573" w:rsidRDefault="00A93573" w:rsidP="00C80664">
            <w:pPr>
              <w:spacing w:after="30" w:line="277" w:lineRule="exact"/>
              <w:ind w:left="72" w:right="432"/>
              <w:textAlignment w:val="baseline"/>
              <w:rPr>
                <w:rFonts w:ascii="Arial" w:eastAsia="Arial" w:hAnsi="Arial"/>
                <w:color w:val="000000"/>
                <w:sz w:val="22"/>
                <w:szCs w:val="22"/>
              </w:rPr>
            </w:pPr>
            <w:r>
              <w:rPr>
                <w:rFonts w:ascii="Arial" w:eastAsia="Arial" w:hAnsi="Arial"/>
                <w:color w:val="000000"/>
              </w:rPr>
              <w:t>Fraction emitted to solid waste from applicator</w:t>
            </w:r>
          </w:p>
        </w:tc>
        <w:tc>
          <w:tcPr>
            <w:tcW w:w="1586" w:type="pct"/>
            <w:tcBorders>
              <w:top w:val="single" w:sz="4" w:space="0" w:color="000000"/>
              <w:left w:val="single" w:sz="4" w:space="0" w:color="000000"/>
              <w:bottom w:val="single" w:sz="4" w:space="0" w:color="000000"/>
              <w:right w:val="single" w:sz="4" w:space="0" w:color="000000"/>
            </w:tcBorders>
            <w:vAlign w:val="center"/>
            <w:hideMark/>
          </w:tcPr>
          <w:p w14:paraId="16FCB104" w14:textId="77777777" w:rsidR="00A93573" w:rsidRDefault="00A93573" w:rsidP="00C80664">
            <w:pPr>
              <w:spacing w:before="153" w:after="179"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1</w:t>
            </w:r>
          </w:p>
        </w:tc>
        <w:tc>
          <w:tcPr>
            <w:tcW w:w="1163" w:type="pct"/>
            <w:tcBorders>
              <w:top w:val="single" w:sz="4" w:space="0" w:color="000000"/>
              <w:left w:val="single" w:sz="4" w:space="0" w:color="000000"/>
              <w:bottom w:val="single" w:sz="4" w:space="0" w:color="000000"/>
              <w:right w:val="single" w:sz="4" w:space="0" w:color="000000"/>
            </w:tcBorders>
            <w:vAlign w:val="center"/>
            <w:hideMark/>
          </w:tcPr>
          <w:p w14:paraId="771FACF5" w14:textId="77777777" w:rsidR="00A93573" w:rsidRDefault="00A93573" w:rsidP="00C80664">
            <w:pPr>
              <w:spacing w:before="153" w:after="179"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r w:rsidR="00A93573" w14:paraId="3DE2A094" w14:textId="77777777" w:rsidTr="00BE3D20">
        <w:trPr>
          <w:trHeight w:hRule="exact" w:val="590"/>
        </w:trPr>
        <w:tc>
          <w:tcPr>
            <w:tcW w:w="2251" w:type="pct"/>
            <w:tcBorders>
              <w:top w:val="single" w:sz="4" w:space="0" w:color="000000"/>
              <w:left w:val="single" w:sz="4" w:space="0" w:color="000000"/>
              <w:bottom w:val="single" w:sz="4" w:space="0" w:color="000000"/>
              <w:right w:val="single" w:sz="4" w:space="0" w:color="000000"/>
            </w:tcBorders>
            <w:hideMark/>
          </w:tcPr>
          <w:p w14:paraId="1AB82EF9" w14:textId="77777777" w:rsidR="00A93573" w:rsidRDefault="00A93573" w:rsidP="00C80664">
            <w:pPr>
              <w:spacing w:after="30" w:line="278" w:lineRule="exact"/>
              <w:ind w:left="72" w:right="432"/>
              <w:textAlignment w:val="baseline"/>
              <w:rPr>
                <w:rFonts w:ascii="Arial" w:eastAsia="Arial" w:hAnsi="Arial"/>
                <w:color w:val="000000"/>
                <w:sz w:val="22"/>
                <w:szCs w:val="22"/>
              </w:rPr>
            </w:pPr>
            <w:r>
              <w:rPr>
                <w:rFonts w:ascii="Arial" w:eastAsia="Arial" w:hAnsi="Arial"/>
                <w:color w:val="000000"/>
              </w:rPr>
              <w:t>Fraction emitted to wastewater from applicator</w:t>
            </w:r>
          </w:p>
        </w:tc>
        <w:tc>
          <w:tcPr>
            <w:tcW w:w="1586" w:type="pct"/>
            <w:tcBorders>
              <w:top w:val="single" w:sz="4" w:space="0" w:color="000000"/>
              <w:left w:val="single" w:sz="4" w:space="0" w:color="000000"/>
              <w:bottom w:val="single" w:sz="4" w:space="0" w:color="000000"/>
              <w:right w:val="single" w:sz="4" w:space="0" w:color="000000"/>
            </w:tcBorders>
            <w:vAlign w:val="center"/>
            <w:hideMark/>
          </w:tcPr>
          <w:p w14:paraId="26EEC0C1" w14:textId="77777777" w:rsidR="00A93573" w:rsidRDefault="00A93573" w:rsidP="00C80664">
            <w:pPr>
              <w:spacing w:before="159" w:after="174"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0</w:t>
            </w:r>
          </w:p>
        </w:tc>
        <w:tc>
          <w:tcPr>
            <w:tcW w:w="1163" w:type="pct"/>
            <w:tcBorders>
              <w:top w:val="single" w:sz="4" w:space="0" w:color="000000"/>
              <w:left w:val="single" w:sz="4" w:space="0" w:color="000000"/>
              <w:bottom w:val="single" w:sz="4" w:space="0" w:color="000000"/>
              <w:right w:val="single" w:sz="4" w:space="0" w:color="000000"/>
            </w:tcBorders>
            <w:vAlign w:val="center"/>
            <w:hideMark/>
          </w:tcPr>
          <w:p w14:paraId="30656BBB" w14:textId="77777777" w:rsidR="00A93573" w:rsidRDefault="00A93573" w:rsidP="00C80664">
            <w:pPr>
              <w:spacing w:before="159" w:after="174"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r w:rsidR="00A93573" w14:paraId="3DC0AEB7" w14:textId="77777777" w:rsidTr="00BE3D20">
        <w:trPr>
          <w:trHeight w:hRule="exact" w:val="312"/>
        </w:trPr>
        <w:tc>
          <w:tcPr>
            <w:tcW w:w="2251" w:type="pct"/>
            <w:tcBorders>
              <w:top w:val="single" w:sz="4" w:space="0" w:color="000000"/>
              <w:left w:val="single" w:sz="4" w:space="0" w:color="000000"/>
              <w:bottom w:val="single" w:sz="4" w:space="0" w:color="000000"/>
              <w:right w:val="single" w:sz="4" w:space="0" w:color="000000"/>
            </w:tcBorders>
            <w:vAlign w:val="center"/>
            <w:hideMark/>
          </w:tcPr>
          <w:p w14:paraId="3A3717B8" w14:textId="77777777" w:rsidR="00A93573" w:rsidRDefault="00A93573" w:rsidP="00C80664">
            <w:pPr>
              <w:spacing w:after="30" w:line="253" w:lineRule="exact"/>
              <w:ind w:left="77"/>
              <w:textAlignment w:val="baseline"/>
              <w:rPr>
                <w:rFonts w:ascii="Arial" w:eastAsia="Arial" w:hAnsi="Arial"/>
                <w:color w:val="000000"/>
                <w:sz w:val="22"/>
                <w:szCs w:val="22"/>
              </w:rPr>
            </w:pPr>
            <w:r>
              <w:rPr>
                <w:rFonts w:ascii="Arial" w:eastAsia="Arial" w:hAnsi="Arial"/>
                <w:color w:val="000000"/>
              </w:rPr>
              <w:t>Cleaning method for treated surfaces</w:t>
            </w:r>
          </w:p>
        </w:tc>
        <w:tc>
          <w:tcPr>
            <w:tcW w:w="1586" w:type="pct"/>
            <w:tcBorders>
              <w:top w:val="single" w:sz="4" w:space="0" w:color="000000"/>
              <w:left w:val="single" w:sz="4" w:space="0" w:color="000000"/>
              <w:bottom w:val="single" w:sz="4" w:space="0" w:color="000000"/>
              <w:right w:val="single" w:sz="4" w:space="0" w:color="000000"/>
            </w:tcBorders>
            <w:vAlign w:val="center"/>
            <w:hideMark/>
          </w:tcPr>
          <w:p w14:paraId="6E95D265" w14:textId="77777777" w:rsidR="00A93573" w:rsidRDefault="00A93573" w:rsidP="00C80664">
            <w:pPr>
              <w:spacing w:after="30"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Broom, vacuum</w:t>
            </w:r>
          </w:p>
        </w:tc>
        <w:tc>
          <w:tcPr>
            <w:tcW w:w="1163" w:type="pct"/>
            <w:tcBorders>
              <w:top w:val="single" w:sz="4" w:space="0" w:color="000000"/>
              <w:left w:val="single" w:sz="4" w:space="0" w:color="000000"/>
              <w:bottom w:val="single" w:sz="4" w:space="0" w:color="000000"/>
              <w:right w:val="single" w:sz="4" w:space="0" w:color="000000"/>
            </w:tcBorders>
            <w:vAlign w:val="center"/>
            <w:hideMark/>
          </w:tcPr>
          <w:p w14:paraId="04B563C2" w14:textId="77777777" w:rsidR="00A93573" w:rsidRDefault="00A93573" w:rsidP="00C80664">
            <w:pPr>
              <w:spacing w:after="30"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r w:rsidR="00A93573" w14:paraId="23D4E5CB" w14:textId="77777777" w:rsidTr="00BE3D20">
        <w:trPr>
          <w:trHeight w:hRule="exact" w:val="591"/>
        </w:trPr>
        <w:tc>
          <w:tcPr>
            <w:tcW w:w="2251" w:type="pct"/>
            <w:tcBorders>
              <w:top w:val="single" w:sz="4" w:space="0" w:color="000000"/>
              <w:left w:val="single" w:sz="4" w:space="0" w:color="000000"/>
              <w:bottom w:val="single" w:sz="4" w:space="0" w:color="000000"/>
              <w:right w:val="single" w:sz="4" w:space="0" w:color="000000"/>
            </w:tcBorders>
            <w:hideMark/>
          </w:tcPr>
          <w:p w14:paraId="23FB86E3" w14:textId="77777777" w:rsidR="00A93573" w:rsidRDefault="00A93573" w:rsidP="00C80664">
            <w:pPr>
              <w:spacing w:after="20" w:line="278" w:lineRule="exact"/>
              <w:ind w:left="72" w:right="432"/>
              <w:textAlignment w:val="baseline"/>
              <w:rPr>
                <w:rFonts w:ascii="Arial" w:eastAsia="Arial" w:hAnsi="Arial"/>
                <w:color w:val="000000"/>
                <w:sz w:val="22"/>
                <w:szCs w:val="22"/>
              </w:rPr>
            </w:pPr>
            <w:r>
              <w:rPr>
                <w:rFonts w:ascii="Arial" w:eastAsia="Arial" w:hAnsi="Arial"/>
                <w:color w:val="000000"/>
              </w:rPr>
              <w:t>Fraction emitted to solid waste from cleaning treated surfaces</w:t>
            </w:r>
          </w:p>
        </w:tc>
        <w:tc>
          <w:tcPr>
            <w:tcW w:w="1586" w:type="pct"/>
            <w:tcBorders>
              <w:top w:val="single" w:sz="4" w:space="0" w:color="000000"/>
              <w:left w:val="single" w:sz="4" w:space="0" w:color="000000"/>
              <w:bottom w:val="single" w:sz="4" w:space="0" w:color="000000"/>
              <w:right w:val="single" w:sz="4" w:space="0" w:color="000000"/>
            </w:tcBorders>
            <w:vAlign w:val="center"/>
            <w:hideMark/>
          </w:tcPr>
          <w:p w14:paraId="0372753B" w14:textId="77777777" w:rsidR="00A93573" w:rsidRDefault="00A93573" w:rsidP="00C80664">
            <w:pPr>
              <w:spacing w:before="154" w:after="169"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1</w:t>
            </w:r>
          </w:p>
        </w:tc>
        <w:tc>
          <w:tcPr>
            <w:tcW w:w="1163" w:type="pct"/>
            <w:tcBorders>
              <w:top w:val="single" w:sz="4" w:space="0" w:color="000000"/>
              <w:left w:val="single" w:sz="4" w:space="0" w:color="000000"/>
              <w:bottom w:val="single" w:sz="4" w:space="0" w:color="000000"/>
              <w:right w:val="single" w:sz="4" w:space="0" w:color="000000"/>
            </w:tcBorders>
            <w:vAlign w:val="center"/>
            <w:hideMark/>
          </w:tcPr>
          <w:p w14:paraId="590805D7" w14:textId="77777777" w:rsidR="00A93573" w:rsidRDefault="00A93573" w:rsidP="00C80664">
            <w:pPr>
              <w:spacing w:before="154" w:after="169"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r w:rsidR="00A93573" w14:paraId="0B90EC4B" w14:textId="77777777" w:rsidTr="00BE3D20">
        <w:trPr>
          <w:trHeight w:hRule="exact" w:val="595"/>
        </w:trPr>
        <w:tc>
          <w:tcPr>
            <w:tcW w:w="2251" w:type="pct"/>
            <w:tcBorders>
              <w:top w:val="single" w:sz="4" w:space="0" w:color="000000"/>
              <w:left w:val="single" w:sz="4" w:space="0" w:color="000000"/>
              <w:bottom w:val="single" w:sz="4" w:space="0" w:color="000000"/>
              <w:right w:val="single" w:sz="4" w:space="0" w:color="000000"/>
            </w:tcBorders>
            <w:hideMark/>
          </w:tcPr>
          <w:p w14:paraId="39806AAC" w14:textId="77777777" w:rsidR="00A93573" w:rsidRDefault="00A93573" w:rsidP="00C80664">
            <w:pPr>
              <w:spacing w:after="35" w:line="277" w:lineRule="exact"/>
              <w:ind w:left="72" w:right="432"/>
              <w:textAlignment w:val="baseline"/>
              <w:rPr>
                <w:rFonts w:ascii="Arial" w:eastAsia="Arial" w:hAnsi="Arial"/>
                <w:color w:val="000000"/>
                <w:sz w:val="22"/>
                <w:szCs w:val="22"/>
              </w:rPr>
            </w:pPr>
            <w:r>
              <w:rPr>
                <w:rFonts w:ascii="Arial" w:eastAsia="Arial" w:hAnsi="Arial"/>
                <w:color w:val="000000"/>
              </w:rPr>
              <w:t>Fraction emitted to wastewater from cleaning treated surfaces</w:t>
            </w:r>
          </w:p>
        </w:tc>
        <w:tc>
          <w:tcPr>
            <w:tcW w:w="1586" w:type="pct"/>
            <w:tcBorders>
              <w:top w:val="single" w:sz="4" w:space="0" w:color="000000"/>
              <w:left w:val="single" w:sz="4" w:space="0" w:color="000000"/>
              <w:bottom w:val="single" w:sz="4" w:space="0" w:color="000000"/>
              <w:right w:val="single" w:sz="4" w:space="0" w:color="000000"/>
            </w:tcBorders>
            <w:vAlign w:val="center"/>
            <w:hideMark/>
          </w:tcPr>
          <w:p w14:paraId="0E891EBB" w14:textId="77777777" w:rsidR="00A93573" w:rsidRDefault="00A93573" w:rsidP="00C80664">
            <w:pPr>
              <w:spacing w:before="158" w:after="179"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0</w:t>
            </w:r>
          </w:p>
        </w:tc>
        <w:tc>
          <w:tcPr>
            <w:tcW w:w="1163" w:type="pct"/>
            <w:tcBorders>
              <w:top w:val="single" w:sz="4" w:space="0" w:color="000000"/>
              <w:left w:val="single" w:sz="4" w:space="0" w:color="000000"/>
              <w:bottom w:val="single" w:sz="4" w:space="0" w:color="000000"/>
              <w:right w:val="single" w:sz="4" w:space="0" w:color="000000"/>
            </w:tcBorders>
            <w:vAlign w:val="center"/>
            <w:hideMark/>
          </w:tcPr>
          <w:p w14:paraId="3D6CA208" w14:textId="77777777" w:rsidR="00A93573" w:rsidRDefault="00A93573" w:rsidP="00C80664">
            <w:pPr>
              <w:spacing w:before="158" w:after="179"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r w:rsidR="00A93573" w14:paraId="6855CAEF" w14:textId="77777777" w:rsidTr="00BE3D20">
        <w:trPr>
          <w:trHeight w:hRule="exact" w:val="312"/>
        </w:trPr>
        <w:tc>
          <w:tcPr>
            <w:tcW w:w="2251" w:type="pct"/>
            <w:tcBorders>
              <w:top w:val="single" w:sz="4" w:space="0" w:color="000000"/>
              <w:left w:val="single" w:sz="4" w:space="0" w:color="000000"/>
              <w:bottom w:val="single" w:sz="4" w:space="0" w:color="000000"/>
              <w:right w:val="single" w:sz="4" w:space="0" w:color="000000"/>
            </w:tcBorders>
            <w:vAlign w:val="center"/>
            <w:hideMark/>
          </w:tcPr>
          <w:p w14:paraId="51C5B57D" w14:textId="77777777" w:rsidR="00A93573" w:rsidRDefault="00A93573" w:rsidP="00C80664">
            <w:pPr>
              <w:spacing w:after="30" w:line="253" w:lineRule="exact"/>
              <w:ind w:left="77"/>
              <w:textAlignment w:val="baseline"/>
              <w:rPr>
                <w:rFonts w:ascii="Arial" w:eastAsia="Arial" w:hAnsi="Arial"/>
                <w:color w:val="000000"/>
                <w:sz w:val="22"/>
                <w:szCs w:val="22"/>
                <w:lang w:val="fr-FR"/>
              </w:rPr>
            </w:pPr>
            <w:r>
              <w:rPr>
                <w:rFonts w:ascii="Arial" w:eastAsia="Arial" w:hAnsi="Arial"/>
                <w:color w:val="000000"/>
                <w:lang w:val="fr-FR"/>
              </w:rPr>
              <w:t>Cleaning efficiency</w:t>
            </w:r>
          </w:p>
        </w:tc>
        <w:tc>
          <w:tcPr>
            <w:tcW w:w="1586" w:type="pct"/>
            <w:tcBorders>
              <w:top w:val="single" w:sz="4" w:space="0" w:color="000000"/>
              <w:left w:val="single" w:sz="4" w:space="0" w:color="000000"/>
              <w:bottom w:val="single" w:sz="4" w:space="0" w:color="000000"/>
              <w:right w:val="single" w:sz="4" w:space="0" w:color="000000"/>
            </w:tcBorders>
            <w:vAlign w:val="center"/>
            <w:hideMark/>
          </w:tcPr>
          <w:p w14:paraId="28D057C0" w14:textId="77777777" w:rsidR="00A93573" w:rsidRDefault="00A93573" w:rsidP="00C80664">
            <w:pPr>
              <w:spacing w:after="30"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100</w:t>
            </w:r>
          </w:p>
        </w:tc>
        <w:tc>
          <w:tcPr>
            <w:tcW w:w="1163" w:type="pct"/>
            <w:tcBorders>
              <w:top w:val="single" w:sz="4" w:space="0" w:color="000000"/>
              <w:left w:val="single" w:sz="4" w:space="0" w:color="000000"/>
              <w:bottom w:val="single" w:sz="4" w:space="0" w:color="000000"/>
              <w:right w:val="single" w:sz="4" w:space="0" w:color="000000"/>
            </w:tcBorders>
            <w:vAlign w:val="center"/>
            <w:hideMark/>
          </w:tcPr>
          <w:p w14:paraId="5BC32455" w14:textId="77777777" w:rsidR="00A93573" w:rsidRDefault="00A93573" w:rsidP="00C80664">
            <w:pPr>
              <w:spacing w:after="30" w:line="253" w:lineRule="exact"/>
              <w:jc w:val="center"/>
              <w:textAlignment w:val="baseline"/>
              <w:rPr>
                <w:rFonts w:ascii="Arial" w:eastAsia="Arial" w:hAnsi="Arial"/>
                <w:color w:val="000000"/>
                <w:sz w:val="22"/>
                <w:szCs w:val="22"/>
                <w:lang w:val="fr-FR"/>
              </w:rPr>
            </w:pPr>
            <w:r>
              <w:rPr>
                <w:rFonts w:ascii="Arial" w:eastAsia="Arial" w:hAnsi="Arial"/>
                <w:color w:val="000000"/>
                <w:lang w:val="fr-FR"/>
              </w:rPr>
              <w:t>%</w:t>
            </w:r>
          </w:p>
        </w:tc>
      </w:tr>
    </w:tbl>
    <w:p w14:paraId="3E572EE8" w14:textId="77777777" w:rsidR="00A93573" w:rsidRPr="001739B0" w:rsidRDefault="00A93573" w:rsidP="00A93573">
      <w:pPr>
        <w:spacing w:line="260" w:lineRule="atLeast"/>
        <w:rPr>
          <w:rFonts w:ascii="Times New Roman" w:eastAsia="Calibri" w:hAnsi="Times New Roman"/>
          <w:i/>
          <w:highlight w:val="lightGray"/>
          <w:lang w:eastAsia="en-US"/>
        </w:rPr>
      </w:pPr>
    </w:p>
    <w:tbl>
      <w:tblPr>
        <w:tblStyle w:val="Grilledutableau4"/>
        <w:tblpPr w:leftFromText="180" w:rightFromText="180" w:vertAnchor="text" w:horzAnchor="margin" w:tblpY="13"/>
        <w:tblW w:w="5000" w:type="pct"/>
        <w:tblLook w:val="04A0" w:firstRow="1" w:lastRow="0" w:firstColumn="1" w:lastColumn="0" w:noHBand="0" w:noVBand="1"/>
      </w:tblPr>
      <w:tblGrid>
        <w:gridCol w:w="9429"/>
      </w:tblGrid>
      <w:tr w:rsidR="00A93573" w:rsidRPr="00D24EE1" w14:paraId="55C00F74" w14:textId="77777777" w:rsidTr="00424088">
        <w:tc>
          <w:tcPr>
            <w:tcW w:w="5000" w:type="pct"/>
            <w:shd w:val="clear" w:color="auto" w:fill="D6E3BC" w:themeFill="accent3" w:themeFillTint="66"/>
          </w:tcPr>
          <w:p w14:paraId="31AF4C54" w14:textId="77777777" w:rsidR="00A93573" w:rsidRDefault="00A93573" w:rsidP="00424088">
            <w:pPr>
              <w:spacing w:line="360" w:lineRule="auto"/>
              <w:jc w:val="both"/>
              <w:rPr>
                <w:b/>
                <w:sz w:val="20"/>
                <w:szCs w:val="20"/>
              </w:rPr>
            </w:pPr>
            <w:r w:rsidRPr="00DD7717">
              <w:rPr>
                <w:rStyle w:val="LgendeCar"/>
                <w:rFonts w:eastAsia="Calibri"/>
                <w:b/>
                <w:sz w:val="20"/>
                <w:szCs w:val="20"/>
              </w:rPr>
              <w:t xml:space="preserve">Box </w:t>
            </w:r>
            <w:r w:rsidRPr="00DD7717">
              <w:rPr>
                <w:rStyle w:val="LgendeCar"/>
                <w:rFonts w:eastAsia="Calibri"/>
                <w:b/>
                <w:sz w:val="20"/>
              </w:rPr>
              <w:fldChar w:fldCharType="begin"/>
            </w:r>
            <w:r w:rsidRPr="00DD7717">
              <w:rPr>
                <w:rStyle w:val="LgendeCar"/>
                <w:rFonts w:eastAsia="Calibri"/>
                <w:b/>
                <w:sz w:val="20"/>
                <w:szCs w:val="20"/>
              </w:rPr>
              <w:instrText xml:space="preserve"> SEQ Box \* ARABIC </w:instrText>
            </w:r>
            <w:r w:rsidRPr="00DD7717">
              <w:rPr>
                <w:rStyle w:val="LgendeCar"/>
                <w:rFonts w:eastAsia="Calibri"/>
                <w:b/>
                <w:sz w:val="20"/>
              </w:rPr>
              <w:fldChar w:fldCharType="separate"/>
            </w:r>
            <w:r w:rsidR="00217F5C">
              <w:rPr>
                <w:rStyle w:val="LgendeCar"/>
                <w:rFonts w:eastAsia="Calibri"/>
                <w:b/>
                <w:noProof/>
                <w:sz w:val="20"/>
                <w:szCs w:val="20"/>
              </w:rPr>
              <w:t>20</w:t>
            </w:r>
            <w:r w:rsidRPr="00DD7717">
              <w:rPr>
                <w:rStyle w:val="LgendeCar"/>
                <w:rFonts w:eastAsia="Calibri"/>
                <w:b/>
                <w:sz w:val="20"/>
              </w:rPr>
              <w:fldChar w:fldCharType="end"/>
            </w:r>
            <w:r w:rsidRPr="00DD7717">
              <w:rPr>
                <w:b/>
                <w:sz w:val="20"/>
                <w:szCs w:val="20"/>
              </w:rPr>
              <w:t xml:space="preserve"> - </w:t>
            </w:r>
            <w:r w:rsidRPr="00DD7717">
              <w:rPr>
                <w:rFonts w:cs="Arial"/>
                <w:b/>
                <w:sz w:val="20"/>
                <w:szCs w:val="20"/>
              </w:rPr>
              <w:t>FR CA position</w:t>
            </w:r>
            <w:r w:rsidRPr="00DD7717">
              <w:rPr>
                <w:b/>
                <w:sz w:val="20"/>
                <w:szCs w:val="20"/>
              </w:rPr>
              <w:t>:</w:t>
            </w:r>
          </w:p>
          <w:p w14:paraId="2D100863" w14:textId="77777777" w:rsidR="00A93573" w:rsidRPr="00DB5D9B" w:rsidRDefault="00A93573" w:rsidP="00C80664">
            <w:pPr>
              <w:spacing w:line="276" w:lineRule="auto"/>
              <w:jc w:val="both"/>
              <w:rPr>
                <w:sz w:val="20"/>
                <w:szCs w:val="20"/>
              </w:rPr>
            </w:pPr>
            <w:r>
              <w:rPr>
                <w:sz w:val="20"/>
                <w:szCs w:val="20"/>
              </w:rPr>
              <w:lastRenderedPageBreak/>
              <w:t xml:space="preserve">For the indoor use of passive diffusers in general, the ESD considers that the major part of the active substance (90%) will be emitted to air and that the remaining 10% will be emitted to the floor. The product is ready-to-use. It is then assumed that cleaning of the floor will result in emissions to waste water. The daily emission to one STP is then calculated by correction for the number of houses connected to one STP and for the simultaneous use of the product by different households. </w:t>
            </w:r>
            <w:r w:rsidRPr="00DB5D9B">
              <w:rPr>
                <w:sz w:val="20"/>
                <w:szCs w:val="20"/>
              </w:rPr>
              <w:t>The risk assessment for VITOMIT BOULES ANTI-MITES is based on the</w:t>
            </w:r>
            <w:r>
              <w:rPr>
                <w:sz w:val="20"/>
                <w:szCs w:val="20"/>
              </w:rPr>
              <w:t xml:space="preserve"> approach of a similar product in the CAR of transfluthrin</w:t>
            </w:r>
            <w:r w:rsidR="0003431B">
              <w:rPr>
                <w:sz w:val="20"/>
                <w:szCs w:val="20"/>
              </w:rPr>
              <w:t xml:space="preserve"> and on recent discussions in WG</w:t>
            </w:r>
            <w:r w:rsidR="00BD42BB">
              <w:rPr>
                <w:sz w:val="20"/>
                <w:szCs w:val="20"/>
              </w:rPr>
              <w:t xml:space="preserve"> (</w:t>
            </w:r>
            <w:r w:rsidR="00BD42BB">
              <w:rPr>
                <w:rFonts w:cs="Arial"/>
                <w:sz w:val="20"/>
                <w:szCs w:val="20"/>
                <w:lang w:val="en-US" w:eastAsia="en-US"/>
              </w:rPr>
              <w:t xml:space="preserve"> WGIV2017_HH and </w:t>
            </w:r>
            <w:r w:rsidR="00BD42BB">
              <w:rPr>
                <w:sz w:val="20"/>
                <w:szCs w:val="20"/>
              </w:rPr>
              <w:t xml:space="preserve"> WGIV2017_ENV)</w:t>
            </w:r>
            <w:r>
              <w:rPr>
                <w:sz w:val="20"/>
                <w:szCs w:val="20"/>
              </w:rPr>
              <w:t>.</w:t>
            </w:r>
          </w:p>
          <w:p w14:paraId="5B1E7795" w14:textId="77777777" w:rsidR="00A93573" w:rsidRPr="001A6F2A" w:rsidRDefault="00A93573" w:rsidP="00C80664">
            <w:pPr>
              <w:spacing w:line="276" w:lineRule="auto"/>
              <w:jc w:val="both"/>
              <w:rPr>
                <w:sz w:val="20"/>
                <w:szCs w:val="20"/>
              </w:rPr>
            </w:pPr>
          </w:p>
          <w:p w14:paraId="3ADE831E" w14:textId="77777777" w:rsidR="00A93573" w:rsidRPr="00014C2F" w:rsidRDefault="00A93573" w:rsidP="00C80664">
            <w:pPr>
              <w:spacing w:line="276" w:lineRule="auto"/>
              <w:jc w:val="both"/>
              <w:rPr>
                <w:rFonts w:cs="Arial"/>
                <w:b/>
                <w:i/>
                <w:sz w:val="20"/>
                <w:szCs w:val="20"/>
                <w:lang w:val="en-US" w:eastAsia="en-US"/>
              </w:rPr>
            </w:pPr>
            <w:r w:rsidRPr="00014C2F">
              <w:rPr>
                <w:b/>
                <w:i/>
                <w:sz w:val="20"/>
                <w:szCs w:val="20"/>
              </w:rPr>
              <w:t>Number of</w:t>
            </w:r>
            <w:r w:rsidRPr="00014C2F">
              <w:rPr>
                <w:rFonts w:cs="Arial"/>
                <w:b/>
                <w:i/>
                <w:sz w:val="20"/>
                <w:szCs w:val="20"/>
                <w:lang w:val="en-US" w:eastAsia="en-US"/>
              </w:rPr>
              <w:t xml:space="preserve"> tablet units per house:</w:t>
            </w:r>
          </w:p>
          <w:p w14:paraId="0558F6A3" w14:textId="77777777" w:rsidR="00A93573" w:rsidRPr="007B1005" w:rsidRDefault="00A93573" w:rsidP="00C80664">
            <w:pPr>
              <w:spacing w:line="276" w:lineRule="auto"/>
              <w:jc w:val="both"/>
              <w:rPr>
                <w:sz w:val="20"/>
                <w:szCs w:val="20"/>
              </w:rPr>
            </w:pPr>
            <w:r w:rsidRPr="007B1005">
              <w:rPr>
                <w:rFonts w:cs="Arial"/>
                <w:sz w:val="20"/>
                <w:szCs w:val="20"/>
                <w:lang w:val="en-US" w:eastAsia="en-US"/>
              </w:rPr>
              <w:t>The applicant cla</w:t>
            </w:r>
            <w:r>
              <w:rPr>
                <w:rFonts w:cs="Arial"/>
                <w:sz w:val="20"/>
                <w:szCs w:val="20"/>
                <w:lang w:val="en-US" w:eastAsia="en-US"/>
              </w:rPr>
              <w:t>i</w:t>
            </w:r>
            <w:r w:rsidRPr="007B1005">
              <w:rPr>
                <w:rFonts w:cs="Arial"/>
                <w:sz w:val="20"/>
                <w:szCs w:val="20"/>
                <w:lang w:val="en-US" w:eastAsia="en-US"/>
              </w:rPr>
              <w:t xml:space="preserve">med the use of 10 tablet units per </w:t>
            </w:r>
            <w:r w:rsidR="00052246">
              <w:rPr>
                <w:rFonts w:cs="Arial"/>
                <w:sz w:val="20"/>
                <w:szCs w:val="20"/>
                <w:lang w:val="en-US" w:eastAsia="en-US"/>
              </w:rPr>
              <w:t>0.5</w:t>
            </w:r>
            <w:r w:rsidR="0003431B">
              <w:rPr>
                <w:rFonts w:cs="Arial"/>
                <w:sz w:val="20"/>
                <w:szCs w:val="20"/>
                <w:lang w:val="en-US" w:eastAsia="en-US"/>
              </w:rPr>
              <w:t xml:space="preserve"> </w:t>
            </w:r>
            <w:r w:rsidR="00052246">
              <w:rPr>
                <w:rFonts w:cs="Arial"/>
                <w:sz w:val="20"/>
                <w:szCs w:val="20"/>
                <w:lang w:val="en-US" w:eastAsia="en-US"/>
              </w:rPr>
              <w:t>m</w:t>
            </w:r>
            <w:r w:rsidR="0003431B" w:rsidRPr="00194365">
              <w:rPr>
                <w:rFonts w:cs="Arial"/>
                <w:vertAlign w:val="superscript"/>
                <w:lang w:val="en-US" w:eastAsia="en-US"/>
              </w:rPr>
              <w:t>3</w:t>
            </w:r>
            <w:r w:rsidR="00052246">
              <w:rPr>
                <w:rFonts w:cs="Arial"/>
                <w:sz w:val="20"/>
                <w:szCs w:val="20"/>
                <w:lang w:val="en-US" w:eastAsia="en-US"/>
              </w:rPr>
              <w:t>. C</w:t>
            </w:r>
            <w:r>
              <w:rPr>
                <w:rFonts w:cs="Arial"/>
                <w:sz w:val="20"/>
                <w:szCs w:val="20"/>
                <w:lang w:val="en-US" w:eastAsia="en-US"/>
              </w:rPr>
              <w:t>onsidering wardrobe</w:t>
            </w:r>
            <w:r w:rsidR="00D0432D">
              <w:rPr>
                <w:rFonts w:cs="Arial"/>
                <w:sz w:val="20"/>
                <w:szCs w:val="20"/>
                <w:lang w:val="en-US" w:eastAsia="en-US"/>
              </w:rPr>
              <w:t>s</w:t>
            </w:r>
            <w:r>
              <w:rPr>
                <w:rFonts w:cs="Arial"/>
                <w:sz w:val="20"/>
                <w:szCs w:val="20"/>
                <w:lang w:val="en-US" w:eastAsia="en-US"/>
              </w:rPr>
              <w:t xml:space="preserve"> of </w:t>
            </w:r>
            <w:r w:rsidR="0016454D">
              <w:rPr>
                <w:rFonts w:cs="Arial"/>
                <w:sz w:val="20"/>
                <w:szCs w:val="20"/>
                <w:lang w:val="en-US" w:eastAsia="en-US"/>
              </w:rPr>
              <w:t>1</w:t>
            </w:r>
            <w:r>
              <w:rPr>
                <w:rFonts w:cs="Arial"/>
                <w:sz w:val="20"/>
                <w:szCs w:val="20"/>
                <w:lang w:val="en-US" w:eastAsia="en-US"/>
              </w:rPr>
              <w:t xml:space="preserve">.5 </w:t>
            </w:r>
            <w:r w:rsidR="007E0922">
              <w:rPr>
                <w:rFonts w:cs="Arial"/>
                <w:sz w:val="20"/>
                <w:szCs w:val="20"/>
                <w:lang w:val="en-US" w:eastAsia="en-US"/>
              </w:rPr>
              <w:t>m</w:t>
            </w:r>
            <w:r w:rsidR="007E0922" w:rsidRPr="00F82FE2">
              <w:rPr>
                <w:rFonts w:cs="Arial"/>
                <w:sz w:val="20"/>
                <w:szCs w:val="20"/>
                <w:vertAlign w:val="superscript"/>
                <w:lang w:val="en-US" w:eastAsia="en-US"/>
              </w:rPr>
              <w:t>3</w:t>
            </w:r>
            <w:r w:rsidR="007E0922">
              <w:rPr>
                <w:rFonts w:cs="Arial"/>
                <w:sz w:val="20"/>
                <w:szCs w:val="20"/>
                <w:lang w:val="en-US" w:eastAsia="en-US"/>
              </w:rPr>
              <w:t xml:space="preserve"> (CONSEXPO</w:t>
            </w:r>
            <w:r w:rsidR="00986685">
              <w:rPr>
                <w:rFonts w:cs="Arial"/>
                <w:sz w:val="20"/>
                <w:szCs w:val="20"/>
                <w:lang w:val="en-US" w:eastAsia="en-US"/>
              </w:rPr>
              <w:t xml:space="preserve"> and WGIV2017_HH)</w:t>
            </w:r>
            <w:r w:rsidR="00052246">
              <w:rPr>
                <w:rFonts w:cs="Arial"/>
                <w:sz w:val="20"/>
                <w:szCs w:val="20"/>
                <w:lang w:val="en-US" w:eastAsia="en-US"/>
              </w:rPr>
              <w:t>, 30 tablet units are used per wardrobe</w:t>
            </w:r>
            <w:r w:rsidRPr="007B1005">
              <w:rPr>
                <w:rFonts w:cs="Arial"/>
                <w:sz w:val="20"/>
                <w:szCs w:val="20"/>
                <w:lang w:val="en-US" w:eastAsia="en-US"/>
              </w:rPr>
              <w:t>. The weight of one tablet unit is 6.2</w:t>
            </w:r>
            <w:r>
              <w:rPr>
                <w:rFonts w:cs="Arial"/>
                <w:sz w:val="20"/>
                <w:szCs w:val="20"/>
                <w:lang w:val="en-US" w:eastAsia="en-US"/>
              </w:rPr>
              <w:t xml:space="preserve"> </w:t>
            </w:r>
            <w:r w:rsidRPr="007B1005">
              <w:rPr>
                <w:rFonts w:cs="Arial"/>
                <w:sz w:val="20"/>
                <w:szCs w:val="20"/>
                <w:lang w:val="en-US" w:eastAsia="en-US"/>
              </w:rPr>
              <w:t>g with a transfluthrin concentration of 0.03%.</w:t>
            </w:r>
          </w:p>
          <w:p w14:paraId="40FA6B6F" w14:textId="77777777" w:rsidR="00A93573" w:rsidRDefault="00EB66E3" w:rsidP="00C80664">
            <w:pPr>
              <w:spacing w:line="276" w:lineRule="auto"/>
              <w:jc w:val="both"/>
              <w:rPr>
                <w:sz w:val="20"/>
                <w:szCs w:val="20"/>
              </w:rPr>
            </w:pPr>
            <w:r>
              <w:rPr>
                <w:sz w:val="20"/>
                <w:szCs w:val="20"/>
              </w:rPr>
              <w:t>According to the</w:t>
            </w:r>
            <w:r w:rsidR="00A93573">
              <w:rPr>
                <w:sz w:val="20"/>
                <w:szCs w:val="20"/>
              </w:rPr>
              <w:t xml:space="preserve"> </w:t>
            </w:r>
            <w:r>
              <w:rPr>
                <w:sz w:val="20"/>
                <w:szCs w:val="20"/>
              </w:rPr>
              <w:t xml:space="preserve">conclusions of WGIV2017_ENV, </w:t>
            </w:r>
            <w:r w:rsidR="00A93573">
              <w:rPr>
                <w:sz w:val="20"/>
                <w:szCs w:val="20"/>
              </w:rPr>
              <w:t>2.5 inhabitants per house (10 000 inhabitants per STP linked to 4 000 houses) and a wardrobe per inhabitant</w:t>
            </w:r>
            <w:r>
              <w:rPr>
                <w:sz w:val="20"/>
                <w:szCs w:val="20"/>
              </w:rPr>
              <w:t xml:space="preserve"> </w:t>
            </w:r>
            <w:r w:rsidR="0003431B">
              <w:rPr>
                <w:sz w:val="20"/>
                <w:szCs w:val="20"/>
              </w:rPr>
              <w:t>have to</w:t>
            </w:r>
            <w:r>
              <w:rPr>
                <w:sz w:val="20"/>
                <w:szCs w:val="20"/>
              </w:rPr>
              <w:t xml:space="preserve"> be considered for this kind of use. So unlike the applicant, FRCA considered 2.5 wardrobes treated per house.</w:t>
            </w:r>
          </w:p>
          <w:p w14:paraId="61F85F35" w14:textId="77777777" w:rsidR="004F5DB1" w:rsidRDefault="004F5DB1" w:rsidP="00C80664">
            <w:pPr>
              <w:spacing w:line="276" w:lineRule="auto"/>
              <w:jc w:val="both"/>
              <w:rPr>
                <w:sz w:val="20"/>
                <w:szCs w:val="20"/>
              </w:rPr>
            </w:pPr>
          </w:p>
          <w:p w14:paraId="106964F3" w14:textId="77777777" w:rsidR="00A93573" w:rsidRPr="00183D06" w:rsidRDefault="00A93573" w:rsidP="00C80664">
            <w:pPr>
              <w:spacing w:line="276" w:lineRule="auto"/>
              <w:jc w:val="both"/>
              <w:rPr>
                <w:b/>
                <w:i/>
                <w:sz w:val="20"/>
                <w:szCs w:val="20"/>
              </w:rPr>
            </w:pPr>
            <w:r>
              <w:rPr>
                <w:b/>
                <w:i/>
                <w:sz w:val="20"/>
                <w:szCs w:val="20"/>
              </w:rPr>
              <w:t>Emissions</w:t>
            </w:r>
            <w:r w:rsidRPr="00183D06">
              <w:rPr>
                <w:b/>
                <w:i/>
                <w:sz w:val="20"/>
                <w:szCs w:val="20"/>
              </w:rPr>
              <w:t xml:space="preserve"> towards wastewater</w:t>
            </w:r>
            <w:r>
              <w:rPr>
                <w:b/>
                <w:i/>
                <w:sz w:val="20"/>
                <w:szCs w:val="20"/>
              </w:rPr>
              <w:t>:</w:t>
            </w:r>
          </w:p>
          <w:p w14:paraId="365278F2" w14:textId="77777777" w:rsidR="00A93573" w:rsidRPr="00035586" w:rsidRDefault="00A93573" w:rsidP="00C80664">
            <w:pPr>
              <w:spacing w:line="276" w:lineRule="auto"/>
              <w:jc w:val="both"/>
              <w:rPr>
                <w:rFonts w:cs="Arial"/>
                <w:sz w:val="20"/>
                <w:szCs w:val="20"/>
              </w:rPr>
            </w:pPr>
            <w:r>
              <w:rPr>
                <w:sz w:val="20"/>
                <w:szCs w:val="20"/>
              </w:rPr>
              <w:t>According to ESD PT18 and the use of</w:t>
            </w:r>
            <w:r w:rsidRPr="00DB5D9B">
              <w:rPr>
                <w:sz w:val="20"/>
                <w:szCs w:val="20"/>
              </w:rPr>
              <w:t xml:space="preserve"> VITOMIT BOULES ANTI-MITES</w:t>
            </w:r>
            <w:r>
              <w:rPr>
                <w:sz w:val="20"/>
                <w:szCs w:val="20"/>
              </w:rPr>
              <w:t>, the main releases towards wastewater are from the cleaning of the floor exposed to the biocidal product after application. The parameters used for the emission calculation are presented below:</w:t>
            </w:r>
          </w:p>
          <w:p w14:paraId="14F6BE5F" w14:textId="77777777" w:rsidR="00A93573" w:rsidRDefault="00A93573" w:rsidP="00C80664">
            <w:pPr>
              <w:spacing w:line="276" w:lineRule="auto"/>
              <w:jc w:val="both"/>
              <w:rPr>
                <w:rFonts w:ascii="Arial" w:hAnsi="Arial" w:cs="Arial"/>
                <w:sz w:val="20"/>
                <w:szCs w:val="20"/>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544"/>
              <w:gridCol w:w="2671"/>
              <w:gridCol w:w="1117"/>
              <w:gridCol w:w="2439"/>
            </w:tblGrid>
            <w:tr w:rsidR="00770BE1" w:rsidRPr="003C2FE5" w14:paraId="2F2EE9DB" w14:textId="77777777" w:rsidTr="003C2FE5">
              <w:trPr>
                <w:trHeight w:val="735"/>
              </w:trPr>
              <w:tc>
                <w:tcPr>
                  <w:tcW w:w="1609" w:type="dxa"/>
                  <w:shd w:val="clear" w:color="auto" w:fill="D9D9D9" w:themeFill="background1" w:themeFillShade="D9"/>
                  <w:vAlign w:val="center"/>
                  <w:hideMark/>
                </w:tcPr>
                <w:p w14:paraId="58F20FE9" w14:textId="77777777" w:rsidR="00770BE1" w:rsidRPr="003C2FE5" w:rsidRDefault="00770BE1" w:rsidP="009D3DAE">
                  <w:pPr>
                    <w:framePr w:hSpace="180" w:wrap="around" w:vAnchor="text" w:hAnchor="margin" w:y="13"/>
                    <w:jc w:val="center"/>
                    <w:rPr>
                      <w:rFonts w:cs="Arial"/>
                      <w:b/>
                      <w:i/>
                      <w:iCs/>
                      <w:sz w:val="16"/>
                      <w:szCs w:val="18"/>
                      <w:lang w:val="en-US" w:eastAsia="en-US"/>
                    </w:rPr>
                  </w:pPr>
                  <w:r w:rsidRPr="003C2FE5">
                    <w:rPr>
                      <w:rFonts w:cs="Arial"/>
                      <w:b/>
                      <w:i/>
                      <w:iCs/>
                      <w:sz w:val="16"/>
                      <w:szCs w:val="18"/>
                      <w:lang w:val="en-US" w:eastAsia="en-US"/>
                    </w:rPr>
                    <w:t>Parameter</w:t>
                  </w:r>
                </w:p>
              </w:tc>
              <w:tc>
                <w:tcPr>
                  <w:tcW w:w="1544" w:type="dxa"/>
                  <w:shd w:val="clear" w:color="auto" w:fill="D9D9D9" w:themeFill="background1" w:themeFillShade="D9"/>
                  <w:vAlign w:val="center"/>
                  <w:hideMark/>
                </w:tcPr>
                <w:p w14:paraId="59594FD6" w14:textId="77777777" w:rsidR="00770BE1" w:rsidRPr="003C2FE5" w:rsidRDefault="00770BE1" w:rsidP="009D3DAE">
                  <w:pPr>
                    <w:framePr w:hSpace="180" w:wrap="around" w:vAnchor="text" w:hAnchor="margin" w:y="13"/>
                    <w:jc w:val="center"/>
                    <w:rPr>
                      <w:rFonts w:cs="Arial"/>
                      <w:b/>
                      <w:i/>
                      <w:iCs/>
                      <w:sz w:val="16"/>
                      <w:szCs w:val="18"/>
                      <w:lang w:val="en-US" w:eastAsia="en-US"/>
                    </w:rPr>
                  </w:pPr>
                  <w:r w:rsidRPr="003C2FE5">
                    <w:rPr>
                      <w:rFonts w:cs="Arial"/>
                      <w:b/>
                      <w:i/>
                      <w:iCs/>
                      <w:sz w:val="16"/>
                      <w:szCs w:val="18"/>
                      <w:lang w:val="en-US" w:eastAsia="en-US"/>
                    </w:rPr>
                    <w:t>Symbol</w:t>
                  </w:r>
                </w:p>
              </w:tc>
              <w:tc>
                <w:tcPr>
                  <w:tcW w:w="2671" w:type="dxa"/>
                  <w:shd w:val="clear" w:color="auto" w:fill="D9D9D9" w:themeFill="background1" w:themeFillShade="D9"/>
                  <w:vAlign w:val="center"/>
                  <w:hideMark/>
                </w:tcPr>
                <w:p w14:paraId="525897B0" w14:textId="77777777" w:rsidR="00770BE1" w:rsidRPr="003C2FE5" w:rsidRDefault="00770BE1" w:rsidP="009D3DAE">
                  <w:pPr>
                    <w:framePr w:hSpace="180" w:wrap="around" w:vAnchor="text" w:hAnchor="margin" w:y="13"/>
                    <w:jc w:val="center"/>
                    <w:rPr>
                      <w:rFonts w:cs="Arial"/>
                      <w:b/>
                      <w:i/>
                      <w:iCs/>
                      <w:sz w:val="16"/>
                      <w:szCs w:val="18"/>
                      <w:lang w:val="en-US" w:eastAsia="en-US"/>
                    </w:rPr>
                  </w:pPr>
                  <w:r w:rsidRPr="003C2FE5">
                    <w:rPr>
                      <w:rFonts w:cs="Arial"/>
                      <w:b/>
                      <w:i/>
                      <w:iCs/>
                      <w:sz w:val="16"/>
                      <w:szCs w:val="18"/>
                      <w:lang w:val="en-US" w:eastAsia="en-US"/>
                    </w:rPr>
                    <w:t>Value </w:t>
                  </w:r>
                </w:p>
              </w:tc>
              <w:tc>
                <w:tcPr>
                  <w:tcW w:w="1117" w:type="dxa"/>
                  <w:shd w:val="clear" w:color="auto" w:fill="D9D9D9" w:themeFill="background1" w:themeFillShade="D9"/>
                  <w:vAlign w:val="center"/>
                  <w:hideMark/>
                </w:tcPr>
                <w:p w14:paraId="2BC017B3" w14:textId="77777777" w:rsidR="00770BE1" w:rsidRPr="003C2FE5" w:rsidRDefault="00770BE1" w:rsidP="009D3DAE">
                  <w:pPr>
                    <w:framePr w:hSpace="180" w:wrap="around" w:vAnchor="text" w:hAnchor="margin" w:y="13"/>
                    <w:jc w:val="center"/>
                    <w:rPr>
                      <w:rFonts w:cs="Arial"/>
                      <w:b/>
                      <w:i/>
                      <w:iCs/>
                      <w:sz w:val="16"/>
                      <w:szCs w:val="18"/>
                      <w:lang w:val="en-US" w:eastAsia="en-US"/>
                    </w:rPr>
                  </w:pPr>
                  <w:r w:rsidRPr="003C2FE5">
                    <w:rPr>
                      <w:rFonts w:cs="Arial"/>
                      <w:b/>
                      <w:i/>
                      <w:iCs/>
                      <w:sz w:val="16"/>
                      <w:szCs w:val="18"/>
                      <w:lang w:val="en-US" w:eastAsia="en-US"/>
                    </w:rPr>
                    <w:t>Unit</w:t>
                  </w:r>
                </w:p>
              </w:tc>
              <w:tc>
                <w:tcPr>
                  <w:tcW w:w="2439" w:type="dxa"/>
                  <w:shd w:val="clear" w:color="auto" w:fill="D9D9D9" w:themeFill="background1" w:themeFillShade="D9"/>
                  <w:vAlign w:val="center"/>
                  <w:hideMark/>
                </w:tcPr>
                <w:p w14:paraId="035A02ED" w14:textId="77777777" w:rsidR="00770BE1" w:rsidRPr="003C2FE5" w:rsidRDefault="00770BE1" w:rsidP="009D3DAE">
                  <w:pPr>
                    <w:framePr w:hSpace="180" w:wrap="around" w:vAnchor="text" w:hAnchor="margin" w:y="13"/>
                    <w:jc w:val="center"/>
                    <w:rPr>
                      <w:rFonts w:cs="Arial"/>
                      <w:b/>
                      <w:i/>
                      <w:iCs/>
                      <w:sz w:val="16"/>
                      <w:szCs w:val="18"/>
                      <w:lang w:val="en-US" w:eastAsia="en-US"/>
                    </w:rPr>
                  </w:pPr>
                  <w:r w:rsidRPr="003C2FE5">
                    <w:rPr>
                      <w:rFonts w:cs="Arial"/>
                      <w:b/>
                      <w:i/>
                      <w:iCs/>
                      <w:sz w:val="16"/>
                      <w:szCs w:val="18"/>
                      <w:lang w:val="en-US" w:eastAsia="en-US"/>
                    </w:rPr>
                    <w:t>Source</w:t>
                  </w:r>
                </w:p>
              </w:tc>
            </w:tr>
            <w:tr w:rsidR="00A93573" w:rsidRPr="003C2FE5" w14:paraId="0BB5BFB2" w14:textId="77777777" w:rsidTr="007403CC">
              <w:trPr>
                <w:trHeight w:val="300"/>
              </w:trPr>
              <w:tc>
                <w:tcPr>
                  <w:tcW w:w="1609" w:type="dxa"/>
                  <w:shd w:val="clear" w:color="auto" w:fill="auto"/>
                  <w:vAlign w:val="center"/>
                  <w:hideMark/>
                </w:tcPr>
                <w:p w14:paraId="35CE5365" w14:textId="77777777" w:rsidR="00A93573" w:rsidRPr="003C2FE5" w:rsidRDefault="00A93573" w:rsidP="009D3DAE">
                  <w:pPr>
                    <w:framePr w:hSpace="180" w:wrap="around" w:vAnchor="text" w:hAnchor="margin" w:y="13"/>
                    <w:jc w:val="both"/>
                    <w:rPr>
                      <w:rFonts w:cs="Arial"/>
                      <w:sz w:val="16"/>
                      <w:szCs w:val="18"/>
                      <w:lang w:val="en-US" w:eastAsia="en-US"/>
                    </w:rPr>
                  </w:pPr>
                  <w:r w:rsidRPr="003C2FE5">
                    <w:rPr>
                      <w:rFonts w:cs="Arial"/>
                      <w:sz w:val="16"/>
                      <w:szCs w:val="18"/>
                      <w:lang w:val="en-US" w:eastAsia="en-US"/>
                    </w:rPr>
                    <w:t>Product Name</w:t>
                  </w:r>
                </w:p>
              </w:tc>
              <w:tc>
                <w:tcPr>
                  <w:tcW w:w="1544" w:type="dxa"/>
                  <w:shd w:val="clear" w:color="auto" w:fill="auto"/>
                  <w:vAlign w:val="center"/>
                  <w:hideMark/>
                </w:tcPr>
                <w:p w14:paraId="4762258E"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w:t>
                  </w:r>
                </w:p>
              </w:tc>
              <w:tc>
                <w:tcPr>
                  <w:tcW w:w="2671" w:type="dxa"/>
                  <w:shd w:val="clear" w:color="auto" w:fill="auto"/>
                  <w:vAlign w:val="center"/>
                  <w:hideMark/>
                </w:tcPr>
                <w:p w14:paraId="1B478697"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sz w:val="16"/>
                      <w:szCs w:val="18"/>
                    </w:rPr>
                    <w:t>VITOMIT BOULES ANTI-MITES</w:t>
                  </w:r>
                </w:p>
              </w:tc>
              <w:tc>
                <w:tcPr>
                  <w:tcW w:w="1117" w:type="dxa"/>
                  <w:shd w:val="clear" w:color="auto" w:fill="auto"/>
                  <w:vAlign w:val="center"/>
                  <w:hideMark/>
                </w:tcPr>
                <w:p w14:paraId="220305B5"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w:t>
                  </w:r>
                </w:p>
              </w:tc>
              <w:tc>
                <w:tcPr>
                  <w:tcW w:w="2439" w:type="dxa"/>
                  <w:shd w:val="clear" w:color="auto" w:fill="auto"/>
                  <w:vAlign w:val="center"/>
                  <w:hideMark/>
                </w:tcPr>
                <w:p w14:paraId="68FEA2BB"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w:t>
                  </w:r>
                </w:p>
              </w:tc>
            </w:tr>
            <w:tr w:rsidR="00A93573" w:rsidRPr="003C2FE5" w14:paraId="3ECE1886" w14:textId="77777777" w:rsidTr="007403CC">
              <w:trPr>
                <w:trHeight w:val="653"/>
              </w:trPr>
              <w:tc>
                <w:tcPr>
                  <w:tcW w:w="1609" w:type="dxa"/>
                  <w:shd w:val="clear" w:color="auto" w:fill="auto"/>
                  <w:vAlign w:val="center"/>
                  <w:hideMark/>
                </w:tcPr>
                <w:p w14:paraId="5687C862" w14:textId="77777777" w:rsidR="00A93573" w:rsidRPr="003C2FE5" w:rsidRDefault="00A93573" w:rsidP="009D3DAE">
                  <w:pPr>
                    <w:framePr w:hSpace="180" w:wrap="around" w:vAnchor="text" w:hAnchor="margin" w:y="13"/>
                    <w:jc w:val="both"/>
                    <w:rPr>
                      <w:rFonts w:cs="Arial"/>
                      <w:sz w:val="16"/>
                      <w:szCs w:val="18"/>
                      <w:lang w:val="en-US" w:eastAsia="en-US"/>
                    </w:rPr>
                  </w:pPr>
                  <w:r w:rsidRPr="003C2FE5">
                    <w:rPr>
                      <w:rFonts w:cs="Arial"/>
                      <w:sz w:val="16"/>
                      <w:szCs w:val="18"/>
                      <w:lang w:val="en-US" w:eastAsia="en-US"/>
                    </w:rPr>
                    <w:t>Active Ingredient</w:t>
                  </w:r>
                </w:p>
              </w:tc>
              <w:tc>
                <w:tcPr>
                  <w:tcW w:w="1544" w:type="dxa"/>
                  <w:shd w:val="clear" w:color="auto" w:fill="auto"/>
                  <w:vAlign w:val="center"/>
                  <w:hideMark/>
                </w:tcPr>
                <w:p w14:paraId="321F44B3"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w:t>
                  </w:r>
                </w:p>
              </w:tc>
              <w:tc>
                <w:tcPr>
                  <w:tcW w:w="2671" w:type="dxa"/>
                  <w:shd w:val="clear" w:color="auto" w:fill="auto"/>
                  <w:vAlign w:val="center"/>
                  <w:hideMark/>
                </w:tcPr>
                <w:p w14:paraId="749B4C7C"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Transfluthrin</w:t>
                  </w:r>
                </w:p>
              </w:tc>
              <w:tc>
                <w:tcPr>
                  <w:tcW w:w="1117" w:type="dxa"/>
                  <w:shd w:val="clear" w:color="auto" w:fill="auto"/>
                  <w:vAlign w:val="center"/>
                  <w:hideMark/>
                </w:tcPr>
                <w:p w14:paraId="04D21980"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w:t>
                  </w:r>
                </w:p>
              </w:tc>
              <w:tc>
                <w:tcPr>
                  <w:tcW w:w="2439" w:type="dxa"/>
                  <w:shd w:val="clear" w:color="auto" w:fill="auto"/>
                  <w:vAlign w:val="center"/>
                  <w:hideMark/>
                </w:tcPr>
                <w:p w14:paraId="0B28FF12"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w:t>
                  </w:r>
                </w:p>
              </w:tc>
            </w:tr>
            <w:tr w:rsidR="00770BE1" w:rsidRPr="003C2FE5" w14:paraId="1A20899D" w14:textId="77777777" w:rsidTr="007403CC">
              <w:trPr>
                <w:trHeight w:val="570"/>
              </w:trPr>
              <w:tc>
                <w:tcPr>
                  <w:tcW w:w="1609" w:type="dxa"/>
                  <w:shd w:val="clear" w:color="auto" w:fill="auto"/>
                  <w:vAlign w:val="center"/>
                  <w:hideMark/>
                </w:tcPr>
                <w:p w14:paraId="038FB55C" w14:textId="77777777" w:rsidR="00770BE1" w:rsidRPr="003C2FE5" w:rsidRDefault="00770BE1" w:rsidP="009D3DAE">
                  <w:pPr>
                    <w:framePr w:hSpace="180" w:wrap="around" w:vAnchor="text" w:hAnchor="margin" w:y="13"/>
                    <w:rPr>
                      <w:rFonts w:cs="Arial"/>
                      <w:sz w:val="16"/>
                      <w:szCs w:val="18"/>
                      <w:lang w:val="en-US" w:eastAsia="en-US"/>
                    </w:rPr>
                  </w:pPr>
                  <w:r w:rsidRPr="003C2FE5">
                    <w:rPr>
                      <w:rFonts w:cs="Arial"/>
                      <w:sz w:val="16"/>
                      <w:szCs w:val="18"/>
                      <w:lang w:val="en-US" w:eastAsia="en-US"/>
                    </w:rPr>
                    <w:t>Product application rate</w:t>
                  </w:r>
                </w:p>
              </w:tc>
              <w:tc>
                <w:tcPr>
                  <w:tcW w:w="1544" w:type="dxa"/>
                  <w:shd w:val="clear" w:color="auto" w:fill="auto"/>
                  <w:vAlign w:val="center"/>
                  <w:hideMark/>
                </w:tcPr>
                <w:p w14:paraId="3B2D3462" w14:textId="77777777" w:rsidR="00770BE1" w:rsidRPr="003C2FE5" w:rsidRDefault="00945D8D" w:rsidP="009D3DAE">
                  <w:pPr>
                    <w:framePr w:hSpace="180" w:wrap="around" w:vAnchor="text" w:hAnchor="margin" w:y="13"/>
                    <w:jc w:val="center"/>
                    <w:rPr>
                      <w:rFonts w:cs="Arial"/>
                      <w:sz w:val="16"/>
                      <w:szCs w:val="18"/>
                      <w:lang w:val="en-US" w:eastAsia="en-US"/>
                    </w:rPr>
                  </w:pPr>
                  <w:r>
                    <w:rPr>
                      <w:rFonts w:cs="Arial"/>
                      <w:sz w:val="16"/>
                      <w:szCs w:val="18"/>
                      <w:lang w:val="en-US" w:eastAsia="en-US"/>
                    </w:rPr>
                    <w:t>App</w:t>
                  </w:r>
                </w:p>
              </w:tc>
              <w:tc>
                <w:tcPr>
                  <w:tcW w:w="2671" w:type="dxa"/>
                  <w:shd w:val="clear" w:color="auto" w:fill="auto"/>
                  <w:vAlign w:val="center"/>
                  <w:hideMark/>
                </w:tcPr>
                <w:p w14:paraId="503F62A6" w14:textId="77777777" w:rsidR="00770BE1" w:rsidRPr="009424FD" w:rsidRDefault="00945D8D" w:rsidP="009D3DAE">
                  <w:pPr>
                    <w:framePr w:hSpace="180" w:wrap="around" w:vAnchor="text" w:hAnchor="margin" w:y="13"/>
                    <w:jc w:val="center"/>
                    <w:rPr>
                      <w:rFonts w:cs="Arial"/>
                      <w:sz w:val="16"/>
                      <w:szCs w:val="18"/>
                      <w:lang w:val="en-US" w:eastAsia="en-US"/>
                    </w:rPr>
                  </w:pPr>
                  <w:r>
                    <w:rPr>
                      <w:rFonts w:cs="Arial"/>
                      <w:sz w:val="16"/>
                      <w:szCs w:val="18"/>
                      <w:lang w:val="en-US" w:eastAsia="en-US"/>
                    </w:rPr>
                    <w:t>20</w:t>
                  </w:r>
                  <w:r w:rsidR="00770BE1" w:rsidRPr="003C2FE5">
                    <w:rPr>
                      <w:rFonts w:cs="Arial"/>
                      <w:sz w:val="16"/>
                      <w:szCs w:val="18"/>
                      <w:lang w:val="en-US" w:eastAsia="en-US"/>
                    </w:rPr>
                    <w:t xml:space="preserve"> tablets/</w:t>
                  </w:r>
                  <w:r>
                    <w:rPr>
                      <w:rFonts w:cs="Arial"/>
                      <w:sz w:val="16"/>
                      <w:szCs w:val="18"/>
                      <w:lang w:val="en-US" w:eastAsia="en-US"/>
                    </w:rPr>
                    <w:t>1 m</w:t>
                  </w:r>
                  <w:r w:rsidRPr="00194365">
                    <w:rPr>
                      <w:rFonts w:cs="Arial"/>
                      <w:sz w:val="16"/>
                      <w:szCs w:val="18"/>
                      <w:vertAlign w:val="superscript"/>
                      <w:lang w:val="en-US" w:eastAsia="en-US"/>
                    </w:rPr>
                    <w:t>3</w:t>
                  </w:r>
                  <w:r w:rsidR="009424FD">
                    <w:rPr>
                      <w:rFonts w:cs="Arial"/>
                      <w:sz w:val="16"/>
                      <w:szCs w:val="18"/>
                      <w:lang w:val="en-US" w:eastAsia="en-US"/>
                    </w:rPr>
                    <w:t xml:space="preserve"> (10 tablets/0.5 m</w:t>
                  </w:r>
                  <w:r w:rsidR="009424FD" w:rsidRPr="00194365">
                    <w:rPr>
                      <w:rFonts w:cs="Arial"/>
                      <w:sz w:val="16"/>
                      <w:szCs w:val="18"/>
                      <w:vertAlign w:val="superscript"/>
                      <w:lang w:val="en-US" w:eastAsia="en-US"/>
                    </w:rPr>
                    <w:t>3</w:t>
                  </w:r>
                  <w:r w:rsidR="009424FD">
                    <w:rPr>
                      <w:rFonts w:cs="Arial"/>
                      <w:sz w:val="16"/>
                      <w:szCs w:val="18"/>
                      <w:lang w:val="en-US" w:eastAsia="en-US"/>
                    </w:rPr>
                    <w:t>)</w:t>
                  </w:r>
                </w:p>
              </w:tc>
              <w:tc>
                <w:tcPr>
                  <w:tcW w:w="1117" w:type="dxa"/>
                  <w:shd w:val="clear" w:color="auto" w:fill="auto"/>
                  <w:vAlign w:val="center"/>
                  <w:hideMark/>
                </w:tcPr>
                <w:p w14:paraId="2AB86C59" w14:textId="77777777" w:rsidR="00770BE1" w:rsidRPr="003C2FE5" w:rsidRDefault="00770BE1"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w:t>
                  </w:r>
                </w:p>
              </w:tc>
              <w:tc>
                <w:tcPr>
                  <w:tcW w:w="2439" w:type="dxa"/>
                  <w:shd w:val="clear" w:color="auto" w:fill="auto"/>
                  <w:vAlign w:val="center"/>
                  <w:hideMark/>
                </w:tcPr>
                <w:p w14:paraId="00215758" w14:textId="77777777" w:rsidR="00770BE1" w:rsidRPr="003C2FE5" w:rsidRDefault="00770BE1" w:rsidP="009D3DAE">
                  <w:pPr>
                    <w:framePr w:hSpace="180" w:wrap="around" w:vAnchor="text" w:hAnchor="margin" w:y="13"/>
                    <w:jc w:val="center"/>
                    <w:rPr>
                      <w:rFonts w:cs="Arial"/>
                      <w:sz w:val="16"/>
                      <w:szCs w:val="18"/>
                      <w:lang w:val="en-US" w:eastAsia="en-US"/>
                    </w:rPr>
                  </w:pPr>
                  <w:r w:rsidRPr="003C2FE5">
                    <w:rPr>
                      <w:rFonts w:eastAsia="Calibri" w:cs="Arial"/>
                      <w:color w:val="000000"/>
                      <w:sz w:val="16"/>
                      <w:szCs w:val="18"/>
                      <w:lang w:eastAsia="en-GB"/>
                    </w:rPr>
                    <w:t>S – Intended use  = 10 tablets for 0.5 m</w:t>
                  </w:r>
                  <w:r w:rsidRPr="003C2FE5">
                    <w:rPr>
                      <w:rFonts w:eastAsia="Calibri" w:cs="Arial"/>
                      <w:color w:val="000000"/>
                      <w:sz w:val="16"/>
                      <w:szCs w:val="18"/>
                      <w:vertAlign w:val="superscript"/>
                      <w:lang w:eastAsia="en-GB"/>
                    </w:rPr>
                    <w:t>3</w:t>
                  </w:r>
                </w:p>
              </w:tc>
            </w:tr>
            <w:tr w:rsidR="00A93573" w:rsidRPr="003C2FE5" w14:paraId="27228DA7" w14:textId="77777777" w:rsidTr="007403CC">
              <w:trPr>
                <w:trHeight w:val="960"/>
              </w:trPr>
              <w:tc>
                <w:tcPr>
                  <w:tcW w:w="1609" w:type="dxa"/>
                  <w:shd w:val="clear" w:color="auto" w:fill="auto"/>
                  <w:vAlign w:val="center"/>
                  <w:hideMark/>
                </w:tcPr>
                <w:p w14:paraId="6D4BF9D1" w14:textId="77777777" w:rsidR="00A93573" w:rsidRPr="003C2FE5" w:rsidRDefault="00A93573" w:rsidP="009D3DAE">
                  <w:pPr>
                    <w:framePr w:hSpace="180" w:wrap="around" w:vAnchor="text" w:hAnchor="margin" w:y="13"/>
                    <w:rPr>
                      <w:rFonts w:cs="Arial"/>
                      <w:sz w:val="16"/>
                      <w:szCs w:val="18"/>
                      <w:lang w:val="en-US" w:eastAsia="en-US"/>
                    </w:rPr>
                  </w:pPr>
                  <w:r w:rsidRPr="003C2FE5">
                    <w:rPr>
                      <w:rFonts w:cs="Arial"/>
                      <w:sz w:val="16"/>
                      <w:szCs w:val="18"/>
                      <w:lang w:val="en-US" w:eastAsia="en-US"/>
                    </w:rPr>
                    <w:t>Amount of active substance per tablet</w:t>
                  </w:r>
                </w:p>
              </w:tc>
              <w:tc>
                <w:tcPr>
                  <w:tcW w:w="1544" w:type="dxa"/>
                  <w:shd w:val="clear" w:color="auto" w:fill="auto"/>
                  <w:vAlign w:val="center"/>
                  <w:hideMark/>
                </w:tcPr>
                <w:p w14:paraId="16BBAE76"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Qai/tablet</w:t>
                  </w:r>
                </w:p>
              </w:tc>
              <w:tc>
                <w:tcPr>
                  <w:tcW w:w="2671" w:type="dxa"/>
                  <w:shd w:val="clear" w:color="auto" w:fill="auto"/>
                  <w:vAlign w:val="center"/>
                  <w:hideMark/>
                </w:tcPr>
                <w:p w14:paraId="3920A156"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1.86</w:t>
                  </w:r>
                </w:p>
              </w:tc>
              <w:tc>
                <w:tcPr>
                  <w:tcW w:w="1117" w:type="dxa"/>
                  <w:shd w:val="clear" w:color="auto" w:fill="auto"/>
                  <w:vAlign w:val="center"/>
                  <w:hideMark/>
                </w:tcPr>
                <w:p w14:paraId="33DA2A1F"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mg</w:t>
                  </w:r>
                  <w:r w:rsidRPr="003C2FE5">
                    <w:rPr>
                      <w:rFonts w:cs="Arial"/>
                      <w:sz w:val="16"/>
                      <w:szCs w:val="18"/>
                      <w:vertAlign w:val="subscript"/>
                      <w:lang w:val="en-US" w:eastAsia="en-US"/>
                    </w:rPr>
                    <w:t>as</w:t>
                  </w:r>
                </w:p>
              </w:tc>
              <w:tc>
                <w:tcPr>
                  <w:tcW w:w="2439" w:type="dxa"/>
                  <w:shd w:val="clear" w:color="auto" w:fill="auto"/>
                  <w:vAlign w:val="center"/>
                  <w:hideMark/>
                </w:tcPr>
                <w:p w14:paraId="538EC4D9"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eastAsia="Calibri" w:cs="Arial"/>
                      <w:color w:val="000000"/>
                      <w:sz w:val="16"/>
                      <w:szCs w:val="18"/>
                      <w:lang w:eastAsia="en-GB"/>
                    </w:rPr>
                    <w:t>S</w:t>
                  </w:r>
                  <w:r w:rsidRPr="003C2FE5">
                    <w:rPr>
                      <w:sz w:val="16"/>
                      <w:szCs w:val="18"/>
                    </w:rPr>
                    <w:t xml:space="preserve"> – </w:t>
                  </w:r>
                  <w:r w:rsidRPr="003C2FE5">
                    <w:rPr>
                      <w:rFonts w:eastAsia="Calibri" w:cs="Arial"/>
                      <w:color w:val="000000"/>
                      <w:sz w:val="16"/>
                      <w:szCs w:val="18"/>
                      <w:lang w:eastAsia="en-GB"/>
                    </w:rPr>
                    <w:t>Total amount of technical active substance included in Vitomit tablet unit</w:t>
                  </w:r>
                </w:p>
              </w:tc>
            </w:tr>
            <w:tr w:rsidR="00945D8D" w:rsidRPr="003C2FE5" w14:paraId="28E5711A" w14:textId="77777777" w:rsidTr="003C2FE5">
              <w:trPr>
                <w:trHeight w:val="960"/>
              </w:trPr>
              <w:tc>
                <w:tcPr>
                  <w:tcW w:w="1609" w:type="dxa"/>
                  <w:shd w:val="clear" w:color="auto" w:fill="auto"/>
                  <w:vAlign w:val="center"/>
                </w:tcPr>
                <w:p w14:paraId="73A10AD1" w14:textId="77777777" w:rsidR="00945D8D" w:rsidRPr="003C2FE5" w:rsidRDefault="00945D8D" w:rsidP="009D3DAE">
                  <w:pPr>
                    <w:framePr w:hSpace="180" w:wrap="around" w:vAnchor="text" w:hAnchor="margin" w:y="13"/>
                    <w:rPr>
                      <w:rFonts w:cs="Arial"/>
                      <w:sz w:val="16"/>
                      <w:szCs w:val="18"/>
                      <w:lang w:val="en-US" w:eastAsia="en-US"/>
                    </w:rPr>
                  </w:pPr>
                  <w:r>
                    <w:rPr>
                      <w:rFonts w:cs="Arial"/>
                      <w:sz w:val="16"/>
                      <w:szCs w:val="18"/>
                      <w:lang w:val="en-US" w:eastAsia="en-US"/>
                    </w:rPr>
                    <w:t>Size of standard waredrobe</w:t>
                  </w:r>
                </w:p>
              </w:tc>
              <w:tc>
                <w:tcPr>
                  <w:tcW w:w="1544" w:type="dxa"/>
                  <w:shd w:val="clear" w:color="auto" w:fill="auto"/>
                  <w:vAlign w:val="center"/>
                </w:tcPr>
                <w:p w14:paraId="0428FB40" w14:textId="77777777" w:rsidR="00945D8D" w:rsidRPr="003C2FE5" w:rsidRDefault="00945D8D" w:rsidP="009D3DAE">
                  <w:pPr>
                    <w:framePr w:hSpace="180" w:wrap="around" w:vAnchor="text" w:hAnchor="margin" w:y="13"/>
                    <w:jc w:val="center"/>
                    <w:rPr>
                      <w:rFonts w:cs="Arial"/>
                      <w:sz w:val="16"/>
                      <w:szCs w:val="18"/>
                      <w:lang w:val="en-US" w:eastAsia="en-US"/>
                    </w:rPr>
                  </w:pPr>
                  <w:r>
                    <w:rPr>
                      <w:rFonts w:cs="Arial"/>
                      <w:sz w:val="16"/>
                      <w:szCs w:val="18"/>
                      <w:lang w:val="en-US" w:eastAsia="en-US"/>
                    </w:rPr>
                    <w:t>VOLUME</w:t>
                  </w:r>
                  <w:r w:rsidRPr="004621BF">
                    <w:rPr>
                      <w:rFonts w:cs="Arial"/>
                      <w:sz w:val="16"/>
                      <w:szCs w:val="18"/>
                      <w:vertAlign w:val="subscript"/>
                      <w:lang w:val="en-US" w:eastAsia="en-US"/>
                    </w:rPr>
                    <w:t>waredrobe</w:t>
                  </w:r>
                </w:p>
              </w:tc>
              <w:tc>
                <w:tcPr>
                  <w:tcW w:w="2671" w:type="dxa"/>
                  <w:shd w:val="clear" w:color="auto" w:fill="auto"/>
                  <w:vAlign w:val="center"/>
                </w:tcPr>
                <w:p w14:paraId="333B7B86" w14:textId="77777777" w:rsidR="00945D8D" w:rsidRPr="003C2FE5" w:rsidRDefault="00945D8D" w:rsidP="009D3DAE">
                  <w:pPr>
                    <w:framePr w:hSpace="180" w:wrap="around" w:vAnchor="text" w:hAnchor="margin" w:y="13"/>
                    <w:jc w:val="center"/>
                    <w:rPr>
                      <w:rFonts w:cs="Arial"/>
                      <w:sz w:val="16"/>
                      <w:szCs w:val="18"/>
                    </w:rPr>
                  </w:pPr>
                  <w:r>
                    <w:rPr>
                      <w:rFonts w:cs="Arial"/>
                      <w:sz w:val="16"/>
                      <w:szCs w:val="18"/>
                    </w:rPr>
                    <w:t>1.5</w:t>
                  </w:r>
                </w:p>
              </w:tc>
              <w:tc>
                <w:tcPr>
                  <w:tcW w:w="1117" w:type="dxa"/>
                  <w:shd w:val="clear" w:color="auto" w:fill="auto"/>
                  <w:vAlign w:val="center"/>
                </w:tcPr>
                <w:p w14:paraId="0BFEA324" w14:textId="77777777" w:rsidR="00945D8D" w:rsidRPr="003C2FE5" w:rsidRDefault="00945D8D" w:rsidP="009D3DAE">
                  <w:pPr>
                    <w:framePr w:hSpace="180" w:wrap="around" w:vAnchor="text" w:hAnchor="margin" w:y="13"/>
                    <w:jc w:val="center"/>
                    <w:rPr>
                      <w:rFonts w:cs="Arial"/>
                      <w:sz w:val="16"/>
                      <w:szCs w:val="18"/>
                      <w:lang w:val="en-US" w:eastAsia="en-US"/>
                    </w:rPr>
                  </w:pPr>
                  <w:r>
                    <w:rPr>
                      <w:rFonts w:cs="Arial"/>
                      <w:sz w:val="16"/>
                      <w:szCs w:val="18"/>
                      <w:lang w:val="en-US" w:eastAsia="en-US"/>
                    </w:rPr>
                    <w:t>m</w:t>
                  </w:r>
                  <w:r w:rsidRPr="00091377">
                    <w:rPr>
                      <w:rFonts w:cs="Arial"/>
                      <w:sz w:val="16"/>
                      <w:szCs w:val="18"/>
                      <w:vertAlign w:val="superscript"/>
                      <w:lang w:val="en-US" w:eastAsia="en-US"/>
                    </w:rPr>
                    <w:t>3</w:t>
                  </w:r>
                </w:p>
              </w:tc>
              <w:tc>
                <w:tcPr>
                  <w:tcW w:w="2439" w:type="dxa"/>
                  <w:shd w:val="clear" w:color="auto" w:fill="auto"/>
                  <w:vAlign w:val="center"/>
                </w:tcPr>
                <w:p w14:paraId="42C55F4A" w14:textId="77777777" w:rsidR="00945D8D" w:rsidRPr="003C2FE5" w:rsidRDefault="00945D8D" w:rsidP="009D3DAE">
                  <w:pPr>
                    <w:framePr w:hSpace="180" w:wrap="around" w:vAnchor="text" w:hAnchor="margin" w:y="13"/>
                    <w:jc w:val="center"/>
                    <w:rPr>
                      <w:rFonts w:cs="Arial"/>
                      <w:sz w:val="16"/>
                      <w:szCs w:val="18"/>
                      <w:lang w:val="en-US" w:eastAsia="en-US"/>
                    </w:rPr>
                  </w:pPr>
                  <w:r>
                    <w:rPr>
                      <w:rFonts w:cs="Arial"/>
                      <w:sz w:val="16"/>
                      <w:szCs w:val="18"/>
                      <w:lang w:val="en-US" w:eastAsia="en-US"/>
                    </w:rPr>
                    <w:t>S – WGIV2017 (Consexpo)</w:t>
                  </w:r>
                </w:p>
              </w:tc>
            </w:tr>
            <w:tr w:rsidR="00945D8D" w:rsidRPr="003C2FE5" w14:paraId="4F885FE8" w14:textId="77777777" w:rsidTr="003C2FE5">
              <w:trPr>
                <w:trHeight w:val="960"/>
              </w:trPr>
              <w:tc>
                <w:tcPr>
                  <w:tcW w:w="1609" w:type="dxa"/>
                  <w:shd w:val="clear" w:color="auto" w:fill="auto"/>
                  <w:vAlign w:val="center"/>
                </w:tcPr>
                <w:p w14:paraId="0530B669" w14:textId="77777777" w:rsidR="00945D8D" w:rsidRPr="003C2FE5" w:rsidRDefault="00945D8D" w:rsidP="009D3DAE">
                  <w:pPr>
                    <w:framePr w:hSpace="180" w:wrap="around" w:vAnchor="text" w:hAnchor="margin" w:y="13"/>
                    <w:rPr>
                      <w:rFonts w:cs="Arial"/>
                      <w:sz w:val="16"/>
                      <w:szCs w:val="18"/>
                      <w:lang w:val="en-US" w:eastAsia="en-US"/>
                    </w:rPr>
                  </w:pPr>
                  <w:r>
                    <w:rPr>
                      <w:rFonts w:cs="Arial"/>
                      <w:sz w:val="16"/>
                      <w:szCs w:val="18"/>
                      <w:lang w:val="en-US" w:eastAsia="en-US"/>
                    </w:rPr>
                    <w:t>Number of waredrobe per house</w:t>
                  </w:r>
                </w:p>
              </w:tc>
              <w:tc>
                <w:tcPr>
                  <w:tcW w:w="1544" w:type="dxa"/>
                  <w:shd w:val="clear" w:color="auto" w:fill="auto"/>
                  <w:vAlign w:val="center"/>
                </w:tcPr>
                <w:p w14:paraId="38D283F5" w14:textId="77777777" w:rsidR="00945D8D" w:rsidRPr="003C2FE5" w:rsidRDefault="00945D8D" w:rsidP="009D3DAE">
                  <w:pPr>
                    <w:framePr w:hSpace="180" w:wrap="around" w:vAnchor="text" w:hAnchor="margin" w:y="13"/>
                    <w:jc w:val="center"/>
                    <w:rPr>
                      <w:rFonts w:cs="Arial"/>
                      <w:sz w:val="16"/>
                      <w:szCs w:val="18"/>
                      <w:lang w:val="en-US" w:eastAsia="en-US"/>
                    </w:rPr>
                  </w:pPr>
                  <w:r>
                    <w:rPr>
                      <w:rFonts w:cs="Arial"/>
                      <w:sz w:val="16"/>
                      <w:szCs w:val="18"/>
                      <w:lang w:val="en-US" w:eastAsia="en-US"/>
                    </w:rPr>
                    <w:t>Nb</w:t>
                  </w:r>
                  <w:r w:rsidRPr="00194365">
                    <w:rPr>
                      <w:rFonts w:cs="Arial"/>
                      <w:sz w:val="16"/>
                      <w:szCs w:val="18"/>
                      <w:vertAlign w:val="subscript"/>
                      <w:lang w:val="en-US" w:eastAsia="en-US"/>
                    </w:rPr>
                    <w:t>waredrobe</w:t>
                  </w:r>
                </w:p>
              </w:tc>
              <w:tc>
                <w:tcPr>
                  <w:tcW w:w="2671" w:type="dxa"/>
                  <w:shd w:val="clear" w:color="auto" w:fill="auto"/>
                  <w:vAlign w:val="center"/>
                </w:tcPr>
                <w:p w14:paraId="7F1D0F1D" w14:textId="77777777" w:rsidR="00945D8D" w:rsidRPr="003C2FE5" w:rsidRDefault="00945D8D" w:rsidP="009D3DAE">
                  <w:pPr>
                    <w:framePr w:hSpace="180" w:wrap="around" w:vAnchor="text" w:hAnchor="margin" w:y="13"/>
                    <w:jc w:val="center"/>
                    <w:rPr>
                      <w:rFonts w:cs="Arial"/>
                      <w:sz w:val="16"/>
                      <w:szCs w:val="18"/>
                    </w:rPr>
                  </w:pPr>
                  <w:r>
                    <w:rPr>
                      <w:rFonts w:cs="Arial"/>
                      <w:sz w:val="16"/>
                      <w:szCs w:val="18"/>
                    </w:rPr>
                    <w:t>2.5</w:t>
                  </w:r>
                </w:p>
              </w:tc>
              <w:tc>
                <w:tcPr>
                  <w:tcW w:w="1117" w:type="dxa"/>
                  <w:shd w:val="clear" w:color="auto" w:fill="auto"/>
                  <w:vAlign w:val="center"/>
                </w:tcPr>
                <w:p w14:paraId="18D9C5D2" w14:textId="77777777" w:rsidR="00945D8D" w:rsidRPr="003C2FE5" w:rsidRDefault="00945D8D" w:rsidP="009D3DAE">
                  <w:pPr>
                    <w:framePr w:hSpace="180" w:wrap="around" w:vAnchor="text" w:hAnchor="margin" w:y="13"/>
                    <w:jc w:val="center"/>
                    <w:rPr>
                      <w:rFonts w:cs="Arial"/>
                      <w:sz w:val="16"/>
                      <w:szCs w:val="18"/>
                      <w:lang w:val="en-US" w:eastAsia="en-US"/>
                    </w:rPr>
                  </w:pPr>
                  <w:r>
                    <w:rPr>
                      <w:rFonts w:cs="Arial"/>
                      <w:sz w:val="16"/>
                      <w:szCs w:val="18"/>
                      <w:lang w:val="en-US" w:eastAsia="en-US"/>
                    </w:rPr>
                    <w:t>house</w:t>
                  </w:r>
                  <w:r w:rsidRPr="00194365">
                    <w:rPr>
                      <w:rFonts w:cs="Arial"/>
                      <w:sz w:val="16"/>
                      <w:szCs w:val="18"/>
                      <w:vertAlign w:val="superscript"/>
                      <w:lang w:val="en-US" w:eastAsia="en-US"/>
                    </w:rPr>
                    <w:t>-1</w:t>
                  </w:r>
                </w:p>
              </w:tc>
              <w:tc>
                <w:tcPr>
                  <w:tcW w:w="2439" w:type="dxa"/>
                  <w:shd w:val="clear" w:color="auto" w:fill="auto"/>
                  <w:vAlign w:val="center"/>
                </w:tcPr>
                <w:p w14:paraId="7586CD8C" w14:textId="77777777" w:rsidR="00945D8D" w:rsidRPr="003C2FE5" w:rsidRDefault="00945D8D" w:rsidP="009D3DAE">
                  <w:pPr>
                    <w:framePr w:hSpace="180" w:wrap="around" w:vAnchor="text" w:hAnchor="margin" w:y="13"/>
                    <w:jc w:val="center"/>
                    <w:rPr>
                      <w:rFonts w:cs="Arial"/>
                      <w:sz w:val="16"/>
                      <w:szCs w:val="18"/>
                      <w:lang w:val="en-US" w:eastAsia="en-US"/>
                    </w:rPr>
                  </w:pPr>
                  <w:r>
                    <w:rPr>
                      <w:rFonts w:cs="Arial"/>
                      <w:sz w:val="16"/>
                      <w:szCs w:val="18"/>
                      <w:lang w:val="en-US" w:eastAsia="en-US"/>
                    </w:rPr>
                    <w:t>S – WGIV2017</w:t>
                  </w:r>
                  <w:r w:rsidR="00F01012">
                    <w:rPr>
                      <w:rFonts w:cs="Arial"/>
                      <w:sz w:val="16"/>
                      <w:szCs w:val="18"/>
                      <w:lang w:val="en-US" w:eastAsia="en-US"/>
                    </w:rPr>
                    <w:t>_ENV</w:t>
                  </w:r>
                </w:p>
              </w:tc>
            </w:tr>
            <w:tr w:rsidR="00F91D53" w:rsidRPr="003C2FE5" w14:paraId="2AA36EB7" w14:textId="77777777" w:rsidTr="003C2FE5">
              <w:trPr>
                <w:trHeight w:val="960"/>
              </w:trPr>
              <w:tc>
                <w:tcPr>
                  <w:tcW w:w="1609" w:type="dxa"/>
                  <w:shd w:val="clear" w:color="auto" w:fill="auto"/>
                  <w:vAlign w:val="center"/>
                </w:tcPr>
                <w:p w14:paraId="3DD41E6C" w14:textId="77777777" w:rsidR="00F91D53" w:rsidRPr="003C2FE5" w:rsidRDefault="00F91D53" w:rsidP="009D3DAE">
                  <w:pPr>
                    <w:framePr w:hSpace="180" w:wrap="around" w:vAnchor="text" w:hAnchor="margin" w:y="13"/>
                    <w:rPr>
                      <w:rFonts w:cs="Arial"/>
                      <w:sz w:val="16"/>
                      <w:szCs w:val="18"/>
                      <w:lang w:val="en-US" w:eastAsia="en-US"/>
                    </w:rPr>
                  </w:pPr>
                  <w:r w:rsidRPr="003C2FE5">
                    <w:rPr>
                      <w:rFonts w:cs="Arial"/>
                      <w:sz w:val="16"/>
                      <w:szCs w:val="18"/>
                      <w:lang w:val="en-US" w:eastAsia="en-US"/>
                    </w:rPr>
                    <w:t>Quantity of active substance applied per house</w:t>
                  </w:r>
                </w:p>
              </w:tc>
              <w:tc>
                <w:tcPr>
                  <w:tcW w:w="1544" w:type="dxa"/>
                  <w:shd w:val="clear" w:color="auto" w:fill="auto"/>
                  <w:vAlign w:val="center"/>
                </w:tcPr>
                <w:p w14:paraId="0D9FF898" w14:textId="77777777" w:rsidR="00F91D53" w:rsidRPr="003C2FE5" w:rsidRDefault="00F91D5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Qai/house</w:t>
                  </w:r>
                </w:p>
              </w:tc>
              <w:tc>
                <w:tcPr>
                  <w:tcW w:w="2671" w:type="dxa"/>
                  <w:shd w:val="clear" w:color="auto" w:fill="auto"/>
                  <w:vAlign w:val="center"/>
                </w:tcPr>
                <w:p w14:paraId="4D108D26" w14:textId="77777777" w:rsidR="00F91D53" w:rsidRPr="003C2FE5" w:rsidRDefault="008D5889" w:rsidP="009D3DAE">
                  <w:pPr>
                    <w:framePr w:hSpace="180" w:wrap="around" w:vAnchor="text" w:hAnchor="margin" w:y="13"/>
                    <w:jc w:val="center"/>
                    <w:rPr>
                      <w:rFonts w:cs="Arial"/>
                      <w:sz w:val="16"/>
                      <w:szCs w:val="18"/>
                    </w:rPr>
                  </w:pPr>
                  <w:r w:rsidRPr="003C2FE5">
                    <w:rPr>
                      <w:rFonts w:cs="Arial"/>
                      <w:sz w:val="16"/>
                      <w:szCs w:val="18"/>
                    </w:rPr>
                    <w:t>139.5</w:t>
                  </w:r>
                </w:p>
              </w:tc>
              <w:tc>
                <w:tcPr>
                  <w:tcW w:w="1117" w:type="dxa"/>
                  <w:shd w:val="clear" w:color="auto" w:fill="auto"/>
                  <w:vAlign w:val="center"/>
                </w:tcPr>
                <w:p w14:paraId="0F03D1E9" w14:textId="77777777" w:rsidR="00F91D53" w:rsidRPr="003C2FE5" w:rsidRDefault="00F91D5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mg. house</w:t>
                  </w:r>
                  <w:r w:rsidR="00945D8D" w:rsidRPr="00194365">
                    <w:rPr>
                      <w:rFonts w:cs="Arial"/>
                      <w:sz w:val="16"/>
                      <w:szCs w:val="18"/>
                      <w:vertAlign w:val="superscript"/>
                      <w:lang w:val="en-US" w:eastAsia="en-US"/>
                    </w:rPr>
                    <w:t>-1</w:t>
                  </w:r>
                </w:p>
              </w:tc>
              <w:tc>
                <w:tcPr>
                  <w:tcW w:w="2439" w:type="dxa"/>
                  <w:shd w:val="clear" w:color="auto" w:fill="auto"/>
                  <w:vAlign w:val="center"/>
                </w:tcPr>
                <w:p w14:paraId="209888BA" w14:textId="77777777" w:rsidR="00F91D53" w:rsidRDefault="00F91D5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Output</w:t>
                  </w:r>
                </w:p>
                <w:p w14:paraId="16C1FA13" w14:textId="77777777" w:rsidR="00945D8D" w:rsidRPr="00945D8D" w:rsidRDefault="00945D8D" w:rsidP="009D3DAE">
                  <w:pPr>
                    <w:framePr w:hSpace="180" w:wrap="around" w:vAnchor="text" w:hAnchor="margin" w:y="13"/>
                    <w:jc w:val="center"/>
                    <w:rPr>
                      <w:rFonts w:cs="Arial"/>
                      <w:sz w:val="16"/>
                      <w:szCs w:val="18"/>
                      <w:lang w:val="en-US" w:eastAsia="en-US"/>
                    </w:rPr>
                  </w:pPr>
                  <w:r>
                    <w:rPr>
                      <w:rFonts w:cs="Arial"/>
                      <w:sz w:val="16"/>
                      <w:szCs w:val="18"/>
                      <w:lang w:val="en-US" w:eastAsia="en-US"/>
                    </w:rPr>
                    <w:t xml:space="preserve">App x </w:t>
                  </w:r>
                  <w:r w:rsidRPr="003C2FE5">
                    <w:rPr>
                      <w:rFonts w:cs="Arial"/>
                      <w:sz w:val="16"/>
                      <w:szCs w:val="18"/>
                      <w:lang w:val="en-US" w:eastAsia="en-US"/>
                    </w:rPr>
                    <w:t>Qai/tablet</w:t>
                  </w:r>
                  <w:r>
                    <w:rPr>
                      <w:rFonts w:cs="Arial"/>
                      <w:sz w:val="16"/>
                      <w:szCs w:val="18"/>
                      <w:lang w:val="en-US" w:eastAsia="en-US"/>
                    </w:rPr>
                    <w:t xml:space="preserve"> x VOLUME</w:t>
                  </w:r>
                  <w:r w:rsidRPr="004621BF">
                    <w:rPr>
                      <w:rFonts w:cs="Arial"/>
                      <w:sz w:val="16"/>
                      <w:szCs w:val="18"/>
                      <w:vertAlign w:val="subscript"/>
                      <w:lang w:val="en-US" w:eastAsia="en-US"/>
                    </w:rPr>
                    <w:t>waredrobe</w:t>
                  </w:r>
                  <w:r>
                    <w:rPr>
                      <w:rFonts w:cs="Arial"/>
                      <w:sz w:val="16"/>
                      <w:szCs w:val="18"/>
                      <w:lang w:val="en-US" w:eastAsia="en-US"/>
                    </w:rPr>
                    <w:t xml:space="preserve"> x Nb</w:t>
                  </w:r>
                  <w:r w:rsidRPr="004621BF">
                    <w:rPr>
                      <w:rFonts w:cs="Arial"/>
                      <w:sz w:val="16"/>
                      <w:szCs w:val="18"/>
                      <w:vertAlign w:val="subscript"/>
                      <w:lang w:val="en-US" w:eastAsia="en-US"/>
                    </w:rPr>
                    <w:t>waredrobe</w:t>
                  </w:r>
                </w:p>
              </w:tc>
            </w:tr>
            <w:tr w:rsidR="00A93573" w:rsidRPr="003C2FE5" w14:paraId="36899143" w14:textId="77777777" w:rsidTr="007403CC">
              <w:trPr>
                <w:trHeight w:val="720"/>
              </w:trPr>
              <w:tc>
                <w:tcPr>
                  <w:tcW w:w="1609" w:type="dxa"/>
                  <w:shd w:val="clear" w:color="auto" w:fill="auto"/>
                  <w:vAlign w:val="center"/>
                  <w:hideMark/>
                </w:tcPr>
                <w:p w14:paraId="5ADB24B7" w14:textId="77777777" w:rsidR="00A93573" w:rsidRPr="003C2FE5" w:rsidRDefault="00A93573" w:rsidP="009D3DAE">
                  <w:pPr>
                    <w:framePr w:hSpace="180" w:wrap="around" w:vAnchor="text" w:hAnchor="margin" w:y="13"/>
                    <w:rPr>
                      <w:rFonts w:cs="Arial"/>
                      <w:sz w:val="16"/>
                      <w:szCs w:val="18"/>
                      <w:lang w:val="en-US" w:eastAsia="en-US"/>
                    </w:rPr>
                  </w:pPr>
                  <w:r w:rsidRPr="003C2FE5">
                    <w:rPr>
                      <w:rFonts w:cs="Arial"/>
                      <w:sz w:val="16"/>
                      <w:szCs w:val="18"/>
                      <w:lang w:val="en-US" w:eastAsia="en-US"/>
                    </w:rPr>
                    <w:lastRenderedPageBreak/>
                    <w:t>Duration of use per day</w:t>
                  </w:r>
                </w:p>
              </w:tc>
              <w:tc>
                <w:tcPr>
                  <w:tcW w:w="1544" w:type="dxa"/>
                  <w:shd w:val="clear" w:color="auto" w:fill="auto"/>
                  <w:vAlign w:val="center"/>
                  <w:hideMark/>
                </w:tcPr>
                <w:p w14:paraId="241C7033"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Tday</w:t>
                  </w:r>
                </w:p>
              </w:tc>
              <w:tc>
                <w:tcPr>
                  <w:tcW w:w="2671" w:type="dxa"/>
                  <w:shd w:val="clear" w:color="auto" w:fill="auto"/>
                  <w:noWrap/>
                  <w:vAlign w:val="center"/>
                  <w:hideMark/>
                </w:tcPr>
                <w:p w14:paraId="720927B2"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24</w:t>
                  </w:r>
                </w:p>
              </w:tc>
              <w:tc>
                <w:tcPr>
                  <w:tcW w:w="1117" w:type="dxa"/>
                  <w:shd w:val="clear" w:color="auto" w:fill="auto"/>
                  <w:vAlign w:val="center"/>
                  <w:hideMark/>
                </w:tcPr>
                <w:p w14:paraId="6444C954"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h.d-1</w:t>
                  </w:r>
                </w:p>
              </w:tc>
              <w:tc>
                <w:tcPr>
                  <w:tcW w:w="2439" w:type="dxa"/>
                  <w:shd w:val="clear" w:color="auto" w:fill="auto"/>
                  <w:vAlign w:val="center"/>
                  <w:hideMark/>
                </w:tcPr>
                <w:p w14:paraId="3DEC8A7C"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eastAsia="Calibri" w:cs="Arial"/>
                      <w:color w:val="000000"/>
                      <w:sz w:val="16"/>
                      <w:szCs w:val="18"/>
                      <w:lang w:eastAsia="en-GB"/>
                    </w:rPr>
                    <w:t>S</w:t>
                  </w:r>
                  <w:r w:rsidRPr="003C2FE5">
                    <w:rPr>
                      <w:sz w:val="16"/>
                      <w:szCs w:val="18"/>
                    </w:rPr>
                    <w:t xml:space="preserve"> - </w:t>
                  </w:r>
                  <w:r w:rsidRPr="003C2FE5">
                    <w:rPr>
                      <w:rFonts w:eastAsia="Calibri" w:cs="Arial"/>
                      <w:color w:val="000000"/>
                      <w:sz w:val="16"/>
                      <w:szCs w:val="18"/>
                      <w:lang w:eastAsia="en-GB"/>
                    </w:rPr>
                    <w:t>The product is intended for continual use and provides protection for 4 months (120 days)</w:t>
                  </w:r>
                </w:p>
              </w:tc>
            </w:tr>
            <w:tr w:rsidR="00A93573" w:rsidRPr="003C2FE5" w14:paraId="56515F42" w14:textId="77777777" w:rsidTr="007403CC">
              <w:trPr>
                <w:trHeight w:val="960"/>
              </w:trPr>
              <w:tc>
                <w:tcPr>
                  <w:tcW w:w="1609" w:type="dxa"/>
                  <w:shd w:val="clear" w:color="auto" w:fill="auto"/>
                  <w:vAlign w:val="center"/>
                  <w:hideMark/>
                </w:tcPr>
                <w:p w14:paraId="5696857D" w14:textId="77777777" w:rsidR="00A93573" w:rsidRPr="003C2FE5" w:rsidRDefault="00A93573" w:rsidP="009D3DAE">
                  <w:pPr>
                    <w:framePr w:hSpace="180" w:wrap="around" w:vAnchor="text" w:hAnchor="margin" w:y="13"/>
                    <w:rPr>
                      <w:rFonts w:cs="Arial"/>
                      <w:sz w:val="16"/>
                      <w:szCs w:val="18"/>
                      <w:lang w:val="en-US" w:eastAsia="en-US"/>
                    </w:rPr>
                  </w:pPr>
                  <w:r w:rsidRPr="003C2FE5">
                    <w:rPr>
                      <w:rFonts w:cs="Arial"/>
                      <w:sz w:val="16"/>
                      <w:szCs w:val="18"/>
                      <w:lang w:val="en-US" w:eastAsia="en-US"/>
                    </w:rPr>
                    <w:t>Maximal duration of use of the diffuser</w:t>
                  </w:r>
                </w:p>
              </w:tc>
              <w:tc>
                <w:tcPr>
                  <w:tcW w:w="1544" w:type="dxa"/>
                  <w:shd w:val="clear" w:color="auto" w:fill="auto"/>
                  <w:vAlign w:val="center"/>
                  <w:hideMark/>
                </w:tcPr>
                <w:p w14:paraId="678BF78E"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Tmax</w:t>
                  </w:r>
                </w:p>
              </w:tc>
              <w:tc>
                <w:tcPr>
                  <w:tcW w:w="2671" w:type="dxa"/>
                  <w:shd w:val="clear" w:color="auto" w:fill="auto"/>
                  <w:vAlign w:val="center"/>
                  <w:hideMark/>
                </w:tcPr>
                <w:p w14:paraId="7FA4F90B" w14:textId="77777777" w:rsidR="00A93573" w:rsidRPr="003C2FE5" w:rsidRDefault="00F66C92"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2880</w:t>
                  </w:r>
                </w:p>
              </w:tc>
              <w:tc>
                <w:tcPr>
                  <w:tcW w:w="1117" w:type="dxa"/>
                  <w:shd w:val="clear" w:color="auto" w:fill="auto"/>
                  <w:vAlign w:val="center"/>
                  <w:hideMark/>
                </w:tcPr>
                <w:p w14:paraId="76F321DD"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h</w:t>
                  </w:r>
                </w:p>
              </w:tc>
              <w:tc>
                <w:tcPr>
                  <w:tcW w:w="2439" w:type="dxa"/>
                  <w:shd w:val="clear" w:color="auto" w:fill="auto"/>
                  <w:vAlign w:val="center"/>
                  <w:hideMark/>
                </w:tcPr>
                <w:p w14:paraId="686719B0"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eastAsia="Calibri" w:cs="Arial"/>
                      <w:color w:val="000000"/>
                      <w:sz w:val="16"/>
                      <w:szCs w:val="18"/>
                      <w:lang w:eastAsia="en-GB"/>
                    </w:rPr>
                    <w:t>S</w:t>
                  </w:r>
                  <w:r w:rsidRPr="003C2FE5">
                    <w:rPr>
                      <w:sz w:val="16"/>
                      <w:szCs w:val="18"/>
                    </w:rPr>
                    <w:t xml:space="preserve"> - </w:t>
                  </w:r>
                  <w:r w:rsidRPr="003C2FE5">
                    <w:rPr>
                      <w:rFonts w:eastAsia="Calibri" w:cs="Arial"/>
                      <w:color w:val="000000"/>
                      <w:sz w:val="16"/>
                      <w:szCs w:val="18"/>
                      <w:lang w:eastAsia="en-GB"/>
                    </w:rPr>
                    <w:t>The product is intended for continual use and provides protection for 4 months (120 days)</w:t>
                  </w:r>
                </w:p>
              </w:tc>
            </w:tr>
            <w:tr w:rsidR="00A93573" w:rsidRPr="003C2FE5" w14:paraId="70FD8BA8" w14:textId="77777777" w:rsidTr="007403CC">
              <w:trPr>
                <w:trHeight w:val="720"/>
              </w:trPr>
              <w:tc>
                <w:tcPr>
                  <w:tcW w:w="1609" w:type="dxa"/>
                  <w:shd w:val="clear" w:color="auto" w:fill="auto"/>
                  <w:vAlign w:val="center"/>
                  <w:hideMark/>
                </w:tcPr>
                <w:p w14:paraId="0AC05D84" w14:textId="77777777" w:rsidR="00A93573" w:rsidRPr="003C2FE5" w:rsidRDefault="00A93573" w:rsidP="009D3DAE">
                  <w:pPr>
                    <w:framePr w:hSpace="180" w:wrap="around" w:vAnchor="text" w:hAnchor="margin" w:y="13"/>
                    <w:rPr>
                      <w:rFonts w:cs="Arial"/>
                      <w:sz w:val="16"/>
                      <w:szCs w:val="18"/>
                      <w:lang w:val="en-US" w:eastAsia="en-US"/>
                    </w:rPr>
                  </w:pPr>
                  <w:r w:rsidRPr="003C2FE5">
                    <w:rPr>
                      <w:rFonts w:cs="Arial"/>
                      <w:sz w:val="16"/>
                      <w:szCs w:val="18"/>
                      <w:lang w:val="en-US" w:eastAsia="en-US"/>
                    </w:rPr>
                    <w:t>Fraction emitted to the floor</w:t>
                  </w:r>
                </w:p>
              </w:tc>
              <w:tc>
                <w:tcPr>
                  <w:tcW w:w="1544" w:type="dxa"/>
                  <w:shd w:val="clear" w:color="auto" w:fill="auto"/>
                  <w:vAlign w:val="center"/>
                  <w:hideMark/>
                </w:tcPr>
                <w:p w14:paraId="10D05212"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F</w:t>
                  </w:r>
                  <w:r w:rsidRPr="003C2FE5">
                    <w:rPr>
                      <w:rFonts w:cs="Arial"/>
                      <w:sz w:val="16"/>
                      <w:szCs w:val="18"/>
                      <w:vertAlign w:val="subscript"/>
                      <w:lang w:val="en-US" w:eastAsia="en-US"/>
                    </w:rPr>
                    <w:t xml:space="preserve"> application, floor</w:t>
                  </w:r>
                </w:p>
              </w:tc>
              <w:tc>
                <w:tcPr>
                  <w:tcW w:w="2671" w:type="dxa"/>
                  <w:shd w:val="clear" w:color="auto" w:fill="auto"/>
                  <w:vAlign w:val="center"/>
                  <w:hideMark/>
                </w:tcPr>
                <w:p w14:paraId="22E92A19"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0.1</w:t>
                  </w:r>
                </w:p>
              </w:tc>
              <w:tc>
                <w:tcPr>
                  <w:tcW w:w="1117" w:type="dxa"/>
                  <w:shd w:val="clear" w:color="auto" w:fill="auto"/>
                  <w:vAlign w:val="center"/>
                  <w:hideMark/>
                </w:tcPr>
                <w:p w14:paraId="6600C557"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w:t>
                  </w:r>
                </w:p>
              </w:tc>
              <w:tc>
                <w:tcPr>
                  <w:tcW w:w="2439" w:type="dxa"/>
                  <w:shd w:val="clear" w:color="auto" w:fill="auto"/>
                  <w:vAlign w:val="center"/>
                  <w:hideMark/>
                </w:tcPr>
                <w:p w14:paraId="469F86A7" w14:textId="77777777" w:rsidR="00A93573" w:rsidRPr="003C2FE5" w:rsidRDefault="003C2FE5" w:rsidP="009D3DAE">
                  <w:pPr>
                    <w:framePr w:hSpace="180" w:wrap="around" w:vAnchor="text" w:hAnchor="margin" w:y="13"/>
                    <w:jc w:val="center"/>
                    <w:rPr>
                      <w:rFonts w:cs="Arial"/>
                      <w:sz w:val="16"/>
                      <w:szCs w:val="18"/>
                      <w:lang w:val="en-US" w:eastAsia="en-US"/>
                    </w:rPr>
                  </w:pPr>
                  <w:r>
                    <w:rPr>
                      <w:rFonts w:cs="Arial"/>
                      <w:sz w:val="16"/>
                      <w:szCs w:val="18"/>
                      <w:lang w:val="en-US" w:eastAsia="en-US"/>
                    </w:rPr>
                    <w:t xml:space="preserve">D - </w:t>
                  </w:r>
                  <w:r w:rsidR="00A93573" w:rsidRPr="003C2FE5">
                    <w:rPr>
                      <w:rFonts w:cs="Arial"/>
                      <w:sz w:val="16"/>
                      <w:szCs w:val="18"/>
                      <w:lang w:val="en-US" w:eastAsia="en-US"/>
                    </w:rPr>
                    <w:t>Default</w:t>
                  </w:r>
                  <w:r>
                    <w:rPr>
                      <w:rFonts w:cs="Arial"/>
                      <w:sz w:val="16"/>
                      <w:szCs w:val="18"/>
                      <w:lang w:val="en-US" w:eastAsia="en-US"/>
                    </w:rPr>
                    <w:t xml:space="preserve"> value</w:t>
                  </w:r>
                  <w:r w:rsidR="00A93573" w:rsidRPr="003C2FE5">
                    <w:rPr>
                      <w:rFonts w:cs="Arial"/>
                      <w:sz w:val="16"/>
                      <w:szCs w:val="18"/>
                      <w:lang w:val="en-US" w:eastAsia="en-US"/>
                    </w:rPr>
                    <w:t xml:space="preserve"> for diffuser</w:t>
                  </w:r>
                </w:p>
              </w:tc>
            </w:tr>
            <w:tr w:rsidR="007E0922" w:rsidRPr="003C2FE5" w14:paraId="4C6350FE" w14:textId="77777777" w:rsidTr="003C2FE5">
              <w:trPr>
                <w:trHeight w:val="480"/>
              </w:trPr>
              <w:tc>
                <w:tcPr>
                  <w:tcW w:w="1609" w:type="dxa"/>
                  <w:shd w:val="clear" w:color="auto" w:fill="auto"/>
                  <w:vAlign w:val="center"/>
                  <w:hideMark/>
                </w:tcPr>
                <w:p w14:paraId="49E3A7D0" w14:textId="77777777" w:rsidR="007E0922" w:rsidRPr="003C2FE5" w:rsidRDefault="007E0922" w:rsidP="009D3DAE">
                  <w:pPr>
                    <w:framePr w:hSpace="180" w:wrap="around" w:vAnchor="text" w:hAnchor="margin" w:y="13"/>
                    <w:rPr>
                      <w:rFonts w:cs="Arial"/>
                      <w:sz w:val="16"/>
                      <w:szCs w:val="18"/>
                      <w:lang w:val="en-US" w:eastAsia="en-US"/>
                    </w:rPr>
                  </w:pPr>
                  <w:r w:rsidRPr="003C2FE5">
                    <w:rPr>
                      <w:rFonts w:cs="Arial"/>
                      <w:sz w:val="16"/>
                      <w:szCs w:val="18"/>
                      <w:lang w:val="en-US" w:eastAsia="en-US"/>
                    </w:rPr>
                    <w:t>Emission to the floor</w:t>
                  </w:r>
                </w:p>
              </w:tc>
              <w:tc>
                <w:tcPr>
                  <w:tcW w:w="1544" w:type="dxa"/>
                  <w:shd w:val="clear" w:color="auto" w:fill="auto"/>
                  <w:vAlign w:val="center"/>
                  <w:hideMark/>
                </w:tcPr>
                <w:p w14:paraId="3DA9B319" w14:textId="77777777" w:rsidR="007E0922" w:rsidRPr="003C2FE5" w:rsidRDefault="007E0922"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 xml:space="preserve">E </w:t>
                  </w:r>
                  <w:r w:rsidRPr="003C2FE5">
                    <w:rPr>
                      <w:rFonts w:cs="Arial"/>
                      <w:sz w:val="16"/>
                      <w:szCs w:val="18"/>
                      <w:vertAlign w:val="subscript"/>
                      <w:lang w:val="en-US" w:eastAsia="en-US"/>
                    </w:rPr>
                    <w:t>application, floor</w:t>
                  </w:r>
                  <w:r w:rsidRPr="003C2FE5">
                    <w:rPr>
                      <w:rFonts w:cs="Arial"/>
                      <w:sz w:val="16"/>
                      <w:szCs w:val="18"/>
                      <w:lang w:val="en-US" w:eastAsia="en-US"/>
                    </w:rPr>
                    <w:t xml:space="preserve"> </w:t>
                  </w:r>
                </w:p>
              </w:tc>
              <w:tc>
                <w:tcPr>
                  <w:tcW w:w="2671" w:type="dxa"/>
                  <w:shd w:val="clear" w:color="auto" w:fill="auto"/>
                  <w:vAlign w:val="center"/>
                </w:tcPr>
                <w:p w14:paraId="3248AC6F" w14:textId="77777777" w:rsidR="007E0922" w:rsidRPr="003C2FE5" w:rsidRDefault="008D5889" w:rsidP="009D3DAE">
                  <w:pPr>
                    <w:framePr w:hSpace="180" w:wrap="around" w:vAnchor="text" w:hAnchor="margin" w:y="13"/>
                    <w:jc w:val="center"/>
                    <w:rPr>
                      <w:rFonts w:cs="Arial"/>
                      <w:sz w:val="16"/>
                      <w:szCs w:val="18"/>
                    </w:rPr>
                  </w:pPr>
                  <w:r w:rsidRPr="003C2FE5">
                    <w:rPr>
                      <w:rFonts w:cs="Arial"/>
                      <w:sz w:val="16"/>
                      <w:szCs w:val="18"/>
                    </w:rPr>
                    <w:t>1.16E-07</w:t>
                  </w:r>
                </w:p>
              </w:tc>
              <w:tc>
                <w:tcPr>
                  <w:tcW w:w="1117" w:type="dxa"/>
                  <w:shd w:val="clear" w:color="auto" w:fill="auto"/>
                  <w:vAlign w:val="center"/>
                  <w:hideMark/>
                </w:tcPr>
                <w:p w14:paraId="290BFCCF" w14:textId="77777777" w:rsidR="007E0922" w:rsidRPr="003C2FE5" w:rsidRDefault="007E0922"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kg.d</w:t>
                  </w:r>
                  <w:r w:rsidRPr="003C2FE5">
                    <w:rPr>
                      <w:rFonts w:cs="Arial"/>
                      <w:sz w:val="16"/>
                      <w:szCs w:val="18"/>
                      <w:vertAlign w:val="superscript"/>
                      <w:lang w:val="en-US" w:eastAsia="en-US"/>
                    </w:rPr>
                    <w:t>-1</w:t>
                  </w:r>
                </w:p>
              </w:tc>
              <w:tc>
                <w:tcPr>
                  <w:tcW w:w="2439" w:type="dxa"/>
                  <w:shd w:val="clear" w:color="auto" w:fill="auto"/>
                  <w:vAlign w:val="center"/>
                  <w:hideMark/>
                </w:tcPr>
                <w:p w14:paraId="4BEE6CE9" w14:textId="77777777" w:rsidR="00945D8D" w:rsidRDefault="007E0922"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Output</w:t>
                  </w:r>
                  <w:r w:rsidR="00945D8D" w:rsidRPr="003C2FE5">
                    <w:rPr>
                      <w:rFonts w:cs="Arial"/>
                      <w:sz w:val="16"/>
                      <w:szCs w:val="18"/>
                      <w:lang w:val="en-US" w:eastAsia="en-US"/>
                    </w:rPr>
                    <w:t xml:space="preserve"> </w:t>
                  </w:r>
                </w:p>
                <w:p w14:paraId="14D50D13" w14:textId="77777777" w:rsidR="007E0922" w:rsidRPr="003C2FE5" w:rsidRDefault="00945D8D"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Qai/house x (Tday/ Tmax) x F</w:t>
                  </w:r>
                  <w:r w:rsidRPr="003C2FE5">
                    <w:rPr>
                      <w:rFonts w:cs="Arial"/>
                      <w:sz w:val="16"/>
                      <w:szCs w:val="18"/>
                      <w:vertAlign w:val="subscript"/>
                      <w:lang w:val="en-US" w:eastAsia="en-US"/>
                    </w:rPr>
                    <w:t xml:space="preserve"> application, floor</w:t>
                  </w:r>
                  <w:r w:rsidRPr="003C2FE5">
                    <w:rPr>
                      <w:rFonts w:cs="Arial"/>
                      <w:sz w:val="16"/>
                      <w:szCs w:val="18"/>
                      <w:lang w:val="en-US" w:eastAsia="en-US"/>
                    </w:rPr>
                    <w:t xml:space="preserve"> x 10</w:t>
                  </w:r>
                  <w:r w:rsidRPr="003C2FE5">
                    <w:rPr>
                      <w:rFonts w:cs="Arial"/>
                      <w:sz w:val="16"/>
                      <w:szCs w:val="18"/>
                      <w:vertAlign w:val="superscript"/>
                      <w:lang w:val="en-US" w:eastAsia="en-US"/>
                    </w:rPr>
                    <w:t>-6</w:t>
                  </w:r>
                </w:p>
              </w:tc>
            </w:tr>
            <w:tr w:rsidR="00A93573" w:rsidRPr="003C2FE5" w14:paraId="26D8F6A9" w14:textId="77777777" w:rsidTr="007403CC">
              <w:trPr>
                <w:trHeight w:val="720"/>
              </w:trPr>
              <w:tc>
                <w:tcPr>
                  <w:tcW w:w="1609" w:type="dxa"/>
                  <w:shd w:val="clear" w:color="auto" w:fill="auto"/>
                  <w:vAlign w:val="center"/>
                  <w:hideMark/>
                </w:tcPr>
                <w:p w14:paraId="1926F7DE" w14:textId="77777777" w:rsidR="00A93573" w:rsidRPr="003C2FE5" w:rsidRDefault="00A93573" w:rsidP="009D3DAE">
                  <w:pPr>
                    <w:framePr w:hSpace="180" w:wrap="around" w:vAnchor="text" w:hAnchor="margin" w:y="13"/>
                    <w:rPr>
                      <w:rFonts w:cs="Arial"/>
                      <w:sz w:val="16"/>
                      <w:szCs w:val="18"/>
                      <w:lang w:val="en-US" w:eastAsia="en-US"/>
                    </w:rPr>
                  </w:pPr>
                  <w:r w:rsidRPr="003C2FE5">
                    <w:rPr>
                      <w:rFonts w:cs="Arial"/>
                      <w:sz w:val="16"/>
                      <w:szCs w:val="18"/>
                      <w:lang w:val="en-US" w:eastAsia="en-US"/>
                    </w:rPr>
                    <w:t>Fraction emitted to the wastewater</w:t>
                  </w:r>
                </w:p>
              </w:tc>
              <w:tc>
                <w:tcPr>
                  <w:tcW w:w="1544" w:type="dxa"/>
                  <w:shd w:val="clear" w:color="auto" w:fill="auto"/>
                  <w:vAlign w:val="center"/>
                  <w:hideMark/>
                </w:tcPr>
                <w:p w14:paraId="06FFC017"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Fww</w:t>
                  </w:r>
                </w:p>
              </w:tc>
              <w:tc>
                <w:tcPr>
                  <w:tcW w:w="2671" w:type="dxa"/>
                  <w:shd w:val="clear" w:color="auto" w:fill="auto"/>
                  <w:vAlign w:val="center"/>
                  <w:hideMark/>
                </w:tcPr>
                <w:p w14:paraId="1C78EDED"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1</w:t>
                  </w:r>
                </w:p>
              </w:tc>
              <w:tc>
                <w:tcPr>
                  <w:tcW w:w="1117" w:type="dxa"/>
                  <w:shd w:val="clear" w:color="auto" w:fill="auto"/>
                  <w:vAlign w:val="center"/>
                  <w:hideMark/>
                </w:tcPr>
                <w:p w14:paraId="664C6015"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w:t>
                  </w:r>
                </w:p>
              </w:tc>
              <w:tc>
                <w:tcPr>
                  <w:tcW w:w="2439" w:type="dxa"/>
                  <w:shd w:val="clear" w:color="auto" w:fill="auto"/>
                  <w:vAlign w:val="center"/>
                  <w:hideMark/>
                </w:tcPr>
                <w:p w14:paraId="1B0EEE4E" w14:textId="77777777" w:rsidR="00A93573" w:rsidRPr="003C2FE5" w:rsidRDefault="003C2FE5" w:rsidP="009D3DAE">
                  <w:pPr>
                    <w:framePr w:hSpace="180" w:wrap="around" w:vAnchor="text" w:hAnchor="margin" w:y="13"/>
                    <w:jc w:val="center"/>
                    <w:rPr>
                      <w:rFonts w:cs="Arial"/>
                      <w:sz w:val="16"/>
                      <w:szCs w:val="18"/>
                      <w:lang w:val="en-US" w:eastAsia="en-US"/>
                    </w:rPr>
                  </w:pPr>
                  <w:r>
                    <w:rPr>
                      <w:rFonts w:cs="Arial"/>
                      <w:sz w:val="16"/>
                      <w:szCs w:val="18"/>
                      <w:lang w:val="en-US" w:eastAsia="en-US"/>
                    </w:rPr>
                    <w:t xml:space="preserve">D – </w:t>
                  </w:r>
                  <w:r w:rsidR="00A93573" w:rsidRPr="003C2FE5">
                    <w:rPr>
                      <w:rFonts w:cs="Arial"/>
                      <w:sz w:val="16"/>
                      <w:szCs w:val="18"/>
                      <w:lang w:val="en-US" w:eastAsia="en-US"/>
                    </w:rPr>
                    <w:t>Default</w:t>
                  </w:r>
                  <w:r>
                    <w:rPr>
                      <w:rFonts w:cs="Arial"/>
                      <w:sz w:val="16"/>
                      <w:szCs w:val="18"/>
                      <w:lang w:val="en-US" w:eastAsia="en-US"/>
                    </w:rPr>
                    <w:t xml:space="preserve"> value ESD</w:t>
                  </w:r>
                </w:p>
              </w:tc>
            </w:tr>
            <w:tr w:rsidR="00A93573" w:rsidRPr="003C2FE5" w14:paraId="31D6E96E" w14:textId="77777777" w:rsidTr="007403CC">
              <w:trPr>
                <w:trHeight w:val="480"/>
              </w:trPr>
              <w:tc>
                <w:tcPr>
                  <w:tcW w:w="1609" w:type="dxa"/>
                  <w:shd w:val="clear" w:color="auto" w:fill="auto"/>
                  <w:vAlign w:val="center"/>
                  <w:hideMark/>
                </w:tcPr>
                <w:p w14:paraId="6C7B8071" w14:textId="77777777" w:rsidR="00A93573" w:rsidRPr="003C2FE5" w:rsidRDefault="00A93573" w:rsidP="009D3DAE">
                  <w:pPr>
                    <w:framePr w:hSpace="180" w:wrap="around" w:vAnchor="text" w:hAnchor="margin" w:y="13"/>
                    <w:rPr>
                      <w:rFonts w:cs="Arial"/>
                      <w:sz w:val="16"/>
                      <w:szCs w:val="18"/>
                      <w:lang w:val="en-US" w:eastAsia="en-US"/>
                    </w:rPr>
                  </w:pPr>
                  <w:r w:rsidRPr="003C2FE5">
                    <w:rPr>
                      <w:rFonts w:cs="Arial"/>
                      <w:sz w:val="16"/>
                      <w:szCs w:val="18"/>
                      <w:lang w:val="en-US" w:eastAsia="en-US"/>
                    </w:rPr>
                    <w:t>Cleaning efficiency</w:t>
                  </w:r>
                </w:p>
              </w:tc>
              <w:tc>
                <w:tcPr>
                  <w:tcW w:w="1544" w:type="dxa"/>
                  <w:shd w:val="clear" w:color="auto" w:fill="auto"/>
                  <w:vAlign w:val="center"/>
                  <w:hideMark/>
                </w:tcPr>
                <w:p w14:paraId="58FB6117"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Fce</w:t>
                  </w:r>
                </w:p>
              </w:tc>
              <w:tc>
                <w:tcPr>
                  <w:tcW w:w="2671" w:type="dxa"/>
                  <w:shd w:val="clear" w:color="auto" w:fill="auto"/>
                  <w:vAlign w:val="center"/>
                  <w:hideMark/>
                </w:tcPr>
                <w:p w14:paraId="3EC89AE1"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1</w:t>
                  </w:r>
                </w:p>
              </w:tc>
              <w:tc>
                <w:tcPr>
                  <w:tcW w:w="1117" w:type="dxa"/>
                  <w:shd w:val="clear" w:color="auto" w:fill="auto"/>
                  <w:vAlign w:val="center"/>
                  <w:hideMark/>
                </w:tcPr>
                <w:p w14:paraId="30EA7651" w14:textId="77777777" w:rsidR="00A93573" w:rsidRPr="003C2FE5" w:rsidRDefault="00A93573"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w:t>
                  </w:r>
                </w:p>
              </w:tc>
              <w:tc>
                <w:tcPr>
                  <w:tcW w:w="2439" w:type="dxa"/>
                  <w:shd w:val="clear" w:color="auto" w:fill="auto"/>
                  <w:vAlign w:val="center"/>
                  <w:hideMark/>
                </w:tcPr>
                <w:p w14:paraId="2DC9CD54" w14:textId="77777777" w:rsidR="00A93573" w:rsidRPr="003C2FE5" w:rsidRDefault="003C2FE5"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D – Default value ESD</w:t>
                  </w:r>
                </w:p>
              </w:tc>
            </w:tr>
            <w:tr w:rsidR="008D5889" w:rsidRPr="003C2FE5" w14:paraId="510BEC2D" w14:textId="77777777" w:rsidTr="003C2FE5">
              <w:trPr>
                <w:trHeight w:val="675"/>
              </w:trPr>
              <w:tc>
                <w:tcPr>
                  <w:tcW w:w="1609" w:type="dxa"/>
                  <w:shd w:val="clear" w:color="auto" w:fill="auto"/>
                  <w:vAlign w:val="center"/>
                </w:tcPr>
                <w:p w14:paraId="1CC5F99B" w14:textId="77777777" w:rsidR="008D5889" w:rsidRPr="003C2FE5" w:rsidRDefault="008D5889" w:rsidP="009D3DAE">
                  <w:pPr>
                    <w:framePr w:hSpace="180" w:wrap="around" w:vAnchor="text" w:hAnchor="margin" w:y="13"/>
                    <w:rPr>
                      <w:rFonts w:cs="Arial"/>
                      <w:sz w:val="16"/>
                      <w:szCs w:val="18"/>
                      <w:lang w:val="en-US" w:eastAsia="en-US"/>
                    </w:rPr>
                  </w:pPr>
                  <w:r>
                    <w:rPr>
                      <w:rFonts w:cs="Arial"/>
                      <w:sz w:val="16"/>
                      <w:szCs w:val="18"/>
                      <w:lang w:val="en-US" w:eastAsia="en-US"/>
                    </w:rPr>
                    <w:t xml:space="preserve">Surface exposed to the emission of the biocidal product </w:t>
                  </w:r>
                  <w:r w:rsidR="003423E7">
                    <w:rPr>
                      <w:rFonts w:cs="Arial"/>
                      <w:sz w:val="16"/>
                      <w:szCs w:val="18"/>
                      <w:lang w:val="en-US" w:eastAsia="en-US"/>
                    </w:rPr>
                    <w:t>on the floor of</w:t>
                  </w:r>
                  <w:r>
                    <w:rPr>
                      <w:rFonts w:cs="Arial"/>
                      <w:sz w:val="16"/>
                      <w:szCs w:val="18"/>
                      <w:lang w:val="en-US" w:eastAsia="en-US"/>
                    </w:rPr>
                    <w:t xml:space="preserve"> the house</w:t>
                  </w:r>
                </w:p>
              </w:tc>
              <w:tc>
                <w:tcPr>
                  <w:tcW w:w="1544" w:type="dxa"/>
                  <w:shd w:val="clear" w:color="auto" w:fill="auto"/>
                  <w:vAlign w:val="center"/>
                </w:tcPr>
                <w:p w14:paraId="72055E36" w14:textId="77777777" w:rsidR="008D5889" w:rsidRPr="003C2FE5" w:rsidRDefault="008D5889" w:rsidP="009D3DAE">
                  <w:pPr>
                    <w:framePr w:hSpace="180" w:wrap="around" w:vAnchor="text" w:hAnchor="margin" w:y="13"/>
                    <w:jc w:val="center"/>
                    <w:rPr>
                      <w:rFonts w:cs="Arial"/>
                      <w:sz w:val="16"/>
                      <w:szCs w:val="18"/>
                      <w:lang w:val="en-US" w:eastAsia="en-US"/>
                    </w:rPr>
                  </w:pPr>
                  <w:r>
                    <w:rPr>
                      <w:rFonts w:cs="Arial"/>
                      <w:sz w:val="16"/>
                      <w:szCs w:val="18"/>
                      <w:lang w:val="en-US" w:eastAsia="en-US"/>
                    </w:rPr>
                    <w:t>Surface</w:t>
                  </w:r>
                  <w:r w:rsidRPr="003C2FE5">
                    <w:rPr>
                      <w:rFonts w:cs="Arial"/>
                      <w:sz w:val="16"/>
                      <w:szCs w:val="18"/>
                      <w:vertAlign w:val="subscript"/>
                      <w:lang w:val="en-US" w:eastAsia="en-US"/>
                    </w:rPr>
                    <w:t xml:space="preserve"> treated</w:t>
                  </w:r>
                </w:p>
              </w:tc>
              <w:tc>
                <w:tcPr>
                  <w:tcW w:w="2671" w:type="dxa"/>
                  <w:shd w:val="clear" w:color="auto" w:fill="auto"/>
                  <w:vAlign w:val="center"/>
                </w:tcPr>
                <w:p w14:paraId="52FC3294" w14:textId="77777777" w:rsidR="008D5889" w:rsidRPr="003C2FE5" w:rsidRDefault="008D5889" w:rsidP="009D3DAE">
                  <w:pPr>
                    <w:framePr w:hSpace="180" w:wrap="around" w:vAnchor="text" w:hAnchor="margin" w:y="13"/>
                    <w:jc w:val="center"/>
                    <w:rPr>
                      <w:rFonts w:cs="Arial"/>
                      <w:sz w:val="16"/>
                      <w:szCs w:val="18"/>
                    </w:rPr>
                  </w:pPr>
                  <w:r>
                    <w:rPr>
                      <w:rFonts w:cs="Arial"/>
                      <w:sz w:val="16"/>
                      <w:szCs w:val="18"/>
                    </w:rPr>
                    <w:t>130</w:t>
                  </w:r>
                </w:p>
              </w:tc>
              <w:tc>
                <w:tcPr>
                  <w:tcW w:w="1117" w:type="dxa"/>
                  <w:shd w:val="clear" w:color="auto" w:fill="auto"/>
                  <w:vAlign w:val="center"/>
                </w:tcPr>
                <w:p w14:paraId="302D4670" w14:textId="77777777" w:rsidR="008D5889" w:rsidRPr="003C2FE5" w:rsidRDefault="008D5889" w:rsidP="009D3DAE">
                  <w:pPr>
                    <w:framePr w:hSpace="180" w:wrap="around" w:vAnchor="text" w:hAnchor="margin" w:y="13"/>
                    <w:jc w:val="center"/>
                    <w:rPr>
                      <w:rFonts w:cs="Arial"/>
                      <w:sz w:val="16"/>
                      <w:szCs w:val="18"/>
                      <w:lang w:val="en-US" w:eastAsia="en-US"/>
                    </w:rPr>
                  </w:pPr>
                  <w:r>
                    <w:rPr>
                      <w:rFonts w:cs="Arial"/>
                      <w:sz w:val="16"/>
                      <w:szCs w:val="18"/>
                      <w:lang w:val="en-US" w:eastAsia="en-US"/>
                    </w:rPr>
                    <w:t>m²</w:t>
                  </w:r>
                </w:p>
              </w:tc>
              <w:tc>
                <w:tcPr>
                  <w:tcW w:w="2439" w:type="dxa"/>
                  <w:shd w:val="clear" w:color="auto" w:fill="auto"/>
                  <w:vAlign w:val="center"/>
                </w:tcPr>
                <w:p w14:paraId="53F3F507" w14:textId="77777777" w:rsidR="008D5889" w:rsidRPr="003C2FE5" w:rsidRDefault="008D5889" w:rsidP="009D3DAE">
                  <w:pPr>
                    <w:framePr w:hSpace="180" w:wrap="around" w:vAnchor="text" w:hAnchor="margin" w:y="13"/>
                    <w:jc w:val="center"/>
                    <w:rPr>
                      <w:rFonts w:cs="Arial"/>
                      <w:sz w:val="16"/>
                      <w:szCs w:val="18"/>
                      <w:lang w:val="en-US" w:eastAsia="en-US"/>
                    </w:rPr>
                  </w:pPr>
                  <w:r>
                    <w:rPr>
                      <w:rFonts w:cs="Arial"/>
                      <w:sz w:val="16"/>
                      <w:szCs w:val="18"/>
                      <w:lang w:val="en-US" w:eastAsia="en-US"/>
                    </w:rPr>
                    <w:t xml:space="preserve">D – </w:t>
                  </w:r>
                  <w:r w:rsidRPr="003C2FE5">
                    <w:rPr>
                      <w:rFonts w:cs="Arial"/>
                      <w:sz w:val="16"/>
                      <w:szCs w:val="18"/>
                      <w:lang w:val="en-US" w:eastAsia="en-US"/>
                    </w:rPr>
                    <w:t>Default</w:t>
                  </w:r>
                  <w:r>
                    <w:rPr>
                      <w:rFonts w:cs="Arial"/>
                      <w:sz w:val="16"/>
                      <w:szCs w:val="18"/>
                      <w:lang w:val="en-US" w:eastAsia="en-US"/>
                    </w:rPr>
                    <w:t xml:space="preserve"> value TAB</w:t>
                  </w:r>
                </w:p>
              </w:tc>
            </w:tr>
            <w:tr w:rsidR="008D5889" w:rsidRPr="003C2FE5" w14:paraId="55164AB3" w14:textId="77777777" w:rsidTr="003C2FE5">
              <w:trPr>
                <w:trHeight w:val="675"/>
              </w:trPr>
              <w:tc>
                <w:tcPr>
                  <w:tcW w:w="1609" w:type="dxa"/>
                  <w:shd w:val="clear" w:color="auto" w:fill="auto"/>
                  <w:vAlign w:val="center"/>
                </w:tcPr>
                <w:p w14:paraId="517063FF" w14:textId="77777777" w:rsidR="008D5889" w:rsidRPr="003C2FE5" w:rsidRDefault="008D5889" w:rsidP="009D3DAE">
                  <w:pPr>
                    <w:framePr w:hSpace="180" w:wrap="around" w:vAnchor="text" w:hAnchor="margin" w:y="13"/>
                    <w:rPr>
                      <w:rFonts w:cs="Arial"/>
                      <w:sz w:val="16"/>
                      <w:szCs w:val="18"/>
                      <w:lang w:val="en-US" w:eastAsia="en-US"/>
                    </w:rPr>
                  </w:pPr>
                  <w:r>
                    <w:rPr>
                      <w:rFonts w:cs="Arial"/>
                      <w:sz w:val="16"/>
                      <w:szCs w:val="18"/>
                      <w:lang w:eastAsia="en-US"/>
                    </w:rPr>
                    <w:t>W</w:t>
                  </w:r>
                  <w:r w:rsidRPr="003C2FE5">
                    <w:rPr>
                      <w:rFonts w:cs="Arial"/>
                      <w:sz w:val="16"/>
                      <w:szCs w:val="18"/>
                      <w:lang w:val="en-US" w:eastAsia="en-US"/>
                    </w:rPr>
                    <w:t>et cleaning zone</w:t>
                  </w:r>
                  <w:r>
                    <w:rPr>
                      <w:rFonts w:cs="Arial"/>
                      <w:sz w:val="16"/>
                      <w:szCs w:val="18"/>
                      <w:lang w:val="en-US" w:eastAsia="en-US"/>
                    </w:rPr>
                    <w:t xml:space="preserve"> of the house</w:t>
                  </w:r>
                  <w:r w:rsidRPr="003C2FE5">
                    <w:rPr>
                      <w:rFonts w:cs="Arial"/>
                      <w:sz w:val="16"/>
                      <w:szCs w:val="18"/>
                      <w:lang w:val="en-US" w:eastAsia="en-US"/>
                    </w:rPr>
                    <w:t xml:space="preserve"> leading to a release to the STP</w:t>
                  </w:r>
                </w:p>
              </w:tc>
              <w:tc>
                <w:tcPr>
                  <w:tcW w:w="1544" w:type="dxa"/>
                  <w:shd w:val="clear" w:color="auto" w:fill="auto"/>
                  <w:vAlign w:val="center"/>
                </w:tcPr>
                <w:p w14:paraId="5FB90BD2" w14:textId="77777777" w:rsidR="008D5889" w:rsidRPr="003C2FE5" w:rsidRDefault="008D5889" w:rsidP="009D3DAE">
                  <w:pPr>
                    <w:framePr w:hSpace="180" w:wrap="around" w:vAnchor="text" w:hAnchor="margin" w:y="13"/>
                    <w:jc w:val="center"/>
                    <w:rPr>
                      <w:rFonts w:cs="Arial"/>
                      <w:sz w:val="16"/>
                      <w:szCs w:val="18"/>
                      <w:lang w:val="en-US" w:eastAsia="en-US"/>
                    </w:rPr>
                  </w:pPr>
                  <w:r>
                    <w:rPr>
                      <w:rFonts w:cs="Arial"/>
                      <w:sz w:val="16"/>
                      <w:szCs w:val="18"/>
                      <w:lang w:val="en-US" w:eastAsia="en-US"/>
                    </w:rPr>
                    <w:t>Surface</w:t>
                  </w:r>
                  <w:r w:rsidRPr="003C2FE5">
                    <w:rPr>
                      <w:rFonts w:cs="Arial"/>
                      <w:sz w:val="16"/>
                      <w:szCs w:val="18"/>
                      <w:vertAlign w:val="subscript"/>
                      <w:lang w:val="en-US" w:eastAsia="en-US"/>
                    </w:rPr>
                    <w:t xml:space="preserve"> </w:t>
                  </w:r>
                  <w:r>
                    <w:rPr>
                      <w:rFonts w:cs="Arial"/>
                      <w:sz w:val="16"/>
                      <w:szCs w:val="18"/>
                      <w:vertAlign w:val="subscript"/>
                      <w:lang w:val="en-US" w:eastAsia="en-US"/>
                    </w:rPr>
                    <w:t>cleaned</w:t>
                  </w:r>
                </w:p>
              </w:tc>
              <w:tc>
                <w:tcPr>
                  <w:tcW w:w="2671" w:type="dxa"/>
                  <w:shd w:val="clear" w:color="auto" w:fill="auto"/>
                  <w:vAlign w:val="center"/>
                </w:tcPr>
                <w:p w14:paraId="59075D7D" w14:textId="77777777" w:rsidR="008D5889" w:rsidRPr="003C2FE5" w:rsidRDefault="008D5889" w:rsidP="009D3DAE">
                  <w:pPr>
                    <w:framePr w:hSpace="180" w:wrap="around" w:vAnchor="text" w:hAnchor="margin" w:y="13"/>
                    <w:jc w:val="center"/>
                    <w:rPr>
                      <w:rFonts w:cs="Arial"/>
                      <w:sz w:val="16"/>
                      <w:szCs w:val="18"/>
                    </w:rPr>
                  </w:pPr>
                  <w:r>
                    <w:rPr>
                      <w:rFonts w:cs="Arial"/>
                      <w:sz w:val="16"/>
                      <w:szCs w:val="18"/>
                    </w:rPr>
                    <w:t>38.5</w:t>
                  </w:r>
                </w:p>
              </w:tc>
              <w:tc>
                <w:tcPr>
                  <w:tcW w:w="1117" w:type="dxa"/>
                  <w:shd w:val="clear" w:color="auto" w:fill="auto"/>
                  <w:vAlign w:val="center"/>
                </w:tcPr>
                <w:p w14:paraId="0A9A7B53" w14:textId="77777777" w:rsidR="008D5889" w:rsidRPr="003C2FE5" w:rsidRDefault="008D5889" w:rsidP="009D3DAE">
                  <w:pPr>
                    <w:framePr w:hSpace="180" w:wrap="around" w:vAnchor="text" w:hAnchor="margin" w:y="13"/>
                    <w:jc w:val="center"/>
                    <w:rPr>
                      <w:rFonts w:cs="Arial"/>
                      <w:sz w:val="16"/>
                      <w:szCs w:val="18"/>
                      <w:lang w:val="en-US" w:eastAsia="en-US"/>
                    </w:rPr>
                  </w:pPr>
                  <w:r>
                    <w:rPr>
                      <w:rFonts w:cs="Arial"/>
                      <w:sz w:val="16"/>
                      <w:szCs w:val="18"/>
                      <w:lang w:val="en-US" w:eastAsia="en-US"/>
                    </w:rPr>
                    <w:t>m²</w:t>
                  </w:r>
                </w:p>
              </w:tc>
              <w:tc>
                <w:tcPr>
                  <w:tcW w:w="2439" w:type="dxa"/>
                  <w:shd w:val="clear" w:color="auto" w:fill="auto"/>
                  <w:vAlign w:val="center"/>
                </w:tcPr>
                <w:p w14:paraId="6379DCBE" w14:textId="77777777" w:rsidR="008D5889" w:rsidRPr="003C2FE5" w:rsidRDefault="008D5889" w:rsidP="009D3DAE">
                  <w:pPr>
                    <w:framePr w:hSpace="180" w:wrap="around" w:vAnchor="text" w:hAnchor="margin" w:y="13"/>
                    <w:jc w:val="center"/>
                    <w:rPr>
                      <w:rFonts w:cs="Arial"/>
                      <w:sz w:val="16"/>
                      <w:szCs w:val="18"/>
                      <w:lang w:val="en-US" w:eastAsia="en-US"/>
                    </w:rPr>
                  </w:pPr>
                  <w:r>
                    <w:rPr>
                      <w:rFonts w:cs="Arial"/>
                      <w:sz w:val="16"/>
                      <w:szCs w:val="18"/>
                      <w:lang w:val="en-US" w:eastAsia="en-US"/>
                    </w:rPr>
                    <w:t xml:space="preserve">D – </w:t>
                  </w:r>
                  <w:r w:rsidRPr="003C2FE5">
                    <w:rPr>
                      <w:rFonts w:cs="Arial"/>
                      <w:sz w:val="16"/>
                      <w:szCs w:val="18"/>
                      <w:lang w:val="en-US" w:eastAsia="en-US"/>
                    </w:rPr>
                    <w:t>Default</w:t>
                  </w:r>
                  <w:r>
                    <w:rPr>
                      <w:rFonts w:cs="Arial"/>
                      <w:sz w:val="16"/>
                      <w:szCs w:val="18"/>
                      <w:lang w:val="en-US" w:eastAsia="en-US"/>
                    </w:rPr>
                    <w:t xml:space="preserve"> value TAB</w:t>
                  </w:r>
                </w:p>
              </w:tc>
            </w:tr>
            <w:tr w:rsidR="008D5889" w:rsidRPr="003C2FE5" w14:paraId="59564275" w14:textId="77777777" w:rsidTr="003C2FE5">
              <w:trPr>
                <w:trHeight w:val="675"/>
              </w:trPr>
              <w:tc>
                <w:tcPr>
                  <w:tcW w:w="1609" w:type="dxa"/>
                  <w:shd w:val="clear" w:color="auto" w:fill="auto"/>
                  <w:vAlign w:val="center"/>
                  <w:hideMark/>
                </w:tcPr>
                <w:p w14:paraId="533CA186" w14:textId="77777777" w:rsidR="008D5889" w:rsidRPr="003C2FE5" w:rsidRDefault="008D5889" w:rsidP="009D3DAE">
                  <w:pPr>
                    <w:framePr w:hSpace="180" w:wrap="around" w:vAnchor="text" w:hAnchor="margin" w:y="13"/>
                    <w:rPr>
                      <w:rFonts w:cs="Arial"/>
                      <w:sz w:val="16"/>
                      <w:szCs w:val="18"/>
                      <w:lang w:val="en-US" w:eastAsia="en-US"/>
                    </w:rPr>
                  </w:pPr>
                  <w:r w:rsidRPr="003C2FE5">
                    <w:rPr>
                      <w:rFonts w:cs="Arial"/>
                      <w:sz w:val="16"/>
                      <w:szCs w:val="18"/>
                      <w:lang w:val="en-US" w:eastAsia="en-US"/>
                    </w:rPr>
                    <w:t>Emission from the floor to waste water</w:t>
                  </w:r>
                </w:p>
              </w:tc>
              <w:tc>
                <w:tcPr>
                  <w:tcW w:w="1544" w:type="dxa"/>
                  <w:shd w:val="clear" w:color="auto" w:fill="auto"/>
                  <w:vAlign w:val="center"/>
                  <w:hideMark/>
                </w:tcPr>
                <w:p w14:paraId="580D6C1E" w14:textId="77777777" w:rsidR="008D5889" w:rsidRPr="00BC4EE0" w:rsidRDefault="008D5889"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 xml:space="preserve">E </w:t>
                  </w:r>
                  <w:r w:rsidRPr="003C2FE5">
                    <w:rPr>
                      <w:rFonts w:cs="Arial"/>
                      <w:sz w:val="16"/>
                      <w:szCs w:val="18"/>
                      <w:vertAlign w:val="subscript"/>
                      <w:lang w:val="en-US" w:eastAsia="en-US"/>
                    </w:rPr>
                    <w:t>floor ww</w:t>
                  </w:r>
                </w:p>
              </w:tc>
              <w:tc>
                <w:tcPr>
                  <w:tcW w:w="2671" w:type="dxa"/>
                  <w:shd w:val="clear" w:color="auto" w:fill="auto"/>
                  <w:vAlign w:val="center"/>
                </w:tcPr>
                <w:p w14:paraId="15F99DF5" w14:textId="77777777" w:rsidR="008D5889" w:rsidRPr="003C2FE5" w:rsidRDefault="008D5889" w:rsidP="009D3DAE">
                  <w:pPr>
                    <w:framePr w:hSpace="180" w:wrap="around" w:vAnchor="text" w:hAnchor="margin" w:y="13"/>
                    <w:jc w:val="center"/>
                    <w:rPr>
                      <w:rFonts w:cs="Arial"/>
                      <w:sz w:val="16"/>
                      <w:szCs w:val="18"/>
                    </w:rPr>
                  </w:pPr>
                  <w:r w:rsidRPr="008D5889">
                    <w:rPr>
                      <w:rFonts w:cs="Arial"/>
                      <w:sz w:val="16"/>
                      <w:szCs w:val="18"/>
                    </w:rPr>
                    <w:t>3.44E-08</w:t>
                  </w:r>
                </w:p>
              </w:tc>
              <w:tc>
                <w:tcPr>
                  <w:tcW w:w="1117" w:type="dxa"/>
                  <w:shd w:val="clear" w:color="auto" w:fill="auto"/>
                  <w:vAlign w:val="center"/>
                  <w:hideMark/>
                </w:tcPr>
                <w:p w14:paraId="242D786D" w14:textId="77777777" w:rsidR="008D5889" w:rsidRPr="003C2FE5" w:rsidRDefault="008D5889"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kg.d</w:t>
                  </w:r>
                  <w:r w:rsidRPr="003C2FE5">
                    <w:rPr>
                      <w:rFonts w:cs="Arial"/>
                      <w:sz w:val="16"/>
                      <w:szCs w:val="18"/>
                      <w:vertAlign w:val="superscript"/>
                      <w:lang w:val="en-US" w:eastAsia="en-US"/>
                    </w:rPr>
                    <w:t>-1</w:t>
                  </w:r>
                </w:p>
              </w:tc>
              <w:tc>
                <w:tcPr>
                  <w:tcW w:w="2439" w:type="dxa"/>
                  <w:shd w:val="clear" w:color="auto" w:fill="auto"/>
                  <w:vAlign w:val="center"/>
                  <w:hideMark/>
                </w:tcPr>
                <w:p w14:paraId="7F71BED1" w14:textId="77777777" w:rsidR="00945D8D" w:rsidRDefault="008D5889"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Output</w:t>
                  </w:r>
                  <w:r w:rsidR="00945D8D" w:rsidRPr="003C2FE5">
                    <w:rPr>
                      <w:rFonts w:cs="Arial"/>
                      <w:sz w:val="16"/>
                      <w:szCs w:val="18"/>
                      <w:lang w:val="en-US" w:eastAsia="en-US"/>
                    </w:rPr>
                    <w:t xml:space="preserve"> </w:t>
                  </w:r>
                </w:p>
                <w:p w14:paraId="49B2543B" w14:textId="77777777" w:rsidR="008D5889" w:rsidRPr="003C2FE5" w:rsidRDefault="00945D8D"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 xml:space="preserve">E </w:t>
                  </w:r>
                  <w:r w:rsidRPr="003C2FE5">
                    <w:rPr>
                      <w:rFonts w:cs="Arial"/>
                      <w:sz w:val="16"/>
                      <w:szCs w:val="18"/>
                      <w:vertAlign w:val="subscript"/>
                      <w:lang w:val="en-US" w:eastAsia="en-US"/>
                    </w:rPr>
                    <w:t xml:space="preserve">application, floor </w:t>
                  </w:r>
                  <w:r w:rsidRPr="003C2FE5">
                    <w:rPr>
                      <w:rFonts w:cs="Arial"/>
                      <w:sz w:val="16"/>
                      <w:szCs w:val="18"/>
                      <w:lang w:val="en-US" w:eastAsia="en-US"/>
                    </w:rPr>
                    <w:t>x Fww x  Fce</w:t>
                  </w:r>
                  <w:r>
                    <w:rPr>
                      <w:rFonts w:cs="Arial"/>
                      <w:sz w:val="16"/>
                      <w:szCs w:val="18"/>
                      <w:lang w:val="en-US" w:eastAsia="en-US"/>
                    </w:rPr>
                    <w:t xml:space="preserve"> x ( Surface</w:t>
                  </w:r>
                  <w:r w:rsidRPr="003C2FE5">
                    <w:rPr>
                      <w:rFonts w:cs="Arial"/>
                      <w:sz w:val="16"/>
                      <w:szCs w:val="18"/>
                      <w:vertAlign w:val="subscript"/>
                      <w:lang w:val="en-US" w:eastAsia="en-US"/>
                    </w:rPr>
                    <w:t xml:space="preserve"> </w:t>
                  </w:r>
                  <w:r>
                    <w:rPr>
                      <w:rFonts w:cs="Arial"/>
                      <w:sz w:val="16"/>
                      <w:szCs w:val="18"/>
                      <w:vertAlign w:val="subscript"/>
                      <w:lang w:val="en-US" w:eastAsia="en-US"/>
                    </w:rPr>
                    <w:t>cleaned</w:t>
                  </w:r>
                  <w:r>
                    <w:rPr>
                      <w:rFonts w:cs="Arial"/>
                      <w:sz w:val="16"/>
                      <w:szCs w:val="18"/>
                      <w:lang w:val="en-US" w:eastAsia="en-US"/>
                    </w:rPr>
                    <w:t>/ Surface</w:t>
                  </w:r>
                  <w:r w:rsidRPr="003C2FE5">
                    <w:rPr>
                      <w:rFonts w:cs="Arial"/>
                      <w:sz w:val="16"/>
                      <w:szCs w:val="18"/>
                      <w:vertAlign w:val="subscript"/>
                      <w:lang w:val="en-US" w:eastAsia="en-US"/>
                    </w:rPr>
                    <w:t xml:space="preserve"> treated</w:t>
                  </w:r>
                  <w:r>
                    <w:rPr>
                      <w:rFonts w:cs="Arial"/>
                      <w:sz w:val="16"/>
                      <w:szCs w:val="18"/>
                      <w:lang w:val="en-US" w:eastAsia="en-US"/>
                    </w:rPr>
                    <w:t>)</w:t>
                  </w:r>
                </w:p>
              </w:tc>
            </w:tr>
            <w:tr w:rsidR="008D5889" w:rsidRPr="003C2FE5" w14:paraId="04293745" w14:textId="77777777" w:rsidTr="007403CC">
              <w:trPr>
                <w:trHeight w:val="720"/>
              </w:trPr>
              <w:tc>
                <w:tcPr>
                  <w:tcW w:w="1609" w:type="dxa"/>
                  <w:shd w:val="clear" w:color="auto" w:fill="auto"/>
                  <w:vAlign w:val="center"/>
                  <w:hideMark/>
                </w:tcPr>
                <w:p w14:paraId="5D407957" w14:textId="77777777" w:rsidR="008D5889" w:rsidRPr="003C2FE5" w:rsidRDefault="008D5889" w:rsidP="009D3DAE">
                  <w:pPr>
                    <w:framePr w:hSpace="180" w:wrap="around" w:vAnchor="text" w:hAnchor="margin" w:y="13"/>
                    <w:rPr>
                      <w:rFonts w:cs="Arial"/>
                      <w:sz w:val="16"/>
                      <w:szCs w:val="18"/>
                      <w:lang w:val="en-US" w:eastAsia="en-US"/>
                    </w:rPr>
                  </w:pPr>
                  <w:r w:rsidRPr="003C2FE5">
                    <w:rPr>
                      <w:rFonts w:cs="Arial"/>
                      <w:sz w:val="16"/>
                      <w:szCs w:val="18"/>
                      <w:lang w:val="en-US" w:eastAsia="en-US"/>
                    </w:rPr>
                    <w:t>Number of houses per STEP</w:t>
                  </w:r>
                </w:p>
              </w:tc>
              <w:tc>
                <w:tcPr>
                  <w:tcW w:w="1544" w:type="dxa"/>
                  <w:shd w:val="clear" w:color="auto" w:fill="auto"/>
                  <w:vAlign w:val="center"/>
                  <w:hideMark/>
                </w:tcPr>
                <w:p w14:paraId="0D7BDB98" w14:textId="77777777" w:rsidR="008D5889" w:rsidRPr="003C2FE5" w:rsidRDefault="008D5889"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Nhouses</w:t>
                  </w:r>
                </w:p>
              </w:tc>
              <w:tc>
                <w:tcPr>
                  <w:tcW w:w="2671" w:type="dxa"/>
                  <w:shd w:val="clear" w:color="auto" w:fill="auto"/>
                  <w:vAlign w:val="center"/>
                  <w:hideMark/>
                </w:tcPr>
                <w:p w14:paraId="63A419A7" w14:textId="77777777" w:rsidR="008D5889" w:rsidRPr="003C2FE5" w:rsidRDefault="008D5889"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4000</w:t>
                  </w:r>
                </w:p>
              </w:tc>
              <w:tc>
                <w:tcPr>
                  <w:tcW w:w="1117" w:type="dxa"/>
                  <w:shd w:val="clear" w:color="auto" w:fill="auto"/>
                  <w:vAlign w:val="center"/>
                  <w:hideMark/>
                </w:tcPr>
                <w:p w14:paraId="297907CB" w14:textId="77777777" w:rsidR="008D5889" w:rsidRPr="003C2FE5" w:rsidRDefault="008D5889"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w:t>
                  </w:r>
                </w:p>
              </w:tc>
              <w:tc>
                <w:tcPr>
                  <w:tcW w:w="2439" w:type="dxa"/>
                  <w:shd w:val="clear" w:color="auto" w:fill="auto"/>
                  <w:vAlign w:val="center"/>
                  <w:hideMark/>
                </w:tcPr>
                <w:p w14:paraId="232CAE58" w14:textId="77777777" w:rsidR="008D5889" w:rsidRPr="003C2FE5" w:rsidRDefault="008D5889"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 xml:space="preserve">D – Default value </w:t>
                  </w:r>
                  <w:r>
                    <w:rPr>
                      <w:rFonts w:cs="Arial"/>
                      <w:sz w:val="16"/>
                      <w:szCs w:val="18"/>
                      <w:lang w:val="en-US" w:eastAsia="en-US"/>
                    </w:rPr>
                    <w:t>TAB</w:t>
                  </w:r>
                </w:p>
              </w:tc>
            </w:tr>
            <w:tr w:rsidR="008D5889" w:rsidRPr="003C2FE5" w14:paraId="6302C1CC" w14:textId="77777777" w:rsidTr="007403CC">
              <w:trPr>
                <w:trHeight w:val="1200"/>
              </w:trPr>
              <w:tc>
                <w:tcPr>
                  <w:tcW w:w="1609" w:type="dxa"/>
                  <w:shd w:val="clear" w:color="auto" w:fill="auto"/>
                  <w:vAlign w:val="center"/>
                  <w:hideMark/>
                </w:tcPr>
                <w:p w14:paraId="3C3A089D" w14:textId="77777777" w:rsidR="008D5889" w:rsidRPr="003C2FE5" w:rsidRDefault="008D5889" w:rsidP="009D3DAE">
                  <w:pPr>
                    <w:framePr w:hSpace="180" w:wrap="around" w:vAnchor="text" w:hAnchor="margin" w:y="13"/>
                    <w:jc w:val="both"/>
                    <w:rPr>
                      <w:rFonts w:cs="Arial"/>
                      <w:sz w:val="16"/>
                      <w:szCs w:val="18"/>
                      <w:lang w:val="en-US" w:eastAsia="en-US"/>
                    </w:rPr>
                  </w:pPr>
                  <w:r w:rsidRPr="003C2FE5">
                    <w:rPr>
                      <w:rFonts w:cs="Arial"/>
                      <w:sz w:val="16"/>
                      <w:szCs w:val="18"/>
                      <w:lang w:val="en-US" w:eastAsia="en-US"/>
                    </w:rPr>
                    <w:t>Factor to correct for the simultaneous use of the product</w:t>
                  </w:r>
                </w:p>
              </w:tc>
              <w:tc>
                <w:tcPr>
                  <w:tcW w:w="1544" w:type="dxa"/>
                  <w:shd w:val="clear" w:color="auto" w:fill="auto"/>
                  <w:vAlign w:val="center"/>
                  <w:hideMark/>
                </w:tcPr>
                <w:p w14:paraId="196951DE" w14:textId="77777777" w:rsidR="008D5889" w:rsidRPr="003C2FE5" w:rsidRDefault="008D5889" w:rsidP="009D3DAE">
                  <w:pPr>
                    <w:framePr w:hSpace="180" w:wrap="around" w:vAnchor="text" w:hAnchor="margin" w:y="13"/>
                    <w:jc w:val="both"/>
                    <w:rPr>
                      <w:rFonts w:cs="Arial"/>
                      <w:sz w:val="16"/>
                      <w:szCs w:val="18"/>
                      <w:lang w:val="en-US" w:eastAsia="en-US"/>
                    </w:rPr>
                  </w:pPr>
                  <w:r w:rsidRPr="003C2FE5">
                    <w:rPr>
                      <w:rFonts w:cs="Arial"/>
                      <w:sz w:val="16"/>
                      <w:szCs w:val="18"/>
                      <w:lang w:val="en-US" w:eastAsia="en-US"/>
                    </w:rPr>
                    <w:t>Fsimultaneity</w:t>
                  </w:r>
                </w:p>
              </w:tc>
              <w:tc>
                <w:tcPr>
                  <w:tcW w:w="2671" w:type="dxa"/>
                  <w:shd w:val="clear" w:color="auto" w:fill="auto"/>
                  <w:vAlign w:val="center"/>
                </w:tcPr>
                <w:p w14:paraId="78767B86" w14:textId="77777777" w:rsidR="008D5889" w:rsidRPr="003C2FE5" w:rsidRDefault="008D5889"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5.50E-02</w:t>
                  </w:r>
                </w:p>
              </w:tc>
              <w:tc>
                <w:tcPr>
                  <w:tcW w:w="1117" w:type="dxa"/>
                  <w:shd w:val="clear" w:color="auto" w:fill="auto"/>
                  <w:vAlign w:val="center"/>
                  <w:hideMark/>
                </w:tcPr>
                <w:p w14:paraId="746DC7A0" w14:textId="77777777" w:rsidR="008D5889" w:rsidRPr="003C2FE5" w:rsidRDefault="008D5889"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w:t>
                  </w:r>
                </w:p>
              </w:tc>
              <w:tc>
                <w:tcPr>
                  <w:tcW w:w="2439" w:type="dxa"/>
                  <w:shd w:val="clear" w:color="auto" w:fill="auto"/>
                  <w:vAlign w:val="center"/>
                  <w:hideMark/>
                </w:tcPr>
                <w:p w14:paraId="32904062" w14:textId="77777777" w:rsidR="008D5889" w:rsidRPr="003C2FE5" w:rsidRDefault="008D5889" w:rsidP="009D3DAE">
                  <w:pPr>
                    <w:framePr w:hSpace="180" w:wrap="around" w:vAnchor="text" w:hAnchor="margin" w:y="13"/>
                    <w:jc w:val="center"/>
                    <w:rPr>
                      <w:rFonts w:cs="Arial"/>
                      <w:sz w:val="16"/>
                      <w:szCs w:val="18"/>
                      <w:lang w:val="en-US" w:eastAsia="en-US"/>
                    </w:rPr>
                  </w:pPr>
                  <w:r w:rsidRPr="007B2822">
                    <w:rPr>
                      <w:rFonts w:cs="Arial"/>
                      <w:sz w:val="16"/>
                      <w:szCs w:val="18"/>
                      <w:lang w:val="en-US" w:eastAsia="en-US"/>
                    </w:rPr>
                    <w:t>D – Default value ESD</w:t>
                  </w:r>
                </w:p>
              </w:tc>
            </w:tr>
            <w:tr w:rsidR="008D5889" w:rsidRPr="003C2FE5" w14:paraId="21C6378B" w14:textId="77777777" w:rsidTr="007403CC">
              <w:trPr>
                <w:trHeight w:val="1200"/>
              </w:trPr>
              <w:tc>
                <w:tcPr>
                  <w:tcW w:w="1609" w:type="dxa"/>
                  <w:shd w:val="clear" w:color="auto" w:fill="auto"/>
                  <w:vAlign w:val="center"/>
                  <w:hideMark/>
                </w:tcPr>
                <w:p w14:paraId="7BD192E9" w14:textId="77777777" w:rsidR="008D5889" w:rsidRPr="003C2FE5" w:rsidRDefault="008D5889" w:rsidP="009D3DAE">
                  <w:pPr>
                    <w:framePr w:hSpace="180" w:wrap="around" w:vAnchor="text" w:hAnchor="margin" w:y="13"/>
                    <w:jc w:val="both"/>
                    <w:rPr>
                      <w:rFonts w:cs="Arial"/>
                      <w:sz w:val="16"/>
                      <w:szCs w:val="18"/>
                      <w:lang w:val="en-US" w:eastAsia="en-US"/>
                    </w:rPr>
                  </w:pPr>
                  <w:r w:rsidRPr="003C2FE5">
                    <w:rPr>
                      <w:rFonts w:cs="Arial"/>
                      <w:sz w:val="16"/>
                      <w:szCs w:val="18"/>
                      <w:lang w:val="en-US" w:eastAsia="en-US"/>
                    </w:rPr>
                    <w:t xml:space="preserve">Local Emission by STP during emission episode </w:t>
                  </w:r>
                </w:p>
              </w:tc>
              <w:tc>
                <w:tcPr>
                  <w:tcW w:w="1544" w:type="dxa"/>
                  <w:shd w:val="clear" w:color="auto" w:fill="auto"/>
                  <w:vAlign w:val="center"/>
                  <w:hideMark/>
                </w:tcPr>
                <w:p w14:paraId="31FDF2C0" w14:textId="77777777" w:rsidR="008D5889" w:rsidRPr="003C2FE5" w:rsidRDefault="008D5889"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Elocal STP</w:t>
                  </w:r>
                </w:p>
              </w:tc>
              <w:tc>
                <w:tcPr>
                  <w:tcW w:w="2671" w:type="dxa"/>
                  <w:shd w:val="clear" w:color="auto" w:fill="auto"/>
                  <w:vAlign w:val="center"/>
                </w:tcPr>
                <w:p w14:paraId="76567E32" w14:textId="77777777" w:rsidR="008D5889" w:rsidRPr="003C2FE5" w:rsidRDefault="008D5889" w:rsidP="009D3DAE">
                  <w:pPr>
                    <w:framePr w:hSpace="180" w:wrap="around" w:vAnchor="text" w:hAnchor="margin" w:y="13"/>
                    <w:jc w:val="center"/>
                    <w:rPr>
                      <w:rFonts w:cs="Arial"/>
                      <w:sz w:val="16"/>
                      <w:szCs w:val="18"/>
                    </w:rPr>
                  </w:pPr>
                  <w:r>
                    <w:rPr>
                      <w:rFonts w:cs="Arial"/>
                      <w:sz w:val="16"/>
                      <w:szCs w:val="18"/>
                    </w:rPr>
                    <w:t>7.57E-06</w:t>
                  </w:r>
                </w:p>
              </w:tc>
              <w:tc>
                <w:tcPr>
                  <w:tcW w:w="1117" w:type="dxa"/>
                  <w:shd w:val="clear" w:color="auto" w:fill="auto"/>
                  <w:vAlign w:val="center"/>
                  <w:hideMark/>
                </w:tcPr>
                <w:p w14:paraId="6F344B2F" w14:textId="77777777" w:rsidR="008D5889" w:rsidRPr="003C2FE5" w:rsidRDefault="008D5889"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kg.d</w:t>
                  </w:r>
                  <w:r w:rsidRPr="003C2FE5">
                    <w:rPr>
                      <w:rFonts w:cs="Arial"/>
                      <w:sz w:val="16"/>
                      <w:szCs w:val="18"/>
                      <w:vertAlign w:val="superscript"/>
                      <w:lang w:val="en-US" w:eastAsia="en-US"/>
                    </w:rPr>
                    <w:t>-1</w:t>
                  </w:r>
                </w:p>
              </w:tc>
              <w:tc>
                <w:tcPr>
                  <w:tcW w:w="2439" w:type="dxa"/>
                  <w:shd w:val="clear" w:color="auto" w:fill="auto"/>
                  <w:vAlign w:val="center"/>
                  <w:hideMark/>
                </w:tcPr>
                <w:p w14:paraId="44353034" w14:textId="77777777" w:rsidR="00945D8D" w:rsidRDefault="008D5889"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Output</w:t>
                  </w:r>
                  <w:r w:rsidR="00945D8D" w:rsidRPr="003C2FE5">
                    <w:rPr>
                      <w:rFonts w:cs="Arial"/>
                      <w:sz w:val="16"/>
                      <w:szCs w:val="18"/>
                      <w:lang w:val="en-US" w:eastAsia="en-US"/>
                    </w:rPr>
                    <w:t xml:space="preserve"> </w:t>
                  </w:r>
                </w:p>
                <w:p w14:paraId="4787048C" w14:textId="77777777" w:rsidR="008D5889" w:rsidRPr="003C2FE5" w:rsidRDefault="00945D8D" w:rsidP="009D3DAE">
                  <w:pPr>
                    <w:framePr w:hSpace="180" w:wrap="around" w:vAnchor="text" w:hAnchor="margin" w:y="13"/>
                    <w:jc w:val="center"/>
                    <w:rPr>
                      <w:rFonts w:cs="Arial"/>
                      <w:sz w:val="16"/>
                      <w:szCs w:val="18"/>
                      <w:lang w:val="en-US" w:eastAsia="en-US"/>
                    </w:rPr>
                  </w:pPr>
                  <w:r w:rsidRPr="003C2FE5">
                    <w:rPr>
                      <w:rFonts w:cs="Arial"/>
                      <w:sz w:val="16"/>
                      <w:szCs w:val="18"/>
                      <w:lang w:val="en-US" w:eastAsia="en-US"/>
                    </w:rPr>
                    <w:t xml:space="preserve">E </w:t>
                  </w:r>
                  <w:r w:rsidRPr="003C2FE5">
                    <w:rPr>
                      <w:rFonts w:cs="Arial"/>
                      <w:sz w:val="16"/>
                      <w:szCs w:val="18"/>
                      <w:vertAlign w:val="subscript"/>
                      <w:lang w:val="en-US" w:eastAsia="en-US"/>
                    </w:rPr>
                    <w:t>floor ww</w:t>
                  </w:r>
                  <w:r w:rsidRPr="003C2FE5">
                    <w:rPr>
                      <w:rFonts w:cs="Arial"/>
                      <w:sz w:val="16"/>
                      <w:szCs w:val="18"/>
                      <w:lang w:val="en-US" w:eastAsia="en-US"/>
                    </w:rPr>
                    <w:t xml:space="preserve"> x Nhouses x Fsimultaneity</w:t>
                  </w:r>
                </w:p>
              </w:tc>
            </w:tr>
          </w:tbl>
          <w:p w14:paraId="4C4D8A50" w14:textId="77777777" w:rsidR="00A93573" w:rsidRPr="00D24EE1" w:rsidRDefault="00A93573" w:rsidP="00C80664">
            <w:pPr>
              <w:spacing w:line="276" w:lineRule="auto"/>
              <w:jc w:val="both"/>
              <w:rPr>
                <w:rFonts w:ascii="Arial" w:hAnsi="Arial" w:cs="Arial"/>
                <w:sz w:val="20"/>
                <w:szCs w:val="20"/>
              </w:rPr>
            </w:pPr>
          </w:p>
        </w:tc>
      </w:tr>
    </w:tbl>
    <w:p w14:paraId="441DC0AA" w14:textId="77777777" w:rsidR="00A93573" w:rsidRPr="001739B0" w:rsidRDefault="00A93573" w:rsidP="00A93573">
      <w:pPr>
        <w:spacing w:line="260" w:lineRule="atLeast"/>
        <w:rPr>
          <w:rFonts w:eastAsia="Calibri"/>
          <w:highlight w:val="lightGray"/>
          <w:lang w:eastAsia="en-US"/>
        </w:rPr>
      </w:pPr>
    </w:p>
    <w:p w14:paraId="44750656" w14:textId="77777777" w:rsidR="00A93573" w:rsidRPr="001739B0" w:rsidRDefault="00A93573" w:rsidP="00A93573">
      <w:pPr>
        <w:spacing w:line="260" w:lineRule="atLeast"/>
        <w:rPr>
          <w:rFonts w:eastAsia="Calibri"/>
          <w:highlight w:val="lightGray"/>
          <w:lang w:eastAsia="en-US"/>
        </w:rPr>
      </w:pPr>
    </w:p>
    <w:p w14:paraId="5880DD25" w14:textId="77777777" w:rsidR="00A93573" w:rsidRPr="00D25536" w:rsidRDefault="00A93573" w:rsidP="00A93573">
      <w:pPr>
        <w:rPr>
          <w:rFonts w:eastAsia="Calibri"/>
          <w:b/>
          <w:i/>
          <w:sz w:val="22"/>
          <w:szCs w:val="22"/>
          <w:lang w:eastAsia="en-US"/>
        </w:rPr>
      </w:pPr>
      <w:bookmarkStart w:id="130" w:name="_Toc377651046"/>
      <w:bookmarkStart w:id="131" w:name="_Toc389729115"/>
      <w:bookmarkStart w:id="132" w:name="_Toc403472800"/>
      <w:r w:rsidRPr="00D25536">
        <w:rPr>
          <w:rFonts w:eastAsia="Calibri"/>
          <w:b/>
          <w:i/>
          <w:sz w:val="22"/>
          <w:szCs w:val="22"/>
          <w:lang w:eastAsia="en-US"/>
        </w:rPr>
        <w:t>Fate and distribution in exposed environment</w:t>
      </w:r>
      <w:bookmarkEnd w:id="130"/>
      <w:r w:rsidRPr="00D25536">
        <w:rPr>
          <w:rFonts w:eastAsia="Calibri"/>
          <w:b/>
          <w:i/>
          <w:sz w:val="22"/>
          <w:szCs w:val="22"/>
          <w:lang w:eastAsia="en-US"/>
        </w:rPr>
        <w:t>al compartments</w:t>
      </w:r>
      <w:bookmarkEnd w:id="131"/>
      <w:bookmarkEnd w:id="132"/>
    </w:p>
    <w:p w14:paraId="62B0AE5B" w14:textId="77777777" w:rsidR="00A93573" w:rsidRDefault="00A93573" w:rsidP="00A93573">
      <w:pPr>
        <w:spacing w:line="260" w:lineRule="atLeast"/>
        <w:rPr>
          <w:rFonts w:eastAsia="Calibri"/>
          <w:highlight w:val="lightGray"/>
          <w:lang w:eastAsia="en-US"/>
        </w:rPr>
      </w:pPr>
    </w:p>
    <w:tbl>
      <w:tblPr>
        <w:tblStyle w:val="Grilledutableau4"/>
        <w:tblpPr w:leftFromText="180" w:rightFromText="180" w:vertAnchor="text" w:horzAnchor="margin" w:tblpY="88"/>
        <w:tblW w:w="5000" w:type="pct"/>
        <w:tblLook w:val="04A0" w:firstRow="1" w:lastRow="0" w:firstColumn="1" w:lastColumn="0" w:noHBand="0" w:noVBand="1"/>
      </w:tblPr>
      <w:tblGrid>
        <w:gridCol w:w="9429"/>
      </w:tblGrid>
      <w:tr w:rsidR="00A93573" w:rsidRPr="00D24EE1" w14:paraId="588600BF" w14:textId="77777777" w:rsidTr="004F5DB1">
        <w:tc>
          <w:tcPr>
            <w:tcW w:w="5000" w:type="pct"/>
            <w:shd w:val="clear" w:color="auto" w:fill="D6E3BC" w:themeFill="accent3" w:themeFillTint="66"/>
            <w:vAlign w:val="center"/>
          </w:tcPr>
          <w:p w14:paraId="2F1DB1B3" w14:textId="77777777" w:rsidR="00A93573" w:rsidRPr="00646188" w:rsidRDefault="00A93573" w:rsidP="004F5DB1">
            <w:pPr>
              <w:keepNext/>
              <w:spacing w:line="360" w:lineRule="auto"/>
              <w:rPr>
                <w:rFonts w:cs="Arial"/>
                <w:sz w:val="20"/>
                <w:szCs w:val="20"/>
              </w:rPr>
            </w:pPr>
            <w:r w:rsidRPr="004F5DB1">
              <w:rPr>
                <w:rFonts w:cs="Arial"/>
                <w:b/>
                <w:sz w:val="20"/>
              </w:rPr>
              <w:t xml:space="preserve">Box </w:t>
            </w:r>
            <w:r w:rsidRPr="004F5DB1">
              <w:rPr>
                <w:rFonts w:cs="Arial"/>
                <w:b/>
              </w:rPr>
              <w:fldChar w:fldCharType="begin"/>
            </w:r>
            <w:r w:rsidRPr="004F5DB1">
              <w:rPr>
                <w:rFonts w:cs="Arial"/>
                <w:b/>
                <w:sz w:val="20"/>
              </w:rPr>
              <w:instrText xml:space="preserve"> SEQ Box \* ARABIC </w:instrText>
            </w:r>
            <w:r w:rsidRPr="004F5DB1">
              <w:rPr>
                <w:rFonts w:cs="Arial"/>
                <w:b/>
              </w:rPr>
              <w:fldChar w:fldCharType="separate"/>
            </w:r>
            <w:r w:rsidR="004E3584">
              <w:rPr>
                <w:rFonts w:cs="Arial"/>
                <w:b/>
                <w:noProof/>
                <w:sz w:val="20"/>
              </w:rPr>
              <w:t>21</w:t>
            </w:r>
            <w:r w:rsidRPr="004F5DB1">
              <w:rPr>
                <w:rFonts w:cs="Arial"/>
              </w:rPr>
              <w:fldChar w:fldCharType="end"/>
            </w:r>
            <w:r w:rsidRPr="004F5DB1">
              <w:rPr>
                <w:rFonts w:cs="Arial"/>
                <w:b/>
                <w:sz w:val="20"/>
              </w:rPr>
              <w:t>- FR CA position:</w:t>
            </w:r>
          </w:p>
          <w:p w14:paraId="2136F54C" w14:textId="77777777" w:rsidR="00A93573" w:rsidRDefault="00A93573" w:rsidP="00C80664">
            <w:pPr>
              <w:keepNext/>
              <w:spacing w:line="276" w:lineRule="auto"/>
              <w:rPr>
                <w:rFonts w:cs="Arial"/>
                <w:sz w:val="20"/>
                <w:szCs w:val="20"/>
              </w:rPr>
            </w:pPr>
            <w:r>
              <w:rPr>
                <w:rFonts w:cs="Arial"/>
                <w:sz w:val="20"/>
                <w:szCs w:val="20"/>
              </w:rPr>
              <w:t>The relevant exposed compartments are presented below:</w:t>
            </w:r>
          </w:p>
          <w:p w14:paraId="546D3335" w14:textId="77777777" w:rsidR="00A93573" w:rsidRDefault="00A93573" w:rsidP="00C80664">
            <w:pPr>
              <w:keepNext/>
              <w:spacing w:line="276" w:lineRule="auto"/>
              <w:rPr>
                <w:rFonts w:cs="Arial"/>
                <w:sz w:val="20"/>
                <w:szCs w:val="20"/>
              </w:rPr>
            </w:pPr>
          </w:p>
          <w:tbl>
            <w:tblPr>
              <w:tblpPr w:leftFromText="180" w:rightFromText="180" w:vertAnchor="text" w:horzAnchor="margin" w:tblpY="-110"/>
              <w:tblOverlap w:val="neve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6"/>
              <w:gridCol w:w="1126"/>
              <w:gridCol w:w="1289"/>
              <w:gridCol w:w="1126"/>
              <w:gridCol w:w="1126"/>
              <w:gridCol w:w="1127"/>
              <w:gridCol w:w="1127"/>
              <w:gridCol w:w="1127"/>
            </w:tblGrid>
            <w:tr w:rsidR="00A93573" w:rsidRPr="001739B0" w14:paraId="58F3E2B8" w14:textId="77777777" w:rsidTr="004F5DB1">
              <w:trPr>
                <w:trHeight w:val="557"/>
                <w:tblHeader/>
              </w:trPr>
              <w:tc>
                <w:tcPr>
                  <w:tcW w:w="625" w:type="pct"/>
                  <w:shd w:val="clear" w:color="auto" w:fill="D9D9D9" w:themeFill="background1" w:themeFillShade="D9"/>
                  <w:vAlign w:val="center"/>
                </w:tcPr>
                <w:p w14:paraId="7C5266D8" w14:textId="77777777" w:rsidR="00A93573" w:rsidRPr="00301A49" w:rsidRDefault="00A93573" w:rsidP="00C80664">
                  <w:pPr>
                    <w:keepNext/>
                    <w:spacing w:line="276" w:lineRule="auto"/>
                    <w:rPr>
                      <w:rFonts w:cs="Arial"/>
                      <w:bCs/>
                      <w:sz w:val="18"/>
                      <w:szCs w:val="18"/>
                      <w:lang w:eastAsia="en-US"/>
                    </w:rPr>
                  </w:pPr>
                </w:p>
              </w:tc>
              <w:tc>
                <w:tcPr>
                  <w:tcW w:w="625" w:type="pct"/>
                  <w:shd w:val="clear" w:color="auto" w:fill="D9D9D9" w:themeFill="background1" w:themeFillShade="D9"/>
                  <w:tcMar>
                    <w:top w:w="57" w:type="dxa"/>
                    <w:left w:w="70" w:type="dxa"/>
                    <w:bottom w:w="57" w:type="dxa"/>
                    <w:right w:w="70" w:type="dxa"/>
                  </w:tcMar>
                  <w:vAlign w:val="center"/>
                </w:tcPr>
                <w:p w14:paraId="00407092" w14:textId="77777777" w:rsidR="00A93573" w:rsidRPr="00301A49" w:rsidRDefault="00A93573" w:rsidP="00C80664">
                  <w:pPr>
                    <w:keepNext/>
                    <w:spacing w:line="276" w:lineRule="auto"/>
                    <w:jc w:val="center"/>
                    <w:rPr>
                      <w:rFonts w:cs="Arial"/>
                      <w:b/>
                      <w:bCs/>
                      <w:sz w:val="18"/>
                      <w:szCs w:val="18"/>
                      <w:lang w:eastAsia="en-US"/>
                    </w:rPr>
                  </w:pPr>
                  <w:r w:rsidRPr="00301A49">
                    <w:rPr>
                      <w:rFonts w:cs="Arial"/>
                      <w:b/>
                      <w:bCs/>
                      <w:sz w:val="18"/>
                      <w:szCs w:val="18"/>
                      <w:lang w:eastAsia="en-US"/>
                    </w:rPr>
                    <w:t>Fresh-water</w:t>
                  </w:r>
                </w:p>
              </w:tc>
              <w:tc>
                <w:tcPr>
                  <w:tcW w:w="625" w:type="pct"/>
                  <w:shd w:val="clear" w:color="auto" w:fill="D9D9D9" w:themeFill="background1" w:themeFillShade="D9"/>
                  <w:tcMar>
                    <w:top w:w="57" w:type="dxa"/>
                    <w:left w:w="70" w:type="dxa"/>
                    <w:bottom w:w="57" w:type="dxa"/>
                    <w:right w:w="70" w:type="dxa"/>
                  </w:tcMar>
                  <w:vAlign w:val="center"/>
                </w:tcPr>
                <w:p w14:paraId="432B4D82" w14:textId="77777777" w:rsidR="00A93573" w:rsidRPr="00301A49" w:rsidRDefault="00A93573" w:rsidP="00C80664">
                  <w:pPr>
                    <w:keepNext/>
                    <w:spacing w:line="276" w:lineRule="auto"/>
                    <w:jc w:val="center"/>
                    <w:rPr>
                      <w:rFonts w:cs="Arial"/>
                      <w:b/>
                      <w:bCs/>
                      <w:sz w:val="18"/>
                      <w:szCs w:val="18"/>
                      <w:lang w:eastAsia="en-US"/>
                    </w:rPr>
                  </w:pPr>
                  <w:r w:rsidRPr="00301A49">
                    <w:rPr>
                      <w:rFonts w:cs="Arial"/>
                      <w:b/>
                      <w:bCs/>
                      <w:sz w:val="18"/>
                      <w:szCs w:val="18"/>
                      <w:lang w:eastAsia="en-US"/>
                    </w:rPr>
                    <w:t>Freshwater sediment</w:t>
                  </w:r>
                </w:p>
              </w:tc>
              <w:tc>
                <w:tcPr>
                  <w:tcW w:w="625" w:type="pct"/>
                  <w:shd w:val="clear" w:color="auto" w:fill="D9D9D9" w:themeFill="background1" w:themeFillShade="D9"/>
                  <w:vAlign w:val="center"/>
                </w:tcPr>
                <w:p w14:paraId="6F493E1B" w14:textId="77777777" w:rsidR="00A93573" w:rsidRPr="00301A49" w:rsidRDefault="00A93573" w:rsidP="00C80664">
                  <w:pPr>
                    <w:keepNext/>
                    <w:spacing w:line="276" w:lineRule="auto"/>
                    <w:jc w:val="center"/>
                    <w:rPr>
                      <w:rFonts w:cs="Arial"/>
                      <w:b/>
                      <w:bCs/>
                      <w:sz w:val="18"/>
                      <w:szCs w:val="18"/>
                      <w:lang w:eastAsia="en-US"/>
                    </w:rPr>
                  </w:pPr>
                  <w:r w:rsidRPr="00301A49">
                    <w:rPr>
                      <w:rFonts w:cs="Arial"/>
                      <w:b/>
                      <w:bCs/>
                      <w:sz w:val="18"/>
                      <w:szCs w:val="18"/>
                      <w:lang w:eastAsia="en-US"/>
                    </w:rPr>
                    <w:t>STP</w:t>
                  </w:r>
                </w:p>
              </w:tc>
              <w:tc>
                <w:tcPr>
                  <w:tcW w:w="625" w:type="pct"/>
                  <w:shd w:val="clear" w:color="auto" w:fill="D9D9D9" w:themeFill="background1" w:themeFillShade="D9"/>
                  <w:vAlign w:val="center"/>
                </w:tcPr>
                <w:p w14:paraId="67E07DC7" w14:textId="77777777" w:rsidR="00A93573" w:rsidRPr="00301A49" w:rsidRDefault="00A93573" w:rsidP="00C80664">
                  <w:pPr>
                    <w:keepNext/>
                    <w:spacing w:line="276" w:lineRule="auto"/>
                    <w:jc w:val="center"/>
                    <w:rPr>
                      <w:rFonts w:cs="Arial"/>
                      <w:b/>
                      <w:bCs/>
                      <w:sz w:val="18"/>
                      <w:szCs w:val="18"/>
                      <w:lang w:eastAsia="en-US"/>
                    </w:rPr>
                  </w:pPr>
                  <w:r w:rsidRPr="00301A49">
                    <w:rPr>
                      <w:rFonts w:cs="Arial"/>
                      <w:b/>
                      <w:bCs/>
                      <w:sz w:val="18"/>
                      <w:szCs w:val="18"/>
                      <w:lang w:eastAsia="en-US"/>
                    </w:rPr>
                    <w:t>Air</w:t>
                  </w:r>
                </w:p>
              </w:tc>
              <w:tc>
                <w:tcPr>
                  <w:tcW w:w="625" w:type="pct"/>
                  <w:shd w:val="clear" w:color="auto" w:fill="D9D9D9" w:themeFill="background1" w:themeFillShade="D9"/>
                  <w:vAlign w:val="center"/>
                </w:tcPr>
                <w:p w14:paraId="2A4631C2" w14:textId="77777777" w:rsidR="00A93573" w:rsidRPr="00301A49" w:rsidRDefault="00A93573" w:rsidP="00C80664">
                  <w:pPr>
                    <w:keepNext/>
                    <w:tabs>
                      <w:tab w:val="center" w:pos="4536"/>
                      <w:tab w:val="right" w:pos="9072"/>
                    </w:tabs>
                    <w:spacing w:line="276" w:lineRule="auto"/>
                    <w:jc w:val="center"/>
                    <w:rPr>
                      <w:rFonts w:cs="Arial"/>
                      <w:b/>
                      <w:bCs/>
                      <w:sz w:val="18"/>
                      <w:szCs w:val="18"/>
                      <w:lang w:eastAsia="en-US"/>
                    </w:rPr>
                  </w:pPr>
                  <w:r w:rsidRPr="00301A49">
                    <w:rPr>
                      <w:rFonts w:cs="Arial"/>
                      <w:b/>
                      <w:bCs/>
                      <w:sz w:val="18"/>
                      <w:szCs w:val="18"/>
                      <w:lang w:eastAsia="en-US"/>
                    </w:rPr>
                    <w:t>Soil</w:t>
                  </w:r>
                </w:p>
              </w:tc>
              <w:tc>
                <w:tcPr>
                  <w:tcW w:w="625" w:type="pct"/>
                  <w:shd w:val="clear" w:color="auto" w:fill="D9D9D9" w:themeFill="background1" w:themeFillShade="D9"/>
                  <w:vAlign w:val="center"/>
                </w:tcPr>
                <w:p w14:paraId="61EF999F" w14:textId="77777777" w:rsidR="00A93573" w:rsidRPr="00301A49" w:rsidRDefault="00A93573" w:rsidP="00C80664">
                  <w:pPr>
                    <w:keepNext/>
                    <w:tabs>
                      <w:tab w:val="center" w:pos="4536"/>
                      <w:tab w:val="right" w:pos="9072"/>
                    </w:tabs>
                    <w:spacing w:line="276" w:lineRule="auto"/>
                    <w:jc w:val="center"/>
                    <w:rPr>
                      <w:rFonts w:cs="Arial"/>
                      <w:b/>
                      <w:bCs/>
                      <w:sz w:val="18"/>
                      <w:szCs w:val="18"/>
                      <w:lang w:eastAsia="en-US"/>
                    </w:rPr>
                  </w:pPr>
                  <w:r w:rsidRPr="00301A49">
                    <w:rPr>
                      <w:rFonts w:cs="Arial"/>
                      <w:b/>
                      <w:bCs/>
                      <w:sz w:val="18"/>
                      <w:szCs w:val="18"/>
                      <w:lang w:eastAsia="en-US"/>
                    </w:rPr>
                    <w:t>Ground-water</w:t>
                  </w:r>
                </w:p>
              </w:tc>
              <w:tc>
                <w:tcPr>
                  <w:tcW w:w="625" w:type="pct"/>
                  <w:shd w:val="clear" w:color="auto" w:fill="D9D9D9" w:themeFill="background1" w:themeFillShade="D9"/>
                  <w:tcMar>
                    <w:top w:w="57" w:type="dxa"/>
                    <w:left w:w="70" w:type="dxa"/>
                    <w:bottom w:w="57" w:type="dxa"/>
                    <w:right w:w="70" w:type="dxa"/>
                  </w:tcMar>
                  <w:vAlign w:val="center"/>
                </w:tcPr>
                <w:p w14:paraId="3FE540CE" w14:textId="77777777" w:rsidR="00A93573" w:rsidRPr="00301A49" w:rsidRDefault="00A93573" w:rsidP="00C80664">
                  <w:pPr>
                    <w:keepNext/>
                    <w:tabs>
                      <w:tab w:val="center" w:pos="4536"/>
                      <w:tab w:val="right" w:pos="9072"/>
                    </w:tabs>
                    <w:spacing w:line="276" w:lineRule="auto"/>
                    <w:jc w:val="center"/>
                    <w:rPr>
                      <w:rFonts w:cs="Arial"/>
                      <w:b/>
                      <w:bCs/>
                      <w:sz w:val="18"/>
                      <w:szCs w:val="18"/>
                      <w:lang w:eastAsia="en-US"/>
                    </w:rPr>
                  </w:pPr>
                  <w:r w:rsidRPr="00301A49">
                    <w:rPr>
                      <w:rFonts w:cs="Arial"/>
                      <w:b/>
                      <w:bCs/>
                      <w:sz w:val="18"/>
                      <w:szCs w:val="18"/>
                      <w:lang w:eastAsia="en-US"/>
                    </w:rPr>
                    <w:t>Other</w:t>
                  </w:r>
                </w:p>
              </w:tc>
            </w:tr>
            <w:tr w:rsidR="00A93573" w:rsidRPr="001739B0" w14:paraId="651D4638" w14:textId="77777777" w:rsidTr="004F5DB1">
              <w:trPr>
                <w:trHeight w:val="600"/>
                <w:tblHeader/>
              </w:trPr>
              <w:tc>
                <w:tcPr>
                  <w:tcW w:w="625" w:type="pct"/>
                  <w:shd w:val="clear" w:color="auto" w:fill="auto"/>
                  <w:tcMar>
                    <w:top w:w="57" w:type="dxa"/>
                    <w:left w:w="70" w:type="dxa"/>
                    <w:bottom w:w="57" w:type="dxa"/>
                    <w:right w:w="70" w:type="dxa"/>
                  </w:tcMar>
                  <w:vAlign w:val="center"/>
                </w:tcPr>
                <w:p w14:paraId="1F4D9C6A" w14:textId="77777777" w:rsidR="00A93573" w:rsidRPr="000A0A1E" w:rsidRDefault="00A93573" w:rsidP="00C80664">
                  <w:pPr>
                    <w:widowControl w:val="0"/>
                    <w:tabs>
                      <w:tab w:val="center" w:pos="4536"/>
                      <w:tab w:val="right" w:pos="9072"/>
                    </w:tabs>
                    <w:spacing w:line="260" w:lineRule="atLeast"/>
                    <w:rPr>
                      <w:rFonts w:eastAsia="Calibri"/>
                      <w:color w:val="000000"/>
                      <w:sz w:val="18"/>
                      <w:szCs w:val="18"/>
                      <w:lang w:eastAsia="en-GB"/>
                    </w:rPr>
                  </w:pPr>
                  <w:r>
                    <w:rPr>
                      <w:rFonts w:eastAsia="Calibri"/>
                      <w:color w:val="000000"/>
                      <w:sz w:val="18"/>
                      <w:szCs w:val="18"/>
                      <w:lang w:eastAsia="en-GB"/>
                    </w:rPr>
                    <w:t>Indoor use-Passive diffuser</w:t>
                  </w:r>
                </w:p>
              </w:tc>
              <w:tc>
                <w:tcPr>
                  <w:tcW w:w="625" w:type="pct"/>
                  <w:shd w:val="clear" w:color="auto" w:fill="auto"/>
                  <w:tcMar>
                    <w:top w:w="57" w:type="dxa"/>
                    <w:left w:w="70" w:type="dxa"/>
                    <w:bottom w:w="57" w:type="dxa"/>
                    <w:right w:w="70" w:type="dxa"/>
                  </w:tcMar>
                  <w:vAlign w:val="center"/>
                </w:tcPr>
                <w:p w14:paraId="7F7653BD" w14:textId="77777777" w:rsidR="00A93573" w:rsidRPr="000A0A1E" w:rsidRDefault="00A93573" w:rsidP="00C80664">
                  <w:pPr>
                    <w:widowControl w:val="0"/>
                    <w:tabs>
                      <w:tab w:val="center" w:pos="4536"/>
                      <w:tab w:val="right" w:pos="9072"/>
                    </w:tabs>
                    <w:spacing w:line="260" w:lineRule="atLeast"/>
                    <w:jc w:val="center"/>
                    <w:rPr>
                      <w:rFonts w:eastAsia="Calibri"/>
                      <w:color w:val="000000"/>
                      <w:sz w:val="18"/>
                      <w:szCs w:val="18"/>
                      <w:lang w:eastAsia="en-GB"/>
                    </w:rPr>
                  </w:pPr>
                  <w:r w:rsidRPr="000A0A1E">
                    <w:rPr>
                      <w:rFonts w:eastAsia="Calibri"/>
                      <w:color w:val="000000"/>
                      <w:sz w:val="18"/>
                      <w:szCs w:val="18"/>
                      <w:lang w:eastAsia="en-GB"/>
                    </w:rPr>
                    <w:t>Yes</w:t>
                  </w:r>
                </w:p>
              </w:tc>
              <w:tc>
                <w:tcPr>
                  <w:tcW w:w="625" w:type="pct"/>
                  <w:shd w:val="clear" w:color="auto" w:fill="auto"/>
                  <w:tcMar>
                    <w:top w:w="57" w:type="dxa"/>
                    <w:left w:w="70" w:type="dxa"/>
                    <w:bottom w:w="57" w:type="dxa"/>
                    <w:right w:w="70" w:type="dxa"/>
                  </w:tcMar>
                  <w:vAlign w:val="center"/>
                </w:tcPr>
                <w:p w14:paraId="79777391" w14:textId="77777777" w:rsidR="00A93573" w:rsidRPr="000A0A1E" w:rsidRDefault="00A93573" w:rsidP="00C80664">
                  <w:pPr>
                    <w:widowControl w:val="0"/>
                    <w:tabs>
                      <w:tab w:val="center" w:pos="4536"/>
                      <w:tab w:val="right" w:pos="9072"/>
                    </w:tabs>
                    <w:spacing w:line="260" w:lineRule="atLeast"/>
                    <w:jc w:val="center"/>
                    <w:rPr>
                      <w:rFonts w:eastAsia="Calibri"/>
                      <w:color w:val="000000"/>
                      <w:sz w:val="18"/>
                      <w:szCs w:val="18"/>
                      <w:lang w:eastAsia="en-GB"/>
                    </w:rPr>
                  </w:pPr>
                  <w:r w:rsidRPr="000A0A1E">
                    <w:rPr>
                      <w:rFonts w:eastAsia="Calibri"/>
                      <w:color w:val="000000"/>
                      <w:sz w:val="18"/>
                      <w:szCs w:val="18"/>
                      <w:lang w:eastAsia="en-GB"/>
                    </w:rPr>
                    <w:t>Yes</w:t>
                  </w:r>
                </w:p>
              </w:tc>
              <w:tc>
                <w:tcPr>
                  <w:tcW w:w="625" w:type="pct"/>
                  <w:shd w:val="clear" w:color="auto" w:fill="auto"/>
                  <w:vAlign w:val="center"/>
                </w:tcPr>
                <w:p w14:paraId="76996FE4" w14:textId="77777777" w:rsidR="00A93573" w:rsidRPr="000A0A1E" w:rsidRDefault="00A93573" w:rsidP="00C80664">
                  <w:pPr>
                    <w:widowControl w:val="0"/>
                    <w:tabs>
                      <w:tab w:val="center" w:pos="4536"/>
                      <w:tab w:val="right" w:pos="9072"/>
                    </w:tabs>
                    <w:spacing w:line="260" w:lineRule="atLeast"/>
                    <w:jc w:val="center"/>
                    <w:rPr>
                      <w:rFonts w:eastAsia="Calibri"/>
                      <w:color w:val="000000"/>
                      <w:sz w:val="18"/>
                      <w:szCs w:val="18"/>
                      <w:lang w:eastAsia="en-GB"/>
                    </w:rPr>
                  </w:pPr>
                  <w:r w:rsidRPr="000A0A1E">
                    <w:rPr>
                      <w:rFonts w:eastAsia="Calibri"/>
                      <w:color w:val="000000"/>
                      <w:sz w:val="18"/>
                      <w:szCs w:val="18"/>
                      <w:lang w:eastAsia="en-GB"/>
                    </w:rPr>
                    <w:t>Yes</w:t>
                  </w:r>
                </w:p>
              </w:tc>
              <w:tc>
                <w:tcPr>
                  <w:tcW w:w="625" w:type="pct"/>
                  <w:shd w:val="clear" w:color="auto" w:fill="auto"/>
                  <w:vAlign w:val="center"/>
                </w:tcPr>
                <w:p w14:paraId="77668585" w14:textId="77777777" w:rsidR="00A93573" w:rsidRPr="000A0A1E" w:rsidRDefault="00A93573" w:rsidP="00C80664">
                  <w:pPr>
                    <w:widowControl w:val="0"/>
                    <w:tabs>
                      <w:tab w:val="center" w:pos="4536"/>
                      <w:tab w:val="right" w:pos="9072"/>
                    </w:tabs>
                    <w:spacing w:line="260" w:lineRule="atLeast"/>
                    <w:jc w:val="center"/>
                    <w:rPr>
                      <w:rFonts w:eastAsia="Calibri"/>
                      <w:color w:val="000000"/>
                      <w:sz w:val="18"/>
                      <w:szCs w:val="18"/>
                      <w:lang w:eastAsia="en-GB"/>
                    </w:rPr>
                  </w:pPr>
                  <w:r w:rsidRPr="000A0A1E">
                    <w:rPr>
                      <w:rFonts w:eastAsia="Calibri"/>
                      <w:color w:val="000000"/>
                      <w:sz w:val="18"/>
                      <w:szCs w:val="18"/>
                      <w:lang w:eastAsia="en-GB"/>
                    </w:rPr>
                    <w:t>Not relevant</w:t>
                  </w:r>
                </w:p>
              </w:tc>
              <w:tc>
                <w:tcPr>
                  <w:tcW w:w="625" w:type="pct"/>
                  <w:vAlign w:val="center"/>
                </w:tcPr>
                <w:p w14:paraId="331D3DB9" w14:textId="77777777" w:rsidR="00A93573" w:rsidRPr="000A0A1E" w:rsidRDefault="00A93573" w:rsidP="00C80664">
                  <w:pPr>
                    <w:widowControl w:val="0"/>
                    <w:tabs>
                      <w:tab w:val="center" w:pos="4536"/>
                      <w:tab w:val="right" w:pos="9072"/>
                    </w:tabs>
                    <w:spacing w:line="260" w:lineRule="atLeast"/>
                    <w:jc w:val="center"/>
                    <w:rPr>
                      <w:rFonts w:eastAsia="Calibri"/>
                      <w:color w:val="000000"/>
                      <w:sz w:val="18"/>
                      <w:szCs w:val="18"/>
                      <w:lang w:eastAsia="en-GB"/>
                    </w:rPr>
                  </w:pPr>
                  <w:r w:rsidRPr="000A0A1E">
                    <w:rPr>
                      <w:rFonts w:eastAsia="Calibri"/>
                      <w:color w:val="000000"/>
                      <w:sz w:val="18"/>
                      <w:szCs w:val="18"/>
                      <w:lang w:eastAsia="en-GB"/>
                    </w:rPr>
                    <w:t>Yes</w:t>
                  </w:r>
                </w:p>
              </w:tc>
              <w:tc>
                <w:tcPr>
                  <w:tcW w:w="625" w:type="pct"/>
                  <w:vAlign w:val="center"/>
                </w:tcPr>
                <w:p w14:paraId="03D5A62C" w14:textId="77777777" w:rsidR="00A93573" w:rsidRPr="000A0A1E" w:rsidRDefault="00A93573" w:rsidP="00C80664">
                  <w:pPr>
                    <w:widowControl w:val="0"/>
                    <w:tabs>
                      <w:tab w:val="center" w:pos="4536"/>
                      <w:tab w:val="right" w:pos="9072"/>
                    </w:tabs>
                    <w:spacing w:line="260" w:lineRule="atLeast"/>
                    <w:jc w:val="center"/>
                    <w:rPr>
                      <w:rFonts w:eastAsia="Calibri"/>
                      <w:color w:val="000000"/>
                      <w:sz w:val="18"/>
                      <w:szCs w:val="18"/>
                      <w:lang w:eastAsia="en-GB"/>
                    </w:rPr>
                  </w:pPr>
                  <w:r w:rsidRPr="000A0A1E">
                    <w:rPr>
                      <w:rFonts w:eastAsia="Calibri"/>
                      <w:color w:val="000000"/>
                      <w:sz w:val="18"/>
                      <w:szCs w:val="18"/>
                      <w:lang w:eastAsia="en-GB"/>
                    </w:rPr>
                    <w:t>Yes</w:t>
                  </w:r>
                </w:p>
              </w:tc>
              <w:tc>
                <w:tcPr>
                  <w:tcW w:w="625" w:type="pct"/>
                  <w:shd w:val="clear" w:color="auto" w:fill="auto"/>
                  <w:tcMar>
                    <w:top w:w="57" w:type="dxa"/>
                    <w:left w:w="70" w:type="dxa"/>
                    <w:bottom w:w="57" w:type="dxa"/>
                    <w:right w:w="70" w:type="dxa"/>
                  </w:tcMar>
                  <w:vAlign w:val="center"/>
                </w:tcPr>
                <w:p w14:paraId="36548FCC" w14:textId="77777777" w:rsidR="00A93573" w:rsidRPr="000A0A1E" w:rsidRDefault="00A93573" w:rsidP="00C80664">
                  <w:pPr>
                    <w:widowControl w:val="0"/>
                    <w:tabs>
                      <w:tab w:val="center" w:pos="4536"/>
                      <w:tab w:val="right" w:pos="9072"/>
                    </w:tabs>
                    <w:spacing w:line="260" w:lineRule="atLeast"/>
                    <w:jc w:val="center"/>
                    <w:rPr>
                      <w:rFonts w:eastAsia="Calibri"/>
                      <w:color w:val="000000"/>
                      <w:sz w:val="18"/>
                      <w:szCs w:val="18"/>
                      <w:lang w:eastAsia="en-GB"/>
                    </w:rPr>
                  </w:pPr>
                  <w:r w:rsidRPr="000A0A1E">
                    <w:rPr>
                      <w:rFonts w:eastAsia="Calibri"/>
                      <w:color w:val="000000"/>
                      <w:sz w:val="18"/>
                      <w:szCs w:val="18"/>
                      <w:lang w:eastAsia="en-GB"/>
                    </w:rPr>
                    <w:t>Not relevant</w:t>
                  </w:r>
                </w:p>
              </w:tc>
            </w:tr>
          </w:tbl>
          <w:p w14:paraId="2F1BCCA1" w14:textId="77777777" w:rsidR="00A93573" w:rsidRPr="00D24EE1" w:rsidRDefault="00A93573" w:rsidP="00C80664">
            <w:pPr>
              <w:keepNext/>
              <w:spacing w:line="276" w:lineRule="auto"/>
              <w:rPr>
                <w:rFonts w:ascii="Arial" w:hAnsi="Arial" w:cs="Arial"/>
                <w:sz w:val="20"/>
                <w:szCs w:val="20"/>
              </w:rPr>
            </w:pPr>
          </w:p>
        </w:tc>
      </w:tr>
    </w:tbl>
    <w:p w14:paraId="27D78B6F" w14:textId="77777777" w:rsidR="00A93573" w:rsidRPr="001739B0" w:rsidRDefault="00A93573" w:rsidP="00A93573">
      <w:pPr>
        <w:spacing w:line="260" w:lineRule="atLeast"/>
        <w:rPr>
          <w:rFonts w:eastAsia="Calibri"/>
          <w:highlight w:val="lightGray"/>
          <w:lang w:eastAsia="en-US"/>
        </w:rPr>
      </w:pPr>
    </w:p>
    <w:p w14:paraId="130CF852" w14:textId="77777777" w:rsidR="00A93573" w:rsidRPr="00A02AAD" w:rsidRDefault="00A93573" w:rsidP="00A93573">
      <w:pPr>
        <w:pStyle w:val="Titre5"/>
        <w:tabs>
          <w:tab w:val="clear" w:pos="0"/>
        </w:tabs>
        <w:suppressAutoHyphens w:val="0"/>
        <w:rPr>
          <w:rFonts w:eastAsia="Calibri"/>
        </w:rPr>
      </w:pPr>
      <w:bookmarkStart w:id="133" w:name="_Toc389729116"/>
      <w:bookmarkStart w:id="134" w:name="_Toc403472801"/>
      <w:r w:rsidRPr="00AE4232">
        <w:rPr>
          <w:rFonts w:eastAsia="Calibri"/>
        </w:rPr>
        <w:t>Calculated PEC values</w:t>
      </w:r>
      <w:bookmarkEnd w:id="133"/>
      <w:bookmarkEnd w:id="134"/>
    </w:p>
    <w:p w14:paraId="739F10D7" w14:textId="77777777" w:rsidR="00A93573" w:rsidRPr="00602A4F" w:rsidRDefault="00A93573" w:rsidP="00BE3D20">
      <w:pPr>
        <w:spacing w:before="288"/>
        <w:ind w:right="-1"/>
        <w:jc w:val="both"/>
        <w:textAlignment w:val="baseline"/>
        <w:rPr>
          <w:rFonts w:eastAsia="Arial"/>
          <w:color w:val="272727"/>
        </w:rPr>
      </w:pPr>
      <w:r w:rsidRPr="00602A4F">
        <w:rPr>
          <w:rFonts w:eastAsia="Arial"/>
          <w:color w:val="272727"/>
        </w:rPr>
        <w:t xml:space="preserve">From the scenario hypnotized above, based on the indoor application of the product containing </w:t>
      </w:r>
      <w:r w:rsidRPr="00602A4F">
        <w:rPr>
          <w:rFonts w:eastAsia="Arial"/>
          <w:color w:val="000000"/>
        </w:rPr>
        <w:t>transfluthrin,</w:t>
      </w:r>
      <w:r w:rsidRPr="00602A4F">
        <w:rPr>
          <w:rFonts w:eastAsia="Arial"/>
          <w:color w:val="272727"/>
        </w:rPr>
        <w:t xml:space="preserve"> the local PEC values during emission episode were estimated:</w:t>
      </w:r>
    </w:p>
    <w:p w14:paraId="38560B02" w14:textId="77777777" w:rsidR="00A93573" w:rsidRPr="00602A4F" w:rsidRDefault="00A93573" w:rsidP="00E70139">
      <w:pPr>
        <w:spacing w:before="360"/>
        <w:textAlignment w:val="baseline"/>
        <w:rPr>
          <w:rFonts w:eastAsia="Arial"/>
          <w:b/>
          <w:color w:val="000000"/>
          <w:spacing w:val="-1"/>
        </w:rPr>
      </w:pPr>
      <w:r w:rsidRPr="00602A4F">
        <w:rPr>
          <w:rFonts w:eastAsia="Arial"/>
          <w:b/>
          <w:color w:val="000000"/>
          <w:spacing w:val="-1"/>
        </w:rPr>
        <w:t>AIR</w:t>
      </w:r>
    </w:p>
    <w:p w14:paraId="57F10BCA" w14:textId="77777777" w:rsidR="00A93573" w:rsidRPr="00602A4F" w:rsidRDefault="00A93573" w:rsidP="00BE3D20">
      <w:pPr>
        <w:tabs>
          <w:tab w:val="left" w:pos="4464"/>
          <w:tab w:val="left" w:pos="5184"/>
        </w:tabs>
        <w:spacing w:before="4"/>
        <w:textAlignment w:val="baseline"/>
        <w:rPr>
          <w:rFonts w:eastAsia="Arial"/>
          <w:color w:val="000000"/>
        </w:rPr>
      </w:pPr>
      <w:r w:rsidRPr="00602A4F">
        <w:rPr>
          <w:rFonts w:eastAsia="Arial"/>
          <w:color w:val="000000"/>
        </w:rPr>
        <w:t>Annual a</w:t>
      </w:r>
      <w:r w:rsidR="00BD0A1A">
        <w:rPr>
          <w:rFonts w:eastAsia="Arial"/>
          <w:color w:val="000000"/>
        </w:rPr>
        <w:t xml:space="preserve">verage local PEC in air (total) </w:t>
      </w:r>
      <w:r w:rsidRPr="00602A4F">
        <w:rPr>
          <w:rFonts w:eastAsia="Arial"/>
          <w:color w:val="000000"/>
        </w:rPr>
        <w:t>0</w:t>
      </w:r>
      <w:r w:rsidR="00BD0A1A">
        <w:rPr>
          <w:rFonts w:eastAsia="Arial"/>
          <w:color w:val="000000"/>
        </w:rPr>
        <w:t xml:space="preserve"> </w:t>
      </w:r>
      <w:r w:rsidRPr="00602A4F">
        <w:rPr>
          <w:rFonts w:eastAsia="Arial"/>
          <w:color w:val="000000"/>
        </w:rPr>
        <w:t>mg.m-3</w:t>
      </w:r>
    </w:p>
    <w:p w14:paraId="555E29D6" w14:textId="77777777" w:rsidR="00A93573" w:rsidRPr="00602A4F" w:rsidRDefault="00A93573" w:rsidP="00E70139">
      <w:pPr>
        <w:spacing w:before="360"/>
        <w:textAlignment w:val="baseline"/>
        <w:rPr>
          <w:rFonts w:eastAsia="Arial"/>
          <w:b/>
          <w:color w:val="000000"/>
        </w:rPr>
      </w:pPr>
      <w:r w:rsidRPr="00602A4F">
        <w:rPr>
          <w:rFonts w:eastAsia="Arial"/>
          <w:b/>
          <w:color w:val="000000"/>
        </w:rPr>
        <w:t>WATER, SEDIMENT</w:t>
      </w:r>
    </w:p>
    <w:p w14:paraId="1877CE56" w14:textId="77777777" w:rsidR="00A93573" w:rsidRPr="00602A4F" w:rsidRDefault="00A93573" w:rsidP="00BE3D20">
      <w:pPr>
        <w:tabs>
          <w:tab w:val="left" w:pos="8352"/>
        </w:tabs>
        <w:spacing w:before="258"/>
        <w:textAlignment w:val="baseline"/>
        <w:rPr>
          <w:rFonts w:eastAsia="Arial"/>
          <w:color w:val="000000"/>
        </w:rPr>
      </w:pPr>
      <w:r w:rsidRPr="00602A4F">
        <w:rPr>
          <w:rFonts w:eastAsia="Arial"/>
          <w:color w:val="000000"/>
        </w:rPr>
        <w:t>Local PEC in surface water during emission episode (dissolved)</w:t>
      </w:r>
      <w:r w:rsidR="00BE3D20">
        <w:rPr>
          <w:rFonts w:eastAsia="Arial"/>
          <w:color w:val="000000"/>
        </w:rPr>
        <w:t xml:space="preserve"> 0 </w:t>
      </w:r>
      <w:r w:rsidRPr="00602A4F">
        <w:rPr>
          <w:rFonts w:eastAsia="Arial"/>
          <w:color w:val="000000"/>
        </w:rPr>
        <w:t>mg/l</w:t>
      </w:r>
    </w:p>
    <w:p w14:paraId="473379AE" w14:textId="77777777" w:rsidR="00A93573" w:rsidRPr="00602A4F" w:rsidRDefault="00A93573" w:rsidP="00BE3D20">
      <w:pPr>
        <w:tabs>
          <w:tab w:val="left" w:pos="6408"/>
          <w:tab w:val="left" w:pos="8352"/>
        </w:tabs>
        <w:textAlignment w:val="baseline"/>
        <w:rPr>
          <w:rFonts w:eastAsia="Arial"/>
          <w:color w:val="000000"/>
          <w:spacing w:val="1"/>
        </w:rPr>
      </w:pPr>
      <w:r w:rsidRPr="00602A4F">
        <w:rPr>
          <w:rFonts w:eastAsia="Arial"/>
          <w:color w:val="000000"/>
          <w:spacing w:val="1"/>
        </w:rPr>
        <w:t>Annual average local PEC</w:t>
      </w:r>
      <w:r w:rsidR="00BE3D20">
        <w:rPr>
          <w:rFonts w:eastAsia="Arial"/>
          <w:color w:val="000000"/>
          <w:spacing w:val="1"/>
        </w:rPr>
        <w:t xml:space="preserve"> in surface water (dissolved)</w:t>
      </w:r>
      <w:r w:rsidR="00BE3D20">
        <w:rPr>
          <w:rFonts w:eastAsia="Arial"/>
          <w:color w:val="000000"/>
          <w:spacing w:val="1"/>
        </w:rPr>
        <w:tab/>
        <w:t xml:space="preserve">0 </w:t>
      </w:r>
      <w:r w:rsidRPr="00602A4F">
        <w:rPr>
          <w:rFonts w:eastAsia="Arial"/>
          <w:color w:val="000000"/>
          <w:spacing w:val="1"/>
        </w:rPr>
        <w:t>mg/l</w:t>
      </w:r>
    </w:p>
    <w:p w14:paraId="1CCFEA25" w14:textId="77777777" w:rsidR="00A93573" w:rsidRPr="00602A4F" w:rsidRDefault="00A93573" w:rsidP="00BE3D20">
      <w:pPr>
        <w:tabs>
          <w:tab w:val="left" w:pos="6408"/>
          <w:tab w:val="left" w:pos="8352"/>
        </w:tabs>
        <w:textAlignment w:val="baseline"/>
        <w:rPr>
          <w:rFonts w:eastAsia="Arial"/>
          <w:color w:val="000000"/>
          <w:spacing w:val="1"/>
        </w:rPr>
      </w:pPr>
      <w:r w:rsidRPr="00602A4F">
        <w:rPr>
          <w:rFonts w:eastAsia="Arial"/>
          <w:color w:val="000000"/>
          <w:spacing w:val="1"/>
        </w:rPr>
        <w:t>Local PEC in fresh-water sediment during emission episode</w:t>
      </w:r>
      <w:r w:rsidRPr="00602A4F">
        <w:rPr>
          <w:rFonts w:eastAsia="Arial"/>
          <w:color w:val="000000"/>
          <w:spacing w:val="1"/>
        </w:rPr>
        <w:tab/>
        <w:t>0</w:t>
      </w:r>
      <w:r w:rsidR="00BE3D20">
        <w:rPr>
          <w:rFonts w:eastAsia="Arial"/>
          <w:color w:val="272727"/>
          <w:spacing w:val="1"/>
        </w:rPr>
        <w:t xml:space="preserve"> </w:t>
      </w:r>
      <w:r w:rsidRPr="00602A4F">
        <w:rPr>
          <w:rFonts w:eastAsia="Arial"/>
          <w:color w:val="272727"/>
          <w:spacing w:val="1"/>
        </w:rPr>
        <w:t>mg/kg wwt</w:t>
      </w:r>
    </w:p>
    <w:p w14:paraId="6F56506D" w14:textId="77777777" w:rsidR="00A93573" w:rsidRPr="00602A4F" w:rsidRDefault="00A93573" w:rsidP="00BE3D20">
      <w:pPr>
        <w:tabs>
          <w:tab w:val="left" w:pos="6408"/>
          <w:tab w:val="left" w:pos="8352"/>
        </w:tabs>
        <w:textAlignment w:val="baseline"/>
        <w:rPr>
          <w:rFonts w:eastAsia="Arial"/>
          <w:color w:val="000000"/>
        </w:rPr>
      </w:pPr>
      <w:r w:rsidRPr="00602A4F">
        <w:rPr>
          <w:rFonts w:eastAsia="Arial"/>
          <w:color w:val="000000"/>
        </w:rPr>
        <w:t>Local PEC in seawater during</w:t>
      </w:r>
      <w:r w:rsidR="00BE3D20">
        <w:rPr>
          <w:rFonts w:eastAsia="Arial"/>
          <w:color w:val="000000"/>
        </w:rPr>
        <w:t xml:space="preserve"> emission episode (dissolved)</w:t>
      </w:r>
      <w:r w:rsidR="00BE3D20">
        <w:rPr>
          <w:rFonts w:eastAsia="Arial"/>
          <w:color w:val="000000"/>
        </w:rPr>
        <w:tab/>
        <w:t xml:space="preserve">0 </w:t>
      </w:r>
      <w:r w:rsidRPr="00602A4F">
        <w:rPr>
          <w:rFonts w:eastAsia="Arial"/>
          <w:color w:val="000000"/>
        </w:rPr>
        <w:t>mg/l</w:t>
      </w:r>
    </w:p>
    <w:p w14:paraId="5D584E45" w14:textId="77777777" w:rsidR="00A93573" w:rsidRPr="00602A4F" w:rsidRDefault="00A93573" w:rsidP="00BE3D20">
      <w:pPr>
        <w:tabs>
          <w:tab w:val="left" w:pos="6408"/>
          <w:tab w:val="left" w:pos="8352"/>
        </w:tabs>
        <w:spacing w:before="1"/>
        <w:textAlignment w:val="baseline"/>
        <w:rPr>
          <w:rFonts w:eastAsia="Arial"/>
          <w:color w:val="000000"/>
          <w:spacing w:val="1"/>
        </w:rPr>
      </w:pPr>
      <w:r w:rsidRPr="00602A4F">
        <w:rPr>
          <w:rFonts w:eastAsia="Arial"/>
          <w:color w:val="000000"/>
          <w:spacing w:val="1"/>
        </w:rPr>
        <w:t>Annual average local PEC in seawater (</w:t>
      </w:r>
      <w:r w:rsidR="00BE3D20">
        <w:rPr>
          <w:rFonts w:eastAsia="Arial"/>
          <w:color w:val="000000"/>
          <w:spacing w:val="1"/>
        </w:rPr>
        <w:t>dissolved)</w:t>
      </w:r>
      <w:r w:rsidR="00BE3D20">
        <w:rPr>
          <w:rFonts w:eastAsia="Arial"/>
          <w:color w:val="000000"/>
          <w:spacing w:val="1"/>
        </w:rPr>
        <w:tab/>
        <w:t xml:space="preserve">0 </w:t>
      </w:r>
      <w:r w:rsidRPr="00602A4F">
        <w:rPr>
          <w:rFonts w:eastAsia="Arial"/>
          <w:color w:val="000000"/>
          <w:spacing w:val="1"/>
        </w:rPr>
        <w:t>mg/l</w:t>
      </w:r>
    </w:p>
    <w:p w14:paraId="1FBFA3D4" w14:textId="77777777" w:rsidR="00A93573" w:rsidRPr="00602A4F" w:rsidRDefault="00A93573" w:rsidP="00BE3D20">
      <w:pPr>
        <w:tabs>
          <w:tab w:val="left" w:pos="6408"/>
          <w:tab w:val="left" w:pos="8352"/>
        </w:tabs>
        <w:textAlignment w:val="baseline"/>
        <w:rPr>
          <w:rFonts w:eastAsia="Arial"/>
          <w:color w:val="000000"/>
          <w:spacing w:val="1"/>
        </w:rPr>
      </w:pPr>
      <w:r w:rsidRPr="00602A4F">
        <w:rPr>
          <w:rFonts w:eastAsia="Arial"/>
          <w:color w:val="000000"/>
          <w:spacing w:val="1"/>
        </w:rPr>
        <w:t>Local PEC in marine sediment during emission episode</w:t>
      </w:r>
      <w:r w:rsidRPr="00602A4F">
        <w:rPr>
          <w:rFonts w:eastAsia="Arial"/>
          <w:color w:val="000000"/>
          <w:spacing w:val="1"/>
        </w:rPr>
        <w:tab/>
        <w:t>0</w:t>
      </w:r>
      <w:r w:rsidR="00BE3D20">
        <w:rPr>
          <w:rFonts w:eastAsia="Arial"/>
          <w:color w:val="272727"/>
          <w:spacing w:val="1"/>
        </w:rPr>
        <w:t xml:space="preserve"> </w:t>
      </w:r>
      <w:r w:rsidRPr="00602A4F">
        <w:rPr>
          <w:rFonts w:eastAsia="Arial"/>
          <w:color w:val="272727"/>
          <w:spacing w:val="1"/>
        </w:rPr>
        <w:t>mg/kg wwt</w:t>
      </w:r>
    </w:p>
    <w:p w14:paraId="15FCD209" w14:textId="77777777" w:rsidR="00E70139" w:rsidRDefault="00E70139" w:rsidP="00E70139">
      <w:pPr>
        <w:textAlignment w:val="baseline"/>
        <w:rPr>
          <w:rFonts w:eastAsia="Arial"/>
          <w:b/>
          <w:color w:val="000000"/>
          <w:spacing w:val="-1"/>
        </w:rPr>
      </w:pPr>
    </w:p>
    <w:p w14:paraId="1F126AD4" w14:textId="77777777" w:rsidR="00A93573" w:rsidRPr="00602A4F" w:rsidRDefault="00A93573" w:rsidP="00BE3D20">
      <w:pPr>
        <w:spacing w:before="183"/>
        <w:textAlignment w:val="baseline"/>
        <w:rPr>
          <w:rFonts w:eastAsia="Arial"/>
          <w:b/>
          <w:color w:val="000000"/>
          <w:spacing w:val="-1"/>
        </w:rPr>
      </w:pPr>
      <w:r w:rsidRPr="00602A4F">
        <w:rPr>
          <w:rFonts w:eastAsia="Arial"/>
          <w:b/>
          <w:color w:val="000000"/>
          <w:spacing w:val="-1"/>
        </w:rPr>
        <w:t>SOIL</w:t>
      </w:r>
    </w:p>
    <w:p w14:paraId="20990C67" w14:textId="77777777" w:rsidR="00A93573" w:rsidRPr="00602A4F" w:rsidRDefault="00A93573" w:rsidP="00BE3D20">
      <w:pPr>
        <w:tabs>
          <w:tab w:val="left" w:pos="5832"/>
          <w:tab w:val="left" w:pos="6552"/>
        </w:tabs>
        <w:spacing w:before="4"/>
        <w:textAlignment w:val="baseline"/>
        <w:rPr>
          <w:rFonts w:eastAsia="Arial"/>
          <w:color w:val="000000"/>
        </w:rPr>
      </w:pPr>
      <w:r w:rsidRPr="00602A4F">
        <w:rPr>
          <w:rFonts w:eastAsia="Arial"/>
          <w:color w:val="000000"/>
        </w:rPr>
        <w:t>Local PEC in agric. soil (total) averaged over 30 days</w:t>
      </w:r>
      <w:r w:rsidRPr="00602A4F">
        <w:rPr>
          <w:rFonts w:eastAsia="Arial"/>
          <w:color w:val="000000"/>
        </w:rPr>
        <w:tab/>
      </w:r>
      <w:r w:rsidR="00BE3D20">
        <w:rPr>
          <w:rFonts w:eastAsia="Arial"/>
          <w:color w:val="000000"/>
        </w:rPr>
        <w:t xml:space="preserve">        </w:t>
      </w:r>
      <w:r w:rsidRPr="00602A4F">
        <w:rPr>
          <w:rFonts w:eastAsia="Arial"/>
          <w:color w:val="000000"/>
        </w:rPr>
        <w:t>0</w:t>
      </w:r>
      <w:r w:rsidR="00BE3D20">
        <w:rPr>
          <w:rFonts w:eastAsia="Arial"/>
          <w:color w:val="272727"/>
        </w:rPr>
        <w:t xml:space="preserve"> </w:t>
      </w:r>
      <w:r w:rsidRPr="00602A4F">
        <w:rPr>
          <w:rFonts w:eastAsia="Arial"/>
          <w:color w:val="272727"/>
        </w:rPr>
        <w:t>mg/kg wwt</w:t>
      </w:r>
    </w:p>
    <w:p w14:paraId="2A7D868A" w14:textId="77777777" w:rsidR="00A93573" w:rsidRPr="00602A4F" w:rsidRDefault="00A93573" w:rsidP="00BE3D20">
      <w:pPr>
        <w:spacing w:before="380"/>
        <w:ind w:right="216"/>
        <w:jc w:val="both"/>
        <w:textAlignment w:val="baseline"/>
        <w:rPr>
          <w:rFonts w:eastAsia="Arial"/>
          <w:color w:val="272727"/>
        </w:rPr>
      </w:pPr>
      <w:r w:rsidRPr="00602A4F">
        <w:rPr>
          <w:rFonts w:eastAsia="Arial"/>
          <w:color w:val="272727"/>
        </w:rPr>
        <w:t>According to the ESD Guidance, under the proposed conditions of use, the active substance will be emitted in air. But the concentration in air will be not relevant because the instant dilution of transfluthrin. Furthermore, considering the relative small amount used and the volume of the atmospheric compartment, possible abiotic effects of transfluthrin on the atmosphere are expected to be negligible.</w:t>
      </w:r>
    </w:p>
    <w:p w14:paraId="2C9F1BAC" w14:textId="77777777" w:rsidR="00A93573" w:rsidRPr="00602A4F" w:rsidRDefault="00A93573" w:rsidP="00BE3D20">
      <w:pPr>
        <w:ind w:right="216"/>
        <w:jc w:val="both"/>
        <w:textAlignment w:val="baseline"/>
        <w:rPr>
          <w:rFonts w:eastAsia="Arial"/>
          <w:color w:val="272727"/>
        </w:rPr>
      </w:pPr>
      <w:r w:rsidRPr="00602A4F">
        <w:rPr>
          <w:rFonts w:eastAsia="Arial"/>
          <w:color w:val="272727"/>
        </w:rPr>
        <w:t>During the cleaning step we considered that the emission is only to wastes: 100% of the surfaces are cleaned by vacuum/broom and the products are disposable. All the releases are directed to solid wastes, for this reason the emissions in waste water are considered negligible.</w:t>
      </w:r>
    </w:p>
    <w:p w14:paraId="6EF57085" w14:textId="77777777" w:rsidR="00A93573" w:rsidRPr="00602A4F" w:rsidRDefault="00A93573" w:rsidP="00BE3D20">
      <w:pPr>
        <w:spacing w:before="1"/>
        <w:ind w:right="216"/>
        <w:jc w:val="both"/>
        <w:textAlignment w:val="baseline"/>
        <w:rPr>
          <w:rFonts w:eastAsia="Arial"/>
          <w:color w:val="000000"/>
        </w:rPr>
      </w:pPr>
      <w:r w:rsidRPr="00602A4F">
        <w:rPr>
          <w:rFonts w:eastAsia="Arial"/>
          <w:color w:val="000000"/>
        </w:rPr>
        <w:t>The products are not intended to a direct use to soil, the normal condition of use is the indoor application (in the wardrobe or in the drawer). For this reason the environmental exposure in soil compartment is considered negligible.</w:t>
      </w:r>
    </w:p>
    <w:p w14:paraId="58EA92C1" w14:textId="77777777" w:rsidR="00A93573" w:rsidRDefault="00A93573" w:rsidP="00A93573">
      <w:pPr>
        <w:spacing w:line="260" w:lineRule="atLeast"/>
        <w:rPr>
          <w:rFonts w:ascii="Times New Roman" w:eastAsia="Calibri" w:hAnsi="Times New Roman"/>
          <w:i/>
          <w:lang w:eastAsia="en-US"/>
        </w:rPr>
      </w:pPr>
    </w:p>
    <w:tbl>
      <w:tblPr>
        <w:tblStyle w:val="Grilledutableau4"/>
        <w:tblpPr w:leftFromText="180" w:rightFromText="180" w:vertAnchor="text" w:horzAnchor="margin" w:tblpY="88"/>
        <w:tblW w:w="5000" w:type="pct"/>
        <w:tblLook w:val="04A0" w:firstRow="1" w:lastRow="0" w:firstColumn="1" w:lastColumn="0" w:noHBand="0" w:noVBand="1"/>
      </w:tblPr>
      <w:tblGrid>
        <w:gridCol w:w="9429"/>
      </w:tblGrid>
      <w:tr w:rsidR="00A93573" w:rsidRPr="00D24EE1" w14:paraId="5F1A50CD" w14:textId="77777777" w:rsidTr="00BE3D20">
        <w:tc>
          <w:tcPr>
            <w:tcW w:w="5000" w:type="pct"/>
            <w:shd w:val="clear" w:color="auto" w:fill="D6E3BC" w:themeFill="accent3" w:themeFillTint="66"/>
            <w:vAlign w:val="center"/>
          </w:tcPr>
          <w:p w14:paraId="3A0CDA71" w14:textId="77777777" w:rsidR="00A93573" w:rsidRDefault="00A93573" w:rsidP="00BE3D20">
            <w:pPr>
              <w:keepNext/>
              <w:spacing w:line="360" w:lineRule="auto"/>
              <w:rPr>
                <w:rFonts w:eastAsia="Calibri" w:cs="Times New Roman"/>
                <w:sz w:val="20"/>
                <w:szCs w:val="20"/>
                <w:lang w:eastAsia="en-US"/>
              </w:rPr>
            </w:pPr>
            <w:r w:rsidRPr="00BE3D20">
              <w:rPr>
                <w:rFonts w:cs="Arial"/>
                <w:b/>
                <w:sz w:val="20"/>
              </w:rPr>
              <w:t xml:space="preserve">Box </w:t>
            </w:r>
            <w:r w:rsidRPr="00BE3D20">
              <w:rPr>
                <w:rFonts w:cs="Arial"/>
                <w:b/>
              </w:rPr>
              <w:fldChar w:fldCharType="begin"/>
            </w:r>
            <w:r w:rsidRPr="00BE3D20">
              <w:rPr>
                <w:rFonts w:cs="Arial"/>
                <w:b/>
                <w:sz w:val="20"/>
              </w:rPr>
              <w:instrText xml:space="preserve"> SEQ Box \* ARABIC </w:instrText>
            </w:r>
            <w:r w:rsidRPr="00BE3D20">
              <w:rPr>
                <w:rFonts w:cs="Arial"/>
                <w:b/>
              </w:rPr>
              <w:fldChar w:fldCharType="separate"/>
            </w:r>
            <w:r w:rsidR="004E3584">
              <w:rPr>
                <w:rFonts w:cs="Arial"/>
                <w:b/>
                <w:noProof/>
                <w:sz w:val="20"/>
              </w:rPr>
              <w:t>22</w:t>
            </w:r>
            <w:r w:rsidRPr="00BE3D20">
              <w:rPr>
                <w:rFonts w:cs="Arial"/>
              </w:rPr>
              <w:fldChar w:fldCharType="end"/>
            </w:r>
            <w:r w:rsidRPr="00BE3D20">
              <w:rPr>
                <w:rFonts w:cs="Arial"/>
                <w:b/>
                <w:sz w:val="20"/>
              </w:rPr>
              <w:t>- FR CA position:</w:t>
            </w:r>
          </w:p>
          <w:p w14:paraId="1A250336" w14:textId="77777777" w:rsidR="007159A1" w:rsidRPr="007372A3" w:rsidRDefault="00A93573" w:rsidP="00BE3D20">
            <w:pPr>
              <w:keepNext/>
              <w:spacing w:line="276" w:lineRule="auto"/>
              <w:jc w:val="both"/>
              <w:rPr>
                <w:rFonts w:eastAsia="Calibri" w:cs="Times New Roman"/>
                <w:sz w:val="20"/>
                <w:szCs w:val="20"/>
                <w:lang w:eastAsia="en-US"/>
              </w:rPr>
            </w:pPr>
            <w:r w:rsidRPr="007372A3">
              <w:rPr>
                <w:rFonts w:eastAsia="Calibri" w:cs="Times New Roman"/>
                <w:sz w:val="20"/>
                <w:szCs w:val="20"/>
                <w:lang w:eastAsia="en-US"/>
              </w:rPr>
              <w:t>The PEC</w:t>
            </w:r>
            <w:r w:rsidRPr="007372A3">
              <w:rPr>
                <w:rFonts w:eastAsia="Calibri" w:cs="Times New Roman"/>
                <w:sz w:val="20"/>
                <w:szCs w:val="20"/>
                <w:vertAlign w:val="subscript"/>
                <w:lang w:eastAsia="en-US"/>
              </w:rPr>
              <w:t>transfluthrin</w:t>
            </w:r>
            <w:r w:rsidRPr="007372A3">
              <w:rPr>
                <w:rFonts w:eastAsia="Calibri" w:cs="Times New Roman"/>
                <w:sz w:val="20"/>
                <w:szCs w:val="20"/>
                <w:lang w:eastAsia="en-US"/>
              </w:rPr>
              <w:t xml:space="preserve"> values for aquatic and terrestrial compartments </w:t>
            </w:r>
            <w:r>
              <w:rPr>
                <w:rFonts w:eastAsia="Calibri" w:cs="Times New Roman"/>
                <w:sz w:val="20"/>
                <w:szCs w:val="20"/>
                <w:lang w:eastAsia="en-US"/>
              </w:rPr>
              <w:t xml:space="preserve">after release to the STP </w:t>
            </w:r>
            <w:r w:rsidRPr="007372A3">
              <w:rPr>
                <w:rFonts w:eastAsia="Calibri" w:cs="Times New Roman"/>
                <w:sz w:val="20"/>
                <w:szCs w:val="20"/>
                <w:lang w:eastAsia="en-US"/>
              </w:rPr>
              <w:t>are summarized below:</w:t>
            </w:r>
          </w:p>
          <w:p w14:paraId="18F8E026" w14:textId="77777777" w:rsidR="007159A1" w:rsidRPr="007372A3" w:rsidRDefault="007159A1" w:rsidP="00194365">
            <w:pPr>
              <w:keepNext/>
              <w:spacing w:line="276" w:lineRule="auto"/>
              <w:jc w:val="both"/>
              <w:rPr>
                <w:rFonts w:cs="Arial"/>
                <w:sz w:val="20"/>
                <w:szCs w:val="20"/>
              </w:rPr>
            </w:pPr>
          </w:p>
          <w:tbl>
            <w:tblPr>
              <w:tblW w:w="4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1118"/>
              <w:gridCol w:w="1127"/>
              <w:gridCol w:w="1203"/>
              <w:gridCol w:w="1388"/>
              <w:gridCol w:w="1156"/>
            </w:tblGrid>
            <w:tr w:rsidR="00A93573" w:rsidRPr="007372A3" w14:paraId="24EB0890" w14:textId="77777777" w:rsidTr="00DD7E11">
              <w:trPr>
                <w:trHeight w:val="249"/>
                <w:jc w:val="center"/>
              </w:trPr>
              <w:tc>
                <w:tcPr>
                  <w:tcW w:w="5000" w:type="pct"/>
                  <w:gridSpan w:val="6"/>
                  <w:tcBorders>
                    <w:top w:val="single" w:sz="4" w:space="0" w:color="auto"/>
                    <w:left w:val="single" w:sz="4" w:space="0" w:color="auto"/>
                    <w:bottom w:val="single" w:sz="4" w:space="0" w:color="auto"/>
                  </w:tcBorders>
                  <w:shd w:val="clear" w:color="auto" w:fill="FFFFCC"/>
                  <w:vAlign w:val="center"/>
                </w:tcPr>
                <w:p w14:paraId="1EBBC7C1" w14:textId="77777777" w:rsidR="00A93573" w:rsidRPr="007372A3" w:rsidRDefault="00A93573" w:rsidP="009D3DAE">
                  <w:pPr>
                    <w:framePr w:hSpace="180" w:wrap="around" w:vAnchor="text" w:hAnchor="margin" w:y="88"/>
                    <w:autoSpaceDE w:val="0"/>
                    <w:autoSpaceDN w:val="0"/>
                    <w:adjustRightInd w:val="0"/>
                    <w:spacing w:before="60" w:after="60" w:line="260" w:lineRule="atLeast"/>
                    <w:jc w:val="center"/>
                    <w:rPr>
                      <w:rFonts w:eastAsia="Calibri" w:cs="Arial"/>
                      <w:color w:val="000000"/>
                      <w:sz w:val="18"/>
                      <w:szCs w:val="18"/>
                      <w:lang w:eastAsia="en-GB"/>
                    </w:rPr>
                  </w:pPr>
                  <w:r w:rsidRPr="007372A3">
                    <w:rPr>
                      <w:rFonts w:eastAsia="Calibri" w:cs="Arial"/>
                      <w:b/>
                      <w:bCs/>
                      <w:sz w:val="18"/>
                      <w:szCs w:val="18"/>
                      <w:lang w:eastAsia="en-GB"/>
                    </w:rPr>
                    <w:t>Summary table on calculated PEC values (active substance)</w:t>
                  </w:r>
                </w:p>
              </w:tc>
            </w:tr>
            <w:tr w:rsidR="00A93573" w:rsidRPr="007372A3" w14:paraId="4460A464" w14:textId="77777777" w:rsidTr="00DD7E11">
              <w:trPr>
                <w:trHeight w:val="249"/>
                <w:jc w:val="center"/>
              </w:trPr>
              <w:tc>
                <w:tcPr>
                  <w:tcW w:w="1438" w:type="pct"/>
                  <w:vMerge w:val="restart"/>
                  <w:shd w:val="clear" w:color="auto" w:fill="auto"/>
                  <w:vAlign w:val="center"/>
                </w:tcPr>
                <w:p w14:paraId="67B440CB" w14:textId="77777777" w:rsidR="00A93573" w:rsidRPr="003E5FE9" w:rsidRDefault="00A93573" w:rsidP="009D3DAE">
                  <w:pPr>
                    <w:framePr w:hSpace="180" w:wrap="around" w:vAnchor="text" w:hAnchor="margin" w:y="88"/>
                    <w:spacing w:before="60" w:after="60" w:line="276" w:lineRule="auto"/>
                    <w:jc w:val="center"/>
                    <w:rPr>
                      <w:rFonts w:eastAsia="Calibri" w:cs="Arial"/>
                      <w:sz w:val="16"/>
                      <w:szCs w:val="16"/>
                      <w:lang w:eastAsia="en-GB"/>
                    </w:rPr>
                  </w:pPr>
                  <w:r w:rsidRPr="003E5FE9">
                    <w:rPr>
                      <w:rFonts w:eastAsia="Calibri" w:cs="Arial"/>
                      <w:sz w:val="16"/>
                      <w:szCs w:val="16"/>
                      <w:lang w:eastAsia="en-GB"/>
                    </w:rPr>
                    <w:t>Scenario</w:t>
                  </w:r>
                </w:p>
                <w:p w14:paraId="0926ACB4" w14:textId="77777777" w:rsidR="00A93573" w:rsidRPr="003E5FE9" w:rsidRDefault="00A93573" w:rsidP="009D3DAE">
                  <w:pPr>
                    <w:framePr w:hSpace="180" w:wrap="around" w:vAnchor="text" w:hAnchor="margin" w:y="88"/>
                    <w:autoSpaceDE w:val="0"/>
                    <w:autoSpaceDN w:val="0"/>
                    <w:adjustRightInd w:val="0"/>
                    <w:spacing w:before="60" w:after="60" w:line="260" w:lineRule="atLeast"/>
                    <w:jc w:val="center"/>
                    <w:rPr>
                      <w:rFonts w:eastAsia="Calibri" w:cs="Arial"/>
                      <w:bCs/>
                      <w:color w:val="000000"/>
                      <w:sz w:val="16"/>
                      <w:szCs w:val="16"/>
                      <w:lang w:eastAsia="en-GB"/>
                    </w:rPr>
                  </w:pPr>
                </w:p>
              </w:tc>
              <w:tc>
                <w:tcPr>
                  <w:tcW w:w="665" w:type="pct"/>
                  <w:tcBorders>
                    <w:bottom w:val="nil"/>
                  </w:tcBorders>
                  <w:shd w:val="clear" w:color="auto" w:fill="auto"/>
                  <w:vAlign w:val="center"/>
                </w:tcPr>
                <w:p w14:paraId="2BBC19A8" w14:textId="77777777" w:rsidR="00A93573" w:rsidRPr="003E5FE9" w:rsidRDefault="00A93573" w:rsidP="009D3DAE">
                  <w:pPr>
                    <w:framePr w:hSpace="180" w:wrap="around" w:vAnchor="text" w:hAnchor="margin" w:y="88"/>
                    <w:rPr>
                      <w:sz w:val="16"/>
                      <w:szCs w:val="16"/>
                    </w:rPr>
                  </w:pPr>
                  <w:r w:rsidRPr="003E5FE9">
                    <w:rPr>
                      <w:sz w:val="16"/>
                      <w:szCs w:val="16"/>
                    </w:rPr>
                    <w:t>PEC</w:t>
                  </w:r>
                  <w:r w:rsidRPr="003E5FE9">
                    <w:rPr>
                      <w:sz w:val="16"/>
                      <w:szCs w:val="16"/>
                      <w:vertAlign w:val="subscript"/>
                    </w:rPr>
                    <w:t>STP</w:t>
                  </w:r>
                </w:p>
              </w:tc>
              <w:tc>
                <w:tcPr>
                  <w:tcW w:w="670" w:type="pct"/>
                  <w:tcBorders>
                    <w:bottom w:val="nil"/>
                  </w:tcBorders>
                  <w:shd w:val="clear" w:color="auto" w:fill="auto"/>
                  <w:vAlign w:val="center"/>
                </w:tcPr>
                <w:p w14:paraId="6A311892" w14:textId="77777777" w:rsidR="00A93573" w:rsidRPr="003E5FE9" w:rsidRDefault="00A93573" w:rsidP="009D3DAE">
                  <w:pPr>
                    <w:framePr w:hSpace="180" w:wrap="around" w:vAnchor="text" w:hAnchor="margin" w:y="88"/>
                    <w:rPr>
                      <w:sz w:val="16"/>
                      <w:szCs w:val="16"/>
                    </w:rPr>
                  </w:pPr>
                  <w:r w:rsidRPr="003E5FE9">
                    <w:rPr>
                      <w:sz w:val="16"/>
                      <w:szCs w:val="16"/>
                    </w:rPr>
                    <w:t>PEC</w:t>
                  </w:r>
                  <w:r w:rsidRPr="003E5FE9">
                    <w:rPr>
                      <w:sz w:val="16"/>
                      <w:szCs w:val="16"/>
                      <w:vertAlign w:val="subscript"/>
                    </w:rPr>
                    <w:t>water</w:t>
                  </w:r>
                </w:p>
              </w:tc>
              <w:tc>
                <w:tcPr>
                  <w:tcW w:w="715" w:type="pct"/>
                  <w:tcBorders>
                    <w:bottom w:val="nil"/>
                  </w:tcBorders>
                  <w:shd w:val="clear" w:color="auto" w:fill="auto"/>
                  <w:vAlign w:val="center"/>
                </w:tcPr>
                <w:p w14:paraId="7888915F" w14:textId="77777777" w:rsidR="00A93573" w:rsidRPr="003E5FE9" w:rsidRDefault="00A93573" w:rsidP="009D3DAE">
                  <w:pPr>
                    <w:framePr w:hSpace="180" w:wrap="around" w:vAnchor="text" w:hAnchor="margin" w:y="88"/>
                    <w:rPr>
                      <w:sz w:val="16"/>
                      <w:szCs w:val="16"/>
                    </w:rPr>
                  </w:pPr>
                  <w:r w:rsidRPr="003E5FE9">
                    <w:rPr>
                      <w:sz w:val="16"/>
                      <w:szCs w:val="16"/>
                    </w:rPr>
                    <w:t>PEC</w:t>
                  </w:r>
                  <w:r w:rsidRPr="003E5FE9">
                    <w:rPr>
                      <w:sz w:val="16"/>
                      <w:szCs w:val="16"/>
                      <w:vertAlign w:val="subscript"/>
                    </w:rPr>
                    <w:t>sed</w:t>
                  </w:r>
                </w:p>
              </w:tc>
              <w:tc>
                <w:tcPr>
                  <w:tcW w:w="825" w:type="pct"/>
                  <w:tcBorders>
                    <w:bottom w:val="nil"/>
                  </w:tcBorders>
                  <w:vAlign w:val="center"/>
                </w:tcPr>
                <w:p w14:paraId="2A3DDEC7" w14:textId="77777777" w:rsidR="00A93573" w:rsidRPr="003E5FE9" w:rsidRDefault="00A93573" w:rsidP="009D3DAE">
                  <w:pPr>
                    <w:framePr w:hSpace="180" w:wrap="around" w:vAnchor="text" w:hAnchor="margin" w:y="88"/>
                    <w:rPr>
                      <w:sz w:val="16"/>
                      <w:szCs w:val="16"/>
                    </w:rPr>
                  </w:pPr>
                  <w:r w:rsidRPr="003E5FE9">
                    <w:rPr>
                      <w:sz w:val="16"/>
                      <w:szCs w:val="16"/>
                    </w:rPr>
                    <w:t>PEC</w:t>
                  </w:r>
                  <w:r w:rsidRPr="003E5FE9">
                    <w:rPr>
                      <w:sz w:val="16"/>
                      <w:szCs w:val="16"/>
                      <w:vertAlign w:val="subscript"/>
                    </w:rPr>
                    <w:t>soil</w:t>
                  </w:r>
                </w:p>
              </w:tc>
              <w:tc>
                <w:tcPr>
                  <w:tcW w:w="687" w:type="pct"/>
                  <w:tcBorders>
                    <w:bottom w:val="nil"/>
                  </w:tcBorders>
                  <w:vAlign w:val="center"/>
                </w:tcPr>
                <w:p w14:paraId="2298361C" w14:textId="77777777" w:rsidR="00A93573" w:rsidRPr="003E5FE9" w:rsidRDefault="00A93573" w:rsidP="009D3DAE">
                  <w:pPr>
                    <w:framePr w:hSpace="180" w:wrap="around" w:vAnchor="text" w:hAnchor="margin" w:y="88"/>
                    <w:rPr>
                      <w:sz w:val="16"/>
                      <w:szCs w:val="16"/>
                    </w:rPr>
                  </w:pPr>
                  <w:r w:rsidRPr="003E5FE9">
                    <w:rPr>
                      <w:sz w:val="16"/>
                      <w:szCs w:val="16"/>
                    </w:rPr>
                    <w:t>PEC</w:t>
                  </w:r>
                  <w:r w:rsidRPr="003E5FE9">
                    <w:rPr>
                      <w:sz w:val="16"/>
                      <w:szCs w:val="16"/>
                      <w:vertAlign w:val="subscript"/>
                    </w:rPr>
                    <w:t>GW</w:t>
                  </w:r>
                </w:p>
              </w:tc>
            </w:tr>
            <w:tr w:rsidR="00A93573" w:rsidRPr="007372A3" w14:paraId="3AD2FD62" w14:textId="77777777" w:rsidTr="00DD7E11">
              <w:trPr>
                <w:trHeight w:val="249"/>
                <w:jc w:val="center"/>
              </w:trPr>
              <w:tc>
                <w:tcPr>
                  <w:tcW w:w="1438" w:type="pct"/>
                  <w:vMerge/>
                  <w:shd w:val="clear" w:color="auto" w:fill="auto"/>
                  <w:vAlign w:val="center"/>
                </w:tcPr>
                <w:p w14:paraId="4A8F7076" w14:textId="77777777" w:rsidR="00A93573" w:rsidRPr="003E5FE9" w:rsidRDefault="00A93573" w:rsidP="009D3DAE">
                  <w:pPr>
                    <w:framePr w:hSpace="180" w:wrap="around" w:vAnchor="text" w:hAnchor="margin" w:y="88"/>
                    <w:autoSpaceDE w:val="0"/>
                    <w:autoSpaceDN w:val="0"/>
                    <w:adjustRightInd w:val="0"/>
                    <w:spacing w:before="60" w:after="60" w:line="260" w:lineRule="atLeast"/>
                    <w:jc w:val="center"/>
                    <w:rPr>
                      <w:rFonts w:eastAsia="Calibri" w:cs="Arial"/>
                      <w:color w:val="000000"/>
                      <w:sz w:val="16"/>
                      <w:szCs w:val="16"/>
                      <w:lang w:eastAsia="en-GB"/>
                    </w:rPr>
                  </w:pPr>
                </w:p>
              </w:tc>
              <w:tc>
                <w:tcPr>
                  <w:tcW w:w="665" w:type="pct"/>
                  <w:tcBorders>
                    <w:top w:val="nil"/>
                  </w:tcBorders>
                  <w:shd w:val="clear" w:color="auto" w:fill="auto"/>
                  <w:vAlign w:val="center"/>
                </w:tcPr>
                <w:p w14:paraId="7BDA3A6D" w14:textId="77777777" w:rsidR="00A93573" w:rsidRPr="003E5FE9" w:rsidRDefault="00A93573" w:rsidP="009D3DAE">
                  <w:pPr>
                    <w:framePr w:hSpace="180" w:wrap="around" w:vAnchor="text" w:hAnchor="margin" w:y="88"/>
                    <w:rPr>
                      <w:sz w:val="16"/>
                      <w:szCs w:val="16"/>
                    </w:rPr>
                  </w:pPr>
                  <w:r w:rsidRPr="003E5FE9">
                    <w:rPr>
                      <w:sz w:val="16"/>
                      <w:szCs w:val="16"/>
                    </w:rPr>
                    <w:t>[mg/L]</w:t>
                  </w:r>
                </w:p>
              </w:tc>
              <w:tc>
                <w:tcPr>
                  <w:tcW w:w="670" w:type="pct"/>
                  <w:tcBorders>
                    <w:top w:val="nil"/>
                  </w:tcBorders>
                  <w:shd w:val="clear" w:color="auto" w:fill="auto"/>
                  <w:vAlign w:val="center"/>
                </w:tcPr>
                <w:p w14:paraId="7E006673" w14:textId="77777777" w:rsidR="00A93573" w:rsidRPr="003E5FE9" w:rsidRDefault="00A93573" w:rsidP="009D3DAE">
                  <w:pPr>
                    <w:framePr w:hSpace="180" w:wrap="around" w:vAnchor="text" w:hAnchor="margin" w:y="88"/>
                    <w:rPr>
                      <w:sz w:val="16"/>
                      <w:szCs w:val="16"/>
                    </w:rPr>
                  </w:pPr>
                  <w:r w:rsidRPr="003E5FE9">
                    <w:rPr>
                      <w:sz w:val="16"/>
                      <w:szCs w:val="16"/>
                    </w:rPr>
                    <w:t>[mg/L]</w:t>
                  </w:r>
                </w:p>
              </w:tc>
              <w:tc>
                <w:tcPr>
                  <w:tcW w:w="715" w:type="pct"/>
                  <w:tcBorders>
                    <w:top w:val="nil"/>
                  </w:tcBorders>
                  <w:shd w:val="clear" w:color="auto" w:fill="auto"/>
                  <w:vAlign w:val="center"/>
                </w:tcPr>
                <w:p w14:paraId="7067378B" w14:textId="77777777" w:rsidR="00A93573" w:rsidRPr="003E5FE9" w:rsidRDefault="00A93573" w:rsidP="009D3DAE">
                  <w:pPr>
                    <w:framePr w:hSpace="180" w:wrap="around" w:vAnchor="text" w:hAnchor="margin" w:y="88"/>
                    <w:rPr>
                      <w:sz w:val="16"/>
                      <w:szCs w:val="16"/>
                    </w:rPr>
                  </w:pPr>
                  <w:r w:rsidRPr="003E5FE9">
                    <w:rPr>
                      <w:sz w:val="16"/>
                      <w:szCs w:val="16"/>
                    </w:rPr>
                    <w:t>[mg/kg</w:t>
                  </w:r>
                  <w:r w:rsidRPr="003E5FE9">
                    <w:rPr>
                      <w:sz w:val="16"/>
                      <w:szCs w:val="16"/>
                      <w:vertAlign w:val="subscript"/>
                    </w:rPr>
                    <w:t>dwt</w:t>
                  </w:r>
                  <w:r w:rsidRPr="003E5FE9">
                    <w:rPr>
                      <w:sz w:val="16"/>
                      <w:szCs w:val="16"/>
                    </w:rPr>
                    <w:t>]</w:t>
                  </w:r>
                </w:p>
              </w:tc>
              <w:tc>
                <w:tcPr>
                  <w:tcW w:w="825" w:type="pct"/>
                  <w:tcBorders>
                    <w:top w:val="nil"/>
                  </w:tcBorders>
                  <w:vAlign w:val="center"/>
                </w:tcPr>
                <w:p w14:paraId="42CAD3BF" w14:textId="77777777" w:rsidR="00A93573" w:rsidRPr="003E5FE9" w:rsidRDefault="00A93573" w:rsidP="009D3DAE">
                  <w:pPr>
                    <w:framePr w:hSpace="180" w:wrap="around" w:vAnchor="text" w:hAnchor="margin" w:y="88"/>
                    <w:rPr>
                      <w:sz w:val="16"/>
                      <w:szCs w:val="16"/>
                    </w:rPr>
                  </w:pPr>
                  <w:r w:rsidRPr="003E5FE9">
                    <w:rPr>
                      <w:sz w:val="16"/>
                      <w:szCs w:val="16"/>
                    </w:rPr>
                    <w:t>[mg/</w:t>
                  </w:r>
                  <w:r w:rsidR="005C5E31" w:rsidRPr="003E5FE9">
                    <w:rPr>
                      <w:sz w:val="16"/>
                      <w:szCs w:val="16"/>
                    </w:rPr>
                    <w:t>kg</w:t>
                  </w:r>
                  <w:r w:rsidR="005C5E31">
                    <w:rPr>
                      <w:sz w:val="16"/>
                      <w:szCs w:val="16"/>
                      <w:vertAlign w:val="subscript"/>
                    </w:rPr>
                    <w:t>w</w:t>
                  </w:r>
                  <w:r w:rsidR="005C5E31" w:rsidRPr="003E5FE9">
                    <w:rPr>
                      <w:sz w:val="16"/>
                      <w:szCs w:val="16"/>
                      <w:vertAlign w:val="subscript"/>
                    </w:rPr>
                    <w:t>wt</w:t>
                  </w:r>
                  <w:r w:rsidR="005C5E31" w:rsidRPr="003E5FE9" w:rsidDel="005C5E31">
                    <w:rPr>
                      <w:sz w:val="16"/>
                      <w:szCs w:val="16"/>
                    </w:rPr>
                    <w:t xml:space="preserve"> </w:t>
                  </w:r>
                  <w:r w:rsidRPr="003E5FE9">
                    <w:rPr>
                      <w:sz w:val="16"/>
                      <w:szCs w:val="16"/>
                    </w:rPr>
                    <w:t>]</w:t>
                  </w:r>
                </w:p>
              </w:tc>
              <w:tc>
                <w:tcPr>
                  <w:tcW w:w="687" w:type="pct"/>
                  <w:tcBorders>
                    <w:top w:val="nil"/>
                  </w:tcBorders>
                  <w:vAlign w:val="center"/>
                </w:tcPr>
                <w:p w14:paraId="7A2A10CA" w14:textId="77777777" w:rsidR="00A93573" w:rsidRPr="003E5FE9" w:rsidRDefault="00A93573" w:rsidP="009D3DAE">
                  <w:pPr>
                    <w:framePr w:hSpace="180" w:wrap="around" w:vAnchor="text" w:hAnchor="margin" w:y="88"/>
                    <w:rPr>
                      <w:sz w:val="16"/>
                      <w:szCs w:val="16"/>
                    </w:rPr>
                  </w:pPr>
                  <w:r w:rsidRPr="003E5FE9">
                    <w:rPr>
                      <w:sz w:val="16"/>
                      <w:szCs w:val="16"/>
                    </w:rPr>
                    <w:t>[µg/L]</w:t>
                  </w:r>
                </w:p>
              </w:tc>
            </w:tr>
            <w:tr w:rsidR="000914B0" w:rsidRPr="007372A3" w14:paraId="6D230E8C" w14:textId="77777777" w:rsidTr="00DD7E11">
              <w:trPr>
                <w:trHeight w:val="390"/>
                <w:jc w:val="center"/>
              </w:trPr>
              <w:tc>
                <w:tcPr>
                  <w:tcW w:w="1438" w:type="pct"/>
                  <w:shd w:val="clear" w:color="auto" w:fill="auto"/>
                  <w:vAlign w:val="center"/>
                </w:tcPr>
                <w:p w14:paraId="4B4F76F0" w14:textId="77777777" w:rsidR="000914B0" w:rsidRPr="003E5FE9" w:rsidRDefault="000914B0" w:rsidP="009D3DAE">
                  <w:pPr>
                    <w:framePr w:hSpace="180" w:wrap="around" w:vAnchor="text" w:hAnchor="margin" w:y="88"/>
                    <w:spacing w:before="60" w:after="60" w:line="276" w:lineRule="auto"/>
                    <w:rPr>
                      <w:sz w:val="16"/>
                      <w:szCs w:val="16"/>
                    </w:rPr>
                  </w:pPr>
                  <w:r w:rsidRPr="003E5FE9">
                    <w:rPr>
                      <w:sz w:val="16"/>
                      <w:szCs w:val="18"/>
                    </w:rPr>
                    <w:lastRenderedPageBreak/>
                    <w:t xml:space="preserve">2.5 wardrobes per house </w:t>
                  </w:r>
                  <w:r w:rsidR="00DD4E8D">
                    <w:rPr>
                      <w:sz w:val="16"/>
                      <w:szCs w:val="18"/>
                    </w:rPr>
                    <w:t>considering</w:t>
                  </w:r>
                  <w:r>
                    <w:rPr>
                      <w:sz w:val="16"/>
                      <w:szCs w:val="18"/>
                    </w:rPr>
                    <w:t xml:space="preserve"> the claimed use </w:t>
                  </w:r>
                  <w:r w:rsidR="008D5889">
                    <w:rPr>
                      <w:sz w:val="16"/>
                      <w:szCs w:val="18"/>
                    </w:rPr>
                    <w:t>(10 tablet units/0.5</w:t>
                  </w:r>
                  <w:r w:rsidR="009424FD">
                    <w:rPr>
                      <w:sz w:val="16"/>
                      <w:szCs w:val="18"/>
                    </w:rPr>
                    <w:t xml:space="preserve"> </w:t>
                  </w:r>
                  <w:r w:rsidR="008D5889">
                    <w:rPr>
                      <w:sz w:val="16"/>
                      <w:szCs w:val="18"/>
                    </w:rPr>
                    <w:t>m</w:t>
                  </w:r>
                  <w:r w:rsidR="008D5889" w:rsidRPr="008D5889">
                    <w:rPr>
                      <w:sz w:val="16"/>
                      <w:szCs w:val="18"/>
                      <w:vertAlign w:val="superscript"/>
                    </w:rPr>
                    <w:t>3</w:t>
                  </w:r>
                  <w:r w:rsidR="008D5889">
                    <w:rPr>
                      <w:sz w:val="16"/>
                      <w:szCs w:val="18"/>
                    </w:rPr>
                    <w:t>)</w:t>
                  </w:r>
                </w:p>
              </w:tc>
              <w:tc>
                <w:tcPr>
                  <w:tcW w:w="665" w:type="pct"/>
                  <w:shd w:val="clear" w:color="auto" w:fill="auto"/>
                  <w:vAlign w:val="center"/>
                </w:tcPr>
                <w:p w14:paraId="4292A2F7" w14:textId="77777777" w:rsidR="000914B0" w:rsidRPr="003E5FE9" w:rsidRDefault="00F909AF" w:rsidP="009D3DAE">
                  <w:pPr>
                    <w:framePr w:hSpace="180" w:wrap="around" w:vAnchor="text" w:hAnchor="margin" w:y="88"/>
                    <w:jc w:val="center"/>
                    <w:rPr>
                      <w:rFonts w:cs="Arial"/>
                      <w:bCs/>
                      <w:sz w:val="16"/>
                      <w:szCs w:val="18"/>
                    </w:rPr>
                  </w:pPr>
                  <w:r>
                    <w:rPr>
                      <w:rFonts w:cs="Arial"/>
                      <w:bCs/>
                      <w:sz w:val="16"/>
                      <w:szCs w:val="18"/>
                    </w:rPr>
                    <w:t>7.27</w:t>
                  </w:r>
                  <w:r w:rsidR="000914B0" w:rsidRPr="000914B0">
                    <w:rPr>
                      <w:rFonts w:cs="Arial"/>
                      <w:bCs/>
                      <w:sz w:val="16"/>
                      <w:szCs w:val="18"/>
                    </w:rPr>
                    <w:t>E-07</w:t>
                  </w:r>
                </w:p>
              </w:tc>
              <w:tc>
                <w:tcPr>
                  <w:tcW w:w="670" w:type="pct"/>
                  <w:shd w:val="clear" w:color="auto" w:fill="auto"/>
                  <w:vAlign w:val="center"/>
                </w:tcPr>
                <w:p w14:paraId="0E82A60A" w14:textId="77777777" w:rsidR="000914B0" w:rsidRPr="003E5FE9" w:rsidRDefault="00F909AF" w:rsidP="009D3DAE">
                  <w:pPr>
                    <w:framePr w:hSpace="180" w:wrap="around" w:vAnchor="text" w:hAnchor="margin" w:y="88"/>
                    <w:jc w:val="center"/>
                    <w:rPr>
                      <w:rFonts w:cs="Arial"/>
                      <w:bCs/>
                      <w:sz w:val="16"/>
                      <w:szCs w:val="18"/>
                    </w:rPr>
                  </w:pPr>
                  <w:r>
                    <w:rPr>
                      <w:rFonts w:cs="Arial"/>
                      <w:bCs/>
                      <w:sz w:val="16"/>
                      <w:szCs w:val="18"/>
                    </w:rPr>
                    <w:t>6.76</w:t>
                  </w:r>
                  <w:r w:rsidR="000914B0" w:rsidRPr="000914B0">
                    <w:rPr>
                      <w:rFonts w:cs="Arial"/>
                      <w:bCs/>
                      <w:sz w:val="16"/>
                      <w:szCs w:val="18"/>
                    </w:rPr>
                    <w:t>E-08</w:t>
                  </w:r>
                </w:p>
              </w:tc>
              <w:tc>
                <w:tcPr>
                  <w:tcW w:w="715" w:type="pct"/>
                  <w:shd w:val="clear" w:color="auto" w:fill="auto"/>
                  <w:vAlign w:val="center"/>
                </w:tcPr>
                <w:p w14:paraId="45288BF9" w14:textId="77777777" w:rsidR="000914B0" w:rsidRPr="003E5FE9" w:rsidRDefault="00F909AF" w:rsidP="009D3DAE">
                  <w:pPr>
                    <w:framePr w:hSpace="180" w:wrap="around" w:vAnchor="text" w:hAnchor="margin" w:y="88"/>
                    <w:jc w:val="center"/>
                    <w:rPr>
                      <w:rFonts w:cs="Arial"/>
                      <w:bCs/>
                      <w:sz w:val="16"/>
                      <w:szCs w:val="18"/>
                    </w:rPr>
                  </w:pPr>
                  <w:r>
                    <w:rPr>
                      <w:rFonts w:cs="Arial"/>
                      <w:bCs/>
                      <w:sz w:val="16"/>
                      <w:szCs w:val="18"/>
                    </w:rPr>
                    <w:t>3.39</w:t>
                  </w:r>
                  <w:r w:rsidR="000914B0" w:rsidRPr="000914B0">
                    <w:rPr>
                      <w:rFonts w:cs="Arial"/>
                      <w:bCs/>
                      <w:sz w:val="16"/>
                      <w:szCs w:val="18"/>
                    </w:rPr>
                    <w:t>E-04</w:t>
                  </w:r>
                </w:p>
              </w:tc>
              <w:tc>
                <w:tcPr>
                  <w:tcW w:w="825" w:type="pct"/>
                  <w:vAlign w:val="center"/>
                </w:tcPr>
                <w:p w14:paraId="3F8EAE18" w14:textId="77777777" w:rsidR="000914B0" w:rsidRPr="003E5FE9" w:rsidRDefault="000914B0" w:rsidP="009D3DAE">
                  <w:pPr>
                    <w:framePr w:hSpace="180" w:wrap="around" w:vAnchor="text" w:hAnchor="margin" w:y="88"/>
                    <w:jc w:val="center"/>
                    <w:rPr>
                      <w:rFonts w:cs="Arial"/>
                      <w:bCs/>
                      <w:sz w:val="16"/>
                      <w:szCs w:val="18"/>
                    </w:rPr>
                  </w:pPr>
                  <w:r w:rsidRPr="000914B0">
                    <w:rPr>
                      <w:rFonts w:cs="Arial"/>
                      <w:bCs/>
                      <w:sz w:val="16"/>
                      <w:szCs w:val="18"/>
                    </w:rPr>
                    <w:t>1.</w:t>
                  </w:r>
                  <w:r w:rsidR="00F909AF">
                    <w:rPr>
                      <w:rFonts w:cs="Arial"/>
                      <w:bCs/>
                      <w:sz w:val="16"/>
                      <w:szCs w:val="18"/>
                    </w:rPr>
                    <w:t>11</w:t>
                  </w:r>
                  <w:r w:rsidRPr="000914B0">
                    <w:rPr>
                      <w:rFonts w:cs="Arial"/>
                      <w:bCs/>
                      <w:sz w:val="16"/>
                      <w:szCs w:val="18"/>
                    </w:rPr>
                    <w:t>E-04</w:t>
                  </w:r>
                </w:p>
              </w:tc>
              <w:tc>
                <w:tcPr>
                  <w:tcW w:w="687" w:type="pct"/>
                  <w:vAlign w:val="center"/>
                </w:tcPr>
                <w:p w14:paraId="5FB99201" w14:textId="77777777" w:rsidR="000914B0" w:rsidRPr="003E5FE9" w:rsidRDefault="00C5585D" w:rsidP="009D3DAE">
                  <w:pPr>
                    <w:framePr w:hSpace="180" w:wrap="around" w:vAnchor="text" w:hAnchor="margin" w:y="88"/>
                    <w:jc w:val="center"/>
                    <w:rPr>
                      <w:rFonts w:cs="Arial"/>
                      <w:bCs/>
                      <w:sz w:val="16"/>
                      <w:szCs w:val="18"/>
                    </w:rPr>
                  </w:pPr>
                  <w:r>
                    <w:rPr>
                      <w:rFonts w:cs="Arial"/>
                      <w:bCs/>
                      <w:sz w:val="16"/>
                      <w:szCs w:val="18"/>
                    </w:rPr>
                    <w:t>1.</w:t>
                  </w:r>
                  <w:r w:rsidR="00F909AF">
                    <w:rPr>
                      <w:rFonts w:cs="Arial"/>
                      <w:bCs/>
                      <w:sz w:val="16"/>
                      <w:szCs w:val="18"/>
                    </w:rPr>
                    <w:t>25</w:t>
                  </w:r>
                  <w:r>
                    <w:rPr>
                      <w:rFonts w:cs="Arial"/>
                      <w:bCs/>
                      <w:sz w:val="16"/>
                      <w:szCs w:val="18"/>
                    </w:rPr>
                    <w:t>E-04</w:t>
                  </w:r>
                </w:p>
              </w:tc>
            </w:tr>
          </w:tbl>
          <w:p w14:paraId="74F1F70F" w14:textId="77777777" w:rsidR="00A93573" w:rsidRPr="007372A3" w:rsidRDefault="00A93573" w:rsidP="00C80664">
            <w:pPr>
              <w:keepNext/>
              <w:spacing w:line="276" w:lineRule="auto"/>
              <w:rPr>
                <w:rFonts w:cs="Arial"/>
                <w:sz w:val="20"/>
                <w:szCs w:val="20"/>
              </w:rPr>
            </w:pPr>
          </w:p>
          <w:p w14:paraId="019FF15D" w14:textId="77777777" w:rsidR="00A93573" w:rsidRDefault="00A93573" w:rsidP="00C80664">
            <w:pPr>
              <w:keepNext/>
              <w:spacing w:line="276" w:lineRule="auto"/>
              <w:jc w:val="both"/>
              <w:rPr>
                <w:rFonts w:eastAsia="Calibri" w:cs="Times New Roman"/>
                <w:sz w:val="20"/>
                <w:szCs w:val="20"/>
                <w:lang w:eastAsia="en-US"/>
              </w:rPr>
            </w:pPr>
            <w:r w:rsidRPr="00805C56">
              <w:rPr>
                <w:rFonts w:eastAsia="Calibri" w:cs="Times New Roman"/>
                <w:sz w:val="20"/>
                <w:szCs w:val="20"/>
                <w:lang w:eastAsia="en-US"/>
              </w:rPr>
              <w:t xml:space="preserve">The PECs of the major metabolites were calculated based on the PECs for </w:t>
            </w:r>
            <w:r>
              <w:rPr>
                <w:rFonts w:eastAsia="Calibri" w:cs="Times New Roman"/>
                <w:sz w:val="20"/>
                <w:szCs w:val="20"/>
                <w:lang w:eastAsia="en-US"/>
              </w:rPr>
              <w:t>transfluthrin,</w:t>
            </w:r>
            <w:r w:rsidRPr="00805C56">
              <w:rPr>
                <w:rFonts w:eastAsia="Calibri" w:cs="Times New Roman"/>
                <w:sz w:val="20"/>
                <w:szCs w:val="20"/>
                <w:lang w:eastAsia="en-US"/>
              </w:rPr>
              <w:t xml:space="preserve"> multiplied by a formation factor and a corre</w:t>
            </w:r>
            <w:r>
              <w:rPr>
                <w:rFonts w:eastAsia="Calibri" w:cs="Times New Roman"/>
                <w:sz w:val="20"/>
                <w:szCs w:val="20"/>
                <w:lang w:eastAsia="en-US"/>
              </w:rPr>
              <w:t>ction for the molecular weight (summarized below), according to CAR transfluthrin calculations.</w:t>
            </w:r>
          </w:p>
          <w:p w14:paraId="6FFB3A73" w14:textId="77777777" w:rsidR="00A93573" w:rsidRDefault="00A93573" w:rsidP="00C80664">
            <w:pPr>
              <w:keepNext/>
              <w:spacing w:line="276" w:lineRule="auto"/>
              <w:jc w:val="both"/>
              <w:rPr>
                <w:rFonts w:eastAsia="Calibri" w:cs="Times New Roman"/>
                <w:sz w:val="20"/>
                <w:szCs w:val="20"/>
                <w:lang w:eastAsia="en-US"/>
              </w:rPr>
            </w:pPr>
          </w:p>
          <w:tbl>
            <w:tblPr>
              <w:tblStyle w:val="Grilledutableau"/>
              <w:tblW w:w="0" w:type="auto"/>
              <w:jc w:val="center"/>
              <w:tblLook w:val="04A0" w:firstRow="1" w:lastRow="0" w:firstColumn="1" w:lastColumn="0" w:noHBand="0" w:noVBand="1"/>
            </w:tblPr>
            <w:tblGrid>
              <w:gridCol w:w="1967"/>
              <w:gridCol w:w="1891"/>
              <w:gridCol w:w="1906"/>
            </w:tblGrid>
            <w:tr w:rsidR="00A93573" w14:paraId="6A7FC7BE" w14:textId="77777777" w:rsidTr="00BE3D20">
              <w:trPr>
                <w:jc w:val="center"/>
              </w:trPr>
              <w:tc>
                <w:tcPr>
                  <w:tcW w:w="1967" w:type="dxa"/>
                  <w:shd w:val="clear" w:color="auto" w:fill="FFFFCC"/>
                  <w:vAlign w:val="center"/>
                </w:tcPr>
                <w:p w14:paraId="13FE3A6D" w14:textId="77777777" w:rsidR="00A93573" w:rsidRPr="0008309A" w:rsidRDefault="00A93573" w:rsidP="009D3DAE">
                  <w:pPr>
                    <w:keepNext/>
                    <w:framePr w:hSpace="180" w:wrap="around" w:vAnchor="text" w:hAnchor="margin" w:y="88"/>
                    <w:spacing w:line="276" w:lineRule="auto"/>
                    <w:rPr>
                      <w:rFonts w:cs="Arial"/>
                      <w:b/>
                      <w:bCs/>
                      <w:sz w:val="18"/>
                      <w:szCs w:val="18"/>
                      <w:lang w:eastAsia="en-US"/>
                    </w:rPr>
                  </w:pPr>
                </w:p>
              </w:tc>
              <w:tc>
                <w:tcPr>
                  <w:tcW w:w="1891" w:type="dxa"/>
                  <w:shd w:val="clear" w:color="auto" w:fill="FFFFCC"/>
                  <w:vAlign w:val="center"/>
                </w:tcPr>
                <w:p w14:paraId="1B143527" w14:textId="77777777" w:rsidR="00A93573" w:rsidRPr="0008309A" w:rsidRDefault="00A93573" w:rsidP="009D3DAE">
                  <w:pPr>
                    <w:keepNext/>
                    <w:framePr w:hSpace="180" w:wrap="around" w:vAnchor="text" w:hAnchor="margin" w:y="88"/>
                    <w:spacing w:line="276" w:lineRule="auto"/>
                    <w:rPr>
                      <w:rFonts w:cs="Arial"/>
                      <w:b/>
                      <w:bCs/>
                      <w:sz w:val="18"/>
                      <w:szCs w:val="18"/>
                      <w:lang w:eastAsia="en-US"/>
                    </w:rPr>
                  </w:pPr>
                  <w:r w:rsidRPr="0008309A">
                    <w:rPr>
                      <w:rFonts w:cs="Arial"/>
                      <w:b/>
                      <w:bCs/>
                      <w:sz w:val="18"/>
                      <w:szCs w:val="18"/>
                      <w:lang w:eastAsia="en-US"/>
                    </w:rPr>
                    <w:t>Molecular weight (g/mol)</w:t>
                  </w:r>
                </w:p>
              </w:tc>
              <w:tc>
                <w:tcPr>
                  <w:tcW w:w="1906" w:type="dxa"/>
                  <w:shd w:val="clear" w:color="auto" w:fill="FFFFCC"/>
                  <w:vAlign w:val="center"/>
                </w:tcPr>
                <w:p w14:paraId="7147CC91" w14:textId="77777777" w:rsidR="00A93573" w:rsidRPr="0008309A" w:rsidRDefault="00A93573" w:rsidP="009D3DAE">
                  <w:pPr>
                    <w:keepNext/>
                    <w:framePr w:hSpace="180" w:wrap="around" w:vAnchor="text" w:hAnchor="margin" w:y="88"/>
                    <w:spacing w:line="276" w:lineRule="auto"/>
                    <w:rPr>
                      <w:rFonts w:cs="Arial"/>
                      <w:b/>
                      <w:bCs/>
                      <w:sz w:val="18"/>
                      <w:szCs w:val="18"/>
                      <w:lang w:eastAsia="en-US"/>
                    </w:rPr>
                  </w:pPr>
                  <w:r w:rsidRPr="0008309A">
                    <w:rPr>
                      <w:rFonts w:cs="Arial"/>
                      <w:b/>
                      <w:bCs/>
                      <w:sz w:val="18"/>
                      <w:szCs w:val="18"/>
                      <w:lang w:eastAsia="en-US"/>
                    </w:rPr>
                    <w:t>Formation fraction in water (%)</w:t>
                  </w:r>
                </w:p>
              </w:tc>
            </w:tr>
            <w:tr w:rsidR="00A93573" w14:paraId="2F29A30E" w14:textId="77777777" w:rsidTr="00BE3D20">
              <w:trPr>
                <w:jc w:val="center"/>
              </w:trPr>
              <w:tc>
                <w:tcPr>
                  <w:tcW w:w="1967" w:type="dxa"/>
                  <w:vAlign w:val="center"/>
                </w:tcPr>
                <w:p w14:paraId="431EA19C" w14:textId="77777777" w:rsidR="00A93573" w:rsidRPr="00926DC9" w:rsidRDefault="00A93573" w:rsidP="009D3DAE">
                  <w:pPr>
                    <w:keepNext/>
                    <w:framePr w:hSpace="180" w:wrap="around" w:vAnchor="text" w:hAnchor="margin" w:y="88"/>
                    <w:spacing w:line="276" w:lineRule="auto"/>
                    <w:rPr>
                      <w:rFonts w:eastAsia="Calibri"/>
                      <w:sz w:val="16"/>
                      <w:szCs w:val="16"/>
                      <w:lang w:eastAsia="en-US"/>
                    </w:rPr>
                  </w:pPr>
                  <w:r w:rsidRPr="00926DC9">
                    <w:rPr>
                      <w:rFonts w:eastAsia="Calibri"/>
                      <w:sz w:val="16"/>
                      <w:szCs w:val="16"/>
                      <w:lang w:eastAsia="en-US"/>
                    </w:rPr>
                    <w:t>Transfluthrin</w:t>
                  </w:r>
                </w:p>
              </w:tc>
              <w:tc>
                <w:tcPr>
                  <w:tcW w:w="1891" w:type="dxa"/>
                  <w:vAlign w:val="center"/>
                </w:tcPr>
                <w:p w14:paraId="092AB27F" w14:textId="77777777" w:rsidR="00A93573" w:rsidRPr="00544A52" w:rsidRDefault="00A93573" w:rsidP="009D3DAE">
                  <w:pPr>
                    <w:keepNext/>
                    <w:framePr w:hSpace="180" w:wrap="around" w:vAnchor="text" w:hAnchor="margin" w:y="88"/>
                    <w:spacing w:line="276" w:lineRule="auto"/>
                    <w:rPr>
                      <w:rFonts w:eastAsia="Calibri"/>
                      <w:sz w:val="16"/>
                      <w:szCs w:val="16"/>
                      <w:lang w:eastAsia="en-US"/>
                    </w:rPr>
                  </w:pPr>
                  <w:r>
                    <w:rPr>
                      <w:rFonts w:eastAsia="Calibri"/>
                      <w:sz w:val="16"/>
                      <w:szCs w:val="16"/>
                      <w:lang w:eastAsia="en-US"/>
                    </w:rPr>
                    <w:t>371.2</w:t>
                  </w:r>
                </w:p>
              </w:tc>
              <w:tc>
                <w:tcPr>
                  <w:tcW w:w="1906" w:type="dxa"/>
                  <w:vAlign w:val="center"/>
                </w:tcPr>
                <w:p w14:paraId="460E56ED" w14:textId="77777777" w:rsidR="00A93573" w:rsidRPr="00544A52" w:rsidRDefault="00A93573" w:rsidP="009D3DAE">
                  <w:pPr>
                    <w:keepNext/>
                    <w:framePr w:hSpace="180" w:wrap="around" w:vAnchor="text" w:hAnchor="margin" w:y="88"/>
                    <w:spacing w:line="276" w:lineRule="auto"/>
                    <w:rPr>
                      <w:rFonts w:eastAsia="Calibri"/>
                      <w:sz w:val="16"/>
                      <w:szCs w:val="16"/>
                      <w:lang w:eastAsia="en-US"/>
                    </w:rPr>
                  </w:pPr>
                  <w:r>
                    <w:rPr>
                      <w:rFonts w:eastAsia="Calibri"/>
                      <w:sz w:val="16"/>
                      <w:szCs w:val="16"/>
                      <w:lang w:eastAsia="en-US"/>
                    </w:rPr>
                    <w:t>/</w:t>
                  </w:r>
                </w:p>
              </w:tc>
            </w:tr>
            <w:tr w:rsidR="00A93573" w14:paraId="4ABA19B1" w14:textId="77777777" w:rsidTr="00BE3D20">
              <w:trPr>
                <w:jc w:val="center"/>
              </w:trPr>
              <w:tc>
                <w:tcPr>
                  <w:tcW w:w="1967" w:type="dxa"/>
                  <w:vAlign w:val="center"/>
                </w:tcPr>
                <w:p w14:paraId="6B612B92" w14:textId="77777777" w:rsidR="00A93573" w:rsidRPr="00926DC9" w:rsidRDefault="00A93573" w:rsidP="009D3DAE">
                  <w:pPr>
                    <w:keepNext/>
                    <w:framePr w:hSpace="180" w:wrap="around" w:vAnchor="text" w:hAnchor="margin" w:y="88"/>
                    <w:spacing w:line="276" w:lineRule="auto"/>
                    <w:rPr>
                      <w:rFonts w:eastAsia="Calibri"/>
                      <w:sz w:val="16"/>
                      <w:szCs w:val="16"/>
                      <w:lang w:eastAsia="en-US"/>
                    </w:rPr>
                  </w:pPr>
                  <w:r w:rsidRPr="00926DC9">
                    <w:rPr>
                      <w:rFonts w:eastAsia="Calibri"/>
                      <w:sz w:val="16"/>
                      <w:szCs w:val="16"/>
                      <w:lang w:eastAsia="en-US"/>
                    </w:rPr>
                    <w:t>TFB-OH</w:t>
                  </w:r>
                </w:p>
              </w:tc>
              <w:tc>
                <w:tcPr>
                  <w:tcW w:w="1891" w:type="dxa"/>
                  <w:vAlign w:val="center"/>
                </w:tcPr>
                <w:p w14:paraId="09D177EE" w14:textId="77777777" w:rsidR="00A93573" w:rsidRPr="00544A52" w:rsidRDefault="00A93573" w:rsidP="009D3DAE">
                  <w:pPr>
                    <w:keepNext/>
                    <w:framePr w:hSpace="180" w:wrap="around" w:vAnchor="text" w:hAnchor="margin" w:y="88"/>
                    <w:spacing w:line="276" w:lineRule="auto"/>
                    <w:rPr>
                      <w:rFonts w:eastAsia="Calibri"/>
                      <w:sz w:val="16"/>
                      <w:szCs w:val="16"/>
                      <w:lang w:eastAsia="en-US"/>
                    </w:rPr>
                  </w:pPr>
                  <w:r>
                    <w:rPr>
                      <w:rFonts w:eastAsia="Calibri"/>
                      <w:sz w:val="16"/>
                      <w:szCs w:val="16"/>
                      <w:lang w:eastAsia="en-US"/>
                    </w:rPr>
                    <w:t>180.1</w:t>
                  </w:r>
                </w:p>
              </w:tc>
              <w:tc>
                <w:tcPr>
                  <w:tcW w:w="1906" w:type="dxa"/>
                  <w:vAlign w:val="center"/>
                </w:tcPr>
                <w:p w14:paraId="43F28A8D" w14:textId="77777777" w:rsidR="00A93573" w:rsidRPr="00544A52" w:rsidRDefault="00A93573" w:rsidP="009D3DAE">
                  <w:pPr>
                    <w:keepNext/>
                    <w:framePr w:hSpace="180" w:wrap="around" w:vAnchor="text" w:hAnchor="margin" w:y="88"/>
                    <w:spacing w:line="276" w:lineRule="auto"/>
                    <w:rPr>
                      <w:rFonts w:eastAsia="Calibri"/>
                      <w:sz w:val="16"/>
                      <w:szCs w:val="16"/>
                      <w:lang w:eastAsia="en-US"/>
                    </w:rPr>
                  </w:pPr>
                  <w:r>
                    <w:rPr>
                      <w:rFonts w:eastAsia="Calibri"/>
                      <w:sz w:val="16"/>
                      <w:szCs w:val="16"/>
                      <w:lang w:eastAsia="en-US"/>
                    </w:rPr>
                    <w:t>38</w:t>
                  </w:r>
                </w:p>
              </w:tc>
            </w:tr>
            <w:tr w:rsidR="00A93573" w14:paraId="03B19D29" w14:textId="77777777" w:rsidTr="00BE3D20">
              <w:trPr>
                <w:jc w:val="center"/>
              </w:trPr>
              <w:tc>
                <w:tcPr>
                  <w:tcW w:w="1967" w:type="dxa"/>
                  <w:vAlign w:val="center"/>
                </w:tcPr>
                <w:p w14:paraId="6078664D" w14:textId="77777777" w:rsidR="00A93573" w:rsidRPr="00926DC9" w:rsidRDefault="00A93573" w:rsidP="009D3DAE">
                  <w:pPr>
                    <w:keepNext/>
                    <w:framePr w:hSpace="180" w:wrap="around" w:vAnchor="text" w:hAnchor="margin" w:y="88"/>
                    <w:spacing w:line="276" w:lineRule="auto"/>
                    <w:rPr>
                      <w:rFonts w:eastAsia="Calibri"/>
                      <w:sz w:val="16"/>
                      <w:szCs w:val="16"/>
                      <w:lang w:eastAsia="en-US"/>
                    </w:rPr>
                  </w:pPr>
                  <w:r w:rsidRPr="00926DC9">
                    <w:rPr>
                      <w:rFonts w:eastAsia="Calibri"/>
                      <w:sz w:val="16"/>
                      <w:szCs w:val="16"/>
                      <w:lang w:eastAsia="en-US"/>
                    </w:rPr>
                    <w:t>TFB-COOH</w:t>
                  </w:r>
                </w:p>
              </w:tc>
              <w:tc>
                <w:tcPr>
                  <w:tcW w:w="1891" w:type="dxa"/>
                  <w:vAlign w:val="center"/>
                </w:tcPr>
                <w:p w14:paraId="05F9915C" w14:textId="77777777" w:rsidR="00A93573" w:rsidRPr="00544A52" w:rsidRDefault="00A93573" w:rsidP="009D3DAE">
                  <w:pPr>
                    <w:keepNext/>
                    <w:framePr w:hSpace="180" w:wrap="around" w:vAnchor="text" w:hAnchor="margin" w:y="88"/>
                    <w:spacing w:line="276" w:lineRule="auto"/>
                    <w:rPr>
                      <w:rFonts w:eastAsia="Calibri"/>
                      <w:sz w:val="16"/>
                      <w:szCs w:val="16"/>
                      <w:lang w:eastAsia="en-US"/>
                    </w:rPr>
                  </w:pPr>
                  <w:r>
                    <w:rPr>
                      <w:rFonts w:eastAsia="Calibri"/>
                      <w:sz w:val="16"/>
                      <w:szCs w:val="16"/>
                      <w:lang w:eastAsia="en-US"/>
                    </w:rPr>
                    <w:t>194.08</w:t>
                  </w:r>
                </w:p>
              </w:tc>
              <w:tc>
                <w:tcPr>
                  <w:tcW w:w="1906" w:type="dxa"/>
                  <w:vAlign w:val="center"/>
                </w:tcPr>
                <w:p w14:paraId="524A33CA" w14:textId="77777777" w:rsidR="00A93573" w:rsidRPr="00544A52" w:rsidRDefault="00A93573" w:rsidP="009D3DAE">
                  <w:pPr>
                    <w:keepNext/>
                    <w:framePr w:hSpace="180" w:wrap="around" w:vAnchor="text" w:hAnchor="margin" w:y="88"/>
                    <w:spacing w:line="276" w:lineRule="auto"/>
                    <w:rPr>
                      <w:rFonts w:eastAsia="Calibri"/>
                      <w:sz w:val="16"/>
                      <w:szCs w:val="16"/>
                      <w:lang w:eastAsia="en-US"/>
                    </w:rPr>
                  </w:pPr>
                  <w:r>
                    <w:rPr>
                      <w:rFonts w:eastAsia="Calibri"/>
                      <w:sz w:val="16"/>
                      <w:szCs w:val="16"/>
                      <w:lang w:eastAsia="en-US"/>
                    </w:rPr>
                    <w:t>59</w:t>
                  </w:r>
                </w:p>
              </w:tc>
            </w:tr>
          </w:tbl>
          <w:p w14:paraId="4FE6DA07" w14:textId="77777777" w:rsidR="00A93573" w:rsidRDefault="00A93573" w:rsidP="00C80664">
            <w:pPr>
              <w:keepNext/>
              <w:spacing w:line="276" w:lineRule="auto"/>
              <w:jc w:val="both"/>
              <w:rPr>
                <w:rFonts w:eastAsia="Calibri" w:cs="Times New Roman"/>
                <w:sz w:val="20"/>
                <w:szCs w:val="20"/>
                <w:lang w:eastAsia="en-US"/>
              </w:rPr>
            </w:pPr>
          </w:p>
          <w:p w14:paraId="664717DB" w14:textId="77777777" w:rsidR="00A93573" w:rsidRDefault="00A93573" w:rsidP="00C80664">
            <w:pPr>
              <w:keepNext/>
              <w:spacing w:line="276" w:lineRule="auto"/>
              <w:jc w:val="both"/>
              <w:rPr>
                <w:rFonts w:eastAsia="Calibri" w:cs="Times New Roman"/>
                <w:sz w:val="20"/>
                <w:szCs w:val="20"/>
                <w:lang w:eastAsia="en-US"/>
              </w:rPr>
            </w:pPr>
            <w:r>
              <w:rPr>
                <w:rFonts w:eastAsia="Calibri" w:cs="Times New Roman"/>
                <w:sz w:val="20"/>
                <w:szCs w:val="20"/>
                <w:lang w:eastAsia="en-US"/>
              </w:rPr>
              <w:t>As a conservative approach, it is considered that degradation takes place only in the STP and not after the STP. Formation fractions in the aquatic compartment are therefore considered. As in the CAR, the exposure assessment of TFB-OH in soil is not relevant.</w:t>
            </w:r>
          </w:p>
          <w:p w14:paraId="506B1A2E" w14:textId="77777777" w:rsidR="00A93573" w:rsidRPr="00805C56" w:rsidRDefault="00A93573" w:rsidP="00C80664">
            <w:pPr>
              <w:keepNext/>
              <w:spacing w:line="276" w:lineRule="auto"/>
              <w:jc w:val="both"/>
              <w:rPr>
                <w:rFonts w:eastAsia="Calibri" w:cs="Times New Roman"/>
                <w:sz w:val="20"/>
                <w:szCs w:val="20"/>
                <w:lang w:eastAsia="en-US"/>
              </w:rPr>
            </w:pPr>
            <w:r w:rsidRPr="00805C56">
              <w:rPr>
                <w:rFonts w:eastAsia="Calibri" w:cs="Times New Roman"/>
                <w:sz w:val="20"/>
                <w:szCs w:val="20"/>
                <w:lang w:eastAsia="en-US"/>
              </w:rPr>
              <w:t>The resulting concentrations are given</w:t>
            </w:r>
            <w:r>
              <w:rPr>
                <w:rFonts w:eastAsia="Calibri" w:cs="Times New Roman"/>
                <w:sz w:val="20"/>
                <w:szCs w:val="20"/>
                <w:lang w:eastAsia="en-US"/>
              </w:rPr>
              <w:t xml:space="preserve"> </w:t>
            </w:r>
            <w:r w:rsidRPr="00805C56">
              <w:rPr>
                <w:rFonts w:eastAsia="Calibri" w:cs="Times New Roman"/>
                <w:sz w:val="20"/>
                <w:szCs w:val="20"/>
                <w:lang w:eastAsia="en-US"/>
              </w:rPr>
              <w:t>in</w:t>
            </w:r>
            <w:r>
              <w:rPr>
                <w:rFonts w:eastAsia="Calibri" w:cs="Times New Roman"/>
                <w:sz w:val="20"/>
                <w:szCs w:val="20"/>
                <w:lang w:eastAsia="en-US"/>
              </w:rPr>
              <w:t xml:space="preserve"> the table below. </w:t>
            </w:r>
          </w:p>
          <w:p w14:paraId="37D82696" w14:textId="77777777" w:rsidR="00A93573" w:rsidRDefault="00A93573" w:rsidP="00C80664">
            <w:pPr>
              <w:keepNext/>
              <w:spacing w:line="276" w:lineRule="auto"/>
              <w:rPr>
                <w:rFonts w:cs="Segoe UI"/>
                <w:color w:val="000000"/>
                <w:lang w:eastAsia="en-GB"/>
              </w:rPr>
            </w:pPr>
          </w:p>
          <w:tbl>
            <w:tblPr>
              <w:tblW w:w="6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008"/>
              <w:gridCol w:w="1009"/>
              <w:gridCol w:w="1143"/>
              <w:gridCol w:w="1057"/>
            </w:tblGrid>
            <w:tr w:rsidR="00A93573" w:rsidRPr="0038536C" w14:paraId="7A08C11F" w14:textId="77777777" w:rsidTr="007403CC">
              <w:trPr>
                <w:trHeight w:val="270"/>
                <w:jc w:val="center"/>
              </w:trPr>
              <w:tc>
                <w:tcPr>
                  <w:tcW w:w="6517" w:type="dxa"/>
                  <w:gridSpan w:val="5"/>
                  <w:shd w:val="clear" w:color="000000" w:fill="FFFFCC"/>
                  <w:vAlign w:val="center"/>
                  <w:hideMark/>
                </w:tcPr>
                <w:p w14:paraId="7A4D1417" w14:textId="77777777" w:rsidR="00A93573" w:rsidRPr="0038536C" w:rsidRDefault="00A93573" w:rsidP="009D3DAE">
                  <w:pPr>
                    <w:framePr w:hSpace="180" w:wrap="around" w:vAnchor="text" w:hAnchor="margin" w:y="88"/>
                    <w:jc w:val="center"/>
                    <w:rPr>
                      <w:rFonts w:cs="Arial"/>
                      <w:b/>
                      <w:bCs/>
                      <w:sz w:val="18"/>
                      <w:szCs w:val="18"/>
                      <w:lang w:val="en-US" w:eastAsia="en-US"/>
                    </w:rPr>
                  </w:pPr>
                  <w:r w:rsidRPr="0038536C">
                    <w:rPr>
                      <w:rFonts w:cs="Arial"/>
                      <w:b/>
                      <w:bCs/>
                      <w:sz w:val="18"/>
                      <w:szCs w:val="18"/>
                      <w:lang w:eastAsia="en-US"/>
                    </w:rPr>
                    <w:t>Summary table on calculated PEC values (metabolites)</w:t>
                  </w:r>
                </w:p>
              </w:tc>
            </w:tr>
            <w:tr w:rsidR="00A93573" w:rsidRPr="0038536C" w14:paraId="485AB95C" w14:textId="77777777" w:rsidTr="007403CC">
              <w:trPr>
                <w:trHeight w:val="270"/>
                <w:jc w:val="center"/>
              </w:trPr>
              <w:tc>
                <w:tcPr>
                  <w:tcW w:w="2300" w:type="dxa"/>
                  <w:vMerge w:val="restart"/>
                  <w:shd w:val="clear" w:color="auto" w:fill="auto"/>
                  <w:vAlign w:val="center"/>
                  <w:hideMark/>
                </w:tcPr>
                <w:p w14:paraId="3CE5AB63" w14:textId="77777777" w:rsidR="00A93573" w:rsidRPr="003E5FE9" w:rsidRDefault="00A93573" w:rsidP="009D3DAE">
                  <w:pPr>
                    <w:framePr w:hSpace="180" w:wrap="around" w:vAnchor="text" w:hAnchor="margin" w:y="88"/>
                    <w:jc w:val="center"/>
                    <w:rPr>
                      <w:rFonts w:cs="Arial"/>
                      <w:sz w:val="16"/>
                      <w:szCs w:val="16"/>
                      <w:lang w:val="en-US" w:eastAsia="en-US"/>
                    </w:rPr>
                  </w:pPr>
                  <w:r w:rsidRPr="003E5FE9">
                    <w:rPr>
                      <w:rFonts w:cs="Arial"/>
                      <w:sz w:val="16"/>
                      <w:szCs w:val="16"/>
                      <w:lang w:eastAsia="en-US"/>
                    </w:rPr>
                    <w:t>Scenario</w:t>
                  </w:r>
                </w:p>
              </w:tc>
              <w:tc>
                <w:tcPr>
                  <w:tcW w:w="1008" w:type="dxa"/>
                  <w:shd w:val="clear" w:color="auto" w:fill="auto"/>
                  <w:vAlign w:val="center"/>
                  <w:hideMark/>
                </w:tcPr>
                <w:p w14:paraId="51ECC8CF" w14:textId="77777777" w:rsidR="00A93573" w:rsidRPr="003E5FE9" w:rsidRDefault="00A93573" w:rsidP="009D3DAE">
                  <w:pPr>
                    <w:framePr w:hSpace="180" w:wrap="around" w:vAnchor="text" w:hAnchor="margin" w:y="88"/>
                    <w:rPr>
                      <w:rFonts w:cs="Arial"/>
                      <w:sz w:val="16"/>
                      <w:szCs w:val="16"/>
                      <w:lang w:val="en-US" w:eastAsia="en-US"/>
                    </w:rPr>
                  </w:pPr>
                  <w:r w:rsidRPr="003E5FE9">
                    <w:rPr>
                      <w:rFonts w:cs="Arial"/>
                      <w:sz w:val="16"/>
                      <w:szCs w:val="16"/>
                      <w:lang w:eastAsia="en-US"/>
                    </w:rPr>
                    <w:t>PEC</w:t>
                  </w:r>
                  <w:r w:rsidRPr="003E5FE9">
                    <w:rPr>
                      <w:rFonts w:cs="Arial"/>
                      <w:sz w:val="16"/>
                      <w:szCs w:val="16"/>
                      <w:vertAlign w:val="subscript"/>
                      <w:lang w:eastAsia="en-US"/>
                    </w:rPr>
                    <w:t>STP</w:t>
                  </w:r>
                </w:p>
              </w:tc>
              <w:tc>
                <w:tcPr>
                  <w:tcW w:w="1009" w:type="dxa"/>
                  <w:shd w:val="clear" w:color="auto" w:fill="auto"/>
                  <w:vAlign w:val="center"/>
                  <w:hideMark/>
                </w:tcPr>
                <w:p w14:paraId="03E090DC" w14:textId="77777777" w:rsidR="00A93573" w:rsidRPr="003E5FE9" w:rsidRDefault="00A93573" w:rsidP="009D3DAE">
                  <w:pPr>
                    <w:framePr w:hSpace="180" w:wrap="around" w:vAnchor="text" w:hAnchor="margin" w:y="88"/>
                    <w:rPr>
                      <w:rFonts w:cs="Arial"/>
                      <w:sz w:val="16"/>
                      <w:szCs w:val="16"/>
                      <w:lang w:val="en-US" w:eastAsia="en-US"/>
                    </w:rPr>
                  </w:pPr>
                  <w:r w:rsidRPr="003E5FE9">
                    <w:rPr>
                      <w:rFonts w:cs="Arial"/>
                      <w:sz w:val="16"/>
                      <w:szCs w:val="16"/>
                      <w:lang w:eastAsia="en-US"/>
                    </w:rPr>
                    <w:t>PEC</w:t>
                  </w:r>
                  <w:r w:rsidRPr="003E5FE9">
                    <w:rPr>
                      <w:rFonts w:cs="Arial"/>
                      <w:sz w:val="16"/>
                      <w:szCs w:val="16"/>
                      <w:vertAlign w:val="subscript"/>
                      <w:lang w:eastAsia="en-US"/>
                    </w:rPr>
                    <w:t>water</w:t>
                  </w:r>
                </w:p>
              </w:tc>
              <w:tc>
                <w:tcPr>
                  <w:tcW w:w="1143" w:type="dxa"/>
                  <w:shd w:val="clear" w:color="auto" w:fill="auto"/>
                  <w:vAlign w:val="center"/>
                  <w:hideMark/>
                </w:tcPr>
                <w:p w14:paraId="5921EB5D" w14:textId="77777777" w:rsidR="00A93573" w:rsidRPr="003E5FE9" w:rsidRDefault="00A93573" w:rsidP="009D3DAE">
                  <w:pPr>
                    <w:framePr w:hSpace="180" w:wrap="around" w:vAnchor="text" w:hAnchor="margin" w:y="88"/>
                    <w:rPr>
                      <w:rFonts w:cs="Arial"/>
                      <w:sz w:val="16"/>
                      <w:szCs w:val="16"/>
                      <w:lang w:val="en-US" w:eastAsia="en-US"/>
                    </w:rPr>
                  </w:pPr>
                  <w:r w:rsidRPr="003E5FE9">
                    <w:rPr>
                      <w:rFonts w:cs="Arial"/>
                      <w:sz w:val="16"/>
                      <w:szCs w:val="16"/>
                      <w:lang w:eastAsia="en-US"/>
                    </w:rPr>
                    <w:t>PEC</w:t>
                  </w:r>
                  <w:r w:rsidRPr="003E5FE9">
                    <w:rPr>
                      <w:rFonts w:cs="Arial"/>
                      <w:sz w:val="16"/>
                      <w:szCs w:val="16"/>
                      <w:vertAlign w:val="subscript"/>
                      <w:lang w:eastAsia="en-US"/>
                    </w:rPr>
                    <w:t>soil</w:t>
                  </w:r>
                </w:p>
              </w:tc>
              <w:tc>
                <w:tcPr>
                  <w:tcW w:w="1057" w:type="dxa"/>
                  <w:shd w:val="clear" w:color="auto" w:fill="auto"/>
                  <w:vAlign w:val="center"/>
                  <w:hideMark/>
                </w:tcPr>
                <w:p w14:paraId="054F2568" w14:textId="77777777" w:rsidR="00A93573" w:rsidRPr="003E5FE9" w:rsidRDefault="00A93573" w:rsidP="009D3DAE">
                  <w:pPr>
                    <w:framePr w:hSpace="180" w:wrap="around" w:vAnchor="text" w:hAnchor="margin" w:y="88"/>
                    <w:rPr>
                      <w:rFonts w:cs="Arial"/>
                      <w:sz w:val="16"/>
                      <w:szCs w:val="16"/>
                      <w:lang w:val="en-US" w:eastAsia="en-US"/>
                    </w:rPr>
                  </w:pPr>
                  <w:r w:rsidRPr="003E5FE9">
                    <w:rPr>
                      <w:rFonts w:cs="Arial"/>
                      <w:sz w:val="16"/>
                      <w:szCs w:val="16"/>
                      <w:lang w:eastAsia="en-US"/>
                    </w:rPr>
                    <w:t>PEC</w:t>
                  </w:r>
                  <w:r w:rsidRPr="003E5FE9">
                    <w:rPr>
                      <w:rFonts w:cs="Arial"/>
                      <w:sz w:val="16"/>
                      <w:szCs w:val="16"/>
                      <w:vertAlign w:val="subscript"/>
                      <w:lang w:eastAsia="en-US"/>
                    </w:rPr>
                    <w:t>GW</w:t>
                  </w:r>
                </w:p>
              </w:tc>
            </w:tr>
            <w:tr w:rsidR="00A93573" w:rsidRPr="0038536C" w14:paraId="0B55D6FE" w14:textId="77777777" w:rsidTr="007403CC">
              <w:trPr>
                <w:trHeight w:val="255"/>
                <w:jc w:val="center"/>
              </w:trPr>
              <w:tc>
                <w:tcPr>
                  <w:tcW w:w="2300" w:type="dxa"/>
                  <w:vMerge/>
                  <w:shd w:val="clear" w:color="auto" w:fill="auto"/>
                  <w:vAlign w:val="center"/>
                  <w:hideMark/>
                </w:tcPr>
                <w:p w14:paraId="5B85C933" w14:textId="77777777" w:rsidR="00A93573" w:rsidRPr="003E5FE9" w:rsidRDefault="00A93573" w:rsidP="009D3DAE">
                  <w:pPr>
                    <w:framePr w:hSpace="180" w:wrap="around" w:vAnchor="text" w:hAnchor="margin" w:y="88"/>
                    <w:rPr>
                      <w:rFonts w:cs="Arial"/>
                      <w:sz w:val="16"/>
                      <w:szCs w:val="16"/>
                      <w:lang w:val="en-US" w:eastAsia="en-US"/>
                    </w:rPr>
                  </w:pPr>
                </w:p>
              </w:tc>
              <w:tc>
                <w:tcPr>
                  <w:tcW w:w="1008" w:type="dxa"/>
                  <w:shd w:val="clear" w:color="auto" w:fill="auto"/>
                  <w:vAlign w:val="center"/>
                  <w:hideMark/>
                </w:tcPr>
                <w:p w14:paraId="36848E02" w14:textId="77777777" w:rsidR="00A93573" w:rsidRPr="003E5FE9" w:rsidRDefault="005C5E31" w:rsidP="009D3DAE">
                  <w:pPr>
                    <w:framePr w:hSpace="180" w:wrap="around" w:vAnchor="text" w:hAnchor="margin" w:y="88"/>
                    <w:rPr>
                      <w:rFonts w:cs="Arial"/>
                      <w:sz w:val="16"/>
                      <w:szCs w:val="16"/>
                      <w:lang w:val="en-US" w:eastAsia="en-US"/>
                    </w:rPr>
                  </w:pPr>
                  <w:r w:rsidRPr="003E5FE9">
                    <w:rPr>
                      <w:rFonts w:cs="Arial"/>
                      <w:sz w:val="16"/>
                      <w:szCs w:val="16"/>
                      <w:lang w:eastAsia="en-US"/>
                    </w:rPr>
                    <w:t>[mg/L]</w:t>
                  </w:r>
                </w:p>
              </w:tc>
              <w:tc>
                <w:tcPr>
                  <w:tcW w:w="1009" w:type="dxa"/>
                  <w:shd w:val="clear" w:color="auto" w:fill="auto"/>
                  <w:vAlign w:val="center"/>
                  <w:hideMark/>
                </w:tcPr>
                <w:p w14:paraId="1648AC75" w14:textId="77777777" w:rsidR="00A93573" w:rsidRPr="003E5FE9" w:rsidRDefault="00A93573" w:rsidP="009D3DAE">
                  <w:pPr>
                    <w:framePr w:hSpace="180" w:wrap="around" w:vAnchor="text" w:hAnchor="margin" w:y="88"/>
                    <w:rPr>
                      <w:rFonts w:cs="Arial"/>
                      <w:sz w:val="16"/>
                      <w:szCs w:val="16"/>
                      <w:lang w:val="en-US" w:eastAsia="en-US"/>
                    </w:rPr>
                  </w:pPr>
                  <w:r w:rsidRPr="003E5FE9">
                    <w:rPr>
                      <w:rFonts w:cs="Arial"/>
                      <w:sz w:val="16"/>
                      <w:szCs w:val="16"/>
                      <w:lang w:eastAsia="en-US"/>
                    </w:rPr>
                    <w:t>[mg/L]</w:t>
                  </w:r>
                </w:p>
              </w:tc>
              <w:tc>
                <w:tcPr>
                  <w:tcW w:w="1143" w:type="dxa"/>
                  <w:shd w:val="clear" w:color="auto" w:fill="auto"/>
                  <w:vAlign w:val="center"/>
                  <w:hideMark/>
                </w:tcPr>
                <w:p w14:paraId="7D0CD426" w14:textId="77777777" w:rsidR="00A93573" w:rsidRPr="003E5FE9" w:rsidRDefault="005C5E31" w:rsidP="009D3DAE">
                  <w:pPr>
                    <w:framePr w:hSpace="180" w:wrap="around" w:vAnchor="text" w:hAnchor="margin" w:y="88"/>
                    <w:rPr>
                      <w:rFonts w:cs="Arial"/>
                      <w:sz w:val="16"/>
                      <w:szCs w:val="16"/>
                      <w:lang w:val="en-US" w:eastAsia="en-US"/>
                    </w:rPr>
                  </w:pPr>
                  <w:r w:rsidRPr="003E5FE9">
                    <w:rPr>
                      <w:sz w:val="16"/>
                      <w:szCs w:val="16"/>
                    </w:rPr>
                    <w:t>[mg/kg</w:t>
                  </w:r>
                  <w:r>
                    <w:rPr>
                      <w:sz w:val="16"/>
                      <w:szCs w:val="16"/>
                      <w:vertAlign w:val="subscript"/>
                    </w:rPr>
                    <w:t>w</w:t>
                  </w:r>
                  <w:r w:rsidRPr="003E5FE9">
                    <w:rPr>
                      <w:sz w:val="16"/>
                      <w:szCs w:val="16"/>
                      <w:vertAlign w:val="subscript"/>
                    </w:rPr>
                    <w:t>wt</w:t>
                  </w:r>
                  <w:r w:rsidRPr="003E5FE9" w:rsidDel="005C5E31">
                    <w:rPr>
                      <w:sz w:val="16"/>
                      <w:szCs w:val="16"/>
                    </w:rPr>
                    <w:t xml:space="preserve"> </w:t>
                  </w:r>
                  <w:r w:rsidRPr="003E5FE9">
                    <w:rPr>
                      <w:sz w:val="16"/>
                      <w:szCs w:val="16"/>
                    </w:rPr>
                    <w:t>]</w:t>
                  </w:r>
                </w:p>
              </w:tc>
              <w:tc>
                <w:tcPr>
                  <w:tcW w:w="1057" w:type="dxa"/>
                  <w:shd w:val="clear" w:color="auto" w:fill="auto"/>
                  <w:vAlign w:val="center"/>
                  <w:hideMark/>
                </w:tcPr>
                <w:p w14:paraId="7033B93A" w14:textId="77777777" w:rsidR="00A93573" w:rsidRPr="003E5FE9" w:rsidRDefault="00A93573" w:rsidP="009D3DAE">
                  <w:pPr>
                    <w:framePr w:hSpace="180" w:wrap="around" w:vAnchor="text" w:hAnchor="margin" w:y="88"/>
                    <w:rPr>
                      <w:rFonts w:cs="Arial"/>
                      <w:sz w:val="16"/>
                      <w:szCs w:val="16"/>
                      <w:lang w:val="en-US" w:eastAsia="en-US"/>
                    </w:rPr>
                  </w:pPr>
                  <w:r w:rsidRPr="003E5FE9">
                    <w:rPr>
                      <w:rFonts w:cs="Arial"/>
                      <w:sz w:val="16"/>
                      <w:szCs w:val="16"/>
                      <w:lang w:eastAsia="en-US"/>
                    </w:rPr>
                    <w:t>[µg/L]</w:t>
                  </w:r>
                </w:p>
              </w:tc>
            </w:tr>
            <w:tr w:rsidR="008709C1" w:rsidRPr="0038536C" w14:paraId="256992C7" w14:textId="77777777" w:rsidTr="007403CC">
              <w:trPr>
                <w:trHeight w:val="755"/>
                <w:jc w:val="center"/>
              </w:trPr>
              <w:tc>
                <w:tcPr>
                  <w:tcW w:w="2300" w:type="dxa"/>
                  <w:shd w:val="clear" w:color="auto" w:fill="auto"/>
                  <w:vAlign w:val="center"/>
                </w:tcPr>
                <w:p w14:paraId="7725778E" w14:textId="77777777" w:rsidR="008709C1" w:rsidRPr="003E5FE9" w:rsidRDefault="008709C1" w:rsidP="009D3DAE">
                  <w:pPr>
                    <w:framePr w:hSpace="180" w:wrap="around" w:vAnchor="text" w:hAnchor="margin" w:y="88"/>
                    <w:rPr>
                      <w:rFonts w:cs="Arial"/>
                      <w:sz w:val="16"/>
                      <w:szCs w:val="16"/>
                      <w:lang w:val="en-US" w:eastAsia="en-US"/>
                    </w:rPr>
                  </w:pPr>
                  <w:r w:rsidRPr="003E5FE9">
                    <w:rPr>
                      <w:rFonts w:cs="Arial"/>
                      <w:sz w:val="16"/>
                      <w:szCs w:val="16"/>
                      <w:lang w:eastAsia="en-US"/>
                    </w:rPr>
                    <w:t xml:space="preserve">Metabolite TFB-OH </w:t>
                  </w:r>
                </w:p>
              </w:tc>
              <w:tc>
                <w:tcPr>
                  <w:tcW w:w="1008" w:type="dxa"/>
                  <w:shd w:val="clear" w:color="auto" w:fill="auto"/>
                  <w:vAlign w:val="center"/>
                </w:tcPr>
                <w:p w14:paraId="73688602" w14:textId="77777777" w:rsidR="008709C1" w:rsidRPr="003E5FE9" w:rsidRDefault="008709C1" w:rsidP="009D3DAE">
                  <w:pPr>
                    <w:framePr w:hSpace="180" w:wrap="around" w:vAnchor="text" w:hAnchor="margin" w:y="88"/>
                    <w:jc w:val="center"/>
                    <w:rPr>
                      <w:rFonts w:cs="Arial"/>
                      <w:bCs/>
                      <w:sz w:val="16"/>
                      <w:szCs w:val="16"/>
                    </w:rPr>
                  </w:pPr>
                  <w:r w:rsidRPr="008709C1">
                    <w:rPr>
                      <w:rFonts w:cs="Arial"/>
                      <w:bCs/>
                      <w:sz w:val="16"/>
                      <w:szCs w:val="16"/>
                    </w:rPr>
                    <w:t>1.</w:t>
                  </w:r>
                  <w:r w:rsidR="00F909AF">
                    <w:rPr>
                      <w:rFonts w:cs="Arial"/>
                      <w:bCs/>
                      <w:sz w:val="16"/>
                      <w:szCs w:val="16"/>
                    </w:rPr>
                    <w:t>34</w:t>
                  </w:r>
                  <w:r w:rsidRPr="008709C1">
                    <w:rPr>
                      <w:rFonts w:cs="Arial"/>
                      <w:bCs/>
                      <w:sz w:val="16"/>
                      <w:szCs w:val="16"/>
                    </w:rPr>
                    <w:t>E-07</w:t>
                  </w:r>
                </w:p>
              </w:tc>
              <w:tc>
                <w:tcPr>
                  <w:tcW w:w="1009" w:type="dxa"/>
                  <w:shd w:val="clear" w:color="auto" w:fill="auto"/>
                  <w:vAlign w:val="center"/>
                </w:tcPr>
                <w:p w14:paraId="0BE9EBA6" w14:textId="77777777" w:rsidR="008709C1" w:rsidRPr="003E5FE9" w:rsidRDefault="008709C1" w:rsidP="009D3DAE">
                  <w:pPr>
                    <w:framePr w:hSpace="180" w:wrap="around" w:vAnchor="text" w:hAnchor="margin" w:y="88"/>
                    <w:jc w:val="center"/>
                    <w:rPr>
                      <w:rFonts w:cs="Arial"/>
                      <w:bCs/>
                      <w:sz w:val="16"/>
                      <w:szCs w:val="16"/>
                    </w:rPr>
                  </w:pPr>
                  <w:r w:rsidRPr="008709C1">
                    <w:rPr>
                      <w:rFonts w:cs="Arial"/>
                      <w:bCs/>
                      <w:sz w:val="16"/>
                      <w:szCs w:val="16"/>
                    </w:rPr>
                    <w:t>1.</w:t>
                  </w:r>
                  <w:r w:rsidR="00F909AF">
                    <w:rPr>
                      <w:rFonts w:cs="Arial"/>
                      <w:bCs/>
                      <w:sz w:val="16"/>
                      <w:szCs w:val="16"/>
                    </w:rPr>
                    <w:t>25</w:t>
                  </w:r>
                  <w:r w:rsidRPr="008709C1">
                    <w:rPr>
                      <w:rFonts w:cs="Arial"/>
                      <w:bCs/>
                      <w:sz w:val="16"/>
                      <w:szCs w:val="16"/>
                    </w:rPr>
                    <w:t>E-08</w:t>
                  </w:r>
                </w:p>
              </w:tc>
              <w:tc>
                <w:tcPr>
                  <w:tcW w:w="1143" w:type="dxa"/>
                  <w:shd w:val="clear" w:color="auto" w:fill="auto"/>
                  <w:vAlign w:val="center"/>
                </w:tcPr>
                <w:p w14:paraId="2801E898" w14:textId="77777777" w:rsidR="008709C1" w:rsidRPr="003E5FE9" w:rsidRDefault="008709C1" w:rsidP="009D3DAE">
                  <w:pPr>
                    <w:framePr w:hSpace="180" w:wrap="around" w:vAnchor="text" w:hAnchor="margin" w:y="88"/>
                    <w:jc w:val="center"/>
                    <w:rPr>
                      <w:rFonts w:cs="Arial"/>
                      <w:bCs/>
                      <w:sz w:val="16"/>
                      <w:szCs w:val="16"/>
                    </w:rPr>
                  </w:pPr>
                  <w:r w:rsidRPr="003E5FE9">
                    <w:rPr>
                      <w:rFonts w:cs="Arial"/>
                      <w:bCs/>
                      <w:sz w:val="16"/>
                      <w:szCs w:val="16"/>
                    </w:rPr>
                    <w:t>NR*</w:t>
                  </w:r>
                </w:p>
              </w:tc>
              <w:tc>
                <w:tcPr>
                  <w:tcW w:w="1057" w:type="dxa"/>
                  <w:shd w:val="clear" w:color="auto" w:fill="auto"/>
                  <w:vAlign w:val="center"/>
                </w:tcPr>
                <w:p w14:paraId="6C44C5EA" w14:textId="77777777" w:rsidR="008709C1" w:rsidRPr="003E5FE9" w:rsidRDefault="008709C1" w:rsidP="009D3DAE">
                  <w:pPr>
                    <w:framePr w:hSpace="180" w:wrap="around" w:vAnchor="text" w:hAnchor="margin" w:y="88"/>
                    <w:jc w:val="center"/>
                    <w:rPr>
                      <w:rFonts w:cs="Arial"/>
                      <w:bCs/>
                      <w:sz w:val="16"/>
                      <w:szCs w:val="16"/>
                    </w:rPr>
                  </w:pPr>
                  <w:r w:rsidRPr="003E5FE9">
                    <w:rPr>
                      <w:rFonts w:cs="Arial"/>
                      <w:bCs/>
                      <w:sz w:val="16"/>
                      <w:szCs w:val="16"/>
                    </w:rPr>
                    <w:t>NR</w:t>
                  </w:r>
                  <w:r w:rsidR="00F909AF">
                    <w:rPr>
                      <w:rFonts w:cs="Arial"/>
                      <w:bCs/>
                      <w:sz w:val="16"/>
                      <w:szCs w:val="16"/>
                    </w:rPr>
                    <w:t>*</w:t>
                  </w:r>
                </w:p>
              </w:tc>
            </w:tr>
            <w:tr w:rsidR="008709C1" w:rsidRPr="0038536C" w14:paraId="32B1629C" w14:textId="77777777" w:rsidTr="007403CC">
              <w:trPr>
                <w:trHeight w:val="709"/>
                <w:jc w:val="center"/>
              </w:trPr>
              <w:tc>
                <w:tcPr>
                  <w:tcW w:w="2300" w:type="dxa"/>
                  <w:shd w:val="clear" w:color="auto" w:fill="auto"/>
                  <w:vAlign w:val="center"/>
                  <w:hideMark/>
                </w:tcPr>
                <w:p w14:paraId="5E309E01" w14:textId="77777777" w:rsidR="008709C1" w:rsidRPr="003E5FE9" w:rsidRDefault="008709C1" w:rsidP="009D3DAE">
                  <w:pPr>
                    <w:framePr w:hSpace="180" w:wrap="around" w:vAnchor="text" w:hAnchor="margin" w:y="88"/>
                    <w:rPr>
                      <w:rFonts w:cs="Arial"/>
                      <w:sz w:val="16"/>
                      <w:szCs w:val="16"/>
                      <w:lang w:val="en-US" w:eastAsia="en-US"/>
                    </w:rPr>
                  </w:pPr>
                  <w:r w:rsidRPr="003E5FE9">
                    <w:rPr>
                      <w:rFonts w:cs="Arial"/>
                      <w:sz w:val="16"/>
                      <w:szCs w:val="16"/>
                      <w:lang w:eastAsia="en-US"/>
                    </w:rPr>
                    <w:t>Metabolite TFB-COOH</w:t>
                  </w:r>
                </w:p>
              </w:tc>
              <w:tc>
                <w:tcPr>
                  <w:tcW w:w="1008" w:type="dxa"/>
                  <w:shd w:val="clear" w:color="auto" w:fill="auto"/>
                  <w:vAlign w:val="center"/>
                </w:tcPr>
                <w:p w14:paraId="0A2A71AC" w14:textId="77777777" w:rsidR="008709C1" w:rsidRPr="003E5FE9" w:rsidRDefault="008709C1" w:rsidP="009D3DAE">
                  <w:pPr>
                    <w:framePr w:hSpace="180" w:wrap="around" w:vAnchor="text" w:hAnchor="margin" w:y="88"/>
                    <w:jc w:val="center"/>
                    <w:rPr>
                      <w:rFonts w:cs="Arial"/>
                      <w:bCs/>
                      <w:sz w:val="16"/>
                      <w:szCs w:val="16"/>
                    </w:rPr>
                  </w:pPr>
                  <w:r w:rsidRPr="008709C1">
                    <w:rPr>
                      <w:rFonts w:cs="Arial"/>
                      <w:bCs/>
                      <w:sz w:val="16"/>
                      <w:szCs w:val="16"/>
                    </w:rPr>
                    <w:t>2.</w:t>
                  </w:r>
                  <w:r w:rsidR="00F909AF">
                    <w:rPr>
                      <w:rFonts w:cs="Arial"/>
                      <w:bCs/>
                      <w:sz w:val="16"/>
                      <w:szCs w:val="16"/>
                    </w:rPr>
                    <w:t>24</w:t>
                  </w:r>
                  <w:r w:rsidRPr="008709C1">
                    <w:rPr>
                      <w:rFonts w:cs="Arial"/>
                      <w:bCs/>
                      <w:sz w:val="16"/>
                      <w:szCs w:val="16"/>
                    </w:rPr>
                    <w:t>E-07</w:t>
                  </w:r>
                </w:p>
              </w:tc>
              <w:tc>
                <w:tcPr>
                  <w:tcW w:w="1009" w:type="dxa"/>
                  <w:shd w:val="clear" w:color="auto" w:fill="auto"/>
                  <w:vAlign w:val="center"/>
                </w:tcPr>
                <w:p w14:paraId="195776C7" w14:textId="77777777" w:rsidR="008709C1" w:rsidRPr="003E5FE9" w:rsidRDefault="008709C1" w:rsidP="009D3DAE">
                  <w:pPr>
                    <w:framePr w:hSpace="180" w:wrap="around" w:vAnchor="text" w:hAnchor="margin" w:y="88"/>
                    <w:jc w:val="center"/>
                    <w:rPr>
                      <w:rFonts w:cs="Arial"/>
                      <w:bCs/>
                      <w:sz w:val="16"/>
                      <w:szCs w:val="16"/>
                    </w:rPr>
                  </w:pPr>
                  <w:r w:rsidRPr="008709C1">
                    <w:rPr>
                      <w:rFonts w:cs="Arial"/>
                      <w:bCs/>
                      <w:sz w:val="16"/>
                      <w:szCs w:val="16"/>
                    </w:rPr>
                    <w:t>2.</w:t>
                  </w:r>
                  <w:r w:rsidR="00F909AF">
                    <w:rPr>
                      <w:rFonts w:cs="Arial"/>
                      <w:bCs/>
                      <w:sz w:val="16"/>
                      <w:szCs w:val="16"/>
                    </w:rPr>
                    <w:t>09</w:t>
                  </w:r>
                  <w:r w:rsidRPr="008709C1">
                    <w:rPr>
                      <w:rFonts w:cs="Arial"/>
                      <w:bCs/>
                      <w:sz w:val="16"/>
                      <w:szCs w:val="16"/>
                    </w:rPr>
                    <w:t>E-08</w:t>
                  </w:r>
                </w:p>
              </w:tc>
              <w:tc>
                <w:tcPr>
                  <w:tcW w:w="1143" w:type="dxa"/>
                  <w:shd w:val="clear" w:color="auto" w:fill="auto"/>
                  <w:vAlign w:val="center"/>
                </w:tcPr>
                <w:p w14:paraId="4B7478F9" w14:textId="77777777" w:rsidR="008709C1" w:rsidRPr="003E5FE9" w:rsidRDefault="008709C1" w:rsidP="009D3DAE">
                  <w:pPr>
                    <w:framePr w:hSpace="180" w:wrap="around" w:vAnchor="text" w:hAnchor="margin" w:y="88"/>
                    <w:jc w:val="center"/>
                    <w:rPr>
                      <w:rFonts w:cs="Arial"/>
                      <w:bCs/>
                      <w:sz w:val="16"/>
                      <w:szCs w:val="16"/>
                    </w:rPr>
                  </w:pPr>
                  <w:r w:rsidRPr="008709C1">
                    <w:rPr>
                      <w:rFonts w:cs="Arial"/>
                      <w:bCs/>
                      <w:sz w:val="16"/>
                      <w:szCs w:val="16"/>
                    </w:rPr>
                    <w:t>3.</w:t>
                  </w:r>
                  <w:r w:rsidR="00F909AF">
                    <w:rPr>
                      <w:rFonts w:cs="Arial"/>
                      <w:bCs/>
                      <w:sz w:val="16"/>
                      <w:szCs w:val="16"/>
                    </w:rPr>
                    <w:t>42</w:t>
                  </w:r>
                  <w:r w:rsidRPr="008709C1">
                    <w:rPr>
                      <w:rFonts w:cs="Arial"/>
                      <w:bCs/>
                      <w:sz w:val="16"/>
                      <w:szCs w:val="16"/>
                    </w:rPr>
                    <w:t>E-05</w:t>
                  </w:r>
                </w:p>
              </w:tc>
              <w:tc>
                <w:tcPr>
                  <w:tcW w:w="1057" w:type="dxa"/>
                  <w:shd w:val="clear" w:color="auto" w:fill="auto"/>
                  <w:vAlign w:val="center"/>
                </w:tcPr>
                <w:p w14:paraId="4E51C9A3" w14:textId="77777777" w:rsidR="008709C1" w:rsidRPr="003E5FE9" w:rsidRDefault="00F909AF" w:rsidP="009D3DAE">
                  <w:pPr>
                    <w:framePr w:hSpace="180" w:wrap="around" w:vAnchor="text" w:hAnchor="margin" w:y="88"/>
                    <w:jc w:val="center"/>
                    <w:rPr>
                      <w:rFonts w:cs="Arial"/>
                      <w:bCs/>
                      <w:sz w:val="16"/>
                      <w:szCs w:val="16"/>
                    </w:rPr>
                  </w:pPr>
                  <w:r>
                    <w:rPr>
                      <w:rFonts w:cs="Arial"/>
                      <w:bCs/>
                      <w:sz w:val="16"/>
                      <w:szCs w:val="16"/>
                    </w:rPr>
                    <w:t>3.</w:t>
                  </w:r>
                  <w:r w:rsidR="007159A1">
                    <w:rPr>
                      <w:rFonts w:cs="Arial"/>
                      <w:bCs/>
                      <w:sz w:val="16"/>
                      <w:szCs w:val="16"/>
                    </w:rPr>
                    <w:t>41</w:t>
                  </w:r>
                  <w:r w:rsidR="008709C1" w:rsidRPr="008709C1">
                    <w:rPr>
                      <w:rFonts w:cs="Arial"/>
                      <w:bCs/>
                      <w:sz w:val="16"/>
                      <w:szCs w:val="16"/>
                    </w:rPr>
                    <w:t>E-0</w:t>
                  </w:r>
                  <w:r w:rsidR="008709C1">
                    <w:rPr>
                      <w:rFonts w:cs="Arial"/>
                      <w:bCs/>
                      <w:sz w:val="16"/>
                      <w:szCs w:val="16"/>
                    </w:rPr>
                    <w:t>5</w:t>
                  </w:r>
                </w:p>
              </w:tc>
            </w:tr>
          </w:tbl>
          <w:p w14:paraId="5A20BFD4" w14:textId="77777777" w:rsidR="00A93573" w:rsidRDefault="00A93573" w:rsidP="00C80664">
            <w:pPr>
              <w:keepNext/>
              <w:spacing w:line="276" w:lineRule="auto"/>
              <w:rPr>
                <w:rFonts w:cs="Segoe UI"/>
                <w:color w:val="000000"/>
                <w:sz w:val="14"/>
                <w:lang w:eastAsia="en-GB"/>
              </w:rPr>
            </w:pPr>
            <w:r w:rsidRPr="0008309A">
              <w:rPr>
                <w:rFonts w:cs="Segoe UI"/>
                <w:color w:val="000000"/>
                <w:sz w:val="14"/>
                <w:lang w:eastAsia="en-GB"/>
              </w:rPr>
              <w:t>*NR= not relevant</w:t>
            </w:r>
          </w:p>
          <w:p w14:paraId="356C1AF5" w14:textId="77777777" w:rsidR="00A93573" w:rsidRPr="0008309A" w:rsidRDefault="00A93573" w:rsidP="00C80664">
            <w:pPr>
              <w:keepNext/>
              <w:spacing w:line="276" w:lineRule="auto"/>
              <w:rPr>
                <w:rFonts w:cs="Segoe UI"/>
                <w:color w:val="000000"/>
                <w:sz w:val="14"/>
                <w:lang w:eastAsia="en-GB"/>
              </w:rPr>
            </w:pPr>
          </w:p>
          <w:p w14:paraId="0F52F4E9" w14:textId="77777777" w:rsidR="00A93573" w:rsidRDefault="00A93573" w:rsidP="00C80664">
            <w:pPr>
              <w:keepNext/>
              <w:spacing w:line="276" w:lineRule="auto"/>
              <w:jc w:val="both"/>
              <w:rPr>
                <w:rFonts w:eastAsia="Calibri" w:cs="Times New Roman"/>
                <w:sz w:val="20"/>
                <w:szCs w:val="20"/>
                <w:lang w:eastAsia="en-US"/>
              </w:rPr>
            </w:pPr>
            <w:r>
              <w:rPr>
                <w:rFonts w:eastAsia="Calibri" w:cs="Times New Roman"/>
                <w:sz w:val="20"/>
                <w:szCs w:val="20"/>
                <w:lang w:eastAsia="en-US"/>
              </w:rPr>
              <w:t xml:space="preserve">Calculation example: </w:t>
            </w:r>
          </w:p>
          <w:p w14:paraId="7C8A4231" w14:textId="77777777" w:rsidR="00A93573" w:rsidRPr="00D24EE1" w:rsidRDefault="00A93573" w:rsidP="00A55EF4">
            <w:pPr>
              <w:keepNext/>
              <w:spacing w:line="276" w:lineRule="auto"/>
              <w:jc w:val="both"/>
              <w:rPr>
                <w:rFonts w:ascii="Arial" w:hAnsi="Arial" w:cs="Arial"/>
                <w:sz w:val="20"/>
                <w:szCs w:val="20"/>
              </w:rPr>
            </w:pPr>
            <w:r>
              <w:rPr>
                <w:rFonts w:eastAsia="Calibri" w:cs="Times New Roman"/>
                <w:sz w:val="20"/>
                <w:szCs w:val="20"/>
                <w:lang w:eastAsia="en-US"/>
              </w:rPr>
              <w:t>PEC</w:t>
            </w:r>
            <w:r w:rsidRPr="001A65BB">
              <w:rPr>
                <w:rFonts w:eastAsia="Calibri" w:cs="Times New Roman"/>
                <w:sz w:val="20"/>
                <w:szCs w:val="20"/>
                <w:lang w:eastAsia="en-US"/>
              </w:rPr>
              <w:t>water</w:t>
            </w:r>
            <w:r w:rsidRPr="001A65BB">
              <w:rPr>
                <w:rFonts w:eastAsia="Calibri" w:cs="Times New Roman"/>
                <w:sz w:val="20"/>
                <w:szCs w:val="20"/>
                <w:vertAlign w:val="subscript"/>
                <w:lang w:eastAsia="en-US"/>
              </w:rPr>
              <w:t xml:space="preserve"> TFB-OH</w:t>
            </w:r>
            <w:r>
              <w:rPr>
                <w:rFonts w:eastAsia="Calibri" w:cs="Times New Roman"/>
                <w:sz w:val="20"/>
                <w:szCs w:val="20"/>
                <w:lang w:eastAsia="en-US"/>
              </w:rPr>
              <w:t>= (PEC</w:t>
            </w:r>
            <w:r w:rsidRPr="001A65BB">
              <w:rPr>
                <w:rFonts w:eastAsia="Calibri" w:cs="Times New Roman"/>
                <w:sz w:val="20"/>
                <w:szCs w:val="20"/>
                <w:lang w:eastAsia="en-US"/>
              </w:rPr>
              <w:t>water</w:t>
            </w:r>
            <w:r w:rsidRPr="001A65BB">
              <w:rPr>
                <w:rFonts w:eastAsia="Calibri" w:cs="Times New Roman"/>
                <w:sz w:val="20"/>
                <w:szCs w:val="20"/>
                <w:vertAlign w:val="subscript"/>
                <w:lang w:eastAsia="en-US"/>
              </w:rPr>
              <w:t xml:space="preserve"> transflu</w:t>
            </w:r>
            <w:r>
              <w:rPr>
                <w:rFonts w:eastAsia="Calibri" w:cs="Times New Roman"/>
                <w:sz w:val="20"/>
                <w:szCs w:val="20"/>
                <w:vertAlign w:val="subscript"/>
                <w:lang w:eastAsia="en-US"/>
              </w:rPr>
              <w:t>thrin</w:t>
            </w:r>
            <w:r>
              <w:rPr>
                <w:rFonts w:eastAsia="Calibri" w:cs="Times New Roman"/>
                <w:sz w:val="20"/>
                <w:szCs w:val="20"/>
                <w:lang w:eastAsia="en-US"/>
              </w:rPr>
              <w:t>/MW</w:t>
            </w:r>
            <w:r w:rsidRPr="001A65BB">
              <w:rPr>
                <w:rFonts w:eastAsia="Calibri" w:cs="Times New Roman"/>
                <w:sz w:val="20"/>
                <w:szCs w:val="20"/>
                <w:vertAlign w:val="subscript"/>
                <w:lang w:eastAsia="en-US"/>
              </w:rPr>
              <w:t>transflu</w:t>
            </w:r>
            <w:r>
              <w:rPr>
                <w:rFonts w:eastAsia="Calibri" w:cs="Times New Roman"/>
                <w:sz w:val="20"/>
                <w:szCs w:val="20"/>
                <w:vertAlign w:val="subscript"/>
                <w:lang w:eastAsia="en-US"/>
              </w:rPr>
              <w:t>thrin</w:t>
            </w:r>
            <w:r w:rsidRPr="0033584E">
              <w:rPr>
                <w:rFonts w:eastAsia="Calibri" w:cs="Times New Roman"/>
                <w:lang w:eastAsia="en-US"/>
              </w:rPr>
              <w:t>)</w:t>
            </w:r>
            <w:r w:rsidR="00DD70D6">
              <w:rPr>
                <w:rFonts w:eastAsia="Calibri" w:cs="Times New Roman"/>
                <w:sz w:val="20"/>
                <w:szCs w:val="20"/>
                <w:lang w:eastAsia="en-US"/>
              </w:rPr>
              <w:t xml:space="preserve"> </w:t>
            </w:r>
            <w:r w:rsidRPr="001A65BB">
              <w:rPr>
                <w:rFonts w:eastAsia="Calibri" w:cs="Times New Roman"/>
                <w:sz w:val="20"/>
                <w:szCs w:val="20"/>
                <w:lang w:eastAsia="en-US"/>
              </w:rPr>
              <w:t>x</w:t>
            </w:r>
            <w:r>
              <w:rPr>
                <w:rFonts w:eastAsia="Calibri" w:cs="Times New Roman"/>
                <w:sz w:val="20"/>
                <w:szCs w:val="20"/>
                <w:vertAlign w:val="subscript"/>
                <w:lang w:eastAsia="en-US"/>
              </w:rPr>
              <w:t xml:space="preserve"> </w:t>
            </w:r>
            <w:r w:rsidRPr="001A65BB">
              <w:rPr>
                <w:rFonts w:eastAsia="Calibri" w:cs="Times New Roman"/>
                <w:sz w:val="20"/>
                <w:szCs w:val="20"/>
                <w:lang w:eastAsia="en-US"/>
              </w:rPr>
              <w:t>maximum formation fraction</w:t>
            </w:r>
            <w:r w:rsidRPr="001A65BB">
              <w:rPr>
                <w:rFonts w:eastAsia="Calibri" w:cs="Times New Roman"/>
                <w:sz w:val="20"/>
                <w:szCs w:val="20"/>
                <w:vertAlign w:val="subscript"/>
                <w:lang w:eastAsia="en-US"/>
              </w:rPr>
              <w:t>water</w:t>
            </w:r>
            <w:r>
              <w:rPr>
                <w:rFonts w:eastAsia="Calibri" w:cs="Times New Roman"/>
                <w:sz w:val="20"/>
                <w:szCs w:val="20"/>
                <w:vertAlign w:val="subscript"/>
                <w:lang w:eastAsia="en-US"/>
              </w:rPr>
              <w:t xml:space="preserve">, TFB-OH </w:t>
            </w:r>
            <w:r>
              <w:rPr>
                <w:rFonts w:eastAsia="Calibri" w:cs="Times New Roman"/>
                <w:sz w:val="20"/>
                <w:szCs w:val="20"/>
                <w:lang w:eastAsia="en-US"/>
              </w:rPr>
              <w:t>x MW</w:t>
            </w:r>
            <w:r>
              <w:rPr>
                <w:rStyle w:val="Appelnotedebasdep"/>
                <w:rFonts w:eastAsia="Calibri" w:cs="Times New Roman"/>
                <w:szCs w:val="20"/>
                <w:lang w:eastAsia="en-US"/>
              </w:rPr>
              <w:footnoteReference w:id="5"/>
            </w:r>
            <w:r>
              <w:rPr>
                <w:rFonts w:eastAsia="Calibri" w:cs="Times New Roman"/>
                <w:sz w:val="20"/>
                <w:szCs w:val="20"/>
                <w:vertAlign w:val="subscript"/>
                <w:lang w:eastAsia="en-US"/>
              </w:rPr>
              <w:t xml:space="preserve"> TFB-OH</w:t>
            </w:r>
          </w:p>
        </w:tc>
      </w:tr>
    </w:tbl>
    <w:p w14:paraId="0F9AC42F" w14:textId="77777777" w:rsidR="00A93573" w:rsidRDefault="00A93573" w:rsidP="00A93573">
      <w:pPr>
        <w:rPr>
          <w:rFonts w:eastAsia="Calibri"/>
          <w:b/>
          <w:i/>
          <w:sz w:val="22"/>
          <w:szCs w:val="22"/>
          <w:highlight w:val="lightGray"/>
          <w:lang w:eastAsia="en-US"/>
        </w:rPr>
      </w:pPr>
      <w:bookmarkStart w:id="135" w:name="_Toc377651047"/>
      <w:bookmarkStart w:id="136" w:name="_Toc389729117"/>
      <w:bookmarkStart w:id="137" w:name="_Toc403472802"/>
    </w:p>
    <w:p w14:paraId="3F64EE48" w14:textId="77777777" w:rsidR="00A93573" w:rsidRDefault="00A93573" w:rsidP="00C10CE6">
      <w:pPr>
        <w:pStyle w:val="Titre5"/>
      </w:pPr>
      <w:bookmarkStart w:id="138" w:name="_Toc476138515"/>
      <w:r w:rsidRPr="000570BD">
        <w:t>Primary and secondary poisoning</w:t>
      </w:r>
      <w:bookmarkEnd w:id="135"/>
      <w:bookmarkEnd w:id="136"/>
      <w:bookmarkEnd w:id="137"/>
      <w:bookmarkEnd w:id="138"/>
    </w:p>
    <w:p w14:paraId="1E160445" w14:textId="77777777" w:rsidR="00A93573" w:rsidRDefault="00A93573" w:rsidP="00A93573">
      <w:pPr>
        <w:rPr>
          <w:rFonts w:eastAsia="Calibri"/>
          <w:lang w:eastAsia="en-US"/>
        </w:rPr>
      </w:pPr>
    </w:p>
    <w:p w14:paraId="4DAE82D0" w14:textId="77777777" w:rsidR="00A93573" w:rsidRPr="0009543C" w:rsidRDefault="00A93573" w:rsidP="00A93573">
      <w:pPr>
        <w:jc w:val="both"/>
        <w:rPr>
          <w:rFonts w:eastAsia="Calibri"/>
          <w:lang w:eastAsia="en-US"/>
        </w:rPr>
      </w:pPr>
      <w:r w:rsidRPr="0009543C">
        <w:rPr>
          <w:rFonts w:eastAsia="Calibri"/>
          <w:lang w:eastAsia="en-US"/>
        </w:rPr>
        <w:t>Birds and mammals may be poisoned through the ingestion of contaminated insects, earthworms</w:t>
      </w:r>
    </w:p>
    <w:p w14:paraId="3ADD44CC" w14:textId="77777777" w:rsidR="00A93573" w:rsidRPr="0009543C" w:rsidRDefault="00A93573" w:rsidP="00A93573">
      <w:pPr>
        <w:jc w:val="both"/>
        <w:rPr>
          <w:rFonts w:eastAsia="Calibri"/>
          <w:lang w:eastAsia="en-US"/>
        </w:rPr>
      </w:pPr>
      <w:r w:rsidRPr="0009543C">
        <w:rPr>
          <w:rFonts w:eastAsia="Calibri"/>
          <w:lang w:eastAsia="en-US"/>
        </w:rPr>
        <w:t>or vegetation resulting from the application of the insecticide. According to the CAR of the active substance, “transfluthrin has a specific mode of action against insects, the confined use and indirect emission to soil are accepted arguments that no further data are required”.</w:t>
      </w:r>
    </w:p>
    <w:p w14:paraId="55A51AC7" w14:textId="77777777" w:rsidR="00A93573" w:rsidRDefault="00A93573" w:rsidP="00A93573">
      <w:pPr>
        <w:jc w:val="both"/>
        <w:rPr>
          <w:rFonts w:eastAsia="Calibri"/>
          <w:lang w:eastAsia="en-US"/>
        </w:rPr>
      </w:pPr>
      <w:r w:rsidRPr="0009543C">
        <w:rPr>
          <w:rFonts w:eastAsia="Calibri"/>
          <w:lang w:eastAsia="en-US"/>
        </w:rPr>
        <w:t>The form</w:t>
      </w:r>
      <w:r w:rsidR="00953BF3">
        <w:rPr>
          <w:rFonts w:eastAsia="Calibri"/>
          <w:lang w:eastAsia="en-US"/>
        </w:rPr>
        <w:t xml:space="preserve">ulation consists in </w:t>
      </w:r>
      <w:r w:rsidRPr="0009543C">
        <w:rPr>
          <w:rFonts w:eastAsia="Calibri"/>
          <w:lang w:eastAsia="en-US"/>
        </w:rPr>
        <w:t>indoor tablets to be put in the wardrobe or in the drawer, therefore the contamination of insects, earthworms or vegetation is negligible, under the proposed conditions of use.</w:t>
      </w:r>
    </w:p>
    <w:p w14:paraId="3A0127E0" w14:textId="77777777" w:rsidR="00172C55" w:rsidRDefault="00172C55" w:rsidP="00A93573">
      <w:pPr>
        <w:jc w:val="both"/>
        <w:rPr>
          <w:rFonts w:eastAsia="Calibri"/>
          <w:lang w:eastAsia="en-US"/>
        </w:rPr>
      </w:pPr>
    </w:p>
    <w:tbl>
      <w:tblPr>
        <w:tblStyle w:val="Grilledutableau4"/>
        <w:tblpPr w:leftFromText="141" w:rightFromText="141" w:vertAnchor="text" w:tblpY="1"/>
        <w:tblOverlap w:val="never"/>
        <w:tblW w:w="5000" w:type="pct"/>
        <w:tblLook w:val="04A0" w:firstRow="1" w:lastRow="0" w:firstColumn="1" w:lastColumn="0" w:noHBand="0" w:noVBand="1"/>
      </w:tblPr>
      <w:tblGrid>
        <w:gridCol w:w="9429"/>
      </w:tblGrid>
      <w:tr w:rsidR="00A93573" w:rsidRPr="00D24EE1" w14:paraId="5C5CE219" w14:textId="77777777" w:rsidTr="00172C55">
        <w:tc>
          <w:tcPr>
            <w:tcW w:w="5000" w:type="pct"/>
            <w:shd w:val="clear" w:color="auto" w:fill="D6E3BC" w:themeFill="accent3" w:themeFillTint="66"/>
            <w:vAlign w:val="center"/>
          </w:tcPr>
          <w:p w14:paraId="59637F36" w14:textId="77777777" w:rsidR="00A93573" w:rsidRPr="00DF1F26" w:rsidRDefault="00A93573" w:rsidP="00172C55">
            <w:pPr>
              <w:keepNext/>
              <w:spacing w:line="360" w:lineRule="auto"/>
              <w:rPr>
                <w:rFonts w:cs="Arial"/>
                <w:b/>
                <w:sz w:val="20"/>
              </w:rPr>
            </w:pPr>
            <w:r w:rsidRPr="00DF1F26">
              <w:rPr>
                <w:rFonts w:cs="Arial"/>
                <w:b/>
                <w:sz w:val="20"/>
              </w:rPr>
              <w:lastRenderedPageBreak/>
              <w:t xml:space="preserve">Box </w:t>
            </w:r>
            <w:r w:rsidRPr="00DF1F26">
              <w:rPr>
                <w:rFonts w:cs="Arial"/>
                <w:b/>
              </w:rPr>
              <w:fldChar w:fldCharType="begin"/>
            </w:r>
            <w:r w:rsidRPr="00DF1F26">
              <w:rPr>
                <w:rFonts w:cs="Arial"/>
                <w:b/>
                <w:sz w:val="20"/>
              </w:rPr>
              <w:instrText xml:space="preserve"> SEQ Box \* ARABIC </w:instrText>
            </w:r>
            <w:r w:rsidRPr="00DF1F26">
              <w:rPr>
                <w:rFonts w:cs="Arial"/>
                <w:b/>
              </w:rPr>
              <w:fldChar w:fldCharType="separate"/>
            </w:r>
            <w:r w:rsidR="00217F5C">
              <w:rPr>
                <w:rFonts w:cs="Arial"/>
                <w:b/>
                <w:noProof/>
                <w:sz w:val="20"/>
              </w:rPr>
              <w:t>23</w:t>
            </w:r>
            <w:r w:rsidRPr="00DF1F26">
              <w:rPr>
                <w:rFonts w:cs="Arial"/>
              </w:rPr>
              <w:fldChar w:fldCharType="end"/>
            </w:r>
            <w:r w:rsidRPr="00DF1F26">
              <w:rPr>
                <w:rFonts w:cs="Arial"/>
                <w:b/>
                <w:sz w:val="20"/>
              </w:rPr>
              <w:t>- FR CA position:</w:t>
            </w:r>
          </w:p>
          <w:p w14:paraId="5914155B" w14:textId="77777777" w:rsidR="00A93573" w:rsidRPr="007250BA" w:rsidRDefault="00A93573" w:rsidP="00172C55">
            <w:pPr>
              <w:spacing w:after="120"/>
              <w:rPr>
                <w:rFonts w:eastAsia="Calibri"/>
                <w:i/>
                <w:sz w:val="20"/>
                <w:szCs w:val="20"/>
                <w:lang w:eastAsia="en-US"/>
              </w:rPr>
            </w:pPr>
            <w:r w:rsidRPr="007250BA">
              <w:rPr>
                <w:rFonts w:eastAsia="Calibri"/>
                <w:i/>
                <w:sz w:val="20"/>
                <w:szCs w:val="20"/>
                <w:u w:val="single"/>
                <w:lang w:eastAsia="en-US"/>
              </w:rPr>
              <w:t xml:space="preserve">Primary poisoning </w:t>
            </w:r>
          </w:p>
          <w:p w14:paraId="72841C9F" w14:textId="77777777" w:rsidR="00A93573" w:rsidRPr="007250BA" w:rsidRDefault="00A93573" w:rsidP="00172C55">
            <w:pPr>
              <w:jc w:val="both"/>
              <w:rPr>
                <w:i/>
                <w:sz w:val="20"/>
                <w:szCs w:val="20"/>
                <w:u w:val="single"/>
                <w:lang w:eastAsia="en-US"/>
              </w:rPr>
            </w:pPr>
            <w:r w:rsidRPr="007250BA">
              <w:rPr>
                <w:rFonts w:eastAsia="Calibri"/>
                <w:sz w:val="20"/>
                <w:szCs w:val="20"/>
                <w:lang w:eastAsia="en-US"/>
              </w:rPr>
              <w:t xml:space="preserve">FR CA agrees with the applicant that </w:t>
            </w:r>
            <w:r>
              <w:rPr>
                <w:rFonts w:eastAsia="Calibri"/>
                <w:sz w:val="20"/>
                <w:szCs w:val="20"/>
                <w:lang w:eastAsia="en-US"/>
              </w:rPr>
              <w:t>primary poisoning</w:t>
            </w:r>
            <w:r w:rsidRPr="007250BA">
              <w:rPr>
                <w:rFonts w:eastAsia="Calibri"/>
                <w:sz w:val="20"/>
                <w:szCs w:val="20"/>
                <w:lang w:eastAsia="en-US"/>
              </w:rPr>
              <w:t xml:space="preserve"> is not relevant.</w:t>
            </w:r>
          </w:p>
          <w:p w14:paraId="514AF46D" w14:textId="77777777" w:rsidR="00A93573" w:rsidRPr="007250BA" w:rsidRDefault="00A93573" w:rsidP="00172C55">
            <w:pPr>
              <w:jc w:val="both"/>
              <w:rPr>
                <w:i/>
                <w:sz w:val="20"/>
                <w:szCs w:val="20"/>
                <w:u w:val="single"/>
                <w:lang w:eastAsia="en-US"/>
              </w:rPr>
            </w:pPr>
          </w:p>
          <w:p w14:paraId="438FCC65" w14:textId="77777777" w:rsidR="00A93573" w:rsidRPr="007250BA" w:rsidRDefault="00A93573" w:rsidP="00172C55">
            <w:pPr>
              <w:spacing w:after="120"/>
              <w:jc w:val="both"/>
              <w:rPr>
                <w:rFonts w:eastAsia="Calibri"/>
                <w:i/>
                <w:sz w:val="20"/>
                <w:szCs w:val="20"/>
                <w:u w:val="single"/>
                <w:lang w:eastAsia="en-US"/>
              </w:rPr>
            </w:pPr>
            <w:r w:rsidRPr="007250BA">
              <w:rPr>
                <w:rFonts w:eastAsia="Calibri"/>
                <w:i/>
                <w:sz w:val="20"/>
                <w:szCs w:val="20"/>
                <w:u w:val="single"/>
                <w:lang w:eastAsia="en-US"/>
              </w:rPr>
              <w:t>Secondary poisoning</w:t>
            </w:r>
          </w:p>
          <w:p w14:paraId="7EA10D83" w14:textId="77777777" w:rsidR="00A93573" w:rsidRPr="007250BA" w:rsidRDefault="00A93573" w:rsidP="00172C55">
            <w:pPr>
              <w:jc w:val="both"/>
              <w:rPr>
                <w:rFonts w:eastAsia="Calibri"/>
                <w:sz w:val="20"/>
                <w:szCs w:val="20"/>
                <w:lang w:eastAsia="en-US"/>
              </w:rPr>
            </w:pPr>
            <w:r w:rsidRPr="007250BA">
              <w:rPr>
                <w:rFonts w:eastAsia="Calibri"/>
                <w:sz w:val="20"/>
                <w:szCs w:val="20"/>
                <w:lang w:eastAsia="en-US"/>
              </w:rPr>
              <w:t xml:space="preserve">According to FR CA </w:t>
            </w:r>
            <w:r>
              <w:rPr>
                <w:rFonts w:eastAsia="Calibri"/>
                <w:sz w:val="20"/>
                <w:szCs w:val="20"/>
                <w:lang w:eastAsia="en-US"/>
              </w:rPr>
              <w:t>calculations</w:t>
            </w:r>
            <w:r w:rsidRPr="007250BA">
              <w:rPr>
                <w:rFonts w:eastAsia="Calibri"/>
                <w:sz w:val="20"/>
                <w:szCs w:val="20"/>
                <w:lang w:eastAsia="en-US"/>
              </w:rPr>
              <w:t>, the PEC</w:t>
            </w:r>
            <w:r w:rsidRPr="007250BA">
              <w:rPr>
                <w:rFonts w:eastAsia="Calibri"/>
                <w:sz w:val="20"/>
                <w:szCs w:val="20"/>
                <w:vertAlign w:val="subscript"/>
                <w:lang w:eastAsia="en-US"/>
              </w:rPr>
              <w:t xml:space="preserve"> oral</w:t>
            </w:r>
            <w:r w:rsidRPr="007250BA">
              <w:rPr>
                <w:rFonts w:eastAsia="Calibri"/>
                <w:sz w:val="20"/>
                <w:szCs w:val="20"/>
                <w:lang w:eastAsia="en-US"/>
              </w:rPr>
              <w:t xml:space="preserve"> for predator from aquatic and terrestrial food</w:t>
            </w:r>
            <w:r>
              <w:rPr>
                <w:rFonts w:eastAsia="Calibri"/>
                <w:sz w:val="20"/>
                <w:szCs w:val="20"/>
                <w:lang w:eastAsia="en-US"/>
              </w:rPr>
              <w:t xml:space="preserve"> chains</w:t>
            </w:r>
            <w:r w:rsidRPr="007250BA">
              <w:rPr>
                <w:rFonts w:eastAsia="Calibri"/>
                <w:sz w:val="20"/>
                <w:szCs w:val="20"/>
                <w:lang w:eastAsia="en-US"/>
              </w:rPr>
              <w:t xml:space="preserve"> are presented below:</w:t>
            </w:r>
          </w:p>
          <w:p w14:paraId="03905E18" w14:textId="77777777" w:rsidR="00A93573" w:rsidRPr="007250BA" w:rsidRDefault="00A93573" w:rsidP="00172C55">
            <w:pPr>
              <w:jc w:val="both"/>
              <w:rPr>
                <w:rFonts w:eastAsia="Calibri"/>
                <w:sz w:val="20"/>
                <w:szCs w:val="20"/>
                <w:lang w:eastAsia="en-US"/>
              </w:rPr>
            </w:pPr>
          </w:p>
          <w:p w14:paraId="547669CD" w14:textId="77777777" w:rsidR="00A93573" w:rsidRDefault="00A93573" w:rsidP="00172C55">
            <w:pPr>
              <w:rPr>
                <w:rFonts w:eastAsia="Calibri"/>
                <w:b/>
                <w:i/>
                <w:sz w:val="20"/>
                <w:szCs w:val="20"/>
                <w:lang w:eastAsia="en-US"/>
              </w:rPr>
            </w:pPr>
            <w:r w:rsidRPr="007250BA">
              <w:rPr>
                <w:rFonts w:eastAsia="Calibri"/>
                <w:b/>
                <w:i/>
                <w:sz w:val="20"/>
                <w:szCs w:val="20"/>
                <w:lang w:eastAsia="en-US"/>
              </w:rPr>
              <w:t>-Via aquatic food</w:t>
            </w:r>
            <w:r>
              <w:rPr>
                <w:rFonts w:eastAsia="Calibri"/>
                <w:b/>
                <w:i/>
                <w:sz w:val="20"/>
                <w:szCs w:val="20"/>
                <w:lang w:eastAsia="en-US"/>
              </w:rPr>
              <w:t>:</w:t>
            </w:r>
          </w:p>
          <w:p w14:paraId="5DC5C852" w14:textId="77777777" w:rsidR="00A93573" w:rsidRPr="007250BA" w:rsidRDefault="00A93573" w:rsidP="00172C55">
            <w:pPr>
              <w:rPr>
                <w:rFonts w:eastAsia="Calibri"/>
                <w:b/>
                <w:i/>
                <w:sz w:val="20"/>
                <w:szCs w:val="20"/>
                <w:lang w:eastAsia="en-US"/>
              </w:rPr>
            </w:pPr>
          </w:p>
          <w:tbl>
            <w:tblPr>
              <w:tblW w:w="8138" w:type="dxa"/>
              <w:jc w:val="center"/>
              <w:tblLook w:val="04A0" w:firstRow="1" w:lastRow="0" w:firstColumn="1" w:lastColumn="0" w:noHBand="0" w:noVBand="1"/>
            </w:tblPr>
            <w:tblGrid>
              <w:gridCol w:w="1617"/>
              <w:gridCol w:w="1276"/>
              <w:gridCol w:w="3969"/>
              <w:gridCol w:w="1276"/>
            </w:tblGrid>
            <w:tr w:rsidR="00F16065" w:rsidRPr="00882EA7" w14:paraId="7B12BDD3" w14:textId="77777777" w:rsidTr="00F16065">
              <w:trPr>
                <w:trHeight w:val="462"/>
                <w:jc w:val="center"/>
              </w:trPr>
              <w:tc>
                <w:tcPr>
                  <w:tcW w:w="1617"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7A2CC62" w14:textId="77777777" w:rsidR="00F16065" w:rsidRPr="00882EA7" w:rsidRDefault="00F16065" w:rsidP="009D3DAE">
                  <w:pPr>
                    <w:framePr w:hSpace="141" w:wrap="around" w:vAnchor="text" w:hAnchor="text" w:y="1"/>
                    <w:suppressOverlap/>
                    <w:jc w:val="center"/>
                    <w:rPr>
                      <w:rFonts w:cs="Arial"/>
                      <w:b/>
                      <w:bCs/>
                      <w:sz w:val="16"/>
                      <w:szCs w:val="18"/>
                      <w:lang w:val="en-US" w:eastAsia="en-US"/>
                    </w:rPr>
                  </w:pPr>
                  <w:r>
                    <w:rPr>
                      <w:rFonts w:cs="Arial"/>
                      <w:b/>
                      <w:bCs/>
                      <w:sz w:val="16"/>
                      <w:szCs w:val="18"/>
                      <w:lang w:val="en-US" w:eastAsia="en-US"/>
                    </w:rPr>
                    <w:t> Parameter</w:t>
                  </w:r>
                </w:p>
              </w:tc>
              <w:tc>
                <w:tcPr>
                  <w:tcW w:w="1276" w:type="dxa"/>
                  <w:tcBorders>
                    <w:top w:val="single" w:sz="4" w:space="0" w:color="auto"/>
                    <w:left w:val="nil"/>
                    <w:bottom w:val="single" w:sz="4" w:space="0" w:color="auto"/>
                    <w:right w:val="single" w:sz="4" w:space="0" w:color="auto"/>
                  </w:tcBorders>
                  <w:shd w:val="clear" w:color="000000" w:fill="FFFFCC"/>
                  <w:vAlign w:val="center"/>
                  <w:hideMark/>
                </w:tcPr>
                <w:p w14:paraId="0B876FDF" w14:textId="77777777" w:rsidR="00F16065" w:rsidRPr="00882EA7" w:rsidRDefault="00F16065" w:rsidP="009D3DAE">
                  <w:pPr>
                    <w:framePr w:hSpace="141" w:wrap="around" w:vAnchor="text" w:hAnchor="text" w:y="1"/>
                    <w:suppressOverlap/>
                    <w:jc w:val="center"/>
                    <w:rPr>
                      <w:rFonts w:cs="Arial"/>
                      <w:b/>
                      <w:bCs/>
                      <w:sz w:val="16"/>
                      <w:szCs w:val="18"/>
                      <w:lang w:val="en-US" w:eastAsia="en-US"/>
                    </w:rPr>
                  </w:pPr>
                  <w:r>
                    <w:rPr>
                      <w:rFonts w:cs="Arial"/>
                      <w:b/>
                      <w:bCs/>
                      <w:sz w:val="16"/>
                      <w:szCs w:val="18"/>
                      <w:lang w:val="en-US" w:eastAsia="en-US"/>
                    </w:rPr>
                    <w:t>Symbol</w:t>
                  </w:r>
                  <w:r w:rsidRPr="00882EA7">
                    <w:rPr>
                      <w:rFonts w:cs="Arial"/>
                      <w:b/>
                      <w:bCs/>
                      <w:sz w:val="16"/>
                      <w:szCs w:val="18"/>
                      <w:lang w:val="en-US" w:eastAsia="en-US"/>
                    </w:rPr>
                    <w:t> </w:t>
                  </w:r>
                </w:p>
              </w:tc>
              <w:tc>
                <w:tcPr>
                  <w:tcW w:w="3969" w:type="dxa"/>
                  <w:tcBorders>
                    <w:top w:val="single" w:sz="4" w:space="0" w:color="auto"/>
                    <w:left w:val="nil"/>
                    <w:bottom w:val="single" w:sz="4" w:space="0" w:color="auto"/>
                    <w:right w:val="single" w:sz="4" w:space="0" w:color="auto"/>
                  </w:tcBorders>
                  <w:shd w:val="clear" w:color="000000" w:fill="FFFFCC"/>
                  <w:vAlign w:val="center"/>
                  <w:hideMark/>
                </w:tcPr>
                <w:p w14:paraId="65DB6E30" w14:textId="77777777" w:rsidR="00F16065" w:rsidRPr="00882EA7" w:rsidRDefault="00F16065" w:rsidP="009D3DAE">
                  <w:pPr>
                    <w:framePr w:hSpace="141" w:wrap="around" w:vAnchor="text" w:hAnchor="text" w:y="1"/>
                    <w:suppressOverlap/>
                    <w:jc w:val="center"/>
                    <w:rPr>
                      <w:rFonts w:cs="Arial"/>
                      <w:b/>
                      <w:bCs/>
                      <w:sz w:val="16"/>
                      <w:szCs w:val="18"/>
                      <w:lang w:val="en-US" w:eastAsia="en-US"/>
                    </w:rPr>
                  </w:pPr>
                  <w:r w:rsidRPr="00882EA7">
                    <w:rPr>
                      <w:rFonts w:cs="Arial"/>
                      <w:b/>
                      <w:bCs/>
                      <w:sz w:val="16"/>
                      <w:szCs w:val="18"/>
                      <w:lang w:val="en-US" w:eastAsia="en-US"/>
                    </w:rPr>
                    <w:t>Value for professional uses</w:t>
                  </w:r>
                </w:p>
              </w:tc>
              <w:tc>
                <w:tcPr>
                  <w:tcW w:w="1276" w:type="dxa"/>
                  <w:tcBorders>
                    <w:top w:val="single" w:sz="4" w:space="0" w:color="auto"/>
                    <w:left w:val="nil"/>
                    <w:bottom w:val="single" w:sz="4" w:space="0" w:color="auto"/>
                    <w:right w:val="single" w:sz="4" w:space="0" w:color="auto"/>
                  </w:tcBorders>
                  <w:shd w:val="clear" w:color="000000" w:fill="FFFFCC"/>
                  <w:noWrap/>
                  <w:vAlign w:val="center"/>
                  <w:hideMark/>
                </w:tcPr>
                <w:p w14:paraId="2E1F1FC6" w14:textId="77777777" w:rsidR="00F16065" w:rsidRPr="00882EA7" w:rsidRDefault="00F16065" w:rsidP="009D3DAE">
                  <w:pPr>
                    <w:framePr w:hSpace="141" w:wrap="around" w:vAnchor="text" w:hAnchor="text" w:y="1"/>
                    <w:suppressOverlap/>
                    <w:jc w:val="center"/>
                    <w:rPr>
                      <w:rFonts w:cs="Arial"/>
                      <w:b/>
                      <w:bCs/>
                      <w:sz w:val="16"/>
                      <w:szCs w:val="18"/>
                      <w:lang w:val="en-US" w:eastAsia="en-US"/>
                    </w:rPr>
                  </w:pPr>
                  <w:r>
                    <w:rPr>
                      <w:rFonts w:cs="Arial"/>
                      <w:b/>
                      <w:bCs/>
                      <w:sz w:val="16"/>
                      <w:szCs w:val="18"/>
                      <w:lang w:val="en-US" w:eastAsia="en-US"/>
                    </w:rPr>
                    <w:t>Unit</w:t>
                  </w:r>
                  <w:r w:rsidRPr="00DD7E11">
                    <w:rPr>
                      <w:rFonts w:cs="Arial"/>
                      <w:b/>
                      <w:bCs/>
                      <w:sz w:val="16"/>
                      <w:szCs w:val="18"/>
                      <w:lang w:val="en-US" w:eastAsia="en-US"/>
                    </w:rPr>
                    <w:t> </w:t>
                  </w:r>
                </w:p>
              </w:tc>
            </w:tr>
            <w:tr w:rsidR="00AD2BC0" w:rsidRPr="00882EA7" w14:paraId="49C4570B" w14:textId="77777777" w:rsidTr="007403CC">
              <w:trPr>
                <w:trHeight w:val="710"/>
                <w:jc w:val="center"/>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9521F" w14:textId="77777777" w:rsidR="00AD2BC0" w:rsidRPr="00882EA7" w:rsidRDefault="00AD2BC0" w:rsidP="009D3DAE">
                  <w:pPr>
                    <w:framePr w:hSpace="141" w:wrap="around" w:vAnchor="text" w:hAnchor="text" w:y="1"/>
                    <w:suppressOverlap/>
                    <w:rPr>
                      <w:rFonts w:cs="Arial"/>
                      <w:sz w:val="16"/>
                      <w:szCs w:val="18"/>
                      <w:lang w:val="en-US" w:eastAsia="en-US"/>
                    </w:rPr>
                  </w:pPr>
                  <w:r w:rsidRPr="00882EA7">
                    <w:rPr>
                      <w:rFonts w:cs="Arial"/>
                      <w:sz w:val="16"/>
                      <w:szCs w:val="18"/>
                      <w:lang w:val="en-US" w:eastAsia="en-US"/>
                    </w:rPr>
                    <w:t xml:space="preserve">PEC in water during emission episode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A03C84" w14:textId="77777777" w:rsidR="00AD2BC0" w:rsidRPr="00882EA7" w:rsidRDefault="00AD2BC0" w:rsidP="009D3DAE">
                  <w:pPr>
                    <w:framePr w:hSpace="141" w:wrap="around" w:vAnchor="text" w:hAnchor="text" w:y="1"/>
                    <w:suppressOverlap/>
                    <w:jc w:val="center"/>
                    <w:rPr>
                      <w:rFonts w:cs="Arial"/>
                      <w:sz w:val="16"/>
                      <w:szCs w:val="18"/>
                      <w:lang w:val="en-US" w:eastAsia="en-US"/>
                    </w:rPr>
                  </w:pPr>
                  <w:r w:rsidRPr="00882EA7">
                    <w:rPr>
                      <w:rFonts w:cs="Arial"/>
                      <w:sz w:val="16"/>
                      <w:szCs w:val="18"/>
                      <w:lang w:val="en-US" w:eastAsia="en-US"/>
                    </w:rPr>
                    <w:t>PEC</w:t>
                  </w:r>
                  <w:r w:rsidRPr="00882EA7">
                    <w:rPr>
                      <w:rFonts w:cs="Arial"/>
                      <w:sz w:val="16"/>
                      <w:szCs w:val="18"/>
                      <w:vertAlign w:val="subscript"/>
                      <w:lang w:val="en-US" w:eastAsia="en-US"/>
                    </w:rPr>
                    <w:t>localwater</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F3E51D8" w14:textId="77777777" w:rsidR="00AD2BC0" w:rsidRPr="00882EA7" w:rsidRDefault="00AD2BC0" w:rsidP="009D3DAE">
                  <w:pPr>
                    <w:framePr w:hSpace="141" w:wrap="around" w:vAnchor="text" w:hAnchor="text" w:y="1"/>
                    <w:suppressOverlap/>
                    <w:jc w:val="center"/>
                    <w:rPr>
                      <w:rFonts w:cs="Arial"/>
                      <w:sz w:val="16"/>
                      <w:szCs w:val="18"/>
                      <w:lang w:val="en-US" w:eastAsia="en-US"/>
                    </w:rPr>
                  </w:pPr>
                  <w:r>
                    <w:rPr>
                      <w:rFonts w:cs="Arial"/>
                      <w:sz w:val="16"/>
                      <w:szCs w:val="18"/>
                      <w:lang w:val="en-US" w:eastAsia="en-US"/>
                    </w:rPr>
                    <w:t>6.76</w:t>
                  </w:r>
                  <w:r w:rsidRPr="00882EA7">
                    <w:rPr>
                      <w:rFonts w:cs="Arial"/>
                      <w:sz w:val="16"/>
                      <w:szCs w:val="18"/>
                      <w:lang w:val="en-US" w:eastAsia="en-US"/>
                    </w:rPr>
                    <w:t>E-0</w:t>
                  </w:r>
                  <w:r>
                    <w:rPr>
                      <w:rFonts w:cs="Arial"/>
                      <w:sz w:val="16"/>
                      <w:szCs w:val="18"/>
                      <w:lang w:val="en-US" w:eastAsia="en-US"/>
                    </w:rPr>
                    <w:t>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D6A6A8" w14:textId="77777777" w:rsidR="00AD2BC0" w:rsidRPr="009439F9" w:rsidRDefault="00AD2BC0" w:rsidP="009D3DAE">
                  <w:pPr>
                    <w:framePr w:hSpace="141" w:wrap="around" w:vAnchor="text" w:hAnchor="text" w:y="1"/>
                    <w:suppressOverlap/>
                    <w:jc w:val="center"/>
                    <w:rPr>
                      <w:rFonts w:cs="Arial"/>
                      <w:sz w:val="16"/>
                      <w:szCs w:val="18"/>
                      <w:lang w:val="en-US" w:eastAsia="en-US"/>
                    </w:rPr>
                  </w:pPr>
                  <w:r w:rsidRPr="00882EA7">
                    <w:rPr>
                      <w:rFonts w:cs="Arial"/>
                      <w:sz w:val="16"/>
                      <w:szCs w:val="18"/>
                      <w:lang w:val="en-US" w:eastAsia="en-US"/>
                    </w:rPr>
                    <w:t>[</w:t>
                  </w:r>
                  <w:r>
                    <w:rPr>
                      <w:rFonts w:cs="Arial"/>
                      <w:sz w:val="16"/>
                      <w:szCs w:val="18"/>
                      <w:lang w:val="en-US" w:eastAsia="en-US"/>
                    </w:rPr>
                    <w:t>k</w:t>
                  </w:r>
                  <w:r w:rsidRPr="00882EA7">
                    <w:rPr>
                      <w:rFonts w:cs="Arial"/>
                      <w:sz w:val="16"/>
                      <w:szCs w:val="18"/>
                      <w:lang w:val="en-US" w:eastAsia="en-US"/>
                    </w:rPr>
                    <w:t>g.d</w:t>
                  </w:r>
                  <w:r w:rsidRPr="00882EA7">
                    <w:rPr>
                      <w:rFonts w:cs="Arial"/>
                      <w:sz w:val="16"/>
                      <w:szCs w:val="18"/>
                      <w:vertAlign w:val="superscript"/>
                      <w:lang w:val="en-US" w:eastAsia="en-US"/>
                    </w:rPr>
                    <w:t>-1</w:t>
                  </w:r>
                  <w:r>
                    <w:rPr>
                      <w:rFonts w:cs="Arial"/>
                      <w:sz w:val="16"/>
                      <w:szCs w:val="18"/>
                      <w:lang w:val="en-US" w:eastAsia="en-US"/>
                    </w:rPr>
                    <w:t>]</w:t>
                  </w:r>
                </w:p>
              </w:tc>
            </w:tr>
            <w:tr w:rsidR="00A93573" w:rsidRPr="00882EA7" w14:paraId="5899DFBD" w14:textId="77777777" w:rsidTr="00172C55">
              <w:trPr>
                <w:trHeight w:val="778"/>
                <w:jc w:val="center"/>
              </w:trPr>
              <w:tc>
                <w:tcPr>
                  <w:tcW w:w="1617" w:type="dxa"/>
                  <w:tcBorders>
                    <w:top w:val="nil"/>
                    <w:left w:val="single" w:sz="4" w:space="0" w:color="auto"/>
                    <w:bottom w:val="single" w:sz="4" w:space="0" w:color="auto"/>
                    <w:right w:val="single" w:sz="4" w:space="0" w:color="auto"/>
                  </w:tcBorders>
                  <w:shd w:val="clear" w:color="auto" w:fill="auto"/>
                  <w:vAlign w:val="center"/>
                  <w:hideMark/>
                </w:tcPr>
                <w:p w14:paraId="0C4C1CF0" w14:textId="77777777" w:rsidR="00A93573" w:rsidRPr="00882EA7" w:rsidRDefault="00A93573" w:rsidP="009D3DAE">
                  <w:pPr>
                    <w:framePr w:hSpace="141" w:wrap="around" w:vAnchor="text" w:hAnchor="text" w:y="1"/>
                    <w:suppressOverlap/>
                    <w:rPr>
                      <w:rFonts w:cs="Arial"/>
                      <w:sz w:val="16"/>
                      <w:szCs w:val="18"/>
                      <w:lang w:val="en-US" w:eastAsia="en-US"/>
                    </w:rPr>
                  </w:pPr>
                  <w:r w:rsidRPr="00882EA7">
                    <w:rPr>
                      <w:rFonts w:cs="Arial"/>
                      <w:sz w:val="16"/>
                      <w:szCs w:val="18"/>
                      <w:lang w:val="en-US" w:eastAsia="en-US"/>
                    </w:rPr>
                    <w:t>Biocentration factor in fish</w:t>
                  </w:r>
                </w:p>
              </w:tc>
              <w:tc>
                <w:tcPr>
                  <w:tcW w:w="1276" w:type="dxa"/>
                  <w:tcBorders>
                    <w:top w:val="nil"/>
                    <w:left w:val="nil"/>
                    <w:bottom w:val="single" w:sz="4" w:space="0" w:color="auto"/>
                    <w:right w:val="single" w:sz="4" w:space="0" w:color="auto"/>
                  </w:tcBorders>
                  <w:shd w:val="clear" w:color="auto" w:fill="auto"/>
                  <w:vAlign w:val="center"/>
                  <w:hideMark/>
                </w:tcPr>
                <w:p w14:paraId="5EFED1CB" w14:textId="77777777" w:rsidR="00A93573" w:rsidRPr="00882EA7" w:rsidRDefault="00A93573" w:rsidP="009D3DAE">
                  <w:pPr>
                    <w:framePr w:hSpace="141" w:wrap="around" w:vAnchor="text" w:hAnchor="text" w:y="1"/>
                    <w:suppressOverlap/>
                    <w:jc w:val="center"/>
                    <w:rPr>
                      <w:rFonts w:cs="Arial"/>
                      <w:sz w:val="16"/>
                      <w:szCs w:val="18"/>
                      <w:lang w:val="en-US" w:eastAsia="en-US"/>
                    </w:rPr>
                  </w:pPr>
                  <w:r w:rsidRPr="00882EA7">
                    <w:rPr>
                      <w:rFonts w:cs="Arial"/>
                      <w:sz w:val="16"/>
                      <w:szCs w:val="18"/>
                      <w:lang w:val="en-US" w:eastAsia="en-US"/>
                    </w:rPr>
                    <w:t>BCF</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0C331D5" w14:textId="77777777" w:rsidR="00A93573" w:rsidRPr="00882EA7" w:rsidRDefault="00A93573" w:rsidP="009D3DAE">
                  <w:pPr>
                    <w:framePr w:hSpace="141" w:wrap="around" w:vAnchor="text" w:hAnchor="text" w:y="1"/>
                    <w:suppressOverlap/>
                    <w:jc w:val="center"/>
                    <w:rPr>
                      <w:rFonts w:cs="Arial"/>
                      <w:sz w:val="16"/>
                      <w:szCs w:val="18"/>
                      <w:lang w:val="en-US" w:eastAsia="en-US"/>
                    </w:rPr>
                  </w:pPr>
                  <w:r w:rsidRPr="00882EA7">
                    <w:rPr>
                      <w:rFonts w:cs="Arial"/>
                      <w:sz w:val="16"/>
                      <w:szCs w:val="18"/>
                      <w:lang w:val="en-US" w:eastAsia="en-US"/>
                    </w:rPr>
                    <w:t>1783</w:t>
                  </w:r>
                </w:p>
              </w:tc>
              <w:tc>
                <w:tcPr>
                  <w:tcW w:w="1276" w:type="dxa"/>
                  <w:tcBorders>
                    <w:top w:val="nil"/>
                    <w:left w:val="nil"/>
                    <w:bottom w:val="single" w:sz="4" w:space="0" w:color="auto"/>
                    <w:right w:val="single" w:sz="4" w:space="0" w:color="auto"/>
                  </w:tcBorders>
                  <w:shd w:val="clear" w:color="auto" w:fill="auto"/>
                  <w:noWrap/>
                  <w:vAlign w:val="center"/>
                  <w:hideMark/>
                </w:tcPr>
                <w:p w14:paraId="0B5BB776" w14:textId="77777777" w:rsidR="00A93573" w:rsidRPr="00882EA7" w:rsidRDefault="00A93573" w:rsidP="009D3DAE">
                  <w:pPr>
                    <w:framePr w:hSpace="141" w:wrap="around" w:vAnchor="text" w:hAnchor="text" w:y="1"/>
                    <w:suppressOverlap/>
                    <w:jc w:val="center"/>
                    <w:rPr>
                      <w:rFonts w:cs="Arial"/>
                      <w:sz w:val="16"/>
                      <w:szCs w:val="18"/>
                      <w:lang w:val="en-US" w:eastAsia="en-US"/>
                    </w:rPr>
                  </w:pPr>
                  <w:r w:rsidRPr="00882EA7">
                    <w:rPr>
                      <w:rFonts w:cs="Arial"/>
                      <w:sz w:val="16"/>
                      <w:szCs w:val="18"/>
                      <w:lang w:val="en-US" w:eastAsia="en-US"/>
                    </w:rPr>
                    <w:t>[L.kg</w:t>
                  </w:r>
                  <w:r w:rsidRPr="00882EA7">
                    <w:rPr>
                      <w:rFonts w:cs="Arial"/>
                      <w:sz w:val="16"/>
                      <w:szCs w:val="18"/>
                      <w:vertAlign w:val="superscript"/>
                      <w:lang w:val="en-US" w:eastAsia="en-US"/>
                    </w:rPr>
                    <w:t>-1</w:t>
                  </w:r>
                  <w:r w:rsidRPr="00882EA7">
                    <w:rPr>
                      <w:rFonts w:cs="Arial"/>
                      <w:sz w:val="16"/>
                      <w:szCs w:val="18"/>
                      <w:lang w:val="en-US" w:eastAsia="en-US"/>
                    </w:rPr>
                    <w:t>]</w:t>
                  </w:r>
                </w:p>
              </w:tc>
            </w:tr>
            <w:tr w:rsidR="00A93573" w:rsidRPr="00882EA7" w14:paraId="38F2DC7B" w14:textId="77777777" w:rsidTr="00172C55">
              <w:trPr>
                <w:trHeight w:val="690"/>
                <w:jc w:val="center"/>
              </w:trPr>
              <w:tc>
                <w:tcPr>
                  <w:tcW w:w="1617" w:type="dxa"/>
                  <w:tcBorders>
                    <w:top w:val="nil"/>
                    <w:left w:val="single" w:sz="4" w:space="0" w:color="auto"/>
                    <w:bottom w:val="single" w:sz="4" w:space="0" w:color="auto"/>
                    <w:right w:val="single" w:sz="4" w:space="0" w:color="auto"/>
                  </w:tcBorders>
                  <w:shd w:val="clear" w:color="auto" w:fill="auto"/>
                  <w:vAlign w:val="center"/>
                  <w:hideMark/>
                </w:tcPr>
                <w:p w14:paraId="22294681" w14:textId="77777777" w:rsidR="00A93573" w:rsidRPr="00882EA7" w:rsidRDefault="00A93573" w:rsidP="009D3DAE">
                  <w:pPr>
                    <w:framePr w:hSpace="141" w:wrap="around" w:vAnchor="text" w:hAnchor="text" w:y="1"/>
                    <w:suppressOverlap/>
                    <w:rPr>
                      <w:rFonts w:cs="Arial"/>
                      <w:sz w:val="16"/>
                      <w:szCs w:val="18"/>
                      <w:lang w:val="en-US" w:eastAsia="en-US"/>
                    </w:rPr>
                  </w:pPr>
                  <w:r w:rsidRPr="00882EA7">
                    <w:rPr>
                      <w:rFonts w:cs="Arial"/>
                      <w:sz w:val="16"/>
                      <w:szCs w:val="18"/>
                      <w:lang w:val="en-US" w:eastAsia="en-US"/>
                    </w:rPr>
                    <w:t>Biomagnification factor in fish</w:t>
                  </w:r>
                </w:p>
              </w:tc>
              <w:tc>
                <w:tcPr>
                  <w:tcW w:w="1276" w:type="dxa"/>
                  <w:tcBorders>
                    <w:top w:val="nil"/>
                    <w:left w:val="nil"/>
                    <w:bottom w:val="single" w:sz="4" w:space="0" w:color="auto"/>
                    <w:right w:val="single" w:sz="4" w:space="0" w:color="auto"/>
                  </w:tcBorders>
                  <w:shd w:val="clear" w:color="auto" w:fill="auto"/>
                  <w:vAlign w:val="center"/>
                  <w:hideMark/>
                </w:tcPr>
                <w:p w14:paraId="24828B79" w14:textId="77777777" w:rsidR="00A93573" w:rsidRPr="00882EA7" w:rsidRDefault="00A93573" w:rsidP="009D3DAE">
                  <w:pPr>
                    <w:framePr w:hSpace="141" w:wrap="around" w:vAnchor="text" w:hAnchor="text" w:y="1"/>
                    <w:suppressOverlap/>
                    <w:jc w:val="center"/>
                    <w:rPr>
                      <w:rFonts w:cs="Arial"/>
                      <w:sz w:val="16"/>
                      <w:szCs w:val="18"/>
                      <w:lang w:val="en-US" w:eastAsia="en-US"/>
                    </w:rPr>
                  </w:pPr>
                  <w:r w:rsidRPr="00882EA7">
                    <w:rPr>
                      <w:rFonts w:cs="Arial"/>
                      <w:sz w:val="16"/>
                      <w:szCs w:val="18"/>
                      <w:lang w:val="en-US" w:eastAsia="en-US"/>
                    </w:rPr>
                    <w:t>BMF</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F2D54CF" w14:textId="77777777" w:rsidR="00A93573" w:rsidRPr="00882EA7" w:rsidRDefault="00A93573" w:rsidP="009D3DAE">
                  <w:pPr>
                    <w:framePr w:hSpace="141" w:wrap="around" w:vAnchor="text" w:hAnchor="text" w:y="1"/>
                    <w:suppressOverlap/>
                    <w:jc w:val="center"/>
                    <w:rPr>
                      <w:rFonts w:cs="Arial"/>
                      <w:sz w:val="16"/>
                      <w:szCs w:val="18"/>
                      <w:lang w:val="en-US" w:eastAsia="en-US"/>
                    </w:rPr>
                  </w:pPr>
                  <w:r w:rsidRPr="00882EA7">
                    <w:rPr>
                      <w:rFonts w:cs="Arial"/>
                      <w:sz w:val="16"/>
                      <w:szCs w:val="18"/>
                      <w:lang w:val="en-US" w:eastAsia="en-US"/>
                    </w:rPr>
                    <w:t>1</w:t>
                  </w:r>
                </w:p>
              </w:tc>
              <w:tc>
                <w:tcPr>
                  <w:tcW w:w="1276" w:type="dxa"/>
                  <w:tcBorders>
                    <w:top w:val="nil"/>
                    <w:left w:val="nil"/>
                    <w:bottom w:val="single" w:sz="4" w:space="0" w:color="auto"/>
                    <w:right w:val="single" w:sz="4" w:space="0" w:color="auto"/>
                  </w:tcBorders>
                  <w:shd w:val="clear" w:color="auto" w:fill="auto"/>
                  <w:noWrap/>
                  <w:vAlign w:val="center"/>
                  <w:hideMark/>
                </w:tcPr>
                <w:p w14:paraId="491B5759" w14:textId="77777777" w:rsidR="00A93573" w:rsidRPr="00882EA7" w:rsidRDefault="00A93573" w:rsidP="009D3DAE">
                  <w:pPr>
                    <w:framePr w:hSpace="141" w:wrap="around" w:vAnchor="text" w:hAnchor="text" w:y="1"/>
                    <w:suppressOverlap/>
                    <w:jc w:val="center"/>
                    <w:rPr>
                      <w:rFonts w:cs="Arial"/>
                      <w:sz w:val="16"/>
                      <w:szCs w:val="18"/>
                      <w:lang w:val="en-US" w:eastAsia="en-US"/>
                    </w:rPr>
                  </w:pPr>
                  <w:r w:rsidRPr="00882EA7">
                    <w:rPr>
                      <w:rFonts w:cs="Arial"/>
                      <w:sz w:val="16"/>
                      <w:szCs w:val="18"/>
                      <w:lang w:val="en-US" w:eastAsia="en-US"/>
                    </w:rPr>
                    <w:t>[-]</w:t>
                  </w:r>
                </w:p>
              </w:tc>
            </w:tr>
            <w:tr w:rsidR="00AD2BC0" w:rsidRPr="00882EA7" w14:paraId="7B84BC20" w14:textId="77777777" w:rsidTr="007403CC">
              <w:trPr>
                <w:trHeight w:val="558"/>
                <w:jc w:val="center"/>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14:paraId="58012AC8" w14:textId="77777777" w:rsidR="00AD2BC0" w:rsidRPr="00882EA7" w:rsidRDefault="00AD2BC0" w:rsidP="009D3DAE">
                  <w:pPr>
                    <w:framePr w:hSpace="141" w:wrap="around" w:vAnchor="text" w:hAnchor="text" w:y="1"/>
                    <w:suppressOverlap/>
                    <w:rPr>
                      <w:rFonts w:cs="Arial"/>
                      <w:sz w:val="16"/>
                      <w:szCs w:val="18"/>
                      <w:lang w:val="en-US" w:eastAsia="en-US"/>
                    </w:rPr>
                  </w:pPr>
                  <w:r w:rsidRPr="00882EA7">
                    <w:rPr>
                      <w:rFonts w:cs="Arial"/>
                      <w:sz w:val="16"/>
                      <w:szCs w:val="18"/>
                      <w:lang w:val="en-US" w:eastAsia="en-US"/>
                    </w:rPr>
                    <w:t>Predicted Environmental Concentration in food (fish)</w:t>
                  </w:r>
                </w:p>
              </w:tc>
              <w:tc>
                <w:tcPr>
                  <w:tcW w:w="1276" w:type="dxa"/>
                  <w:tcBorders>
                    <w:top w:val="nil"/>
                    <w:left w:val="nil"/>
                    <w:bottom w:val="single" w:sz="4" w:space="0" w:color="auto"/>
                    <w:right w:val="single" w:sz="4" w:space="0" w:color="auto"/>
                  </w:tcBorders>
                  <w:shd w:val="clear" w:color="auto" w:fill="auto"/>
                  <w:noWrap/>
                  <w:vAlign w:val="center"/>
                  <w:hideMark/>
                </w:tcPr>
                <w:p w14:paraId="3FD31B2A" w14:textId="77777777" w:rsidR="00AD2BC0" w:rsidRPr="00882EA7" w:rsidRDefault="00AD2BC0" w:rsidP="009D3DAE">
                  <w:pPr>
                    <w:framePr w:hSpace="141" w:wrap="around" w:vAnchor="text" w:hAnchor="text" w:y="1"/>
                    <w:suppressOverlap/>
                    <w:jc w:val="center"/>
                    <w:rPr>
                      <w:rFonts w:cs="Arial"/>
                      <w:sz w:val="16"/>
                      <w:szCs w:val="18"/>
                      <w:lang w:val="en-US" w:eastAsia="en-US"/>
                    </w:rPr>
                  </w:pPr>
                  <w:r w:rsidRPr="00882EA7">
                    <w:rPr>
                      <w:rFonts w:cs="Arial"/>
                      <w:sz w:val="16"/>
                      <w:szCs w:val="18"/>
                      <w:lang w:val="en-US" w:eastAsia="en-US"/>
                    </w:rPr>
                    <w:t>PEC</w:t>
                  </w:r>
                  <w:r w:rsidRPr="00882EA7">
                    <w:rPr>
                      <w:rFonts w:cs="Arial"/>
                      <w:sz w:val="16"/>
                      <w:szCs w:val="18"/>
                      <w:vertAlign w:val="subscript"/>
                      <w:lang w:val="en-US" w:eastAsia="en-US"/>
                    </w:rPr>
                    <w:t>oral, predator</w:t>
                  </w:r>
                </w:p>
              </w:tc>
              <w:tc>
                <w:tcPr>
                  <w:tcW w:w="3969" w:type="dxa"/>
                  <w:tcBorders>
                    <w:top w:val="nil"/>
                    <w:left w:val="nil"/>
                    <w:bottom w:val="single" w:sz="4" w:space="0" w:color="auto"/>
                    <w:right w:val="single" w:sz="4" w:space="0" w:color="auto"/>
                  </w:tcBorders>
                  <w:shd w:val="clear" w:color="auto" w:fill="auto"/>
                  <w:noWrap/>
                  <w:vAlign w:val="center"/>
                  <w:hideMark/>
                </w:tcPr>
                <w:p w14:paraId="20C5F24D" w14:textId="77777777" w:rsidR="00AD2BC0" w:rsidRPr="00882EA7" w:rsidRDefault="00AD2BC0" w:rsidP="009D3DAE">
                  <w:pPr>
                    <w:framePr w:hSpace="141" w:wrap="around" w:vAnchor="text" w:hAnchor="text" w:y="1"/>
                    <w:suppressOverlap/>
                    <w:jc w:val="center"/>
                    <w:rPr>
                      <w:rFonts w:cs="Arial"/>
                      <w:sz w:val="16"/>
                      <w:szCs w:val="18"/>
                      <w:lang w:val="en-US" w:eastAsia="en-US"/>
                    </w:rPr>
                  </w:pPr>
                  <w:r>
                    <w:rPr>
                      <w:rFonts w:cs="Arial"/>
                      <w:sz w:val="16"/>
                      <w:szCs w:val="18"/>
                      <w:lang w:val="en-US" w:eastAsia="en-US"/>
                    </w:rPr>
                    <w:t>6.03</w:t>
                  </w:r>
                  <w:r w:rsidRPr="00882EA7">
                    <w:rPr>
                      <w:rFonts w:cs="Arial"/>
                      <w:sz w:val="16"/>
                      <w:szCs w:val="18"/>
                      <w:lang w:val="en-US" w:eastAsia="en-US"/>
                    </w:rPr>
                    <w:t>E-05</w:t>
                  </w:r>
                </w:p>
              </w:tc>
              <w:tc>
                <w:tcPr>
                  <w:tcW w:w="1276" w:type="dxa"/>
                  <w:tcBorders>
                    <w:top w:val="nil"/>
                    <w:left w:val="nil"/>
                    <w:bottom w:val="single" w:sz="4" w:space="0" w:color="auto"/>
                    <w:right w:val="single" w:sz="4" w:space="0" w:color="auto"/>
                  </w:tcBorders>
                  <w:shd w:val="clear" w:color="auto" w:fill="auto"/>
                  <w:noWrap/>
                  <w:vAlign w:val="center"/>
                  <w:hideMark/>
                </w:tcPr>
                <w:p w14:paraId="64ED37DB" w14:textId="77777777" w:rsidR="00AD2BC0" w:rsidRPr="00882EA7" w:rsidRDefault="00AD2BC0" w:rsidP="009D3DAE">
                  <w:pPr>
                    <w:framePr w:hSpace="141" w:wrap="around" w:vAnchor="text" w:hAnchor="text" w:y="1"/>
                    <w:suppressOverlap/>
                    <w:jc w:val="center"/>
                    <w:rPr>
                      <w:rFonts w:cs="Arial"/>
                      <w:sz w:val="16"/>
                      <w:szCs w:val="18"/>
                      <w:lang w:val="en-US" w:eastAsia="en-US"/>
                    </w:rPr>
                  </w:pPr>
                  <w:r w:rsidRPr="00882EA7">
                    <w:rPr>
                      <w:rFonts w:cs="Arial"/>
                      <w:sz w:val="16"/>
                      <w:szCs w:val="18"/>
                      <w:lang w:val="en-US" w:eastAsia="en-US"/>
                    </w:rPr>
                    <w:t>[mg.kg</w:t>
                  </w:r>
                  <w:r w:rsidRPr="009439F9">
                    <w:rPr>
                      <w:rFonts w:cs="Arial"/>
                      <w:sz w:val="16"/>
                      <w:szCs w:val="18"/>
                      <w:vertAlign w:val="superscript"/>
                      <w:lang w:val="en-US" w:eastAsia="en-US"/>
                    </w:rPr>
                    <w:t>-1</w:t>
                  </w:r>
                  <w:r w:rsidRPr="00882EA7">
                    <w:rPr>
                      <w:rFonts w:cs="Arial"/>
                      <w:sz w:val="16"/>
                      <w:szCs w:val="18"/>
                      <w:lang w:val="en-US" w:eastAsia="en-US"/>
                    </w:rPr>
                    <w:t>]</w:t>
                  </w:r>
                </w:p>
              </w:tc>
            </w:tr>
          </w:tbl>
          <w:p w14:paraId="2E320339" w14:textId="77777777" w:rsidR="00A93573" w:rsidRPr="007250BA" w:rsidRDefault="00A93573" w:rsidP="00172C55">
            <w:pPr>
              <w:rPr>
                <w:rFonts w:eastAsia="Calibri"/>
                <w:i/>
                <w:sz w:val="20"/>
                <w:szCs w:val="20"/>
                <w:u w:val="single"/>
                <w:lang w:eastAsia="en-US"/>
              </w:rPr>
            </w:pPr>
          </w:p>
          <w:p w14:paraId="4FB27540" w14:textId="77777777" w:rsidR="00A93573" w:rsidRDefault="00A93573" w:rsidP="00172C55">
            <w:pPr>
              <w:rPr>
                <w:rFonts w:eastAsia="Calibri"/>
                <w:sz w:val="20"/>
                <w:szCs w:val="20"/>
                <w:lang w:eastAsia="en-US"/>
              </w:rPr>
            </w:pPr>
            <w:r w:rsidRPr="007250BA">
              <w:rPr>
                <w:rFonts w:eastAsia="Calibri"/>
                <w:sz w:val="20"/>
                <w:szCs w:val="20"/>
                <w:lang w:eastAsia="en-US"/>
              </w:rPr>
              <w:t>-</w:t>
            </w:r>
            <w:r w:rsidRPr="007250BA">
              <w:rPr>
                <w:rFonts w:eastAsia="Calibri"/>
                <w:b/>
                <w:i/>
                <w:sz w:val="20"/>
                <w:szCs w:val="20"/>
                <w:lang w:eastAsia="en-US"/>
              </w:rPr>
              <w:t>Via terrestrial food:</w:t>
            </w:r>
          </w:p>
          <w:p w14:paraId="0C490666" w14:textId="77777777" w:rsidR="00A93573" w:rsidRPr="007250BA" w:rsidRDefault="00A93573" w:rsidP="00172C55">
            <w:pPr>
              <w:rPr>
                <w:rFonts w:eastAsia="Calibri"/>
                <w:sz w:val="20"/>
                <w:szCs w:val="20"/>
                <w:lang w:eastAsia="en-US"/>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603"/>
              <w:gridCol w:w="3860"/>
              <w:gridCol w:w="1192"/>
            </w:tblGrid>
            <w:tr w:rsidR="00AD2BC0" w:rsidRPr="009F4BAA" w14:paraId="558FCBF1" w14:textId="77777777" w:rsidTr="007403CC">
              <w:trPr>
                <w:trHeight w:val="399"/>
                <w:jc w:val="center"/>
              </w:trPr>
              <w:tc>
                <w:tcPr>
                  <w:tcW w:w="1562" w:type="dxa"/>
                  <w:shd w:val="clear" w:color="auto" w:fill="FFFFCC"/>
                  <w:noWrap/>
                  <w:vAlign w:val="center"/>
                  <w:hideMark/>
                </w:tcPr>
                <w:p w14:paraId="68872AFA" w14:textId="77777777" w:rsidR="00AD2BC0" w:rsidRPr="009F4BAA" w:rsidRDefault="00AD2BC0" w:rsidP="009D3DAE">
                  <w:pPr>
                    <w:framePr w:hSpace="141" w:wrap="around" w:vAnchor="text" w:hAnchor="text" w:y="1"/>
                    <w:suppressOverlap/>
                    <w:jc w:val="center"/>
                    <w:rPr>
                      <w:rFonts w:cs="Arial"/>
                      <w:b/>
                      <w:bCs/>
                      <w:sz w:val="16"/>
                      <w:szCs w:val="16"/>
                      <w:lang w:val="en-US" w:eastAsia="en-US"/>
                    </w:rPr>
                  </w:pPr>
                  <w:r w:rsidRPr="009F4BAA">
                    <w:rPr>
                      <w:rFonts w:cs="Arial"/>
                      <w:b/>
                      <w:bCs/>
                      <w:sz w:val="16"/>
                      <w:szCs w:val="16"/>
                      <w:lang w:val="en-US" w:eastAsia="en-US"/>
                    </w:rPr>
                    <w:t>Parameter</w:t>
                  </w:r>
                </w:p>
              </w:tc>
              <w:tc>
                <w:tcPr>
                  <w:tcW w:w="1603" w:type="dxa"/>
                  <w:shd w:val="clear" w:color="auto" w:fill="FFFFCC"/>
                  <w:vAlign w:val="center"/>
                  <w:hideMark/>
                </w:tcPr>
                <w:p w14:paraId="2488B44E" w14:textId="77777777" w:rsidR="00AD2BC0" w:rsidRPr="00AD2BC0" w:rsidRDefault="00AD2BC0" w:rsidP="009D3DAE">
                  <w:pPr>
                    <w:framePr w:hSpace="141" w:wrap="around" w:vAnchor="text" w:hAnchor="text" w:y="1"/>
                    <w:suppressOverlap/>
                    <w:jc w:val="center"/>
                    <w:rPr>
                      <w:rFonts w:cs="Arial"/>
                      <w:b/>
                      <w:bCs/>
                      <w:sz w:val="16"/>
                      <w:szCs w:val="18"/>
                      <w:lang w:val="en-US" w:eastAsia="en-US"/>
                    </w:rPr>
                  </w:pPr>
                  <w:r>
                    <w:rPr>
                      <w:rFonts w:cs="Arial"/>
                      <w:b/>
                      <w:bCs/>
                      <w:sz w:val="16"/>
                      <w:szCs w:val="18"/>
                      <w:lang w:val="en-US" w:eastAsia="en-US"/>
                    </w:rPr>
                    <w:t>Symbol</w:t>
                  </w:r>
                </w:p>
              </w:tc>
              <w:tc>
                <w:tcPr>
                  <w:tcW w:w="3860" w:type="dxa"/>
                  <w:shd w:val="clear" w:color="auto" w:fill="FFFFCC"/>
                  <w:vAlign w:val="center"/>
                </w:tcPr>
                <w:p w14:paraId="2B79D500" w14:textId="77777777" w:rsidR="00AD2BC0" w:rsidRPr="009F4BAA" w:rsidRDefault="00AD2BC0" w:rsidP="009D3DAE">
                  <w:pPr>
                    <w:framePr w:hSpace="141" w:wrap="around" w:vAnchor="text" w:hAnchor="text" w:y="1"/>
                    <w:suppressOverlap/>
                    <w:jc w:val="center"/>
                    <w:rPr>
                      <w:rFonts w:cs="Arial"/>
                      <w:b/>
                      <w:bCs/>
                      <w:sz w:val="16"/>
                      <w:szCs w:val="16"/>
                      <w:lang w:val="en-US" w:eastAsia="en-US"/>
                    </w:rPr>
                  </w:pPr>
                  <w:r w:rsidRPr="009F4BAA">
                    <w:rPr>
                      <w:rFonts w:cs="Arial"/>
                      <w:b/>
                      <w:bCs/>
                      <w:sz w:val="16"/>
                      <w:szCs w:val="16"/>
                      <w:lang w:val="en-US" w:eastAsia="en-US"/>
                    </w:rPr>
                    <w:t>Value</w:t>
                  </w:r>
                </w:p>
              </w:tc>
              <w:tc>
                <w:tcPr>
                  <w:tcW w:w="1192" w:type="dxa"/>
                  <w:shd w:val="clear" w:color="auto" w:fill="FFFFCC"/>
                  <w:vAlign w:val="center"/>
                </w:tcPr>
                <w:p w14:paraId="7BED3178" w14:textId="77777777" w:rsidR="00AD2BC0" w:rsidRPr="009F4BAA" w:rsidRDefault="00AD2BC0" w:rsidP="009D3DAE">
                  <w:pPr>
                    <w:framePr w:hSpace="141" w:wrap="around" w:vAnchor="text" w:hAnchor="text" w:y="1"/>
                    <w:suppressOverlap/>
                    <w:jc w:val="center"/>
                    <w:rPr>
                      <w:rFonts w:cs="Arial"/>
                      <w:b/>
                      <w:bCs/>
                      <w:sz w:val="16"/>
                      <w:szCs w:val="16"/>
                      <w:lang w:val="en-US" w:eastAsia="en-US"/>
                    </w:rPr>
                  </w:pPr>
                  <w:r w:rsidRPr="009F4BAA">
                    <w:rPr>
                      <w:rFonts w:cs="Arial"/>
                      <w:b/>
                      <w:bCs/>
                      <w:sz w:val="16"/>
                      <w:szCs w:val="16"/>
                      <w:lang w:val="en-US" w:eastAsia="en-US"/>
                    </w:rPr>
                    <w:t>Unit</w:t>
                  </w:r>
                </w:p>
              </w:tc>
            </w:tr>
            <w:tr w:rsidR="00A93573" w:rsidRPr="009F4BAA" w14:paraId="58FE7B4D" w14:textId="77777777" w:rsidTr="00AD2BC0">
              <w:trPr>
                <w:trHeight w:val="998"/>
                <w:jc w:val="center"/>
              </w:trPr>
              <w:tc>
                <w:tcPr>
                  <w:tcW w:w="1562" w:type="dxa"/>
                  <w:shd w:val="clear" w:color="auto" w:fill="auto"/>
                  <w:vAlign w:val="center"/>
                  <w:hideMark/>
                </w:tcPr>
                <w:p w14:paraId="088FC66E" w14:textId="77777777" w:rsidR="00A93573" w:rsidRPr="00813166" w:rsidRDefault="00A93573" w:rsidP="009D3DAE">
                  <w:pPr>
                    <w:framePr w:hSpace="141" w:wrap="around" w:vAnchor="text" w:hAnchor="text" w:y="1"/>
                    <w:suppressOverlap/>
                    <w:rPr>
                      <w:rFonts w:cs="Arial"/>
                      <w:color w:val="000000"/>
                      <w:sz w:val="16"/>
                      <w:szCs w:val="16"/>
                      <w:lang w:val="en-US" w:eastAsia="en-US"/>
                    </w:rPr>
                  </w:pPr>
                  <w:r w:rsidRPr="00813166">
                    <w:rPr>
                      <w:rFonts w:cs="Arial"/>
                      <w:color w:val="000000"/>
                      <w:sz w:val="16"/>
                      <w:szCs w:val="16"/>
                      <w:lang w:val="en-US" w:eastAsia="en-US"/>
                    </w:rPr>
                    <w:t xml:space="preserve">Bioconcentration factor for earthworm on wet weight basis </w:t>
                  </w:r>
                </w:p>
              </w:tc>
              <w:tc>
                <w:tcPr>
                  <w:tcW w:w="1603" w:type="dxa"/>
                  <w:shd w:val="clear" w:color="auto" w:fill="auto"/>
                  <w:vAlign w:val="center"/>
                  <w:hideMark/>
                </w:tcPr>
                <w:p w14:paraId="0EBC1054" w14:textId="77777777" w:rsidR="00A93573" w:rsidRPr="00813166" w:rsidRDefault="00A93573" w:rsidP="009D3DAE">
                  <w:pPr>
                    <w:framePr w:hSpace="141" w:wrap="around" w:vAnchor="text" w:hAnchor="text" w:y="1"/>
                    <w:suppressOverlap/>
                    <w:jc w:val="both"/>
                    <w:rPr>
                      <w:rFonts w:cs="Arial"/>
                      <w:color w:val="000000"/>
                      <w:sz w:val="16"/>
                      <w:szCs w:val="16"/>
                      <w:lang w:val="en-US" w:eastAsia="en-US"/>
                    </w:rPr>
                  </w:pPr>
                  <w:r w:rsidRPr="00813166">
                    <w:rPr>
                      <w:rFonts w:cs="Arial"/>
                      <w:color w:val="000000"/>
                      <w:sz w:val="16"/>
                      <w:szCs w:val="16"/>
                      <w:lang w:val="en-US" w:eastAsia="en-US"/>
                    </w:rPr>
                    <w:t>BCF</w:t>
                  </w:r>
                </w:p>
              </w:tc>
              <w:tc>
                <w:tcPr>
                  <w:tcW w:w="3860" w:type="dxa"/>
                  <w:shd w:val="clear" w:color="auto" w:fill="auto"/>
                  <w:vAlign w:val="center"/>
                </w:tcPr>
                <w:p w14:paraId="5FCB19FD" w14:textId="77777777" w:rsidR="00A93573" w:rsidRPr="00813166" w:rsidRDefault="00A93573" w:rsidP="009D3DAE">
                  <w:pPr>
                    <w:framePr w:hSpace="141" w:wrap="around" w:vAnchor="text" w:hAnchor="text" w:y="1"/>
                    <w:suppressOverlap/>
                    <w:jc w:val="center"/>
                    <w:rPr>
                      <w:rFonts w:cs="Arial"/>
                      <w:color w:val="000000"/>
                      <w:sz w:val="16"/>
                      <w:szCs w:val="16"/>
                      <w:lang w:val="en-US" w:eastAsia="en-US"/>
                    </w:rPr>
                  </w:pPr>
                  <w:r w:rsidRPr="00813166">
                    <w:rPr>
                      <w:rFonts w:cs="Arial"/>
                      <w:color w:val="000000"/>
                      <w:sz w:val="16"/>
                      <w:szCs w:val="16"/>
                      <w:lang w:val="en-US" w:eastAsia="en-US"/>
                    </w:rPr>
                    <w:t>1783</w:t>
                  </w:r>
                </w:p>
              </w:tc>
              <w:tc>
                <w:tcPr>
                  <w:tcW w:w="1192" w:type="dxa"/>
                  <w:vAlign w:val="center"/>
                </w:tcPr>
                <w:p w14:paraId="0DB0F6F3" w14:textId="77777777" w:rsidR="00A93573" w:rsidRPr="00813166" w:rsidRDefault="00A93573" w:rsidP="009D3DAE">
                  <w:pPr>
                    <w:framePr w:hSpace="141" w:wrap="around" w:vAnchor="text" w:hAnchor="text" w:y="1"/>
                    <w:suppressOverlap/>
                    <w:jc w:val="both"/>
                    <w:rPr>
                      <w:rFonts w:cs="Arial"/>
                      <w:color w:val="000000"/>
                      <w:sz w:val="16"/>
                      <w:szCs w:val="16"/>
                      <w:lang w:val="en-US" w:eastAsia="en-US"/>
                    </w:rPr>
                  </w:pPr>
                  <w:r w:rsidRPr="00882EA7">
                    <w:rPr>
                      <w:rFonts w:cs="Arial"/>
                      <w:sz w:val="16"/>
                      <w:szCs w:val="18"/>
                      <w:lang w:val="en-US" w:eastAsia="en-US"/>
                    </w:rPr>
                    <w:t>[</w:t>
                  </w:r>
                  <w:r w:rsidRPr="00813166">
                    <w:rPr>
                      <w:rFonts w:cs="Arial"/>
                      <w:color w:val="000000"/>
                      <w:sz w:val="16"/>
                      <w:szCs w:val="16"/>
                      <w:lang w:val="en-US" w:eastAsia="en-US"/>
                    </w:rPr>
                    <w:t>L.</w:t>
                  </w:r>
                  <w:r w:rsidRPr="00813166">
                    <w:rPr>
                      <w:rFonts w:cs="Arial"/>
                      <w:sz w:val="16"/>
                      <w:szCs w:val="16"/>
                      <w:lang w:val="en-US" w:eastAsia="en-US"/>
                    </w:rPr>
                    <w:t>kg</w:t>
                  </w:r>
                  <w:r w:rsidRPr="00813166">
                    <w:rPr>
                      <w:rFonts w:cs="Arial"/>
                      <w:sz w:val="16"/>
                      <w:szCs w:val="16"/>
                      <w:vertAlign w:val="superscript"/>
                      <w:lang w:val="en-US" w:eastAsia="en-US"/>
                    </w:rPr>
                    <w:t>-1</w:t>
                  </w:r>
                  <w:r w:rsidRPr="00813166">
                    <w:rPr>
                      <w:rFonts w:cs="Arial"/>
                      <w:sz w:val="16"/>
                      <w:szCs w:val="16"/>
                      <w:vertAlign w:val="subscript"/>
                      <w:lang w:val="en-US" w:eastAsia="en-US"/>
                    </w:rPr>
                    <w:t>wet earthworm</w:t>
                  </w:r>
                  <w:r w:rsidRPr="00882EA7">
                    <w:rPr>
                      <w:rFonts w:cs="Arial"/>
                      <w:sz w:val="16"/>
                      <w:szCs w:val="18"/>
                      <w:lang w:val="en-US" w:eastAsia="en-US"/>
                    </w:rPr>
                    <w:t>]</w:t>
                  </w:r>
                </w:p>
              </w:tc>
            </w:tr>
            <w:tr w:rsidR="00A93573" w:rsidRPr="009F4BAA" w14:paraId="0F9EB13F" w14:textId="77777777" w:rsidTr="00EC2174">
              <w:trPr>
                <w:trHeight w:val="558"/>
                <w:jc w:val="center"/>
              </w:trPr>
              <w:tc>
                <w:tcPr>
                  <w:tcW w:w="1562" w:type="dxa"/>
                  <w:shd w:val="clear" w:color="auto" w:fill="auto"/>
                  <w:vAlign w:val="center"/>
                  <w:hideMark/>
                </w:tcPr>
                <w:p w14:paraId="35CD2D90" w14:textId="77777777" w:rsidR="00A93573" w:rsidRPr="00813166" w:rsidRDefault="00A93573" w:rsidP="009D3DAE">
                  <w:pPr>
                    <w:framePr w:hSpace="141" w:wrap="around" w:vAnchor="text" w:hAnchor="text" w:y="1"/>
                    <w:suppressOverlap/>
                    <w:rPr>
                      <w:rFonts w:cs="Arial"/>
                      <w:sz w:val="16"/>
                      <w:szCs w:val="16"/>
                      <w:lang w:val="en-US" w:eastAsia="en-US"/>
                    </w:rPr>
                  </w:pPr>
                  <w:r w:rsidRPr="00813166">
                    <w:rPr>
                      <w:rFonts w:cs="Arial"/>
                      <w:sz w:val="16"/>
                      <w:szCs w:val="16"/>
                      <w:lang w:val="en-US" w:eastAsia="en-US"/>
                    </w:rPr>
                    <w:t xml:space="preserve">Fraction of gut loasing in worm </w:t>
                  </w:r>
                </w:p>
              </w:tc>
              <w:tc>
                <w:tcPr>
                  <w:tcW w:w="1603" w:type="dxa"/>
                  <w:shd w:val="clear" w:color="auto" w:fill="auto"/>
                  <w:vAlign w:val="center"/>
                  <w:hideMark/>
                </w:tcPr>
                <w:p w14:paraId="1B59B911" w14:textId="77777777" w:rsidR="00A93573" w:rsidRPr="00813166" w:rsidRDefault="00A93573" w:rsidP="009D3DAE">
                  <w:pPr>
                    <w:framePr w:hSpace="141" w:wrap="around" w:vAnchor="text" w:hAnchor="text" w:y="1"/>
                    <w:suppressOverlap/>
                    <w:jc w:val="both"/>
                    <w:rPr>
                      <w:rFonts w:cs="Arial"/>
                      <w:sz w:val="16"/>
                      <w:szCs w:val="16"/>
                      <w:lang w:val="en-US" w:eastAsia="en-US"/>
                    </w:rPr>
                  </w:pPr>
                  <w:r w:rsidRPr="00813166">
                    <w:rPr>
                      <w:rFonts w:cs="Arial"/>
                      <w:sz w:val="16"/>
                      <w:szCs w:val="16"/>
                      <w:lang w:val="en-US" w:eastAsia="en-US"/>
                    </w:rPr>
                    <w:t>F</w:t>
                  </w:r>
                  <w:r w:rsidRPr="00813166">
                    <w:rPr>
                      <w:rFonts w:cs="Arial"/>
                      <w:sz w:val="16"/>
                      <w:szCs w:val="16"/>
                      <w:vertAlign w:val="subscript"/>
                      <w:lang w:val="en-US" w:eastAsia="en-US"/>
                    </w:rPr>
                    <w:t>gut</w:t>
                  </w:r>
                </w:p>
              </w:tc>
              <w:tc>
                <w:tcPr>
                  <w:tcW w:w="3860" w:type="dxa"/>
                  <w:shd w:val="clear" w:color="auto" w:fill="auto"/>
                  <w:vAlign w:val="center"/>
                </w:tcPr>
                <w:p w14:paraId="5C1D8D27" w14:textId="77777777" w:rsidR="00A93573" w:rsidRPr="00813166" w:rsidRDefault="00A93573" w:rsidP="009D3DAE">
                  <w:pPr>
                    <w:framePr w:hSpace="141" w:wrap="around" w:vAnchor="text" w:hAnchor="text" w:y="1"/>
                    <w:suppressOverlap/>
                    <w:jc w:val="center"/>
                    <w:rPr>
                      <w:rFonts w:cs="Arial"/>
                      <w:sz w:val="16"/>
                      <w:szCs w:val="16"/>
                      <w:lang w:val="en-US" w:eastAsia="en-US"/>
                    </w:rPr>
                  </w:pPr>
                  <w:r w:rsidRPr="00813166">
                    <w:rPr>
                      <w:rFonts w:cs="Arial"/>
                      <w:color w:val="000000"/>
                      <w:sz w:val="16"/>
                      <w:szCs w:val="16"/>
                      <w:lang w:val="en-US" w:eastAsia="en-US"/>
                    </w:rPr>
                    <w:t>0.1</w:t>
                  </w:r>
                </w:p>
              </w:tc>
              <w:tc>
                <w:tcPr>
                  <w:tcW w:w="1192" w:type="dxa"/>
                  <w:vAlign w:val="center"/>
                </w:tcPr>
                <w:p w14:paraId="74BCF20C" w14:textId="77777777" w:rsidR="00A93573" w:rsidRPr="00813166" w:rsidRDefault="00A93573" w:rsidP="009D3DAE">
                  <w:pPr>
                    <w:framePr w:hSpace="141" w:wrap="around" w:vAnchor="text" w:hAnchor="text" w:y="1"/>
                    <w:suppressOverlap/>
                    <w:jc w:val="both"/>
                    <w:rPr>
                      <w:rFonts w:cs="Arial"/>
                      <w:sz w:val="16"/>
                      <w:szCs w:val="16"/>
                      <w:lang w:val="en-US" w:eastAsia="en-US"/>
                    </w:rPr>
                  </w:pPr>
                  <w:r w:rsidRPr="00882EA7">
                    <w:rPr>
                      <w:rFonts w:cs="Arial"/>
                      <w:sz w:val="16"/>
                      <w:szCs w:val="18"/>
                      <w:lang w:val="en-US" w:eastAsia="en-US"/>
                    </w:rPr>
                    <w:t>[</w:t>
                  </w:r>
                  <w:r w:rsidRPr="00813166">
                    <w:rPr>
                      <w:rFonts w:cs="Arial"/>
                      <w:sz w:val="16"/>
                      <w:szCs w:val="16"/>
                      <w:lang w:val="en-US" w:eastAsia="en-US"/>
                    </w:rPr>
                    <w:t>kg</w:t>
                  </w:r>
                  <w:r w:rsidRPr="00813166">
                    <w:rPr>
                      <w:rFonts w:cs="Arial"/>
                      <w:sz w:val="16"/>
                      <w:szCs w:val="16"/>
                      <w:vertAlign w:val="subscript"/>
                      <w:lang w:val="en-US" w:eastAsia="en-US"/>
                    </w:rPr>
                    <w:t>dwt</w:t>
                  </w:r>
                  <w:r w:rsidRPr="00813166">
                    <w:rPr>
                      <w:rFonts w:cs="Arial"/>
                      <w:sz w:val="16"/>
                      <w:szCs w:val="16"/>
                      <w:lang w:val="en-US" w:eastAsia="en-US"/>
                    </w:rPr>
                    <w:t>.kg</w:t>
                  </w:r>
                  <w:r w:rsidRPr="00813166">
                    <w:rPr>
                      <w:rFonts w:cs="Arial"/>
                      <w:sz w:val="16"/>
                      <w:szCs w:val="16"/>
                      <w:vertAlign w:val="superscript"/>
                      <w:lang w:val="en-US" w:eastAsia="en-US"/>
                    </w:rPr>
                    <w:t>-1</w:t>
                  </w:r>
                  <w:r w:rsidRPr="00813166">
                    <w:rPr>
                      <w:rFonts w:cs="Arial"/>
                      <w:sz w:val="16"/>
                      <w:szCs w:val="16"/>
                      <w:vertAlign w:val="subscript"/>
                      <w:lang w:val="en-US" w:eastAsia="en-US"/>
                    </w:rPr>
                    <w:t>wwt</w:t>
                  </w:r>
                  <w:r w:rsidRPr="00882EA7">
                    <w:rPr>
                      <w:rFonts w:cs="Arial"/>
                      <w:sz w:val="16"/>
                      <w:szCs w:val="18"/>
                      <w:lang w:val="en-US" w:eastAsia="en-US"/>
                    </w:rPr>
                    <w:t>]</w:t>
                  </w:r>
                </w:p>
              </w:tc>
            </w:tr>
            <w:tr w:rsidR="00A93573" w:rsidRPr="009F4BAA" w14:paraId="72E029F5" w14:textId="77777777" w:rsidTr="00AC4CBE">
              <w:trPr>
                <w:trHeight w:val="976"/>
                <w:jc w:val="center"/>
              </w:trPr>
              <w:tc>
                <w:tcPr>
                  <w:tcW w:w="1562" w:type="dxa"/>
                  <w:shd w:val="clear" w:color="auto" w:fill="auto"/>
                  <w:vAlign w:val="center"/>
                  <w:hideMark/>
                </w:tcPr>
                <w:p w14:paraId="56026D2A" w14:textId="77777777" w:rsidR="00A93573" w:rsidRPr="00813166" w:rsidRDefault="00A93573" w:rsidP="009D3DAE">
                  <w:pPr>
                    <w:framePr w:hSpace="141" w:wrap="around" w:vAnchor="text" w:hAnchor="text" w:y="1"/>
                    <w:suppressOverlap/>
                    <w:rPr>
                      <w:rFonts w:cs="Arial"/>
                      <w:sz w:val="16"/>
                      <w:szCs w:val="16"/>
                      <w:lang w:val="en-US" w:eastAsia="en-US"/>
                    </w:rPr>
                  </w:pPr>
                  <w:r w:rsidRPr="00813166">
                    <w:rPr>
                      <w:rFonts w:cs="Arial"/>
                      <w:sz w:val="16"/>
                      <w:szCs w:val="16"/>
                      <w:lang w:val="en-US" w:eastAsia="en-US"/>
                    </w:rPr>
                    <w:t xml:space="preserve">Conversion factor for soil concentration wet-dry weight soil </w:t>
                  </w:r>
                </w:p>
              </w:tc>
              <w:tc>
                <w:tcPr>
                  <w:tcW w:w="1603" w:type="dxa"/>
                  <w:shd w:val="clear" w:color="auto" w:fill="auto"/>
                  <w:vAlign w:val="center"/>
                  <w:hideMark/>
                </w:tcPr>
                <w:p w14:paraId="3622D5B3" w14:textId="77777777" w:rsidR="00A93573" w:rsidRPr="00813166" w:rsidRDefault="00A93573" w:rsidP="009D3DAE">
                  <w:pPr>
                    <w:framePr w:hSpace="141" w:wrap="around" w:vAnchor="text" w:hAnchor="text" w:y="1"/>
                    <w:suppressOverlap/>
                    <w:jc w:val="both"/>
                    <w:rPr>
                      <w:rFonts w:cs="Arial"/>
                      <w:sz w:val="16"/>
                      <w:szCs w:val="16"/>
                      <w:lang w:val="en-US" w:eastAsia="en-US"/>
                    </w:rPr>
                  </w:pPr>
                  <w:r w:rsidRPr="00813166">
                    <w:rPr>
                      <w:rFonts w:cs="Arial"/>
                      <w:sz w:val="16"/>
                      <w:szCs w:val="16"/>
                      <w:lang w:val="en-US" w:eastAsia="en-US"/>
                    </w:rPr>
                    <w:t>CONV</w:t>
                  </w:r>
                  <w:r w:rsidRPr="00813166">
                    <w:rPr>
                      <w:rFonts w:cs="Arial"/>
                      <w:sz w:val="16"/>
                      <w:szCs w:val="16"/>
                      <w:vertAlign w:val="subscript"/>
                      <w:lang w:val="en-US" w:eastAsia="en-US"/>
                    </w:rPr>
                    <w:t>soil</w:t>
                  </w:r>
                </w:p>
              </w:tc>
              <w:tc>
                <w:tcPr>
                  <w:tcW w:w="3860" w:type="dxa"/>
                  <w:shd w:val="clear" w:color="auto" w:fill="auto"/>
                  <w:vAlign w:val="center"/>
                </w:tcPr>
                <w:p w14:paraId="716D0E03" w14:textId="77777777" w:rsidR="00A93573" w:rsidRPr="00813166" w:rsidRDefault="00A93573" w:rsidP="009D3DAE">
                  <w:pPr>
                    <w:framePr w:hSpace="141" w:wrap="around" w:vAnchor="text" w:hAnchor="text" w:y="1"/>
                    <w:suppressOverlap/>
                    <w:jc w:val="center"/>
                    <w:rPr>
                      <w:rFonts w:cs="Arial"/>
                      <w:sz w:val="16"/>
                      <w:szCs w:val="16"/>
                      <w:lang w:val="en-US" w:eastAsia="en-US"/>
                    </w:rPr>
                  </w:pPr>
                  <w:r w:rsidRPr="00813166">
                    <w:rPr>
                      <w:rFonts w:cs="Arial"/>
                      <w:color w:val="000000"/>
                      <w:sz w:val="16"/>
                      <w:szCs w:val="16"/>
                      <w:lang w:val="en-US" w:eastAsia="en-US"/>
                    </w:rPr>
                    <w:t>1.13</w:t>
                  </w:r>
                </w:p>
              </w:tc>
              <w:tc>
                <w:tcPr>
                  <w:tcW w:w="1192" w:type="dxa"/>
                  <w:vAlign w:val="center"/>
                </w:tcPr>
                <w:p w14:paraId="7FBF8F0F" w14:textId="77777777" w:rsidR="00A93573" w:rsidRPr="00813166" w:rsidRDefault="00A93573" w:rsidP="009D3DAE">
                  <w:pPr>
                    <w:framePr w:hSpace="141" w:wrap="around" w:vAnchor="text" w:hAnchor="text" w:y="1"/>
                    <w:suppressOverlap/>
                    <w:jc w:val="both"/>
                    <w:rPr>
                      <w:rFonts w:cs="Arial"/>
                      <w:sz w:val="16"/>
                      <w:szCs w:val="16"/>
                      <w:lang w:val="en-US" w:eastAsia="en-US"/>
                    </w:rPr>
                  </w:pPr>
                  <w:r w:rsidRPr="00882EA7">
                    <w:rPr>
                      <w:rFonts w:cs="Arial"/>
                      <w:sz w:val="16"/>
                      <w:szCs w:val="18"/>
                      <w:lang w:val="en-US" w:eastAsia="en-US"/>
                    </w:rPr>
                    <w:t>[</w:t>
                  </w:r>
                  <w:r w:rsidRPr="00813166">
                    <w:rPr>
                      <w:rFonts w:cs="Arial"/>
                      <w:sz w:val="16"/>
                      <w:szCs w:val="16"/>
                      <w:lang w:val="en-US" w:eastAsia="en-US"/>
                    </w:rPr>
                    <w:t>kg</w:t>
                  </w:r>
                  <w:r w:rsidRPr="00813166">
                    <w:rPr>
                      <w:rFonts w:cs="Arial"/>
                      <w:sz w:val="16"/>
                      <w:szCs w:val="16"/>
                      <w:vertAlign w:val="subscript"/>
                      <w:lang w:val="en-US" w:eastAsia="en-US"/>
                    </w:rPr>
                    <w:t>wwt</w:t>
                  </w:r>
                  <w:r w:rsidRPr="00813166">
                    <w:rPr>
                      <w:rFonts w:cs="Arial"/>
                      <w:sz w:val="16"/>
                      <w:szCs w:val="16"/>
                      <w:lang w:val="en-US" w:eastAsia="en-US"/>
                    </w:rPr>
                    <w:t>.kg</w:t>
                  </w:r>
                  <w:r w:rsidRPr="00813166">
                    <w:rPr>
                      <w:rFonts w:cs="Arial"/>
                      <w:sz w:val="16"/>
                      <w:szCs w:val="16"/>
                      <w:vertAlign w:val="superscript"/>
                      <w:lang w:val="en-US" w:eastAsia="en-US"/>
                    </w:rPr>
                    <w:t>-1</w:t>
                  </w:r>
                  <w:r w:rsidRPr="00813166">
                    <w:rPr>
                      <w:rFonts w:cs="Arial"/>
                      <w:sz w:val="16"/>
                      <w:szCs w:val="16"/>
                      <w:vertAlign w:val="subscript"/>
                      <w:lang w:val="en-US" w:eastAsia="en-US"/>
                    </w:rPr>
                    <w:t>dwt</w:t>
                  </w:r>
                  <w:r w:rsidRPr="00882EA7">
                    <w:rPr>
                      <w:rFonts w:cs="Arial"/>
                      <w:sz w:val="16"/>
                      <w:szCs w:val="18"/>
                      <w:lang w:val="en-US" w:eastAsia="en-US"/>
                    </w:rPr>
                    <w:t>]</w:t>
                  </w:r>
                </w:p>
              </w:tc>
            </w:tr>
            <w:tr w:rsidR="00032DF1" w:rsidRPr="009F4BAA" w14:paraId="6C365408" w14:textId="77777777" w:rsidTr="007403CC">
              <w:trPr>
                <w:trHeight w:val="836"/>
                <w:jc w:val="center"/>
              </w:trPr>
              <w:tc>
                <w:tcPr>
                  <w:tcW w:w="1562" w:type="dxa"/>
                  <w:shd w:val="clear" w:color="auto" w:fill="auto"/>
                  <w:vAlign w:val="center"/>
                  <w:hideMark/>
                </w:tcPr>
                <w:p w14:paraId="1CB6916B" w14:textId="77777777" w:rsidR="00032DF1" w:rsidRPr="00813166" w:rsidRDefault="00032DF1" w:rsidP="009D3DAE">
                  <w:pPr>
                    <w:framePr w:hSpace="141" w:wrap="around" w:vAnchor="text" w:hAnchor="text" w:y="1"/>
                    <w:suppressOverlap/>
                    <w:rPr>
                      <w:rFonts w:cs="Arial"/>
                      <w:sz w:val="16"/>
                      <w:szCs w:val="16"/>
                      <w:lang w:val="en-US" w:eastAsia="en-US"/>
                    </w:rPr>
                  </w:pPr>
                  <w:r w:rsidRPr="00813166">
                    <w:rPr>
                      <w:rFonts w:cs="Arial"/>
                      <w:sz w:val="16"/>
                      <w:szCs w:val="16"/>
                      <w:lang w:val="en-US" w:eastAsia="en-US"/>
                    </w:rPr>
                    <w:t>Predicted environmental concentration in porewater</w:t>
                  </w:r>
                </w:p>
              </w:tc>
              <w:tc>
                <w:tcPr>
                  <w:tcW w:w="1603" w:type="dxa"/>
                  <w:shd w:val="clear" w:color="auto" w:fill="auto"/>
                  <w:vAlign w:val="center"/>
                  <w:hideMark/>
                </w:tcPr>
                <w:p w14:paraId="22F581A0" w14:textId="77777777" w:rsidR="00032DF1" w:rsidRPr="00813166" w:rsidRDefault="00032DF1" w:rsidP="009D3DAE">
                  <w:pPr>
                    <w:framePr w:hSpace="141" w:wrap="around" w:vAnchor="text" w:hAnchor="text" w:y="1"/>
                    <w:suppressOverlap/>
                    <w:jc w:val="both"/>
                    <w:rPr>
                      <w:rFonts w:cs="Arial"/>
                      <w:sz w:val="16"/>
                      <w:szCs w:val="16"/>
                      <w:lang w:val="en-US" w:eastAsia="en-US"/>
                    </w:rPr>
                  </w:pPr>
                  <w:r w:rsidRPr="00813166">
                    <w:rPr>
                      <w:rFonts w:cs="Arial"/>
                      <w:sz w:val="16"/>
                      <w:szCs w:val="16"/>
                      <w:lang w:val="en-US" w:eastAsia="en-US"/>
                    </w:rPr>
                    <w:t>PEClocal</w:t>
                  </w:r>
                  <w:r w:rsidRPr="00813166">
                    <w:rPr>
                      <w:rFonts w:cs="Arial"/>
                      <w:sz w:val="16"/>
                      <w:szCs w:val="16"/>
                      <w:vertAlign w:val="subscript"/>
                      <w:lang w:val="en-US" w:eastAsia="en-US"/>
                    </w:rPr>
                    <w:t>soil,porewater</w:t>
                  </w:r>
                </w:p>
              </w:tc>
              <w:tc>
                <w:tcPr>
                  <w:tcW w:w="3860" w:type="dxa"/>
                  <w:shd w:val="clear" w:color="auto" w:fill="auto"/>
                  <w:vAlign w:val="center"/>
                </w:tcPr>
                <w:p w14:paraId="3F7AA31A" w14:textId="77777777" w:rsidR="00032DF1" w:rsidRPr="00122443" w:rsidRDefault="00032DF1" w:rsidP="009D3DAE">
                  <w:pPr>
                    <w:framePr w:hSpace="141" w:wrap="around" w:vAnchor="text" w:hAnchor="text" w:y="1"/>
                    <w:suppressOverlap/>
                    <w:jc w:val="center"/>
                    <w:rPr>
                      <w:rFonts w:cs="Arial"/>
                      <w:color w:val="000000"/>
                      <w:sz w:val="16"/>
                      <w:szCs w:val="16"/>
                    </w:rPr>
                  </w:pPr>
                  <w:r w:rsidRPr="00122443">
                    <w:rPr>
                      <w:rFonts w:cs="Arial"/>
                      <w:color w:val="000000"/>
                      <w:sz w:val="16"/>
                      <w:szCs w:val="16"/>
                    </w:rPr>
                    <w:t>1.</w:t>
                  </w:r>
                  <w:r w:rsidR="00FC63F5">
                    <w:rPr>
                      <w:rFonts w:cs="Arial"/>
                      <w:color w:val="000000"/>
                      <w:sz w:val="16"/>
                      <w:szCs w:val="16"/>
                    </w:rPr>
                    <w:t>25</w:t>
                  </w:r>
                  <w:r w:rsidRPr="00122443">
                    <w:rPr>
                      <w:rFonts w:cs="Arial"/>
                      <w:color w:val="000000"/>
                      <w:sz w:val="16"/>
                      <w:szCs w:val="16"/>
                    </w:rPr>
                    <w:t>E-07</w:t>
                  </w:r>
                </w:p>
              </w:tc>
              <w:tc>
                <w:tcPr>
                  <w:tcW w:w="1192" w:type="dxa"/>
                  <w:vAlign w:val="center"/>
                </w:tcPr>
                <w:p w14:paraId="5ECFFD53" w14:textId="77777777" w:rsidR="00032DF1" w:rsidRPr="00813166" w:rsidRDefault="00032DF1" w:rsidP="009D3DAE">
                  <w:pPr>
                    <w:framePr w:hSpace="141" w:wrap="around" w:vAnchor="text" w:hAnchor="text" w:y="1"/>
                    <w:suppressOverlap/>
                    <w:jc w:val="both"/>
                    <w:rPr>
                      <w:rFonts w:cs="Arial"/>
                      <w:sz w:val="16"/>
                      <w:szCs w:val="16"/>
                      <w:lang w:val="en-US" w:eastAsia="en-US"/>
                    </w:rPr>
                  </w:pPr>
                  <w:r w:rsidRPr="00882EA7">
                    <w:rPr>
                      <w:rFonts w:cs="Arial"/>
                      <w:sz w:val="16"/>
                      <w:szCs w:val="18"/>
                      <w:lang w:val="en-US" w:eastAsia="en-US"/>
                    </w:rPr>
                    <w:t>[</w:t>
                  </w:r>
                  <w:r w:rsidRPr="00813166">
                    <w:rPr>
                      <w:rFonts w:cs="Arial"/>
                      <w:sz w:val="16"/>
                      <w:szCs w:val="16"/>
                      <w:lang w:val="en-US" w:eastAsia="en-US"/>
                    </w:rPr>
                    <w:t>mg.L</w:t>
                  </w:r>
                  <w:r w:rsidRPr="00813166">
                    <w:rPr>
                      <w:rFonts w:cs="Arial"/>
                      <w:sz w:val="16"/>
                      <w:szCs w:val="16"/>
                      <w:vertAlign w:val="superscript"/>
                      <w:lang w:val="en-US" w:eastAsia="en-US"/>
                    </w:rPr>
                    <w:t>-1</w:t>
                  </w:r>
                  <w:r w:rsidRPr="00882EA7">
                    <w:rPr>
                      <w:rFonts w:cs="Arial"/>
                      <w:sz w:val="16"/>
                      <w:szCs w:val="18"/>
                      <w:lang w:val="en-US" w:eastAsia="en-US"/>
                    </w:rPr>
                    <w:t>]</w:t>
                  </w:r>
                </w:p>
              </w:tc>
            </w:tr>
            <w:tr w:rsidR="00032DF1" w:rsidRPr="009F4BAA" w14:paraId="295BADFD" w14:textId="77777777" w:rsidTr="007403CC">
              <w:trPr>
                <w:trHeight w:val="835"/>
                <w:jc w:val="center"/>
              </w:trPr>
              <w:tc>
                <w:tcPr>
                  <w:tcW w:w="1562" w:type="dxa"/>
                  <w:shd w:val="clear" w:color="auto" w:fill="auto"/>
                  <w:vAlign w:val="center"/>
                  <w:hideMark/>
                </w:tcPr>
                <w:p w14:paraId="7B42B2E9" w14:textId="77777777" w:rsidR="00032DF1" w:rsidRPr="00813166" w:rsidRDefault="00032DF1" w:rsidP="009D3DAE">
                  <w:pPr>
                    <w:framePr w:hSpace="141" w:wrap="around" w:vAnchor="text" w:hAnchor="text" w:y="1"/>
                    <w:suppressOverlap/>
                    <w:rPr>
                      <w:rFonts w:cs="Arial"/>
                      <w:sz w:val="16"/>
                      <w:szCs w:val="16"/>
                      <w:lang w:val="en-US" w:eastAsia="en-US"/>
                    </w:rPr>
                  </w:pPr>
                  <w:r w:rsidRPr="00813166">
                    <w:rPr>
                      <w:rFonts w:cs="Arial"/>
                      <w:sz w:val="16"/>
                      <w:szCs w:val="16"/>
                      <w:lang w:val="en-US" w:eastAsia="en-US"/>
                    </w:rPr>
                    <w:t>Predicted environmental concentration in soil</w:t>
                  </w:r>
                </w:p>
              </w:tc>
              <w:tc>
                <w:tcPr>
                  <w:tcW w:w="1603" w:type="dxa"/>
                  <w:shd w:val="clear" w:color="auto" w:fill="auto"/>
                  <w:vAlign w:val="center"/>
                  <w:hideMark/>
                </w:tcPr>
                <w:p w14:paraId="48D68629" w14:textId="77777777" w:rsidR="00032DF1" w:rsidRPr="00813166" w:rsidRDefault="00032DF1" w:rsidP="009D3DAE">
                  <w:pPr>
                    <w:framePr w:hSpace="141" w:wrap="around" w:vAnchor="text" w:hAnchor="text" w:y="1"/>
                    <w:suppressOverlap/>
                    <w:jc w:val="both"/>
                    <w:rPr>
                      <w:rFonts w:cs="Arial"/>
                      <w:sz w:val="16"/>
                      <w:szCs w:val="16"/>
                      <w:lang w:val="en-US" w:eastAsia="en-US"/>
                    </w:rPr>
                  </w:pPr>
                  <w:r w:rsidRPr="00813166">
                    <w:rPr>
                      <w:rFonts w:cs="Arial"/>
                      <w:sz w:val="16"/>
                      <w:szCs w:val="16"/>
                      <w:lang w:val="en-US" w:eastAsia="en-US"/>
                    </w:rPr>
                    <w:t>PEClocal</w:t>
                  </w:r>
                  <w:r w:rsidRPr="00813166">
                    <w:rPr>
                      <w:rFonts w:cs="Arial"/>
                      <w:sz w:val="16"/>
                      <w:szCs w:val="16"/>
                      <w:vertAlign w:val="subscript"/>
                      <w:lang w:val="en-US" w:eastAsia="en-US"/>
                    </w:rPr>
                    <w:t>soil</w:t>
                  </w:r>
                </w:p>
              </w:tc>
              <w:tc>
                <w:tcPr>
                  <w:tcW w:w="3860" w:type="dxa"/>
                  <w:shd w:val="clear" w:color="auto" w:fill="auto"/>
                  <w:vAlign w:val="center"/>
                </w:tcPr>
                <w:p w14:paraId="68E5B3ED" w14:textId="77777777" w:rsidR="00032DF1" w:rsidRPr="00122443" w:rsidRDefault="00032DF1" w:rsidP="009D3DAE">
                  <w:pPr>
                    <w:framePr w:hSpace="141" w:wrap="around" w:vAnchor="text" w:hAnchor="text" w:y="1"/>
                    <w:suppressOverlap/>
                    <w:jc w:val="center"/>
                    <w:rPr>
                      <w:rFonts w:cs="Arial"/>
                      <w:color w:val="000000"/>
                      <w:sz w:val="16"/>
                      <w:szCs w:val="16"/>
                    </w:rPr>
                  </w:pPr>
                  <w:r w:rsidRPr="00122443">
                    <w:rPr>
                      <w:rFonts w:cs="Arial"/>
                      <w:color w:val="000000"/>
                      <w:sz w:val="16"/>
                      <w:szCs w:val="16"/>
                    </w:rPr>
                    <w:t>1.</w:t>
                  </w:r>
                  <w:r w:rsidR="00FC63F5">
                    <w:rPr>
                      <w:rFonts w:cs="Arial"/>
                      <w:color w:val="000000"/>
                      <w:sz w:val="16"/>
                      <w:szCs w:val="16"/>
                    </w:rPr>
                    <w:t>11</w:t>
                  </w:r>
                  <w:r w:rsidRPr="00122443">
                    <w:rPr>
                      <w:rFonts w:cs="Arial"/>
                      <w:color w:val="000000"/>
                      <w:sz w:val="16"/>
                      <w:szCs w:val="16"/>
                    </w:rPr>
                    <w:t>E-04</w:t>
                  </w:r>
                </w:p>
              </w:tc>
              <w:tc>
                <w:tcPr>
                  <w:tcW w:w="1192" w:type="dxa"/>
                  <w:vAlign w:val="center"/>
                </w:tcPr>
                <w:p w14:paraId="4F346D8E" w14:textId="77777777" w:rsidR="00032DF1" w:rsidRPr="00813166" w:rsidRDefault="00032DF1" w:rsidP="009D3DAE">
                  <w:pPr>
                    <w:framePr w:hSpace="141" w:wrap="around" w:vAnchor="text" w:hAnchor="text" w:y="1"/>
                    <w:suppressOverlap/>
                    <w:jc w:val="both"/>
                    <w:rPr>
                      <w:rFonts w:cs="Arial"/>
                      <w:sz w:val="16"/>
                      <w:szCs w:val="16"/>
                      <w:lang w:val="en-US" w:eastAsia="en-US"/>
                    </w:rPr>
                  </w:pPr>
                  <w:r w:rsidRPr="00882EA7">
                    <w:rPr>
                      <w:rFonts w:cs="Arial"/>
                      <w:sz w:val="16"/>
                      <w:szCs w:val="18"/>
                      <w:lang w:val="en-US" w:eastAsia="en-US"/>
                    </w:rPr>
                    <w:t>[</w:t>
                  </w:r>
                  <w:r w:rsidRPr="00813166">
                    <w:rPr>
                      <w:rFonts w:cs="Arial"/>
                      <w:sz w:val="16"/>
                      <w:szCs w:val="16"/>
                      <w:lang w:val="en-US" w:eastAsia="en-US"/>
                    </w:rPr>
                    <w:t>mg.kg</w:t>
                  </w:r>
                  <w:r w:rsidRPr="00813166">
                    <w:rPr>
                      <w:rFonts w:cs="Arial"/>
                      <w:sz w:val="16"/>
                      <w:szCs w:val="16"/>
                      <w:vertAlign w:val="superscript"/>
                      <w:lang w:val="en-US" w:eastAsia="en-US"/>
                    </w:rPr>
                    <w:t>-1</w:t>
                  </w:r>
                  <w:r w:rsidRPr="00813166">
                    <w:rPr>
                      <w:rFonts w:cs="Arial"/>
                      <w:sz w:val="16"/>
                      <w:szCs w:val="16"/>
                      <w:vertAlign w:val="subscript"/>
                      <w:lang w:val="en-US" w:eastAsia="en-US"/>
                    </w:rPr>
                    <w:t>wwt</w:t>
                  </w:r>
                  <w:r w:rsidRPr="00882EA7">
                    <w:rPr>
                      <w:rFonts w:cs="Arial"/>
                      <w:sz w:val="16"/>
                      <w:szCs w:val="18"/>
                      <w:lang w:val="en-US" w:eastAsia="en-US"/>
                    </w:rPr>
                    <w:t>]</w:t>
                  </w:r>
                </w:p>
              </w:tc>
            </w:tr>
            <w:tr w:rsidR="00032DF1" w:rsidRPr="009F4BAA" w14:paraId="74F63585" w14:textId="77777777" w:rsidTr="007403CC">
              <w:trPr>
                <w:trHeight w:val="1130"/>
                <w:jc w:val="center"/>
              </w:trPr>
              <w:tc>
                <w:tcPr>
                  <w:tcW w:w="1562" w:type="dxa"/>
                  <w:shd w:val="clear" w:color="auto" w:fill="auto"/>
                  <w:vAlign w:val="center"/>
                  <w:hideMark/>
                </w:tcPr>
                <w:p w14:paraId="3D2E8EBD" w14:textId="77777777" w:rsidR="00032DF1" w:rsidRPr="00813166" w:rsidRDefault="00032DF1" w:rsidP="009D3DAE">
                  <w:pPr>
                    <w:framePr w:hSpace="141" w:wrap="around" w:vAnchor="text" w:hAnchor="text" w:y="1"/>
                    <w:suppressOverlap/>
                    <w:rPr>
                      <w:rFonts w:cs="Arial"/>
                      <w:sz w:val="16"/>
                      <w:szCs w:val="16"/>
                      <w:lang w:val="en-US" w:eastAsia="en-US"/>
                    </w:rPr>
                  </w:pPr>
                  <w:r w:rsidRPr="00813166">
                    <w:rPr>
                      <w:rFonts w:cs="Arial"/>
                      <w:sz w:val="16"/>
                      <w:szCs w:val="16"/>
                      <w:lang w:val="en-US" w:eastAsia="en-US"/>
                    </w:rPr>
                    <w:t xml:space="preserve">Predicted Environmental Concentration in earthworms </w:t>
                  </w:r>
                </w:p>
              </w:tc>
              <w:tc>
                <w:tcPr>
                  <w:tcW w:w="1603" w:type="dxa"/>
                  <w:shd w:val="clear" w:color="auto" w:fill="auto"/>
                  <w:vAlign w:val="center"/>
                  <w:hideMark/>
                </w:tcPr>
                <w:p w14:paraId="3E26BB9B" w14:textId="77777777" w:rsidR="00032DF1" w:rsidRPr="00813166" w:rsidRDefault="00032DF1" w:rsidP="009D3DAE">
                  <w:pPr>
                    <w:framePr w:hSpace="141" w:wrap="around" w:vAnchor="text" w:hAnchor="text" w:y="1"/>
                    <w:suppressOverlap/>
                    <w:jc w:val="both"/>
                    <w:rPr>
                      <w:rFonts w:cs="Arial"/>
                      <w:sz w:val="16"/>
                      <w:szCs w:val="16"/>
                      <w:lang w:val="en-US" w:eastAsia="en-US"/>
                    </w:rPr>
                  </w:pPr>
                  <w:r w:rsidRPr="00813166">
                    <w:rPr>
                      <w:rFonts w:cs="Arial"/>
                      <w:sz w:val="16"/>
                      <w:szCs w:val="16"/>
                      <w:lang w:val="en-US" w:eastAsia="en-US"/>
                    </w:rPr>
                    <w:t>C</w:t>
                  </w:r>
                  <w:r w:rsidRPr="00813166">
                    <w:rPr>
                      <w:rFonts w:cs="Arial"/>
                      <w:sz w:val="16"/>
                      <w:szCs w:val="16"/>
                      <w:vertAlign w:val="subscript"/>
                      <w:lang w:val="en-US" w:eastAsia="en-US"/>
                    </w:rPr>
                    <w:t>earthworm</w:t>
                  </w:r>
                </w:p>
              </w:tc>
              <w:tc>
                <w:tcPr>
                  <w:tcW w:w="3860" w:type="dxa"/>
                  <w:shd w:val="clear" w:color="auto" w:fill="auto"/>
                  <w:vAlign w:val="center"/>
                </w:tcPr>
                <w:p w14:paraId="6EF80611" w14:textId="77777777" w:rsidR="00032DF1" w:rsidRPr="00122443" w:rsidRDefault="00032DF1" w:rsidP="009D3DAE">
                  <w:pPr>
                    <w:framePr w:hSpace="141" w:wrap="around" w:vAnchor="text" w:hAnchor="text" w:y="1"/>
                    <w:suppressOverlap/>
                    <w:jc w:val="center"/>
                    <w:rPr>
                      <w:rFonts w:cs="Arial"/>
                      <w:color w:val="000000"/>
                      <w:sz w:val="16"/>
                      <w:szCs w:val="16"/>
                    </w:rPr>
                  </w:pPr>
                  <w:r w:rsidRPr="00122443">
                    <w:rPr>
                      <w:rFonts w:cs="Arial"/>
                      <w:color w:val="000000"/>
                      <w:sz w:val="16"/>
                      <w:szCs w:val="16"/>
                    </w:rPr>
                    <w:t>1.</w:t>
                  </w:r>
                  <w:r w:rsidR="00FC63F5">
                    <w:rPr>
                      <w:rFonts w:cs="Arial"/>
                      <w:color w:val="000000"/>
                      <w:sz w:val="16"/>
                      <w:szCs w:val="16"/>
                    </w:rPr>
                    <w:t>19</w:t>
                  </w:r>
                  <w:r w:rsidRPr="00122443">
                    <w:rPr>
                      <w:rFonts w:cs="Arial"/>
                      <w:color w:val="000000"/>
                      <w:sz w:val="16"/>
                      <w:szCs w:val="16"/>
                    </w:rPr>
                    <w:t>E-03</w:t>
                  </w:r>
                </w:p>
              </w:tc>
              <w:tc>
                <w:tcPr>
                  <w:tcW w:w="1192" w:type="dxa"/>
                  <w:vAlign w:val="center"/>
                </w:tcPr>
                <w:p w14:paraId="3C0DB56F" w14:textId="77777777" w:rsidR="00032DF1" w:rsidRPr="00813166" w:rsidRDefault="00032DF1" w:rsidP="009D3DAE">
                  <w:pPr>
                    <w:framePr w:hSpace="141" w:wrap="around" w:vAnchor="text" w:hAnchor="text" w:y="1"/>
                    <w:suppressOverlap/>
                    <w:jc w:val="center"/>
                    <w:rPr>
                      <w:rFonts w:cs="Arial"/>
                      <w:sz w:val="16"/>
                      <w:szCs w:val="16"/>
                      <w:lang w:val="en-US" w:eastAsia="en-US"/>
                    </w:rPr>
                  </w:pPr>
                  <w:r w:rsidRPr="00882EA7">
                    <w:rPr>
                      <w:rFonts w:cs="Arial"/>
                      <w:sz w:val="16"/>
                      <w:szCs w:val="18"/>
                      <w:lang w:val="en-US" w:eastAsia="en-US"/>
                    </w:rPr>
                    <w:t>[</w:t>
                  </w:r>
                  <w:r w:rsidRPr="00813166">
                    <w:rPr>
                      <w:rFonts w:cs="Arial"/>
                      <w:sz w:val="16"/>
                      <w:szCs w:val="16"/>
                      <w:lang w:val="en-US" w:eastAsia="en-US"/>
                    </w:rPr>
                    <w:t>mg.kg</w:t>
                  </w:r>
                  <w:r w:rsidRPr="00813166">
                    <w:rPr>
                      <w:rFonts w:cs="Arial"/>
                      <w:sz w:val="16"/>
                      <w:szCs w:val="16"/>
                      <w:vertAlign w:val="superscript"/>
                      <w:lang w:val="en-US" w:eastAsia="en-US"/>
                    </w:rPr>
                    <w:t>-1</w:t>
                  </w:r>
                  <w:r w:rsidRPr="00813166">
                    <w:rPr>
                      <w:rFonts w:cs="Arial"/>
                      <w:sz w:val="16"/>
                      <w:szCs w:val="16"/>
                      <w:vertAlign w:val="subscript"/>
                      <w:lang w:val="en-US" w:eastAsia="en-US"/>
                    </w:rPr>
                    <w:t>wwt</w:t>
                  </w:r>
                  <w:r w:rsidRPr="00882EA7">
                    <w:rPr>
                      <w:rFonts w:cs="Arial"/>
                      <w:sz w:val="16"/>
                      <w:szCs w:val="18"/>
                      <w:lang w:val="en-US" w:eastAsia="en-US"/>
                    </w:rPr>
                    <w:t>]</w:t>
                  </w:r>
                </w:p>
              </w:tc>
            </w:tr>
            <w:tr w:rsidR="00032DF1" w:rsidRPr="009F4BAA" w14:paraId="5E10842C" w14:textId="77777777" w:rsidTr="007403CC">
              <w:trPr>
                <w:trHeight w:val="846"/>
                <w:jc w:val="center"/>
              </w:trPr>
              <w:tc>
                <w:tcPr>
                  <w:tcW w:w="1562" w:type="dxa"/>
                  <w:shd w:val="clear" w:color="auto" w:fill="auto"/>
                  <w:vAlign w:val="center"/>
                </w:tcPr>
                <w:p w14:paraId="2470131F" w14:textId="77777777" w:rsidR="00032DF1" w:rsidRPr="00813166" w:rsidDel="003433D3" w:rsidRDefault="00032DF1" w:rsidP="009D3DAE">
                  <w:pPr>
                    <w:framePr w:hSpace="141" w:wrap="around" w:vAnchor="text" w:hAnchor="text" w:y="1"/>
                    <w:suppressOverlap/>
                    <w:rPr>
                      <w:rFonts w:cs="Arial"/>
                      <w:color w:val="000000"/>
                      <w:sz w:val="16"/>
                      <w:szCs w:val="16"/>
                      <w:lang w:val="en-US" w:eastAsia="en-US"/>
                    </w:rPr>
                  </w:pPr>
                  <w:r w:rsidRPr="00813166">
                    <w:rPr>
                      <w:rFonts w:cs="Arial"/>
                      <w:sz w:val="16"/>
                      <w:szCs w:val="16"/>
                      <w:lang w:val="en-US" w:eastAsia="en-US"/>
                    </w:rPr>
                    <w:lastRenderedPageBreak/>
                    <w:t>Predicted Environmental Concentration in food</w:t>
                  </w:r>
                </w:p>
              </w:tc>
              <w:tc>
                <w:tcPr>
                  <w:tcW w:w="1603" w:type="dxa"/>
                  <w:shd w:val="clear" w:color="auto" w:fill="auto"/>
                  <w:vAlign w:val="center"/>
                </w:tcPr>
                <w:p w14:paraId="7A9A6400" w14:textId="77777777" w:rsidR="00032DF1" w:rsidRPr="00813166" w:rsidDel="003433D3" w:rsidRDefault="00032DF1" w:rsidP="009D3DAE">
                  <w:pPr>
                    <w:framePr w:hSpace="141" w:wrap="around" w:vAnchor="text" w:hAnchor="text" w:y="1"/>
                    <w:suppressOverlap/>
                    <w:jc w:val="both"/>
                    <w:rPr>
                      <w:rFonts w:cs="Arial"/>
                      <w:sz w:val="16"/>
                      <w:szCs w:val="16"/>
                      <w:lang w:val="en-US" w:eastAsia="en-US"/>
                    </w:rPr>
                  </w:pPr>
                  <w:r w:rsidRPr="00813166">
                    <w:rPr>
                      <w:rFonts w:cs="Arial"/>
                      <w:sz w:val="16"/>
                      <w:szCs w:val="16"/>
                      <w:lang w:val="en-US" w:eastAsia="en-US"/>
                    </w:rPr>
                    <w:t>PEC</w:t>
                  </w:r>
                  <w:r w:rsidRPr="00813166">
                    <w:rPr>
                      <w:rFonts w:cs="Arial"/>
                      <w:sz w:val="16"/>
                      <w:szCs w:val="16"/>
                      <w:vertAlign w:val="subscript"/>
                      <w:lang w:val="en-US" w:eastAsia="en-US"/>
                    </w:rPr>
                    <w:t>food</w:t>
                  </w:r>
                </w:p>
              </w:tc>
              <w:tc>
                <w:tcPr>
                  <w:tcW w:w="3860" w:type="dxa"/>
                  <w:shd w:val="clear" w:color="auto" w:fill="auto"/>
                  <w:vAlign w:val="center"/>
                </w:tcPr>
                <w:p w14:paraId="0FFB48BE" w14:textId="77777777" w:rsidR="00032DF1" w:rsidRPr="00122443" w:rsidRDefault="00FC63F5" w:rsidP="009D3DAE">
                  <w:pPr>
                    <w:framePr w:hSpace="141" w:wrap="around" w:vAnchor="text" w:hAnchor="text" w:y="1"/>
                    <w:suppressOverlap/>
                    <w:jc w:val="center"/>
                    <w:rPr>
                      <w:rFonts w:cs="Arial"/>
                      <w:color w:val="000000"/>
                      <w:sz w:val="16"/>
                      <w:szCs w:val="16"/>
                    </w:rPr>
                  </w:pPr>
                  <w:r>
                    <w:rPr>
                      <w:rFonts w:cs="Arial"/>
                      <w:color w:val="000000"/>
                      <w:sz w:val="16"/>
                      <w:szCs w:val="16"/>
                    </w:rPr>
                    <w:t>5.93</w:t>
                  </w:r>
                  <w:r w:rsidR="00032DF1" w:rsidRPr="00122443">
                    <w:rPr>
                      <w:rFonts w:cs="Arial"/>
                      <w:color w:val="000000"/>
                      <w:sz w:val="16"/>
                      <w:szCs w:val="16"/>
                    </w:rPr>
                    <w:t>E-04</w:t>
                  </w:r>
                </w:p>
              </w:tc>
              <w:tc>
                <w:tcPr>
                  <w:tcW w:w="1192" w:type="dxa"/>
                  <w:vAlign w:val="center"/>
                </w:tcPr>
                <w:p w14:paraId="36225480" w14:textId="77777777" w:rsidR="00032DF1" w:rsidRPr="00813166" w:rsidDel="003433D3" w:rsidRDefault="00032DF1" w:rsidP="009D3DAE">
                  <w:pPr>
                    <w:framePr w:hSpace="141" w:wrap="around" w:vAnchor="text" w:hAnchor="text" w:y="1"/>
                    <w:suppressOverlap/>
                    <w:jc w:val="center"/>
                    <w:rPr>
                      <w:rFonts w:cs="Arial"/>
                      <w:sz w:val="16"/>
                      <w:szCs w:val="16"/>
                      <w:lang w:val="en-US" w:eastAsia="en-US"/>
                    </w:rPr>
                  </w:pPr>
                  <w:r w:rsidRPr="00882EA7">
                    <w:rPr>
                      <w:rFonts w:cs="Arial"/>
                      <w:sz w:val="16"/>
                      <w:szCs w:val="18"/>
                      <w:lang w:val="en-US" w:eastAsia="en-US"/>
                    </w:rPr>
                    <w:t>[</w:t>
                  </w:r>
                  <w:r w:rsidRPr="00813166">
                    <w:rPr>
                      <w:rFonts w:cs="Arial"/>
                      <w:sz w:val="16"/>
                      <w:szCs w:val="16"/>
                      <w:lang w:val="en-US" w:eastAsia="en-US"/>
                    </w:rPr>
                    <w:t>mg.kg</w:t>
                  </w:r>
                  <w:r w:rsidRPr="00813166">
                    <w:rPr>
                      <w:rFonts w:cs="Arial"/>
                      <w:sz w:val="16"/>
                      <w:szCs w:val="16"/>
                      <w:vertAlign w:val="superscript"/>
                      <w:lang w:val="en-US" w:eastAsia="en-US"/>
                    </w:rPr>
                    <w:t>-1</w:t>
                  </w:r>
                  <w:r w:rsidRPr="00813166">
                    <w:rPr>
                      <w:rFonts w:cs="Arial"/>
                      <w:sz w:val="16"/>
                      <w:szCs w:val="16"/>
                      <w:vertAlign w:val="subscript"/>
                      <w:lang w:val="en-US" w:eastAsia="en-US"/>
                    </w:rPr>
                    <w:t>food</w:t>
                  </w:r>
                  <w:r w:rsidRPr="00882EA7">
                    <w:rPr>
                      <w:rFonts w:cs="Arial"/>
                      <w:sz w:val="16"/>
                      <w:szCs w:val="18"/>
                      <w:lang w:val="en-US" w:eastAsia="en-US"/>
                    </w:rPr>
                    <w:t>]</w:t>
                  </w:r>
                </w:p>
              </w:tc>
            </w:tr>
          </w:tbl>
          <w:p w14:paraId="3AAB6560" w14:textId="77777777" w:rsidR="00A93573" w:rsidRPr="00D24EE1" w:rsidRDefault="00A93573" w:rsidP="00172C55">
            <w:pPr>
              <w:keepNext/>
              <w:spacing w:line="276" w:lineRule="auto"/>
              <w:rPr>
                <w:rFonts w:ascii="Arial" w:hAnsi="Arial" w:cs="Arial"/>
                <w:sz w:val="20"/>
                <w:szCs w:val="20"/>
              </w:rPr>
            </w:pPr>
          </w:p>
        </w:tc>
      </w:tr>
    </w:tbl>
    <w:p w14:paraId="725ACB32" w14:textId="77777777" w:rsidR="00A93573" w:rsidRPr="001739B0" w:rsidRDefault="00A93573" w:rsidP="00A93573">
      <w:pPr>
        <w:spacing w:line="260" w:lineRule="atLeast"/>
        <w:rPr>
          <w:rFonts w:eastAsia="Calibri"/>
          <w:highlight w:val="lightGray"/>
          <w:lang w:eastAsia="en-US"/>
        </w:rPr>
      </w:pPr>
    </w:p>
    <w:p w14:paraId="20322F82" w14:textId="77777777" w:rsidR="009D0C0B" w:rsidRDefault="00FA480B">
      <w:pPr>
        <w:pStyle w:val="Titre4"/>
        <w:rPr>
          <w:b/>
          <w:i/>
          <w:szCs w:val="22"/>
          <w:lang w:eastAsia="en-US"/>
        </w:rPr>
      </w:pPr>
      <w:bookmarkStart w:id="139" w:name="_Toc65140619"/>
      <w:r>
        <w:t>Risk characterisation</w:t>
      </w:r>
      <w:bookmarkEnd w:id="139"/>
    </w:p>
    <w:p w14:paraId="405548E5" w14:textId="77777777" w:rsidR="009D0C0B" w:rsidRDefault="009D0C0B">
      <w:pPr>
        <w:spacing w:line="260" w:lineRule="atLeast"/>
        <w:rPr>
          <w:rFonts w:eastAsia="Calibri"/>
          <w:lang w:eastAsia="en-US"/>
        </w:rPr>
      </w:pPr>
    </w:p>
    <w:p w14:paraId="22DA5BA6" w14:textId="77777777" w:rsidR="00A93573" w:rsidRPr="000A64B1" w:rsidRDefault="00A93573" w:rsidP="00A93573">
      <w:pPr>
        <w:spacing w:before="58"/>
        <w:jc w:val="both"/>
        <w:textAlignment w:val="baseline"/>
        <w:rPr>
          <w:rFonts w:eastAsia="Arial"/>
          <w:color w:val="000000"/>
        </w:rPr>
      </w:pPr>
      <w:r w:rsidRPr="000A64B1">
        <w:rPr>
          <w:rFonts w:eastAsia="Arial"/>
          <w:color w:val="000000"/>
        </w:rPr>
        <w:t>Using the ecotoxicity endpoints (PNEC values) identified in the Assessment Report of the active substance we calculate the environmental exposure. PEC/PNEC calculations was carried out in order to assess the environmental risk associated with the use of the product. A PEC/PNEC ratio of 1 indicates no unacceptable risk to the environmental compartment under consideration. A PEC/PNEC ratio &gt; 1 indicates an unacceptable risk.</w:t>
      </w:r>
    </w:p>
    <w:p w14:paraId="2DFABCB5" w14:textId="77777777" w:rsidR="00A93573" w:rsidRPr="000A64B1" w:rsidRDefault="00A93573" w:rsidP="00A93573">
      <w:pPr>
        <w:spacing w:before="200"/>
        <w:jc w:val="both"/>
        <w:textAlignment w:val="baseline"/>
        <w:rPr>
          <w:rFonts w:eastAsia="Arial"/>
          <w:color w:val="000000"/>
        </w:rPr>
      </w:pPr>
      <w:r w:rsidRPr="000A64B1">
        <w:rPr>
          <w:rFonts w:eastAsia="Arial"/>
          <w:color w:val="000000"/>
        </w:rPr>
        <w:t>Laboratory studies conducted on the active substance to assess its toxicity to different compartment are summarized in the a.s. dossier (through the Letter of Access).</w:t>
      </w:r>
    </w:p>
    <w:p w14:paraId="07263796" w14:textId="77777777" w:rsidR="00A93573" w:rsidRPr="000A64B1" w:rsidRDefault="00A93573" w:rsidP="00A93573">
      <w:pPr>
        <w:spacing w:before="57"/>
        <w:jc w:val="both"/>
        <w:textAlignment w:val="baseline"/>
        <w:rPr>
          <w:rFonts w:eastAsia="Arial"/>
          <w:color w:val="000000"/>
        </w:rPr>
      </w:pPr>
      <w:r w:rsidRPr="000A64B1">
        <w:rPr>
          <w:rFonts w:eastAsia="Arial"/>
          <w:color w:val="000000"/>
        </w:rPr>
        <w:t xml:space="preserve">The </w:t>
      </w:r>
      <w:r w:rsidRPr="000A64B1">
        <w:rPr>
          <w:rFonts w:eastAsia="Arial"/>
          <w:b/>
          <w:color w:val="000000"/>
          <w:vertAlign w:val="subscript"/>
        </w:rPr>
        <w:t>PNECaquatic</w:t>
      </w:r>
      <w:r w:rsidRPr="000A64B1">
        <w:rPr>
          <w:rFonts w:eastAsia="Arial"/>
          <w:b/>
          <w:color w:val="000000"/>
        </w:rPr>
        <w:t xml:space="preserve"> is set to 0.7 ng/l, </w:t>
      </w:r>
      <w:r w:rsidRPr="000A64B1">
        <w:rPr>
          <w:rFonts w:eastAsia="Arial"/>
          <w:b/>
          <w:color w:val="000000"/>
          <w:vertAlign w:val="subscript"/>
        </w:rPr>
        <w:t>PNECstp</w:t>
      </w:r>
      <w:r w:rsidRPr="000A64B1">
        <w:rPr>
          <w:rFonts w:eastAsia="Arial"/>
          <w:b/>
          <w:color w:val="000000"/>
        </w:rPr>
        <w:t xml:space="preserve"> is set to 0.057 mg/L and the </w:t>
      </w:r>
      <w:r w:rsidRPr="000A64B1">
        <w:rPr>
          <w:rFonts w:eastAsia="Arial"/>
          <w:b/>
          <w:color w:val="000000"/>
          <w:vertAlign w:val="subscript"/>
        </w:rPr>
        <w:t>PNECsoil</w:t>
      </w:r>
      <w:r w:rsidRPr="000A64B1">
        <w:rPr>
          <w:rFonts w:eastAsia="Arial"/>
          <w:b/>
          <w:color w:val="000000"/>
        </w:rPr>
        <w:t xml:space="preserve"> is 0.063 mg/kg dw </w:t>
      </w:r>
      <w:r w:rsidRPr="000A64B1">
        <w:rPr>
          <w:rFonts w:eastAsia="Arial"/>
          <w:color w:val="000000"/>
        </w:rPr>
        <w:t>(0.055 mg/kg ww soil) according to the assessment report of the active substance.</w:t>
      </w:r>
    </w:p>
    <w:p w14:paraId="602F2213" w14:textId="77777777" w:rsidR="00A93573" w:rsidRPr="000A64B1" w:rsidRDefault="00A93573" w:rsidP="00A93573">
      <w:pPr>
        <w:spacing w:before="574" w:after="161" w:line="244" w:lineRule="exact"/>
        <w:ind w:left="216"/>
        <w:textAlignment w:val="baseline"/>
        <w:rPr>
          <w:rFonts w:eastAsia="Arial"/>
          <w:b/>
          <w:color w:val="000000"/>
          <w:spacing w:val="-1"/>
          <w:lang w:val="fr-FR"/>
        </w:rPr>
      </w:pPr>
      <w:r w:rsidRPr="000A64B1">
        <w:rPr>
          <w:rFonts w:eastAsia="Arial"/>
          <w:b/>
          <w:color w:val="000000"/>
          <w:spacing w:val="-1"/>
          <w:lang w:val="fr-FR"/>
        </w:rPr>
        <w:t>Local PEC/PNEC ratio:</w:t>
      </w:r>
    </w:p>
    <w:tbl>
      <w:tblPr>
        <w:tblW w:w="5000" w:type="pct"/>
        <w:tblCellMar>
          <w:left w:w="0" w:type="dxa"/>
          <w:right w:w="0" w:type="dxa"/>
        </w:tblCellMar>
        <w:tblLook w:val="04A0" w:firstRow="1" w:lastRow="0" w:firstColumn="1" w:lastColumn="0" w:noHBand="0" w:noVBand="1"/>
      </w:tblPr>
      <w:tblGrid>
        <w:gridCol w:w="3615"/>
        <w:gridCol w:w="2708"/>
        <w:gridCol w:w="2900"/>
      </w:tblGrid>
      <w:tr w:rsidR="00A93573" w:rsidRPr="000A64B1" w14:paraId="19832339" w14:textId="77777777" w:rsidTr="00172C55">
        <w:trPr>
          <w:trHeight w:hRule="exact" w:val="773"/>
        </w:trPr>
        <w:tc>
          <w:tcPr>
            <w:tcW w:w="1960" w:type="pct"/>
            <w:tcBorders>
              <w:top w:val="single" w:sz="4" w:space="0" w:color="000000"/>
              <w:left w:val="single" w:sz="4" w:space="0" w:color="000000"/>
              <w:bottom w:val="single" w:sz="4" w:space="0" w:color="000000"/>
              <w:right w:val="single" w:sz="4" w:space="0" w:color="000000"/>
            </w:tcBorders>
            <w:hideMark/>
          </w:tcPr>
          <w:p w14:paraId="0B3B0FAB" w14:textId="77777777" w:rsidR="00A93573" w:rsidRPr="000A64B1" w:rsidRDefault="00A93573" w:rsidP="00C80664">
            <w:pPr>
              <w:spacing w:before="209" w:after="310" w:line="244" w:lineRule="exact"/>
              <w:jc w:val="center"/>
              <w:textAlignment w:val="baseline"/>
              <w:rPr>
                <w:rFonts w:eastAsia="Arial"/>
                <w:b/>
                <w:color w:val="000000"/>
                <w:szCs w:val="22"/>
                <w:lang w:val="fr-FR"/>
              </w:rPr>
            </w:pPr>
            <w:r w:rsidRPr="000A64B1">
              <w:rPr>
                <w:rFonts w:eastAsia="Arial"/>
                <w:b/>
                <w:color w:val="000000"/>
                <w:lang w:val="fr-FR"/>
              </w:rPr>
              <w:t>Exposure scenario</w:t>
            </w:r>
          </w:p>
        </w:tc>
        <w:tc>
          <w:tcPr>
            <w:tcW w:w="1468" w:type="pct"/>
            <w:tcBorders>
              <w:top w:val="single" w:sz="4" w:space="0" w:color="000000"/>
              <w:left w:val="single" w:sz="4" w:space="0" w:color="000000"/>
              <w:bottom w:val="single" w:sz="4" w:space="0" w:color="000000"/>
              <w:right w:val="single" w:sz="4" w:space="0" w:color="000000"/>
            </w:tcBorders>
            <w:hideMark/>
          </w:tcPr>
          <w:p w14:paraId="73D4C1A6" w14:textId="77777777" w:rsidR="00A93573" w:rsidRPr="000A64B1" w:rsidRDefault="00A93573" w:rsidP="00C80664">
            <w:pPr>
              <w:spacing w:before="209" w:after="310" w:line="244" w:lineRule="exact"/>
              <w:jc w:val="center"/>
              <w:textAlignment w:val="baseline"/>
              <w:rPr>
                <w:rFonts w:eastAsia="Arial"/>
                <w:b/>
                <w:color w:val="000000"/>
                <w:szCs w:val="22"/>
                <w:lang w:val="fr-FR"/>
              </w:rPr>
            </w:pPr>
            <w:r w:rsidRPr="000A64B1">
              <w:rPr>
                <w:rFonts w:eastAsia="Arial"/>
                <w:b/>
                <w:color w:val="000000"/>
                <w:lang w:val="fr-FR"/>
              </w:rPr>
              <w:t>PEC</w:t>
            </w:r>
          </w:p>
        </w:tc>
        <w:tc>
          <w:tcPr>
            <w:tcW w:w="1573" w:type="pct"/>
            <w:tcBorders>
              <w:top w:val="single" w:sz="4" w:space="0" w:color="000000"/>
              <w:left w:val="single" w:sz="4" w:space="0" w:color="000000"/>
              <w:bottom w:val="single" w:sz="4" w:space="0" w:color="000000"/>
              <w:right w:val="single" w:sz="4" w:space="0" w:color="000000"/>
            </w:tcBorders>
            <w:hideMark/>
          </w:tcPr>
          <w:p w14:paraId="4415F5CA" w14:textId="77777777" w:rsidR="00A93573" w:rsidRPr="000A64B1" w:rsidRDefault="00A93573" w:rsidP="00C80664">
            <w:pPr>
              <w:spacing w:before="209" w:after="310" w:line="244" w:lineRule="exact"/>
              <w:jc w:val="center"/>
              <w:textAlignment w:val="baseline"/>
              <w:rPr>
                <w:rFonts w:eastAsia="Arial"/>
                <w:b/>
                <w:color w:val="000000"/>
                <w:szCs w:val="22"/>
                <w:lang w:val="fr-FR"/>
              </w:rPr>
            </w:pPr>
            <w:r w:rsidRPr="000A64B1">
              <w:rPr>
                <w:rFonts w:eastAsia="Arial"/>
                <w:b/>
                <w:color w:val="000000"/>
                <w:lang w:val="fr-FR"/>
              </w:rPr>
              <w:t>PEC/PNEC</w:t>
            </w:r>
          </w:p>
        </w:tc>
      </w:tr>
      <w:tr w:rsidR="00A93573" w:rsidRPr="000A64B1" w14:paraId="3B1A32FE" w14:textId="77777777" w:rsidTr="00172C55">
        <w:trPr>
          <w:trHeight w:hRule="exact" w:val="830"/>
        </w:trPr>
        <w:tc>
          <w:tcPr>
            <w:tcW w:w="1960" w:type="pct"/>
            <w:tcBorders>
              <w:top w:val="single" w:sz="4" w:space="0" w:color="000000"/>
              <w:left w:val="single" w:sz="4" w:space="0" w:color="000000"/>
              <w:bottom w:val="single" w:sz="4" w:space="0" w:color="000000"/>
              <w:right w:val="single" w:sz="4" w:space="0" w:color="000000"/>
            </w:tcBorders>
            <w:hideMark/>
          </w:tcPr>
          <w:p w14:paraId="56EAF734" w14:textId="77777777" w:rsidR="00A93573" w:rsidRPr="000A64B1" w:rsidRDefault="00A93573" w:rsidP="00C80664">
            <w:pPr>
              <w:spacing w:after="171" w:line="327" w:lineRule="exact"/>
              <w:jc w:val="center"/>
              <w:textAlignment w:val="baseline"/>
              <w:rPr>
                <w:rFonts w:eastAsia="Arial"/>
                <w:color w:val="000000"/>
                <w:szCs w:val="22"/>
              </w:rPr>
            </w:pPr>
            <w:r w:rsidRPr="000A64B1">
              <w:rPr>
                <w:rFonts w:eastAsia="Arial"/>
                <w:color w:val="000000"/>
              </w:rPr>
              <w:t xml:space="preserve">Local PEC water during emission </w:t>
            </w:r>
            <w:r w:rsidRPr="000A64B1">
              <w:rPr>
                <w:rFonts w:eastAsia="Arial"/>
                <w:color w:val="000000"/>
              </w:rPr>
              <w:br/>
              <w:t>episode</w:t>
            </w:r>
          </w:p>
        </w:tc>
        <w:tc>
          <w:tcPr>
            <w:tcW w:w="1468" w:type="pct"/>
            <w:tcBorders>
              <w:top w:val="single" w:sz="4" w:space="0" w:color="000000"/>
              <w:left w:val="single" w:sz="4" w:space="0" w:color="000000"/>
              <w:bottom w:val="single" w:sz="4" w:space="0" w:color="000000"/>
              <w:right w:val="single" w:sz="4" w:space="0" w:color="000000"/>
            </w:tcBorders>
            <w:hideMark/>
          </w:tcPr>
          <w:p w14:paraId="0F1A7A42" w14:textId="77777777" w:rsidR="00A93573" w:rsidRPr="000A64B1" w:rsidRDefault="00A93573" w:rsidP="00C80664">
            <w:pPr>
              <w:spacing w:before="238" w:after="343" w:line="244" w:lineRule="exact"/>
              <w:jc w:val="center"/>
              <w:textAlignment w:val="baseline"/>
              <w:rPr>
                <w:rFonts w:eastAsia="Arial"/>
                <w:color w:val="000000"/>
                <w:szCs w:val="22"/>
                <w:lang w:val="fr-FR"/>
              </w:rPr>
            </w:pPr>
            <w:r w:rsidRPr="000A64B1">
              <w:rPr>
                <w:rFonts w:eastAsia="Arial"/>
                <w:color w:val="000000"/>
                <w:lang w:val="fr-FR"/>
              </w:rPr>
              <w:t>0 mg/l</w:t>
            </w:r>
          </w:p>
        </w:tc>
        <w:tc>
          <w:tcPr>
            <w:tcW w:w="1573" w:type="pct"/>
            <w:tcBorders>
              <w:top w:val="single" w:sz="4" w:space="0" w:color="000000"/>
              <w:left w:val="single" w:sz="4" w:space="0" w:color="000000"/>
              <w:bottom w:val="single" w:sz="4" w:space="0" w:color="000000"/>
              <w:right w:val="single" w:sz="4" w:space="0" w:color="000000"/>
            </w:tcBorders>
            <w:hideMark/>
          </w:tcPr>
          <w:p w14:paraId="05D0ECD4" w14:textId="77777777" w:rsidR="00A93573" w:rsidRPr="000A64B1" w:rsidRDefault="00A93573" w:rsidP="00C80664">
            <w:pPr>
              <w:spacing w:before="134" w:after="437" w:line="254" w:lineRule="exact"/>
              <w:jc w:val="center"/>
              <w:textAlignment w:val="baseline"/>
              <w:rPr>
                <w:rFonts w:eastAsia="Arial"/>
                <w:b/>
                <w:color w:val="000000"/>
                <w:sz w:val="22"/>
                <w:szCs w:val="22"/>
                <w:lang w:val="fr-FR"/>
              </w:rPr>
            </w:pPr>
            <w:r w:rsidRPr="000A64B1">
              <w:rPr>
                <w:rFonts w:eastAsia="Arial"/>
                <w:b/>
                <w:color w:val="000000"/>
                <w:lang w:val="fr-FR"/>
              </w:rPr>
              <w:t>0</w:t>
            </w:r>
          </w:p>
        </w:tc>
      </w:tr>
      <w:tr w:rsidR="00A93573" w:rsidRPr="000A64B1" w14:paraId="0609E80F" w14:textId="77777777" w:rsidTr="00172C55">
        <w:trPr>
          <w:trHeight w:hRule="exact" w:val="826"/>
        </w:trPr>
        <w:tc>
          <w:tcPr>
            <w:tcW w:w="1960" w:type="pct"/>
            <w:tcBorders>
              <w:top w:val="single" w:sz="4" w:space="0" w:color="000000"/>
              <w:left w:val="single" w:sz="4" w:space="0" w:color="000000"/>
              <w:bottom w:val="single" w:sz="4" w:space="0" w:color="000000"/>
              <w:right w:val="single" w:sz="4" w:space="0" w:color="000000"/>
            </w:tcBorders>
            <w:hideMark/>
          </w:tcPr>
          <w:p w14:paraId="77231A07" w14:textId="77777777" w:rsidR="00A93573" w:rsidRPr="000A64B1" w:rsidRDefault="00A93573" w:rsidP="00C80664">
            <w:pPr>
              <w:spacing w:after="166" w:line="325" w:lineRule="exact"/>
              <w:jc w:val="center"/>
              <w:textAlignment w:val="baseline"/>
              <w:rPr>
                <w:rFonts w:eastAsia="Arial"/>
                <w:color w:val="000000"/>
                <w:szCs w:val="22"/>
              </w:rPr>
            </w:pPr>
            <w:r w:rsidRPr="000A64B1">
              <w:rPr>
                <w:rFonts w:eastAsia="Arial"/>
                <w:color w:val="000000"/>
              </w:rPr>
              <w:t xml:space="preserve">Local PEC in fresh-water sediment </w:t>
            </w:r>
            <w:r w:rsidRPr="000A64B1">
              <w:rPr>
                <w:rFonts w:eastAsia="Arial"/>
                <w:color w:val="000000"/>
              </w:rPr>
              <w:br/>
              <w:t>during emission episode</w:t>
            </w:r>
          </w:p>
        </w:tc>
        <w:tc>
          <w:tcPr>
            <w:tcW w:w="1468" w:type="pct"/>
            <w:tcBorders>
              <w:top w:val="single" w:sz="4" w:space="0" w:color="000000"/>
              <w:left w:val="single" w:sz="4" w:space="0" w:color="000000"/>
              <w:bottom w:val="single" w:sz="4" w:space="0" w:color="000000"/>
              <w:right w:val="single" w:sz="4" w:space="0" w:color="000000"/>
            </w:tcBorders>
            <w:hideMark/>
          </w:tcPr>
          <w:p w14:paraId="18AA83FE" w14:textId="77777777" w:rsidR="00A93573" w:rsidRPr="000A64B1" w:rsidRDefault="00A93573" w:rsidP="00C80664">
            <w:pPr>
              <w:spacing w:before="230" w:after="333" w:line="253" w:lineRule="exact"/>
              <w:jc w:val="center"/>
              <w:textAlignment w:val="baseline"/>
              <w:rPr>
                <w:rFonts w:eastAsia="Arial"/>
                <w:color w:val="000000"/>
                <w:szCs w:val="22"/>
                <w:lang w:val="fr-FR"/>
              </w:rPr>
            </w:pPr>
            <w:r w:rsidRPr="000A64B1">
              <w:rPr>
                <w:rFonts w:eastAsia="Arial"/>
                <w:color w:val="000000"/>
                <w:lang w:val="fr-FR"/>
              </w:rPr>
              <w:t>0 mg/kg wwt</w:t>
            </w:r>
          </w:p>
        </w:tc>
        <w:tc>
          <w:tcPr>
            <w:tcW w:w="1573" w:type="pct"/>
            <w:tcBorders>
              <w:top w:val="single" w:sz="4" w:space="0" w:color="000000"/>
              <w:left w:val="single" w:sz="4" w:space="0" w:color="000000"/>
              <w:bottom w:val="single" w:sz="4" w:space="0" w:color="000000"/>
              <w:right w:val="single" w:sz="4" w:space="0" w:color="000000"/>
            </w:tcBorders>
            <w:hideMark/>
          </w:tcPr>
          <w:p w14:paraId="60966E14" w14:textId="77777777" w:rsidR="00A93573" w:rsidRPr="000A64B1" w:rsidRDefault="00A93573" w:rsidP="00C80664">
            <w:pPr>
              <w:spacing w:before="129" w:after="433" w:line="254" w:lineRule="exact"/>
              <w:jc w:val="center"/>
              <w:textAlignment w:val="baseline"/>
              <w:rPr>
                <w:rFonts w:eastAsia="Arial"/>
                <w:b/>
                <w:color w:val="000000"/>
                <w:sz w:val="22"/>
                <w:szCs w:val="22"/>
                <w:lang w:val="fr-FR"/>
              </w:rPr>
            </w:pPr>
            <w:r w:rsidRPr="000A64B1">
              <w:rPr>
                <w:rFonts w:eastAsia="Arial"/>
                <w:b/>
                <w:color w:val="000000"/>
                <w:lang w:val="fr-FR"/>
              </w:rPr>
              <w:t>0</w:t>
            </w:r>
          </w:p>
        </w:tc>
      </w:tr>
      <w:tr w:rsidR="00A93573" w:rsidRPr="000A64B1" w14:paraId="18C2669E" w14:textId="77777777" w:rsidTr="00172C55">
        <w:trPr>
          <w:trHeight w:hRule="exact" w:val="849"/>
        </w:trPr>
        <w:tc>
          <w:tcPr>
            <w:tcW w:w="1960" w:type="pct"/>
            <w:tcBorders>
              <w:top w:val="single" w:sz="4" w:space="0" w:color="000000"/>
              <w:left w:val="single" w:sz="4" w:space="0" w:color="000000"/>
              <w:bottom w:val="single" w:sz="4" w:space="0" w:color="000000"/>
              <w:right w:val="single" w:sz="4" w:space="0" w:color="000000"/>
            </w:tcBorders>
            <w:hideMark/>
          </w:tcPr>
          <w:p w14:paraId="4518456A" w14:textId="77777777" w:rsidR="00A93573" w:rsidRPr="000A64B1" w:rsidRDefault="00A93573" w:rsidP="00C80664">
            <w:pPr>
              <w:spacing w:after="194" w:line="322" w:lineRule="exact"/>
              <w:jc w:val="center"/>
              <w:textAlignment w:val="baseline"/>
              <w:rPr>
                <w:rFonts w:eastAsia="Arial"/>
                <w:color w:val="000000"/>
                <w:szCs w:val="22"/>
              </w:rPr>
            </w:pPr>
            <w:r w:rsidRPr="000A64B1">
              <w:rPr>
                <w:rFonts w:eastAsia="Arial"/>
                <w:color w:val="000000"/>
              </w:rPr>
              <w:t xml:space="preserve">Local PEC in agric. soil (total) </w:t>
            </w:r>
            <w:r w:rsidRPr="000A64B1">
              <w:rPr>
                <w:rFonts w:eastAsia="Arial"/>
                <w:color w:val="000000"/>
              </w:rPr>
              <w:br/>
              <w:t>averaged over 30 days</w:t>
            </w:r>
          </w:p>
        </w:tc>
        <w:tc>
          <w:tcPr>
            <w:tcW w:w="1468" w:type="pct"/>
            <w:tcBorders>
              <w:top w:val="single" w:sz="4" w:space="0" w:color="000000"/>
              <w:left w:val="single" w:sz="4" w:space="0" w:color="000000"/>
              <w:bottom w:val="single" w:sz="4" w:space="0" w:color="000000"/>
              <w:right w:val="single" w:sz="4" w:space="0" w:color="000000"/>
            </w:tcBorders>
            <w:hideMark/>
          </w:tcPr>
          <w:p w14:paraId="4F2BD5AA" w14:textId="77777777" w:rsidR="00A93573" w:rsidRPr="000A64B1" w:rsidRDefault="00A93573" w:rsidP="00C80664">
            <w:pPr>
              <w:spacing w:before="230" w:after="356" w:line="253" w:lineRule="exact"/>
              <w:jc w:val="center"/>
              <w:textAlignment w:val="baseline"/>
              <w:rPr>
                <w:rFonts w:eastAsia="Arial"/>
                <w:color w:val="000000"/>
                <w:szCs w:val="22"/>
                <w:lang w:val="fr-FR"/>
              </w:rPr>
            </w:pPr>
            <w:r w:rsidRPr="000A64B1">
              <w:rPr>
                <w:rFonts w:eastAsia="Arial"/>
                <w:color w:val="000000"/>
                <w:lang w:val="fr-FR"/>
              </w:rPr>
              <w:t>0 mg/kg wwt</w:t>
            </w:r>
          </w:p>
        </w:tc>
        <w:tc>
          <w:tcPr>
            <w:tcW w:w="1573" w:type="pct"/>
            <w:tcBorders>
              <w:top w:val="single" w:sz="4" w:space="0" w:color="000000"/>
              <w:left w:val="single" w:sz="4" w:space="0" w:color="000000"/>
              <w:bottom w:val="single" w:sz="4" w:space="0" w:color="000000"/>
              <w:right w:val="single" w:sz="4" w:space="0" w:color="000000"/>
            </w:tcBorders>
            <w:hideMark/>
          </w:tcPr>
          <w:p w14:paraId="5FB0B2A6" w14:textId="77777777" w:rsidR="00A93573" w:rsidRPr="000A64B1" w:rsidRDefault="00A93573" w:rsidP="00C80664">
            <w:pPr>
              <w:spacing w:before="129" w:after="456" w:line="254" w:lineRule="exact"/>
              <w:jc w:val="center"/>
              <w:textAlignment w:val="baseline"/>
              <w:rPr>
                <w:rFonts w:eastAsia="Arial"/>
                <w:b/>
                <w:color w:val="000000"/>
                <w:sz w:val="22"/>
                <w:szCs w:val="22"/>
                <w:lang w:val="fr-FR"/>
              </w:rPr>
            </w:pPr>
            <w:r w:rsidRPr="000A64B1">
              <w:rPr>
                <w:rFonts w:eastAsia="Arial"/>
                <w:b/>
                <w:color w:val="000000"/>
                <w:lang w:val="fr-FR"/>
              </w:rPr>
              <w:t>0</w:t>
            </w:r>
          </w:p>
        </w:tc>
      </w:tr>
    </w:tbl>
    <w:p w14:paraId="74E78CD8" w14:textId="77777777" w:rsidR="00A93573" w:rsidRDefault="00A93573" w:rsidP="00A93573">
      <w:pPr>
        <w:jc w:val="both"/>
      </w:pPr>
      <w:r>
        <w:t>The PEC/PNEC ratio are smaller than 1, indicate an acceptable risk for the environment under normal conditions of use.</w:t>
      </w:r>
    </w:p>
    <w:p w14:paraId="72132550" w14:textId="77777777" w:rsidR="00A93573" w:rsidRDefault="00A93573" w:rsidP="00A93573">
      <w:pPr>
        <w:jc w:val="both"/>
      </w:pPr>
      <w:r>
        <w:t>No primary or secondary poisoning are foreseen during the application of the product.</w:t>
      </w:r>
    </w:p>
    <w:p w14:paraId="638B6F29" w14:textId="77777777" w:rsidR="00A93573" w:rsidRPr="00DD5475" w:rsidRDefault="00A93573" w:rsidP="00A93573"/>
    <w:p w14:paraId="773476E5" w14:textId="77777777" w:rsidR="00A93573" w:rsidRPr="00DD5475" w:rsidRDefault="00A93573" w:rsidP="00A93573">
      <w:pPr>
        <w:rPr>
          <w:rFonts w:eastAsia="Calibri"/>
          <w:b/>
          <w:i/>
          <w:sz w:val="22"/>
          <w:szCs w:val="22"/>
          <w:lang w:eastAsia="en-US"/>
        </w:rPr>
      </w:pPr>
      <w:bookmarkStart w:id="140" w:name="_Toc377651050"/>
      <w:bookmarkStart w:id="141" w:name="_Toc389729119"/>
      <w:bookmarkStart w:id="142" w:name="_Toc403472803"/>
      <w:r w:rsidRPr="00DD5475">
        <w:rPr>
          <w:rFonts w:eastAsia="Calibri"/>
          <w:b/>
          <w:i/>
          <w:sz w:val="22"/>
          <w:szCs w:val="22"/>
          <w:lang w:eastAsia="en-US"/>
        </w:rPr>
        <w:t>Atmosphere</w:t>
      </w:r>
      <w:bookmarkEnd w:id="140"/>
      <w:bookmarkEnd w:id="141"/>
      <w:bookmarkEnd w:id="142"/>
    </w:p>
    <w:p w14:paraId="32C22AD3" w14:textId="77777777" w:rsidR="00A93573" w:rsidRPr="00DD5475" w:rsidRDefault="00A93573" w:rsidP="00A93573">
      <w:pPr>
        <w:spacing w:line="260" w:lineRule="atLeast"/>
        <w:rPr>
          <w:rFonts w:eastAsia="Calibri"/>
          <w:lang w:eastAsia="en-US"/>
        </w:rPr>
      </w:pPr>
    </w:p>
    <w:tbl>
      <w:tblPr>
        <w:tblStyle w:val="Grilledutableau4"/>
        <w:tblpPr w:leftFromText="180" w:rightFromText="180" w:vertAnchor="text" w:horzAnchor="margin" w:tblpY="88"/>
        <w:tblW w:w="5000" w:type="pct"/>
        <w:tblLook w:val="04A0" w:firstRow="1" w:lastRow="0" w:firstColumn="1" w:lastColumn="0" w:noHBand="0" w:noVBand="1"/>
      </w:tblPr>
      <w:tblGrid>
        <w:gridCol w:w="9429"/>
      </w:tblGrid>
      <w:tr w:rsidR="00A93573" w:rsidRPr="00D24EE1" w14:paraId="689BC7FC" w14:textId="77777777" w:rsidTr="00172C55">
        <w:tc>
          <w:tcPr>
            <w:tcW w:w="5000" w:type="pct"/>
            <w:shd w:val="clear" w:color="auto" w:fill="D6E3BC" w:themeFill="accent3" w:themeFillTint="66"/>
            <w:vAlign w:val="center"/>
          </w:tcPr>
          <w:p w14:paraId="5DF1AF67" w14:textId="77777777" w:rsidR="00A93573" w:rsidRPr="00172C55" w:rsidRDefault="00A93573" w:rsidP="00172C55">
            <w:pPr>
              <w:keepNext/>
              <w:spacing w:line="360" w:lineRule="auto"/>
              <w:rPr>
                <w:rFonts w:cs="Arial"/>
                <w:b/>
                <w:sz w:val="20"/>
              </w:rPr>
            </w:pPr>
            <w:bookmarkStart w:id="143" w:name="_Toc377651051"/>
            <w:bookmarkStart w:id="144" w:name="_Toc389729120"/>
            <w:bookmarkStart w:id="145" w:name="_Toc403472804"/>
            <w:r w:rsidRPr="00172C55">
              <w:rPr>
                <w:rFonts w:cs="Arial"/>
                <w:b/>
                <w:sz w:val="20"/>
              </w:rPr>
              <w:t xml:space="preserve">Box </w:t>
            </w:r>
            <w:r w:rsidRPr="00172C55">
              <w:rPr>
                <w:rFonts w:cs="Arial"/>
                <w:b/>
              </w:rPr>
              <w:fldChar w:fldCharType="begin"/>
            </w:r>
            <w:r w:rsidRPr="00172C55">
              <w:rPr>
                <w:rFonts w:cs="Arial"/>
                <w:b/>
                <w:sz w:val="20"/>
              </w:rPr>
              <w:instrText xml:space="preserve"> SEQ Box \* ARABIC </w:instrText>
            </w:r>
            <w:r w:rsidRPr="00172C55">
              <w:rPr>
                <w:rFonts w:cs="Arial"/>
                <w:b/>
              </w:rPr>
              <w:fldChar w:fldCharType="separate"/>
            </w:r>
            <w:r w:rsidR="00217F5C">
              <w:rPr>
                <w:rFonts w:cs="Arial"/>
                <w:b/>
                <w:noProof/>
                <w:sz w:val="20"/>
              </w:rPr>
              <w:t>24</w:t>
            </w:r>
            <w:r w:rsidRPr="00172C55">
              <w:rPr>
                <w:rFonts w:cs="Arial"/>
              </w:rPr>
              <w:fldChar w:fldCharType="end"/>
            </w:r>
            <w:r w:rsidR="00172C55" w:rsidRPr="00172C55">
              <w:rPr>
                <w:rFonts w:cs="Arial"/>
                <w:b/>
                <w:sz w:val="20"/>
              </w:rPr>
              <w:t>- FR CA position:</w:t>
            </w:r>
          </w:p>
          <w:p w14:paraId="1BE2D897" w14:textId="77777777" w:rsidR="00A93573" w:rsidRPr="00D24EE1" w:rsidRDefault="00A93573" w:rsidP="00C80664">
            <w:pPr>
              <w:keepNext/>
              <w:spacing w:line="276" w:lineRule="auto"/>
              <w:jc w:val="both"/>
              <w:rPr>
                <w:rFonts w:ascii="Arial" w:hAnsi="Arial" w:cs="Arial"/>
                <w:sz w:val="20"/>
                <w:szCs w:val="20"/>
              </w:rPr>
            </w:pPr>
            <w:r>
              <w:rPr>
                <w:rFonts w:cs="Arial"/>
                <w:sz w:val="20"/>
                <w:szCs w:val="20"/>
              </w:rPr>
              <w:t>According to the claimed uses and the available data, no further assessment is relevant for this compartment.</w:t>
            </w:r>
          </w:p>
        </w:tc>
      </w:tr>
    </w:tbl>
    <w:p w14:paraId="3B53F20D" w14:textId="77777777" w:rsidR="00A93573" w:rsidRDefault="00A93573" w:rsidP="00A93573">
      <w:pPr>
        <w:rPr>
          <w:rFonts w:eastAsia="Calibri"/>
          <w:b/>
          <w:i/>
          <w:sz w:val="22"/>
          <w:szCs w:val="22"/>
          <w:lang w:eastAsia="en-US"/>
        </w:rPr>
      </w:pPr>
    </w:p>
    <w:p w14:paraId="1E79BEF5" w14:textId="77777777" w:rsidR="00A93573" w:rsidRPr="000A64B1" w:rsidRDefault="00A93573" w:rsidP="00172C55">
      <w:pPr>
        <w:spacing w:before="120"/>
        <w:rPr>
          <w:rFonts w:eastAsia="Calibri"/>
          <w:b/>
          <w:i/>
          <w:sz w:val="22"/>
          <w:szCs w:val="22"/>
          <w:lang w:eastAsia="en-US"/>
        </w:rPr>
      </w:pPr>
      <w:r w:rsidRPr="00FE6743">
        <w:rPr>
          <w:rFonts w:eastAsia="Calibri"/>
          <w:b/>
          <w:i/>
          <w:sz w:val="22"/>
          <w:szCs w:val="22"/>
          <w:lang w:eastAsia="en-US"/>
        </w:rPr>
        <w:t>Sewage treatment plant (STP</w:t>
      </w:r>
      <w:bookmarkEnd w:id="143"/>
      <w:r w:rsidRPr="00FE6743">
        <w:rPr>
          <w:rFonts w:eastAsia="Calibri"/>
          <w:b/>
          <w:i/>
          <w:sz w:val="22"/>
          <w:szCs w:val="22"/>
          <w:lang w:eastAsia="en-US"/>
        </w:rPr>
        <w:t>)</w:t>
      </w:r>
      <w:bookmarkEnd w:id="144"/>
      <w:bookmarkEnd w:id="145"/>
      <w:r w:rsidRPr="00FE6743">
        <w:rPr>
          <w:rFonts w:eastAsia="Calibri"/>
          <w:b/>
          <w:i/>
          <w:sz w:val="22"/>
          <w:szCs w:val="22"/>
          <w:lang w:eastAsia="en-US"/>
        </w:rPr>
        <w:t xml:space="preserve"> </w:t>
      </w:r>
    </w:p>
    <w:p w14:paraId="3F9F7580" w14:textId="77777777" w:rsidR="00A93573" w:rsidRPr="001739B0" w:rsidRDefault="00A93573" w:rsidP="00A93573">
      <w:pPr>
        <w:spacing w:line="260" w:lineRule="atLeast"/>
        <w:rPr>
          <w:rFonts w:eastAsia="Calibri"/>
          <w:highlight w:val="lightGray"/>
          <w:lang w:eastAsia="en-US"/>
        </w:rPr>
      </w:pPr>
    </w:p>
    <w:tbl>
      <w:tblPr>
        <w:tblStyle w:val="Grilledutableau4"/>
        <w:tblpPr w:leftFromText="180" w:rightFromText="180" w:vertAnchor="text" w:horzAnchor="margin" w:tblpY="88"/>
        <w:tblW w:w="5000" w:type="pct"/>
        <w:tblLook w:val="04A0" w:firstRow="1" w:lastRow="0" w:firstColumn="1" w:lastColumn="0" w:noHBand="0" w:noVBand="1"/>
      </w:tblPr>
      <w:tblGrid>
        <w:gridCol w:w="9429"/>
      </w:tblGrid>
      <w:tr w:rsidR="00A93573" w:rsidRPr="00D24EE1" w14:paraId="45804A83" w14:textId="77777777" w:rsidTr="00172C55">
        <w:tc>
          <w:tcPr>
            <w:tcW w:w="5000" w:type="pct"/>
            <w:shd w:val="clear" w:color="auto" w:fill="D6E3BC" w:themeFill="accent3" w:themeFillTint="66"/>
            <w:vAlign w:val="center"/>
          </w:tcPr>
          <w:p w14:paraId="636B87B0" w14:textId="77777777" w:rsidR="00A93573" w:rsidRPr="00172C55" w:rsidRDefault="00A93573" w:rsidP="00172C55">
            <w:pPr>
              <w:keepNext/>
              <w:spacing w:line="360" w:lineRule="auto"/>
              <w:rPr>
                <w:rFonts w:cs="Arial"/>
                <w:b/>
                <w:sz w:val="20"/>
              </w:rPr>
            </w:pPr>
            <w:bookmarkStart w:id="146" w:name="_Toc377651052"/>
            <w:bookmarkStart w:id="147" w:name="_Toc389729121"/>
            <w:bookmarkStart w:id="148" w:name="_Toc403472805"/>
            <w:r w:rsidRPr="00172C55">
              <w:rPr>
                <w:rFonts w:cs="Arial"/>
                <w:b/>
                <w:sz w:val="20"/>
              </w:rPr>
              <w:t xml:space="preserve">Box </w:t>
            </w:r>
            <w:r w:rsidRPr="00172C55">
              <w:rPr>
                <w:rFonts w:cs="Arial"/>
                <w:b/>
              </w:rPr>
              <w:fldChar w:fldCharType="begin"/>
            </w:r>
            <w:r w:rsidRPr="00172C55">
              <w:rPr>
                <w:rFonts w:cs="Arial"/>
                <w:b/>
                <w:sz w:val="20"/>
              </w:rPr>
              <w:instrText xml:space="preserve"> SEQ Box \* ARABIC </w:instrText>
            </w:r>
            <w:r w:rsidRPr="00172C55">
              <w:rPr>
                <w:rFonts w:cs="Arial"/>
                <w:b/>
              </w:rPr>
              <w:fldChar w:fldCharType="separate"/>
            </w:r>
            <w:r w:rsidR="00217F5C">
              <w:rPr>
                <w:rFonts w:cs="Arial"/>
                <w:b/>
                <w:noProof/>
                <w:sz w:val="20"/>
              </w:rPr>
              <w:t>25</w:t>
            </w:r>
            <w:r w:rsidRPr="00172C55">
              <w:rPr>
                <w:rFonts w:cs="Arial"/>
              </w:rPr>
              <w:fldChar w:fldCharType="end"/>
            </w:r>
            <w:r w:rsidRPr="00172C55">
              <w:rPr>
                <w:rFonts w:cs="Arial"/>
                <w:b/>
                <w:sz w:val="20"/>
              </w:rPr>
              <w:t>- FR CA position:</w:t>
            </w:r>
          </w:p>
          <w:p w14:paraId="2F416320" w14:textId="77777777" w:rsidR="00A93573" w:rsidRDefault="00A93573" w:rsidP="00C80664">
            <w:pPr>
              <w:keepNext/>
              <w:spacing w:line="276" w:lineRule="auto"/>
              <w:rPr>
                <w:rFonts w:cs="Arial"/>
                <w:sz w:val="20"/>
                <w:szCs w:val="20"/>
              </w:rPr>
            </w:pPr>
            <w:r w:rsidRPr="00FE6743">
              <w:rPr>
                <w:rFonts w:cs="Arial"/>
                <w:sz w:val="20"/>
                <w:szCs w:val="20"/>
              </w:rPr>
              <w:t xml:space="preserve">The risk characterisation for </w:t>
            </w:r>
            <w:r w:rsidR="00C10CE6">
              <w:rPr>
                <w:rFonts w:cs="Arial"/>
                <w:sz w:val="20"/>
                <w:szCs w:val="20"/>
              </w:rPr>
              <w:t xml:space="preserve">the </w:t>
            </w:r>
            <w:r w:rsidRPr="00FE6743">
              <w:rPr>
                <w:rFonts w:cs="Arial"/>
                <w:sz w:val="20"/>
                <w:szCs w:val="20"/>
              </w:rPr>
              <w:t>STP is summarized below:</w:t>
            </w:r>
          </w:p>
          <w:tbl>
            <w:tblPr>
              <w:tblW w:w="4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8"/>
              <w:gridCol w:w="4778"/>
            </w:tblGrid>
            <w:tr w:rsidR="00A93573" w:rsidRPr="001739B0" w14:paraId="7BEEEDC1" w14:textId="77777777" w:rsidTr="00C80664">
              <w:trPr>
                <w:trHeight w:val="249"/>
                <w:jc w:val="center"/>
              </w:trPr>
              <w:tc>
                <w:tcPr>
                  <w:tcW w:w="2038" w:type="pct"/>
                  <w:tcBorders>
                    <w:top w:val="single" w:sz="4" w:space="0" w:color="auto"/>
                    <w:left w:val="single" w:sz="4" w:space="0" w:color="auto"/>
                    <w:bottom w:val="single" w:sz="4" w:space="0" w:color="auto"/>
                    <w:right w:val="single" w:sz="4" w:space="0" w:color="auto"/>
                  </w:tcBorders>
                  <w:shd w:val="clear" w:color="auto" w:fill="FFFFCC"/>
                  <w:vAlign w:val="center"/>
                </w:tcPr>
                <w:p w14:paraId="7A848396" w14:textId="77777777" w:rsidR="00A93573" w:rsidRPr="00DD5475" w:rsidRDefault="00A93573" w:rsidP="009D3DAE">
                  <w:pPr>
                    <w:framePr w:hSpace="180" w:wrap="around" w:vAnchor="text" w:hAnchor="margin" w:y="88"/>
                    <w:spacing w:before="60" w:after="60" w:line="260" w:lineRule="atLeast"/>
                    <w:jc w:val="center"/>
                    <w:rPr>
                      <w:rFonts w:eastAsia="Calibri" w:cs="Arial"/>
                      <w:b/>
                      <w:bCs/>
                      <w:color w:val="000000"/>
                      <w:sz w:val="16"/>
                      <w:szCs w:val="16"/>
                      <w:lang w:eastAsia="en-GB"/>
                    </w:rPr>
                  </w:pPr>
                </w:p>
              </w:tc>
              <w:tc>
                <w:tcPr>
                  <w:tcW w:w="2962" w:type="pct"/>
                  <w:tcBorders>
                    <w:top w:val="single" w:sz="4" w:space="0" w:color="auto"/>
                    <w:left w:val="single" w:sz="4" w:space="0" w:color="auto"/>
                    <w:bottom w:val="single" w:sz="4" w:space="0" w:color="auto"/>
                    <w:right w:val="single" w:sz="4" w:space="0" w:color="auto"/>
                  </w:tcBorders>
                  <w:shd w:val="clear" w:color="auto" w:fill="FFFFCC"/>
                  <w:vAlign w:val="center"/>
                </w:tcPr>
                <w:p w14:paraId="48B8FDD7" w14:textId="77777777" w:rsidR="00A93573" w:rsidRPr="00DD5475" w:rsidRDefault="00A93573" w:rsidP="009D3DAE">
                  <w:pPr>
                    <w:framePr w:hSpace="180" w:wrap="around" w:vAnchor="text" w:hAnchor="margin" w:y="88"/>
                    <w:spacing w:before="60" w:after="60" w:line="260" w:lineRule="atLeast"/>
                    <w:jc w:val="center"/>
                    <w:rPr>
                      <w:rFonts w:eastAsia="Calibri" w:cs="Arial"/>
                      <w:b/>
                      <w:bCs/>
                      <w:color w:val="000000"/>
                      <w:sz w:val="18"/>
                      <w:szCs w:val="18"/>
                      <w:lang w:eastAsia="en-GB"/>
                    </w:rPr>
                  </w:pPr>
                  <w:r w:rsidRPr="00DD5475">
                    <w:rPr>
                      <w:rFonts w:eastAsia="Calibri" w:cs="Arial"/>
                      <w:b/>
                      <w:bCs/>
                      <w:color w:val="000000"/>
                      <w:sz w:val="18"/>
                      <w:szCs w:val="18"/>
                      <w:lang w:eastAsia="en-GB"/>
                    </w:rPr>
                    <w:t>Summary table on calculated PEC/PNEC values</w:t>
                  </w:r>
                </w:p>
              </w:tc>
            </w:tr>
            <w:tr w:rsidR="00361659" w:rsidRPr="001739B0" w14:paraId="37E17247" w14:textId="77777777" w:rsidTr="00361659">
              <w:trPr>
                <w:trHeight w:val="471"/>
                <w:jc w:val="center"/>
              </w:trPr>
              <w:tc>
                <w:tcPr>
                  <w:tcW w:w="5000" w:type="pct"/>
                  <w:gridSpan w:val="2"/>
                  <w:shd w:val="clear" w:color="auto" w:fill="auto"/>
                  <w:vAlign w:val="center"/>
                </w:tcPr>
                <w:p w14:paraId="1823FE5A" w14:textId="77777777" w:rsidR="00361659" w:rsidRPr="00DD5475" w:rsidRDefault="00361659" w:rsidP="009D3DAE">
                  <w:pPr>
                    <w:framePr w:hSpace="180" w:wrap="around" w:vAnchor="text" w:hAnchor="margin" w:y="88"/>
                    <w:spacing w:before="60" w:after="60" w:line="260" w:lineRule="atLeast"/>
                    <w:rPr>
                      <w:rFonts w:eastAsia="Calibri" w:cs="Arial"/>
                      <w:color w:val="000000"/>
                      <w:sz w:val="18"/>
                      <w:szCs w:val="18"/>
                      <w:lang w:eastAsia="en-GB"/>
                    </w:rPr>
                  </w:pPr>
                  <w:r w:rsidRPr="00DD5475">
                    <w:rPr>
                      <w:rFonts w:eastAsia="Calibri" w:cs="Arial"/>
                      <w:b/>
                      <w:bCs/>
                      <w:color w:val="000000"/>
                      <w:sz w:val="18"/>
                      <w:szCs w:val="18"/>
                      <w:lang w:eastAsia="en-GB"/>
                    </w:rPr>
                    <w:t>PEC/PNEC</w:t>
                  </w:r>
                  <w:r w:rsidRPr="00DD5475">
                    <w:rPr>
                      <w:rFonts w:eastAsia="Calibri" w:cs="Arial"/>
                      <w:b/>
                      <w:bCs/>
                      <w:color w:val="000000"/>
                      <w:sz w:val="18"/>
                      <w:szCs w:val="18"/>
                      <w:vertAlign w:val="subscript"/>
                      <w:lang w:eastAsia="en-GB"/>
                    </w:rPr>
                    <w:t>STP</w:t>
                  </w:r>
                </w:p>
              </w:tc>
            </w:tr>
            <w:tr w:rsidR="000733F0" w:rsidRPr="001739B0" w14:paraId="5CAA9FEA" w14:textId="77777777" w:rsidTr="00C80664">
              <w:trPr>
                <w:trHeight w:val="75"/>
                <w:jc w:val="center"/>
              </w:trPr>
              <w:tc>
                <w:tcPr>
                  <w:tcW w:w="2038" w:type="pct"/>
                  <w:shd w:val="clear" w:color="auto" w:fill="auto"/>
                  <w:vAlign w:val="center"/>
                </w:tcPr>
                <w:p w14:paraId="5EE9CE61" w14:textId="77777777" w:rsidR="000733F0" w:rsidRPr="0022035F" w:rsidRDefault="00207DE2" w:rsidP="009D3DAE">
                  <w:pPr>
                    <w:framePr w:hSpace="180" w:wrap="around" w:vAnchor="text" w:hAnchor="margin" w:y="88"/>
                    <w:rPr>
                      <w:rFonts w:cs="Arial"/>
                      <w:sz w:val="18"/>
                      <w:szCs w:val="16"/>
                    </w:rPr>
                  </w:pPr>
                  <w:r>
                    <w:rPr>
                      <w:rFonts w:cs="Arial"/>
                      <w:bCs/>
                      <w:sz w:val="18"/>
                      <w:szCs w:val="18"/>
                      <w:lang w:val="en-US" w:eastAsia="en-US"/>
                    </w:rPr>
                    <w:t>C</w:t>
                  </w:r>
                  <w:r w:rsidR="000733F0" w:rsidRPr="0033584E">
                    <w:rPr>
                      <w:rFonts w:cs="Arial"/>
                      <w:bCs/>
                      <w:sz w:val="18"/>
                      <w:szCs w:val="18"/>
                      <w:lang w:val="en-US" w:eastAsia="en-US"/>
                    </w:rPr>
                    <w:t>onsidering the claimed use of 10 tablets/</w:t>
                  </w:r>
                  <w:r w:rsidR="00361659" w:rsidRPr="0033584E">
                    <w:rPr>
                      <w:rFonts w:cs="Arial"/>
                      <w:bCs/>
                      <w:sz w:val="18"/>
                      <w:szCs w:val="18"/>
                      <w:lang w:val="en-US" w:eastAsia="en-US"/>
                    </w:rPr>
                    <w:t>0.5</w:t>
                  </w:r>
                  <w:r>
                    <w:rPr>
                      <w:rFonts w:cs="Arial"/>
                      <w:bCs/>
                      <w:sz w:val="18"/>
                      <w:szCs w:val="18"/>
                      <w:lang w:val="en-US" w:eastAsia="en-US"/>
                    </w:rPr>
                    <w:t xml:space="preserve"> </w:t>
                  </w:r>
                  <w:r w:rsidR="00361659" w:rsidRPr="0033584E">
                    <w:rPr>
                      <w:rFonts w:cs="Arial"/>
                      <w:bCs/>
                      <w:sz w:val="18"/>
                      <w:szCs w:val="18"/>
                      <w:lang w:val="en-US" w:eastAsia="en-US"/>
                    </w:rPr>
                    <w:t>m</w:t>
                  </w:r>
                  <w:r w:rsidR="00361659" w:rsidRPr="0033584E">
                    <w:rPr>
                      <w:rFonts w:cs="Arial"/>
                      <w:bCs/>
                      <w:sz w:val="18"/>
                      <w:szCs w:val="18"/>
                      <w:vertAlign w:val="superscript"/>
                      <w:lang w:val="en-US" w:eastAsia="en-US"/>
                    </w:rPr>
                    <w:t>3</w:t>
                  </w:r>
                </w:p>
              </w:tc>
              <w:tc>
                <w:tcPr>
                  <w:tcW w:w="2962" w:type="pct"/>
                  <w:shd w:val="clear" w:color="auto" w:fill="auto"/>
                  <w:vAlign w:val="center"/>
                </w:tcPr>
                <w:p w14:paraId="4A9F4F1B" w14:textId="77777777" w:rsidR="000733F0" w:rsidRPr="0033584E" w:rsidRDefault="00361659" w:rsidP="009D3DAE">
                  <w:pPr>
                    <w:framePr w:hSpace="180" w:wrap="around" w:vAnchor="text" w:hAnchor="margin" w:y="88"/>
                    <w:jc w:val="center"/>
                    <w:rPr>
                      <w:rFonts w:cs="Arial"/>
                      <w:color w:val="000000"/>
                      <w:sz w:val="18"/>
                      <w:szCs w:val="14"/>
                    </w:rPr>
                  </w:pPr>
                  <w:r w:rsidRPr="0033584E">
                    <w:rPr>
                      <w:rFonts w:cs="Arial"/>
                      <w:color w:val="000000"/>
                      <w:sz w:val="18"/>
                      <w:szCs w:val="14"/>
                    </w:rPr>
                    <w:t>7.27</w:t>
                  </w:r>
                  <w:r w:rsidR="000733F0" w:rsidRPr="0033584E">
                    <w:rPr>
                      <w:rFonts w:cs="Arial"/>
                      <w:color w:val="000000"/>
                      <w:sz w:val="18"/>
                      <w:szCs w:val="14"/>
                    </w:rPr>
                    <w:t>E-0</w:t>
                  </w:r>
                  <w:r w:rsidR="00A9351F" w:rsidRPr="0033584E">
                    <w:rPr>
                      <w:rFonts w:cs="Arial"/>
                      <w:color w:val="000000"/>
                      <w:sz w:val="18"/>
                      <w:szCs w:val="14"/>
                    </w:rPr>
                    <w:t>9</w:t>
                  </w:r>
                </w:p>
              </w:tc>
            </w:tr>
          </w:tbl>
          <w:p w14:paraId="18C5BD6F" w14:textId="77777777" w:rsidR="00A93573" w:rsidRPr="00646188" w:rsidRDefault="00A93573" w:rsidP="00C80664">
            <w:pPr>
              <w:keepNext/>
              <w:spacing w:line="276" w:lineRule="auto"/>
              <w:rPr>
                <w:rFonts w:cs="Arial"/>
                <w:sz w:val="20"/>
                <w:szCs w:val="20"/>
              </w:rPr>
            </w:pPr>
          </w:p>
          <w:p w14:paraId="7501149A" w14:textId="77777777" w:rsidR="00A93573" w:rsidRPr="00D24EE1" w:rsidRDefault="00A93573" w:rsidP="00C10CE6">
            <w:pPr>
              <w:keepNext/>
              <w:spacing w:line="276" w:lineRule="auto"/>
              <w:rPr>
                <w:rFonts w:ascii="Arial" w:hAnsi="Arial" w:cs="Arial"/>
                <w:sz w:val="20"/>
                <w:szCs w:val="20"/>
              </w:rPr>
            </w:pPr>
            <w:r w:rsidRPr="00D470B8">
              <w:rPr>
                <w:rFonts w:cs="Arial"/>
                <w:sz w:val="20"/>
                <w:szCs w:val="20"/>
              </w:rPr>
              <w:t xml:space="preserve">The risk is acceptable for </w:t>
            </w:r>
            <w:r w:rsidR="00C10CE6">
              <w:rPr>
                <w:rFonts w:cs="Arial"/>
                <w:sz w:val="20"/>
                <w:szCs w:val="20"/>
              </w:rPr>
              <w:t xml:space="preserve">the </w:t>
            </w:r>
            <w:r w:rsidRPr="00D470B8">
              <w:rPr>
                <w:rFonts w:cs="Arial"/>
                <w:sz w:val="20"/>
                <w:szCs w:val="20"/>
              </w:rPr>
              <w:t>STP</w:t>
            </w:r>
            <w:r>
              <w:rPr>
                <w:rFonts w:cs="Arial"/>
                <w:sz w:val="20"/>
                <w:szCs w:val="20"/>
              </w:rPr>
              <w:t xml:space="preserve"> whatever the number of tablets used</w:t>
            </w:r>
            <w:r w:rsidRPr="00D470B8">
              <w:rPr>
                <w:rFonts w:cs="Arial"/>
                <w:sz w:val="20"/>
                <w:szCs w:val="20"/>
              </w:rPr>
              <w:t>.</w:t>
            </w:r>
          </w:p>
        </w:tc>
      </w:tr>
    </w:tbl>
    <w:p w14:paraId="65B75316" w14:textId="77777777" w:rsidR="00A93573" w:rsidRDefault="00A93573" w:rsidP="00A93573">
      <w:pPr>
        <w:rPr>
          <w:rFonts w:eastAsia="Calibri"/>
          <w:b/>
          <w:i/>
          <w:sz w:val="22"/>
          <w:szCs w:val="22"/>
          <w:lang w:eastAsia="en-US"/>
        </w:rPr>
      </w:pPr>
    </w:p>
    <w:p w14:paraId="44FB687B" w14:textId="77777777" w:rsidR="00A93573" w:rsidRPr="00FE6743" w:rsidRDefault="00A93573" w:rsidP="00C10CE6">
      <w:pPr>
        <w:spacing w:before="120"/>
        <w:rPr>
          <w:rFonts w:eastAsia="Calibri"/>
          <w:b/>
          <w:i/>
          <w:sz w:val="22"/>
          <w:szCs w:val="22"/>
          <w:lang w:eastAsia="en-US"/>
        </w:rPr>
      </w:pPr>
      <w:r w:rsidRPr="00FE6743">
        <w:rPr>
          <w:rFonts w:eastAsia="Calibri"/>
          <w:b/>
          <w:i/>
          <w:sz w:val="22"/>
          <w:szCs w:val="22"/>
          <w:lang w:eastAsia="en-US"/>
        </w:rPr>
        <w:t>Aquatic compartment</w:t>
      </w:r>
      <w:bookmarkEnd w:id="146"/>
      <w:bookmarkEnd w:id="147"/>
      <w:bookmarkEnd w:id="148"/>
    </w:p>
    <w:p w14:paraId="7BE40953" w14:textId="77777777" w:rsidR="00A93573" w:rsidRPr="00FE6743" w:rsidRDefault="00A93573" w:rsidP="00A93573">
      <w:pPr>
        <w:jc w:val="both"/>
        <w:rPr>
          <w:rFonts w:eastAsia="Calibri"/>
          <w:lang w:eastAsia="en-US"/>
        </w:rPr>
      </w:pPr>
      <w:bookmarkStart w:id="149" w:name="_Toc377651053"/>
    </w:p>
    <w:tbl>
      <w:tblPr>
        <w:tblStyle w:val="Grilledutableau4"/>
        <w:tblpPr w:leftFromText="180" w:rightFromText="180" w:vertAnchor="text" w:horzAnchor="margin" w:tblpY="88"/>
        <w:tblW w:w="9322" w:type="dxa"/>
        <w:tblLayout w:type="fixed"/>
        <w:tblLook w:val="04A0" w:firstRow="1" w:lastRow="0" w:firstColumn="1" w:lastColumn="0" w:noHBand="0" w:noVBand="1"/>
      </w:tblPr>
      <w:tblGrid>
        <w:gridCol w:w="9322"/>
      </w:tblGrid>
      <w:tr w:rsidR="00A93573" w:rsidRPr="00D24EE1" w14:paraId="6EC4598C" w14:textId="77777777" w:rsidTr="00C80664">
        <w:tc>
          <w:tcPr>
            <w:tcW w:w="9322" w:type="dxa"/>
            <w:shd w:val="clear" w:color="auto" w:fill="D6E3BC" w:themeFill="accent3" w:themeFillTint="66"/>
            <w:vAlign w:val="center"/>
          </w:tcPr>
          <w:p w14:paraId="7646C2C4" w14:textId="77777777" w:rsidR="00A93573" w:rsidRPr="00C10CE6" w:rsidRDefault="00A93573" w:rsidP="00C10CE6">
            <w:pPr>
              <w:keepNext/>
              <w:spacing w:line="360" w:lineRule="auto"/>
              <w:rPr>
                <w:rFonts w:cs="Arial"/>
                <w:b/>
                <w:sz w:val="20"/>
              </w:rPr>
            </w:pPr>
            <w:r w:rsidRPr="00C10CE6">
              <w:rPr>
                <w:rFonts w:cs="Arial"/>
                <w:b/>
                <w:sz w:val="20"/>
              </w:rPr>
              <w:t xml:space="preserve">Box </w:t>
            </w:r>
            <w:r w:rsidRPr="00C10CE6">
              <w:rPr>
                <w:rFonts w:cs="Arial"/>
                <w:b/>
              </w:rPr>
              <w:fldChar w:fldCharType="begin"/>
            </w:r>
            <w:r w:rsidRPr="00C10CE6">
              <w:rPr>
                <w:rFonts w:cs="Arial"/>
                <w:b/>
                <w:sz w:val="20"/>
              </w:rPr>
              <w:instrText xml:space="preserve"> SEQ Box \* ARABIC </w:instrText>
            </w:r>
            <w:r w:rsidRPr="00C10CE6">
              <w:rPr>
                <w:rFonts w:cs="Arial"/>
                <w:b/>
              </w:rPr>
              <w:fldChar w:fldCharType="separate"/>
            </w:r>
            <w:r w:rsidR="00217F5C">
              <w:rPr>
                <w:rFonts w:cs="Arial"/>
                <w:b/>
                <w:noProof/>
                <w:sz w:val="20"/>
              </w:rPr>
              <w:t>26</w:t>
            </w:r>
            <w:r w:rsidRPr="00C10CE6">
              <w:rPr>
                <w:rFonts w:cs="Arial"/>
              </w:rPr>
              <w:fldChar w:fldCharType="end"/>
            </w:r>
            <w:r w:rsidRPr="00C10CE6">
              <w:rPr>
                <w:rFonts w:cs="Arial"/>
                <w:b/>
                <w:sz w:val="20"/>
              </w:rPr>
              <w:t>- FR CA position:</w:t>
            </w:r>
          </w:p>
          <w:p w14:paraId="13AABEBC" w14:textId="77777777" w:rsidR="00A93573" w:rsidRDefault="00A93573" w:rsidP="00C80664">
            <w:pPr>
              <w:keepNext/>
              <w:spacing w:line="276" w:lineRule="auto"/>
              <w:rPr>
                <w:rFonts w:cs="Arial"/>
                <w:sz w:val="20"/>
                <w:szCs w:val="20"/>
              </w:rPr>
            </w:pPr>
            <w:r w:rsidRPr="00F05FB7">
              <w:rPr>
                <w:rFonts w:eastAsia="Calibri" w:cs="Times New Roman"/>
                <w:sz w:val="20"/>
                <w:szCs w:val="20"/>
                <w:lang w:eastAsia="en-US"/>
              </w:rPr>
              <w:t xml:space="preserve">The risk characterisation for </w:t>
            </w:r>
            <w:r>
              <w:rPr>
                <w:rFonts w:eastAsia="Calibri" w:cs="Times New Roman"/>
                <w:sz w:val="20"/>
                <w:szCs w:val="20"/>
                <w:lang w:eastAsia="en-US"/>
              </w:rPr>
              <w:t>the aquatic compartment</w:t>
            </w:r>
            <w:r w:rsidRPr="00F05FB7">
              <w:rPr>
                <w:rFonts w:eastAsia="Calibri" w:cs="Times New Roman"/>
                <w:sz w:val="20"/>
                <w:szCs w:val="20"/>
                <w:lang w:eastAsia="en-US"/>
              </w:rPr>
              <w:t xml:space="preserve"> is summarized below:</w:t>
            </w:r>
          </w:p>
          <w:tbl>
            <w:tblPr>
              <w:tblW w:w="35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3"/>
              <w:gridCol w:w="1720"/>
              <w:gridCol w:w="1843"/>
            </w:tblGrid>
            <w:tr w:rsidR="00A93573" w:rsidRPr="007372A3" w14:paraId="4C2AA653" w14:textId="77777777" w:rsidTr="00C80664">
              <w:trPr>
                <w:trHeight w:val="249"/>
                <w:jc w:val="center"/>
              </w:trPr>
              <w:tc>
                <w:tcPr>
                  <w:tcW w:w="5000" w:type="pct"/>
                  <w:gridSpan w:val="3"/>
                  <w:tcBorders>
                    <w:top w:val="single" w:sz="4" w:space="0" w:color="auto"/>
                    <w:left w:val="single" w:sz="4" w:space="0" w:color="auto"/>
                    <w:bottom w:val="single" w:sz="4" w:space="0" w:color="auto"/>
                  </w:tcBorders>
                  <w:shd w:val="clear" w:color="auto" w:fill="FFFFCC"/>
                  <w:vAlign w:val="center"/>
                </w:tcPr>
                <w:p w14:paraId="1863EA92" w14:textId="77777777" w:rsidR="00A93573" w:rsidRPr="007372A3" w:rsidRDefault="00A93573" w:rsidP="009D3DAE">
                  <w:pPr>
                    <w:framePr w:hSpace="180" w:wrap="around" w:vAnchor="text" w:hAnchor="margin" w:y="88"/>
                    <w:autoSpaceDE w:val="0"/>
                    <w:autoSpaceDN w:val="0"/>
                    <w:adjustRightInd w:val="0"/>
                    <w:spacing w:before="60" w:after="60" w:line="260" w:lineRule="atLeast"/>
                    <w:jc w:val="center"/>
                    <w:rPr>
                      <w:rFonts w:eastAsia="Calibri" w:cs="Arial"/>
                      <w:color w:val="000000"/>
                      <w:sz w:val="18"/>
                      <w:szCs w:val="18"/>
                      <w:lang w:eastAsia="en-GB"/>
                    </w:rPr>
                  </w:pPr>
                  <w:r w:rsidRPr="007372A3">
                    <w:rPr>
                      <w:rFonts w:eastAsia="Calibri" w:cs="Arial"/>
                      <w:b/>
                      <w:bCs/>
                      <w:sz w:val="18"/>
                      <w:szCs w:val="18"/>
                      <w:lang w:eastAsia="en-GB"/>
                    </w:rPr>
                    <w:t>Summary table on calculated PEC</w:t>
                  </w:r>
                  <w:r>
                    <w:rPr>
                      <w:rFonts w:eastAsia="Calibri" w:cs="Arial"/>
                      <w:b/>
                      <w:bCs/>
                      <w:sz w:val="18"/>
                      <w:szCs w:val="18"/>
                      <w:lang w:eastAsia="en-GB"/>
                    </w:rPr>
                    <w:t>/PNEC</w:t>
                  </w:r>
                  <w:r w:rsidRPr="007372A3">
                    <w:rPr>
                      <w:rFonts w:eastAsia="Calibri" w:cs="Arial"/>
                      <w:b/>
                      <w:bCs/>
                      <w:sz w:val="18"/>
                      <w:szCs w:val="18"/>
                      <w:lang w:eastAsia="en-GB"/>
                    </w:rPr>
                    <w:t xml:space="preserve"> values (active substance)</w:t>
                  </w:r>
                </w:p>
              </w:tc>
            </w:tr>
            <w:tr w:rsidR="00E945AD" w:rsidRPr="007372A3" w14:paraId="5AB9CF52" w14:textId="77777777" w:rsidTr="00E945AD">
              <w:trPr>
                <w:trHeight w:val="508"/>
                <w:jc w:val="center"/>
              </w:trPr>
              <w:tc>
                <w:tcPr>
                  <w:tcW w:w="2266" w:type="pct"/>
                  <w:shd w:val="clear" w:color="auto" w:fill="auto"/>
                  <w:vAlign w:val="center"/>
                </w:tcPr>
                <w:p w14:paraId="1B3B9C57" w14:textId="77777777" w:rsidR="00E945AD" w:rsidRPr="007C1398" w:rsidRDefault="00E945AD" w:rsidP="009D3DAE">
                  <w:pPr>
                    <w:framePr w:hSpace="180" w:wrap="around" w:vAnchor="text" w:hAnchor="margin" w:y="88"/>
                    <w:spacing w:before="60" w:after="60" w:line="276" w:lineRule="auto"/>
                    <w:jc w:val="center"/>
                    <w:rPr>
                      <w:rFonts w:eastAsia="Calibri" w:cs="Arial"/>
                      <w:sz w:val="16"/>
                      <w:szCs w:val="16"/>
                      <w:lang w:eastAsia="en-GB"/>
                    </w:rPr>
                  </w:pPr>
                  <w:r w:rsidRPr="003E5FE9">
                    <w:rPr>
                      <w:rFonts w:eastAsia="Calibri" w:cs="Arial"/>
                      <w:sz w:val="16"/>
                      <w:szCs w:val="16"/>
                      <w:lang w:eastAsia="en-GB"/>
                    </w:rPr>
                    <w:t>Scenario</w:t>
                  </w:r>
                </w:p>
              </w:tc>
              <w:tc>
                <w:tcPr>
                  <w:tcW w:w="1320" w:type="pct"/>
                  <w:shd w:val="clear" w:color="auto" w:fill="auto"/>
                  <w:vAlign w:val="center"/>
                </w:tcPr>
                <w:p w14:paraId="58E97571" w14:textId="77777777" w:rsidR="00E945AD" w:rsidRPr="003E5FE9" w:rsidRDefault="00E945AD" w:rsidP="009D3DAE">
                  <w:pPr>
                    <w:framePr w:hSpace="180" w:wrap="around" w:vAnchor="text" w:hAnchor="margin" w:y="88"/>
                    <w:jc w:val="center"/>
                    <w:rPr>
                      <w:sz w:val="16"/>
                      <w:szCs w:val="16"/>
                    </w:rPr>
                  </w:pPr>
                  <w:r w:rsidRPr="003E5FE9">
                    <w:rPr>
                      <w:sz w:val="16"/>
                      <w:szCs w:val="16"/>
                    </w:rPr>
                    <w:t>PEC</w:t>
                  </w:r>
                  <w:r>
                    <w:rPr>
                      <w:sz w:val="16"/>
                      <w:szCs w:val="16"/>
                    </w:rPr>
                    <w:t>/PNEC</w:t>
                  </w:r>
                  <w:r w:rsidRPr="003E5FE9">
                    <w:rPr>
                      <w:sz w:val="16"/>
                      <w:szCs w:val="16"/>
                      <w:vertAlign w:val="subscript"/>
                    </w:rPr>
                    <w:t>water</w:t>
                  </w:r>
                </w:p>
              </w:tc>
              <w:tc>
                <w:tcPr>
                  <w:tcW w:w="1414" w:type="pct"/>
                  <w:shd w:val="clear" w:color="auto" w:fill="auto"/>
                  <w:vAlign w:val="center"/>
                </w:tcPr>
                <w:p w14:paraId="0F4B66F7" w14:textId="77777777" w:rsidR="00E945AD" w:rsidRPr="003E5FE9" w:rsidRDefault="00E945AD" w:rsidP="009D3DAE">
                  <w:pPr>
                    <w:framePr w:hSpace="180" w:wrap="around" w:vAnchor="text" w:hAnchor="margin" w:y="88"/>
                    <w:jc w:val="center"/>
                    <w:rPr>
                      <w:sz w:val="16"/>
                      <w:szCs w:val="16"/>
                    </w:rPr>
                  </w:pPr>
                  <w:r w:rsidRPr="003E5FE9">
                    <w:rPr>
                      <w:sz w:val="16"/>
                      <w:szCs w:val="16"/>
                    </w:rPr>
                    <w:t>PEC</w:t>
                  </w:r>
                  <w:r>
                    <w:rPr>
                      <w:sz w:val="16"/>
                      <w:szCs w:val="16"/>
                    </w:rPr>
                    <w:t>/PNEC</w:t>
                  </w:r>
                  <w:r w:rsidRPr="003E5FE9">
                    <w:rPr>
                      <w:sz w:val="16"/>
                      <w:szCs w:val="16"/>
                      <w:vertAlign w:val="subscript"/>
                    </w:rPr>
                    <w:t>sed</w:t>
                  </w:r>
                </w:p>
              </w:tc>
            </w:tr>
            <w:tr w:rsidR="000733F0" w:rsidRPr="007372A3" w14:paraId="284834C9" w14:textId="77777777" w:rsidTr="00C80664">
              <w:trPr>
                <w:trHeight w:val="390"/>
                <w:jc w:val="center"/>
              </w:trPr>
              <w:tc>
                <w:tcPr>
                  <w:tcW w:w="2266" w:type="pct"/>
                  <w:shd w:val="clear" w:color="auto" w:fill="auto"/>
                  <w:vAlign w:val="center"/>
                </w:tcPr>
                <w:p w14:paraId="25536278" w14:textId="77777777" w:rsidR="000733F0" w:rsidRPr="000C464F" w:rsidRDefault="00207DE2" w:rsidP="009D3DAE">
                  <w:pPr>
                    <w:framePr w:hSpace="180" w:wrap="around" w:vAnchor="text" w:hAnchor="margin" w:y="88"/>
                    <w:spacing w:before="60" w:after="60" w:line="276" w:lineRule="auto"/>
                    <w:rPr>
                      <w:rFonts w:eastAsia="Calibri" w:cs="Arial"/>
                      <w:sz w:val="16"/>
                      <w:szCs w:val="16"/>
                      <w:lang w:val="en-US" w:eastAsia="en-GB"/>
                    </w:rPr>
                  </w:pPr>
                  <w:r>
                    <w:rPr>
                      <w:rFonts w:cs="Arial"/>
                      <w:bCs/>
                      <w:sz w:val="18"/>
                      <w:szCs w:val="18"/>
                      <w:lang w:val="en-US" w:eastAsia="en-US"/>
                    </w:rPr>
                    <w:t>C</w:t>
                  </w:r>
                  <w:r w:rsidRPr="004621BF">
                    <w:rPr>
                      <w:rFonts w:cs="Arial"/>
                      <w:bCs/>
                      <w:sz w:val="18"/>
                      <w:szCs w:val="18"/>
                      <w:lang w:val="en-US" w:eastAsia="en-US"/>
                    </w:rPr>
                    <w:t>onsidering the claimed use of 10 tablets/0.5</w:t>
                  </w:r>
                  <w:r>
                    <w:rPr>
                      <w:rFonts w:cs="Arial"/>
                      <w:bCs/>
                      <w:sz w:val="18"/>
                      <w:szCs w:val="18"/>
                      <w:lang w:val="en-US" w:eastAsia="en-US"/>
                    </w:rPr>
                    <w:t xml:space="preserve"> </w:t>
                  </w:r>
                  <w:r w:rsidRPr="004621BF">
                    <w:rPr>
                      <w:rFonts w:cs="Arial"/>
                      <w:bCs/>
                      <w:sz w:val="18"/>
                      <w:szCs w:val="18"/>
                      <w:lang w:val="en-US" w:eastAsia="en-US"/>
                    </w:rPr>
                    <w:t>m</w:t>
                  </w:r>
                  <w:r w:rsidRPr="004621BF">
                    <w:rPr>
                      <w:rFonts w:cs="Arial"/>
                      <w:bCs/>
                      <w:sz w:val="18"/>
                      <w:szCs w:val="18"/>
                      <w:vertAlign w:val="superscript"/>
                      <w:lang w:val="en-US" w:eastAsia="en-US"/>
                    </w:rPr>
                    <w:t>3</w:t>
                  </w:r>
                </w:p>
              </w:tc>
              <w:tc>
                <w:tcPr>
                  <w:tcW w:w="1320" w:type="pct"/>
                  <w:shd w:val="clear" w:color="auto" w:fill="auto"/>
                  <w:vAlign w:val="center"/>
                </w:tcPr>
                <w:p w14:paraId="0AF55BBB" w14:textId="77777777" w:rsidR="000733F0" w:rsidRPr="007C1398" w:rsidRDefault="00A9351F" w:rsidP="009D3DAE">
                  <w:pPr>
                    <w:framePr w:hSpace="180" w:wrap="around" w:vAnchor="text" w:hAnchor="margin" w:y="88"/>
                    <w:jc w:val="center"/>
                    <w:rPr>
                      <w:rFonts w:cs="Arial"/>
                      <w:color w:val="000000"/>
                      <w:sz w:val="16"/>
                      <w:szCs w:val="14"/>
                    </w:rPr>
                  </w:pPr>
                  <w:r>
                    <w:rPr>
                      <w:rFonts w:cs="Arial"/>
                      <w:color w:val="000000"/>
                      <w:sz w:val="16"/>
                      <w:szCs w:val="14"/>
                    </w:rPr>
                    <w:t>3.86</w:t>
                  </w:r>
                  <w:r w:rsidR="000733F0" w:rsidRPr="000733F0">
                    <w:rPr>
                      <w:rFonts w:cs="Arial"/>
                      <w:color w:val="000000"/>
                      <w:sz w:val="16"/>
                      <w:szCs w:val="14"/>
                    </w:rPr>
                    <w:t>E-0</w:t>
                  </w:r>
                  <w:r>
                    <w:rPr>
                      <w:rFonts w:cs="Arial"/>
                      <w:color w:val="000000"/>
                      <w:sz w:val="16"/>
                      <w:szCs w:val="14"/>
                    </w:rPr>
                    <w:t>2</w:t>
                  </w:r>
                </w:p>
              </w:tc>
              <w:tc>
                <w:tcPr>
                  <w:tcW w:w="1414" w:type="pct"/>
                  <w:shd w:val="clear" w:color="auto" w:fill="auto"/>
                  <w:vAlign w:val="center"/>
                </w:tcPr>
                <w:p w14:paraId="01CCC903" w14:textId="77777777" w:rsidR="000733F0" w:rsidRPr="0033584E" w:rsidRDefault="00596886" w:rsidP="009D3DAE">
                  <w:pPr>
                    <w:framePr w:hSpace="180" w:wrap="around" w:vAnchor="text" w:hAnchor="margin" w:y="88"/>
                    <w:jc w:val="center"/>
                    <w:rPr>
                      <w:rFonts w:cs="Arial"/>
                      <w:color w:val="000000"/>
                      <w:sz w:val="16"/>
                      <w:szCs w:val="14"/>
                    </w:rPr>
                  </w:pPr>
                  <w:r>
                    <w:rPr>
                      <w:rFonts w:cs="Arial"/>
                      <w:color w:val="000000"/>
                      <w:sz w:val="16"/>
                      <w:szCs w:val="14"/>
                    </w:rPr>
                    <w:t>2.07E-01</w:t>
                  </w:r>
                </w:p>
              </w:tc>
            </w:tr>
          </w:tbl>
          <w:p w14:paraId="751DBB71" w14:textId="77777777" w:rsidR="00A93573" w:rsidRDefault="00A93573" w:rsidP="00C80664">
            <w:pPr>
              <w:keepNext/>
              <w:spacing w:line="276" w:lineRule="auto"/>
              <w:rPr>
                <w:rFonts w:cs="Arial"/>
                <w:sz w:val="20"/>
                <w:szCs w:val="20"/>
              </w:rPr>
            </w:pPr>
          </w:p>
          <w:tbl>
            <w:tblPr>
              <w:tblW w:w="5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2027"/>
            </w:tblGrid>
            <w:tr w:rsidR="00A93573" w:rsidRPr="000D4D71" w14:paraId="4F3F5EBE" w14:textId="77777777" w:rsidTr="00C80664">
              <w:trPr>
                <w:trHeight w:val="249"/>
                <w:jc w:val="center"/>
              </w:trPr>
              <w:tc>
                <w:tcPr>
                  <w:tcW w:w="5566"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10ACC647" w14:textId="77777777" w:rsidR="00A93573" w:rsidRPr="000D4D71" w:rsidRDefault="00A93573" w:rsidP="009D3DAE">
                  <w:pPr>
                    <w:framePr w:hSpace="180" w:wrap="around" w:vAnchor="text" w:hAnchor="margin" w:y="88"/>
                    <w:autoSpaceDE w:val="0"/>
                    <w:autoSpaceDN w:val="0"/>
                    <w:adjustRightInd w:val="0"/>
                    <w:spacing w:before="60" w:after="60" w:line="260" w:lineRule="atLeast"/>
                    <w:jc w:val="center"/>
                    <w:rPr>
                      <w:rFonts w:eastAsia="Calibri" w:cs="Arial"/>
                      <w:b/>
                      <w:bCs/>
                      <w:color w:val="000000"/>
                      <w:sz w:val="18"/>
                      <w:szCs w:val="18"/>
                      <w:lang w:eastAsia="en-GB"/>
                    </w:rPr>
                  </w:pPr>
                  <w:r w:rsidRPr="000D4D71">
                    <w:rPr>
                      <w:rFonts w:eastAsia="Calibri" w:cs="Arial"/>
                      <w:b/>
                      <w:bCs/>
                      <w:color w:val="000000"/>
                      <w:sz w:val="18"/>
                      <w:szCs w:val="18"/>
                      <w:lang w:eastAsia="en-GB"/>
                    </w:rPr>
                    <w:t xml:space="preserve">Summary table </w:t>
                  </w:r>
                  <w:r>
                    <w:rPr>
                      <w:rFonts w:eastAsia="Calibri" w:cs="Arial"/>
                      <w:b/>
                      <w:bCs/>
                      <w:color w:val="000000"/>
                      <w:sz w:val="18"/>
                      <w:szCs w:val="18"/>
                      <w:lang w:eastAsia="en-GB"/>
                    </w:rPr>
                    <w:t>on calculated PEC/PNEC values (m</w:t>
                  </w:r>
                  <w:r w:rsidRPr="000D4D71">
                    <w:rPr>
                      <w:rFonts w:eastAsia="Calibri" w:cs="Arial"/>
                      <w:b/>
                      <w:bCs/>
                      <w:color w:val="000000"/>
                      <w:sz w:val="18"/>
                      <w:szCs w:val="18"/>
                      <w:lang w:eastAsia="en-GB"/>
                    </w:rPr>
                    <w:t>etabolites)</w:t>
                  </w:r>
                </w:p>
              </w:tc>
            </w:tr>
            <w:tr w:rsidR="00A93573" w:rsidRPr="000D4D71" w14:paraId="05C102E4" w14:textId="77777777" w:rsidTr="00C80664">
              <w:trPr>
                <w:trHeight w:val="473"/>
                <w:jc w:val="center"/>
              </w:trPr>
              <w:tc>
                <w:tcPr>
                  <w:tcW w:w="3539" w:type="dxa"/>
                  <w:shd w:val="clear" w:color="auto" w:fill="auto"/>
                  <w:vAlign w:val="center"/>
                </w:tcPr>
                <w:p w14:paraId="4D228DC4" w14:textId="77777777" w:rsidR="00A93573" w:rsidRPr="000D4D71" w:rsidRDefault="00A93573" w:rsidP="009D3DAE">
                  <w:pPr>
                    <w:framePr w:hSpace="180" w:wrap="around" w:vAnchor="text" w:hAnchor="margin" w:y="88"/>
                    <w:jc w:val="center"/>
                    <w:rPr>
                      <w:b/>
                      <w:sz w:val="18"/>
                      <w:szCs w:val="18"/>
                    </w:rPr>
                  </w:pPr>
                  <w:r w:rsidRPr="000D4D71">
                    <w:rPr>
                      <w:b/>
                      <w:sz w:val="18"/>
                      <w:szCs w:val="18"/>
                    </w:rPr>
                    <w:t>Scenario</w:t>
                  </w:r>
                </w:p>
              </w:tc>
              <w:tc>
                <w:tcPr>
                  <w:tcW w:w="2027" w:type="dxa"/>
                  <w:shd w:val="clear" w:color="auto" w:fill="auto"/>
                  <w:vAlign w:val="center"/>
                </w:tcPr>
                <w:p w14:paraId="41A583E0" w14:textId="77777777" w:rsidR="00A93573" w:rsidRPr="000D4D71" w:rsidRDefault="00A93573" w:rsidP="009D3DAE">
                  <w:pPr>
                    <w:framePr w:hSpace="180" w:wrap="around" w:vAnchor="text" w:hAnchor="margin" w:y="88"/>
                    <w:autoSpaceDE w:val="0"/>
                    <w:autoSpaceDN w:val="0"/>
                    <w:adjustRightInd w:val="0"/>
                    <w:spacing w:before="60" w:after="60" w:line="260" w:lineRule="atLeast"/>
                    <w:jc w:val="center"/>
                    <w:rPr>
                      <w:rFonts w:eastAsia="Calibri" w:cs="Arial"/>
                      <w:b/>
                      <w:color w:val="000000"/>
                      <w:sz w:val="18"/>
                      <w:szCs w:val="18"/>
                      <w:lang w:eastAsia="en-GB"/>
                    </w:rPr>
                  </w:pPr>
                  <w:r w:rsidRPr="000D4D71">
                    <w:rPr>
                      <w:rFonts w:eastAsia="Calibri" w:cs="Arial"/>
                      <w:b/>
                      <w:bCs/>
                      <w:color w:val="000000"/>
                      <w:sz w:val="18"/>
                      <w:szCs w:val="18"/>
                      <w:lang w:eastAsia="en-GB"/>
                    </w:rPr>
                    <w:t>PEC/PNEC</w:t>
                  </w:r>
                  <w:r w:rsidRPr="000D4D71">
                    <w:rPr>
                      <w:rFonts w:eastAsia="Calibri" w:cs="Arial"/>
                      <w:b/>
                      <w:bCs/>
                      <w:color w:val="000000"/>
                      <w:sz w:val="18"/>
                      <w:szCs w:val="18"/>
                      <w:vertAlign w:val="subscript"/>
                      <w:lang w:eastAsia="en-GB"/>
                    </w:rPr>
                    <w:t>water</w:t>
                  </w:r>
                </w:p>
              </w:tc>
            </w:tr>
            <w:tr w:rsidR="001E498E" w:rsidRPr="000D4D71" w14:paraId="41B11080" w14:textId="77777777" w:rsidTr="0033584E">
              <w:trPr>
                <w:trHeight w:val="480"/>
                <w:jc w:val="center"/>
              </w:trPr>
              <w:tc>
                <w:tcPr>
                  <w:tcW w:w="3539" w:type="dxa"/>
                  <w:shd w:val="clear" w:color="auto" w:fill="auto"/>
                  <w:vAlign w:val="center"/>
                </w:tcPr>
                <w:p w14:paraId="5898A87D" w14:textId="77777777" w:rsidR="001E498E" w:rsidRPr="000D4D71" w:rsidRDefault="001E498E" w:rsidP="009D3DAE">
                  <w:pPr>
                    <w:framePr w:hSpace="180" w:wrap="around" w:vAnchor="text" w:hAnchor="margin" w:y="88"/>
                    <w:rPr>
                      <w:sz w:val="16"/>
                      <w:szCs w:val="16"/>
                    </w:rPr>
                  </w:pPr>
                  <w:r w:rsidRPr="000D4D71">
                    <w:rPr>
                      <w:sz w:val="16"/>
                      <w:szCs w:val="16"/>
                    </w:rPr>
                    <w:t xml:space="preserve">Metabolite TFB-OH </w:t>
                  </w:r>
                </w:p>
              </w:tc>
              <w:tc>
                <w:tcPr>
                  <w:tcW w:w="2027" w:type="dxa"/>
                  <w:shd w:val="clear" w:color="auto" w:fill="auto"/>
                  <w:vAlign w:val="center"/>
                </w:tcPr>
                <w:p w14:paraId="73849E12" w14:textId="77777777" w:rsidR="001E498E" w:rsidRPr="001E498E" w:rsidRDefault="001E498E" w:rsidP="009D3DAE">
                  <w:pPr>
                    <w:framePr w:hSpace="180" w:wrap="around" w:vAnchor="text" w:hAnchor="margin" w:y="88"/>
                    <w:jc w:val="center"/>
                    <w:rPr>
                      <w:rFonts w:cs="Arial"/>
                      <w:color w:val="000000"/>
                      <w:sz w:val="16"/>
                      <w:szCs w:val="14"/>
                    </w:rPr>
                  </w:pPr>
                  <w:r w:rsidRPr="001E498E">
                    <w:rPr>
                      <w:rFonts w:cs="Arial"/>
                      <w:color w:val="000000"/>
                      <w:sz w:val="16"/>
                      <w:szCs w:val="14"/>
                    </w:rPr>
                    <w:t>1.</w:t>
                  </w:r>
                  <w:r w:rsidR="00CA48BB">
                    <w:rPr>
                      <w:rFonts w:cs="Arial"/>
                      <w:color w:val="000000"/>
                      <w:sz w:val="16"/>
                      <w:szCs w:val="14"/>
                    </w:rPr>
                    <w:t>25</w:t>
                  </w:r>
                  <w:r w:rsidRPr="001E498E">
                    <w:rPr>
                      <w:rFonts w:cs="Arial"/>
                      <w:color w:val="000000"/>
                      <w:sz w:val="16"/>
                      <w:szCs w:val="14"/>
                    </w:rPr>
                    <w:t>E-07</w:t>
                  </w:r>
                </w:p>
              </w:tc>
            </w:tr>
            <w:tr w:rsidR="001E498E" w:rsidRPr="000D4D71" w14:paraId="4A0D1AE6" w14:textId="77777777" w:rsidTr="0033584E">
              <w:trPr>
                <w:trHeight w:val="444"/>
                <w:jc w:val="center"/>
              </w:trPr>
              <w:tc>
                <w:tcPr>
                  <w:tcW w:w="3539" w:type="dxa"/>
                  <w:shd w:val="clear" w:color="auto" w:fill="auto"/>
                  <w:vAlign w:val="center"/>
                </w:tcPr>
                <w:p w14:paraId="40D2D0FF" w14:textId="77777777" w:rsidR="001E498E" w:rsidRPr="000D4D71" w:rsidRDefault="001E498E" w:rsidP="009D3DAE">
                  <w:pPr>
                    <w:framePr w:hSpace="180" w:wrap="around" w:vAnchor="text" w:hAnchor="margin" w:y="88"/>
                    <w:rPr>
                      <w:sz w:val="16"/>
                      <w:szCs w:val="16"/>
                    </w:rPr>
                  </w:pPr>
                  <w:r w:rsidRPr="000D4D71">
                    <w:rPr>
                      <w:sz w:val="16"/>
                      <w:szCs w:val="16"/>
                    </w:rPr>
                    <w:t xml:space="preserve">Metabolite TFB-COOH </w:t>
                  </w:r>
                </w:p>
              </w:tc>
              <w:tc>
                <w:tcPr>
                  <w:tcW w:w="2027" w:type="dxa"/>
                  <w:shd w:val="clear" w:color="auto" w:fill="auto"/>
                  <w:vAlign w:val="center"/>
                </w:tcPr>
                <w:p w14:paraId="72A89FF3" w14:textId="77777777" w:rsidR="001E498E" w:rsidRPr="001E498E" w:rsidRDefault="001E498E" w:rsidP="009D3DAE">
                  <w:pPr>
                    <w:framePr w:hSpace="180" w:wrap="around" w:vAnchor="text" w:hAnchor="margin" w:y="88"/>
                    <w:jc w:val="center"/>
                    <w:rPr>
                      <w:rFonts w:cs="Arial"/>
                      <w:color w:val="000000"/>
                      <w:sz w:val="16"/>
                      <w:szCs w:val="14"/>
                    </w:rPr>
                  </w:pPr>
                  <w:r w:rsidRPr="001E498E">
                    <w:rPr>
                      <w:rFonts w:cs="Arial"/>
                      <w:color w:val="000000"/>
                      <w:sz w:val="16"/>
                      <w:szCs w:val="14"/>
                    </w:rPr>
                    <w:t>2.</w:t>
                  </w:r>
                  <w:r w:rsidR="00CA48BB">
                    <w:rPr>
                      <w:rFonts w:cs="Arial"/>
                      <w:color w:val="000000"/>
                      <w:sz w:val="16"/>
                      <w:szCs w:val="14"/>
                    </w:rPr>
                    <w:t>09</w:t>
                  </w:r>
                  <w:r w:rsidRPr="001E498E">
                    <w:rPr>
                      <w:rFonts w:cs="Arial"/>
                      <w:color w:val="000000"/>
                      <w:sz w:val="16"/>
                      <w:szCs w:val="14"/>
                    </w:rPr>
                    <w:t>E-07</w:t>
                  </w:r>
                </w:p>
              </w:tc>
            </w:tr>
          </w:tbl>
          <w:p w14:paraId="73CDB980" w14:textId="77777777" w:rsidR="00A93573" w:rsidRPr="00646188" w:rsidRDefault="00A93573" w:rsidP="00C80664">
            <w:pPr>
              <w:keepNext/>
              <w:spacing w:line="276" w:lineRule="auto"/>
              <w:rPr>
                <w:rFonts w:cs="Arial"/>
                <w:sz w:val="20"/>
                <w:szCs w:val="20"/>
              </w:rPr>
            </w:pPr>
          </w:p>
          <w:p w14:paraId="36525C6F" w14:textId="77777777" w:rsidR="00A93573" w:rsidRDefault="00596886" w:rsidP="0033584E">
            <w:pPr>
              <w:keepNext/>
              <w:spacing w:line="276" w:lineRule="auto"/>
              <w:jc w:val="both"/>
              <w:rPr>
                <w:rFonts w:eastAsia="Calibri" w:cs="Times New Roman"/>
                <w:sz w:val="20"/>
                <w:szCs w:val="20"/>
                <w:lang w:eastAsia="en-US"/>
              </w:rPr>
            </w:pPr>
            <w:r>
              <w:rPr>
                <w:rFonts w:eastAsia="Calibri" w:cs="Times New Roman"/>
                <w:sz w:val="20"/>
                <w:szCs w:val="20"/>
                <w:lang w:eastAsia="en-US"/>
              </w:rPr>
              <w:t>The risk is acceptable in the aquatic compartment for transfluthrin and its relevant metabolites</w:t>
            </w:r>
            <w:r w:rsidR="00A93573">
              <w:rPr>
                <w:rFonts w:eastAsia="Calibri" w:cs="Times New Roman"/>
                <w:sz w:val="20"/>
                <w:szCs w:val="20"/>
                <w:lang w:eastAsia="en-US"/>
              </w:rPr>
              <w:t>.</w:t>
            </w:r>
          </w:p>
          <w:p w14:paraId="10B0EEC3" w14:textId="77777777" w:rsidR="00C20B4F" w:rsidRPr="00D24EE1" w:rsidRDefault="00C20B4F" w:rsidP="00C80664">
            <w:pPr>
              <w:keepNext/>
              <w:spacing w:line="276" w:lineRule="auto"/>
              <w:rPr>
                <w:rFonts w:ascii="Arial" w:hAnsi="Arial" w:cs="Arial"/>
                <w:sz w:val="20"/>
                <w:szCs w:val="20"/>
              </w:rPr>
            </w:pPr>
          </w:p>
        </w:tc>
      </w:tr>
    </w:tbl>
    <w:p w14:paraId="7DAC3E3A" w14:textId="77777777" w:rsidR="00A93573" w:rsidRPr="001739B0" w:rsidRDefault="00A93573" w:rsidP="00A93573">
      <w:pPr>
        <w:spacing w:before="60" w:line="276" w:lineRule="auto"/>
        <w:ind w:left="142"/>
        <w:rPr>
          <w:rFonts w:ascii="Times New Roman" w:eastAsia="Calibri" w:hAnsi="Times New Roman"/>
          <w:highlight w:val="lightGray"/>
          <w:lang w:eastAsia="en-US"/>
        </w:rPr>
      </w:pPr>
    </w:p>
    <w:p w14:paraId="53DC2657" w14:textId="77777777" w:rsidR="00A93573" w:rsidRPr="00500F0B" w:rsidRDefault="00A93573" w:rsidP="00A93573">
      <w:pPr>
        <w:rPr>
          <w:rFonts w:eastAsia="Calibri"/>
          <w:b/>
          <w:i/>
          <w:sz w:val="22"/>
          <w:szCs w:val="22"/>
          <w:lang w:eastAsia="en-US"/>
        </w:rPr>
      </w:pPr>
      <w:bookmarkStart w:id="150" w:name="_Toc389729122"/>
      <w:bookmarkStart w:id="151" w:name="_Toc403472806"/>
      <w:r w:rsidRPr="00F05FB7">
        <w:rPr>
          <w:rFonts w:eastAsia="Calibri"/>
          <w:b/>
          <w:i/>
          <w:sz w:val="22"/>
          <w:szCs w:val="22"/>
          <w:lang w:eastAsia="en-US"/>
        </w:rPr>
        <w:t>Terrestrial compartment</w:t>
      </w:r>
      <w:bookmarkEnd w:id="150"/>
      <w:bookmarkEnd w:id="151"/>
      <w:r w:rsidRPr="00F05FB7">
        <w:rPr>
          <w:rFonts w:eastAsia="Calibri"/>
          <w:b/>
          <w:i/>
          <w:sz w:val="22"/>
          <w:szCs w:val="22"/>
          <w:lang w:eastAsia="en-US"/>
        </w:rPr>
        <w:t xml:space="preserve"> </w:t>
      </w:r>
      <w:bookmarkEnd w:id="149"/>
      <w:r>
        <w:rPr>
          <w:rFonts w:eastAsia="Calibri"/>
          <w:b/>
          <w:i/>
          <w:sz w:val="22"/>
          <w:szCs w:val="22"/>
          <w:lang w:eastAsia="en-US"/>
        </w:rPr>
        <w:t>and groundwater</w:t>
      </w:r>
    </w:p>
    <w:tbl>
      <w:tblPr>
        <w:tblStyle w:val="Grilledutableau4"/>
        <w:tblpPr w:leftFromText="180" w:rightFromText="180" w:vertAnchor="text" w:horzAnchor="margin" w:tblpY="378"/>
        <w:tblW w:w="5000" w:type="pct"/>
        <w:tblLook w:val="04A0" w:firstRow="1" w:lastRow="0" w:firstColumn="1" w:lastColumn="0" w:noHBand="0" w:noVBand="1"/>
      </w:tblPr>
      <w:tblGrid>
        <w:gridCol w:w="9429"/>
      </w:tblGrid>
      <w:tr w:rsidR="00C10CE6" w:rsidRPr="00D24EE1" w14:paraId="4CA30B52" w14:textId="77777777" w:rsidTr="00C10CE6">
        <w:tc>
          <w:tcPr>
            <w:tcW w:w="5000" w:type="pct"/>
            <w:shd w:val="clear" w:color="auto" w:fill="D6E3BC" w:themeFill="accent3" w:themeFillTint="66"/>
            <w:vAlign w:val="center"/>
          </w:tcPr>
          <w:p w14:paraId="3FB7A768" w14:textId="77777777" w:rsidR="00C10CE6" w:rsidRDefault="00C10CE6" w:rsidP="00C10CE6">
            <w:pPr>
              <w:keepNext/>
              <w:spacing w:line="360" w:lineRule="auto"/>
              <w:rPr>
                <w:rFonts w:cs="Arial"/>
                <w:b/>
              </w:rPr>
            </w:pPr>
            <w:bookmarkStart w:id="152" w:name="_Toc377651054"/>
            <w:bookmarkStart w:id="153" w:name="_Toc389729124"/>
            <w:bookmarkStart w:id="154" w:name="_Toc403472808"/>
            <w:r w:rsidRPr="00C10CE6">
              <w:rPr>
                <w:rFonts w:cs="Arial"/>
                <w:b/>
                <w:sz w:val="20"/>
              </w:rPr>
              <w:t xml:space="preserve">Box </w:t>
            </w:r>
            <w:r w:rsidRPr="00C10CE6">
              <w:rPr>
                <w:rFonts w:cs="Arial"/>
                <w:b/>
              </w:rPr>
              <w:fldChar w:fldCharType="begin"/>
            </w:r>
            <w:r w:rsidRPr="00C10CE6">
              <w:rPr>
                <w:rFonts w:cs="Arial"/>
                <w:b/>
                <w:sz w:val="20"/>
              </w:rPr>
              <w:instrText xml:space="preserve"> SEQ Box \* ARABIC </w:instrText>
            </w:r>
            <w:r w:rsidRPr="00C10CE6">
              <w:rPr>
                <w:rFonts w:cs="Arial"/>
                <w:b/>
              </w:rPr>
              <w:fldChar w:fldCharType="separate"/>
            </w:r>
            <w:r w:rsidR="00217F5C">
              <w:rPr>
                <w:rFonts w:cs="Arial"/>
                <w:b/>
                <w:noProof/>
                <w:sz w:val="20"/>
              </w:rPr>
              <w:t>27</w:t>
            </w:r>
            <w:r w:rsidRPr="00C10CE6">
              <w:rPr>
                <w:rFonts w:cs="Arial"/>
              </w:rPr>
              <w:fldChar w:fldCharType="end"/>
            </w:r>
            <w:r w:rsidRPr="00C10CE6">
              <w:rPr>
                <w:rFonts w:cs="Arial"/>
                <w:b/>
                <w:sz w:val="20"/>
              </w:rPr>
              <w:t>- FR CA position:</w:t>
            </w:r>
          </w:p>
          <w:p w14:paraId="039E056B" w14:textId="77777777" w:rsidR="00C10CE6" w:rsidRDefault="00C10CE6" w:rsidP="00C10CE6">
            <w:pPr>
              <w:keepNext/>
              <w:spacing w:line="276" w:lineRule="auto"/>
              <w:rPr>
                <w:rFonts w:eastAsia="Calibri" w:cs="Times New Roman"/>
                <w:sz w:val="20"/>
                <w:szCs w:val="20"/>
                <w:lang w:eastAsia="en-US"/>
              </w:rPr>
            </w:pPr>
            <w:r w:rsidRPr="00F05FB7">
              <w:rPr>
                <w:rFonts w:eastAsia="Calibri" w:cs="Times New Roman"/>
                <w:sz w:val="20"/>
                <w:szCs w:val="20"/>
                <w:lang w:eastAsia="en-US"/>
              </w:rPr>
              <w:t xml:space="preserve">The risk characterisation for </w:t>
            </w:r>
            <w:r>
              <w:rPr>
                <w:rFonts w:eastAsia="Calibri" w:cs="Times New Roman"/>
                <w:sz w:val="20"/>
                <w:szCs w:val="20"/>
                <w:lang w:eastAsia="en-US"/>
              </w:rPr>
              <w:t>the terrestrial compartment</w:t>
            </w:r>
            <w:r w:rsidRPr="00F05FB7">
              <w:rPr>
                <w:rFonts w:eastAsia="Calibri" w:cs="Times New Roman"/>
                <w:sz w:val="20"/>
                <w:szCs w:val="20"/>
                <w:lang w:eastAsia="en-US"/>
              </w:rPr>
              <w:t xml:space="preserve"> is summarized below:</w:t>
            </w:r>
          </w:p>
          <w:tbl>
            <w:tblPr>
              <w:tblW w:w="4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1"/>
              <w:gridCol w:w="2146"/>
              <w:gridCol w:w="2166"/>
            </w:tblGrid>
            <w:tr w:rsidR="00C10CE6" w:rsidRPr="007372A3" w14:paraId="7668C7A7" w14:textId="77777777" w:rsidTr="00C10CE6">
              <w:trPr>
                <w:trHeight w:val="249"/>
                <w:jc w:val="center"/>
              </w:trPr>
              <w:tc>
                <w:tcPr>
                  <w:tcW w:w="5000" w:type="pct"/>
                  <w:gridSpan w:val="3"/>
                  <w:tcBorders>
                    <w:top w:val="single" w:sz="4" w:space="0" w:color="auto"/>
                    <w:left w:val="single" w:sz="4" w:space="0" w:color="auto"/>
                    <w:bottom w:val="single" w:sz="4" w:space="0" w:color="auto"/>
                  </w:tcBorders>
                  <w:shd w:val="clear" w:color="auto" w:fill="FFFFCC"/>
                  <w:vAlign w:val="center"/>
                </w:tcPr>
                <w:p w14:paraId="60429C08" w14:textId="77777777" w:rsidR="00C10CE6" w:rsidRPr="007372A3" w:rsidRDefault="00C10CE6" w:rsidP="009D3DAE">
                  <w:pPr>
                    <w:framePr w:hSpace="180" w:wrap="around" w:vAnchor="text" w:hAnchor="margin" w:y="378"/>
                    <w:autoSpaceDE w:val="0"/>
                    <w:autoSpaceDN w:val="0"/>
                    <w:adjustRightInd w:val="0"/>
                    <w:spacing w:before="60" w:after="60" w:line="260" w:lineRule="atLeast"/>
                    <w:jc w:val="center"/>
                    <w:rPr>
                      <w:rFonts w:eastAsia="Calibri" w:cs="Arial"/>
                      <w:color w:val="000000"/>
                      <w:sz w:val="18"/>
                      <w:szCs w:val="18"/>
                      <w:lang w:eastAsia="en-GB"/>
                    </w:rPr>
                  </w:pPr>
                  <w:r w:rsidRPr="007372A3">
                    <w:rPr>
                      <w:rFonts w:eastAsia="Calibri" w:cs="Arial"/>
                      <w:b/>
                      <w:bCs/>
                      <w:sz w:val="18"/>
                      <w:szCs w:val="18"/>
                      <w:lang w:eastAsia="en-GB"/>
                    </w:rPr>
                    <w:t>Summary table on calculated PEC values (active substance)</w:t>
                  </w:r>
                </w:p>
              </w:tc>
            </w:tr>
            <w:tr w:rsidR="00C10CE6" w:rsidRPr="007372A3" w14:paraId="62D5CFF3" w14:textId="77777777" w:rsidTr="00C10CE6">
              <w:trPr>
                <w:trHeight w:val="249"/>
                <w:jc w:val="center"/>
              </w:trPr>
              <w:tc>
                <w:tcPr>
                  <w:tcW w:w="2107" w:type="pct"/>
                  <w:vMerge w:val="restart"/>
                  <w:shd w:val="clear" w:color="auto" w:fill="auto"/>
                  <w:vAlign w:val="center"/>
                </w:tcPr>
                <w:p w14:paraId="2CC04F53" w14:textId="77777777" w:rsidR="00C10CE6" w:rsidRPr="007C1398" w:rsidRDefault="00C10CE6" w:rsidP="009D3DAE">
                  <w:pPr>
                    <w:framePr w:hSpace="180" w:wrap="around" w:vAnchor="text" w:hAnchor="margin" w:y="378"/>
                    <w:spacing w:before="60" w:after="60" w:line="276" w:lineRule="auto"/>
                    <w:jc w:val="center"/>
                    <w:rPr>
                      <w:rFonts w:eastAsia="Calibri" w:cs="Arial"/>
                      <w:sz w:val="16"/>
                      <w:szCs w:val="16"/>
                      <w:lang w:eastAsia="en-GB"/>
                    </w:rPr>
                  </w:pPr>
                  <w:r w:rsidRPr="003E5FE9">
                    <w:rPr>
                      <w:rFonts w:eastAsia="Calibri" w:cs="Arial"/>
                      <w:sz w:val="16"/>
                      <w:szCs w:val="16"/>
                      <w:lang w:eastAsia="en-GB"/>
                    </w:rPr>
                    <w:t>Scenario</w:t>
                  </w:r>
                </w:p>
              </w:tc>
              <w:tc>
                <w:tcPr>
                  <w:tcW w:w="1440" w:type="pct"/>
                  <w:shd w:val="clear" w:color="auto" w:fill="auto"/>
                  <w:vAlign w:val="center"/>
                </w:tcPr>
                <w:p w14:paraId="68AFEE27" w14:textId="77777777" w:rsidR="00C10CE6" w:rsidRDefault="00C10CE6" w:rsidP="009D3DAE">
                  <w:pPr>
                    <w:framePr w:hSpace="180" w:wrap="around" w:vAnchor="text" w:hAnchor="margin" w:y="378"/>
                    <w:rPr>
                      <w:rFonts w:cs="Arial"/>
                      <w:sz w:val="16"/>
                      <w:szCs w:val="16"/>
                    </w:rPr>
                  </w:pPr>
                  <w:r>
                    <w:rPr>
                      <w:rFonts w:cs="Arial"/>
                      <w:sz w:val="16"/>
                      <w:szCs w:val="16"/>
                    </w:rPr>
                    <w:t>PEC/PNEC</w:t>
                  </w:r>
                  <w:r>
                    <w:rPr>
                      <w:rFonts w:cs="Arial"/>
                      <w:sz w:val="16"/>
                      <w:szCs w:val="16"/>
                      <w:vertAlign w:val="subscript"/>
                    </w:rPr>
                    <w:t>soil</w:t>
                  </w:r>
                </w:p>
              </w:tc>
              <w:tc>
                <w:tcPr>
                  <w:tcW w:w="1453" w:type="pct"/>
                  <w:shd w:val="clear" w:color="auto" w:fill="auto"/>
                  <w:vAlign w:val="center"/>
                </w:tcPr>
                <w:p w14:paraId="4050478D" w14:textId="77777777" w:rsidR="00C10CE6" w:rsidRDefault="00C10CE6" w:rsidP="009D3DAE">
                  <w:pPr>
                    <w:framePr w:hSpace="180" w:wrap="around" w:vAnchor="text" w:hAnchor="margin" w:y="378"/>
                    <w:rPr>
                      <w:rFonts w:cs="Arial"/>
                      <w:sz w:val="16"/>
                      <w:szCs w:val="16"/>
                    </w:rPr>
                  </w:pPr>
                  <w:r>
                    <w:rPr>
                      <w:rFonts w:cs="Arial"/>
                      <w:sz w:val="16"/>
                      <w:szCs w:val="16"/>
                    </w:rPr>
                    <w:t>PEC</w:t>
                  </w:r>
                  <w:r>
                    <w:rPr>
                      <w:rFonts w:cs="Arial"/>
                      <w:sz w:val="16"/>
                      <w:szCs w:val="16"/>
                      <w:vertAlign w:val="subscript"/>
                    </w:rPr>
                    <w:t>GW</w:t>
                  </w:r>
                </w:p>
              </w:tc>
            </w:tr>
            <w:tr w:rsidR="00C10CE6" w:rsidRPr="007372A3" w14:paraId="087A7E79" w14:textId="77777777" w:rsidTr="00C10CE6">
              <w:trPr>
                <w:trHeight w:val="249"/>
                <w:jc w:val="center"/>
              </w:trPr>
              <w:tc>
                <w:tcPr>
                  <w:tcW w:w="2107" w:type="pct"/>
                  <w:vMerge/>
                  <w:shd w:val="clear" w:color="auto" w:fill="auto"/>
                  <w:vAlign w:val="center"/>
                </w:tcPr>
                <w:p w14:paraId="3F97946A" w14:textId="77777777" w:rsidR="00C10CE6" w:rsidRPr="003E5FE9" w:rsidRDefault="00C10CE6" w:rsidP="009D3DAE">
                  <w:pPr>
                    <w:framePr w:hSpace="180" w:wrap="around" w:vAnchor="text" w:hAnchor="margin" w:y="378"/>
                    <w:autoSpaceDE w:val="0"/>
                    <w:autoSpaceDN w:val="0"/>
                    <w:adjustRightInd w:val="0"/>
                    <w:spacing w:before="60" w:after="60" w:line="260" w:lineRule="atLeast"/>
                    <w:jc w:val="center"/>
                    <w:rPr>
                      <w:rFonts w:eastAsia="Calibri" w:cs="Arial"/>
                      <w:color w:val="000000"/>
                      <w:sz w:val="16"/>
                      <w:szCs w:val="16"/>
                      <w:lang w:eastAsia="en-GB"/>
                    </w:rPr>
                  </w:pPr>
                </w:p>
              </w:tc>
              <w:tc>
                <w:tcPr>
                  <w:tcW w:w="1440" w:type="pct"/>
                  <w:shd w:val="clear" w:color="auto" w:fill="auto"/>
                  <w:vAlign w:val="center"/>
                </w:tcPr>
                <w:p w14:paraId="35257901" w14:textId="77777777" w:rsidR="00C10CE6" w:rsidRDefault="00C10CE6" w:rsidP="009D3DAE">
                  <w:pPr>
                    <w:framePr w:hSpace="180" w:wrap="around" w:vAnchor="text" w:hAnchor="margin" w:y="378"/>
                    <w:rPr>
                      <w:rFonts w:cs="Arial"/>
                      <w:sz w:val="14"/>
                      <w:szCs w:val="14"/>
                    </w:rPr>
                  </w:pPr>
                </w:p>
              </w:tc>
              <w:tc>
                <w:tcPr>
                  <w:tcW w:w="1453" w:type="pct"/>
                  <w:shd w:val="clear" w:color="auto" w:fill="auto"/>
                  <w:vAlign w:val="center"/>
                </w:tcPr>
                <w:p w14:paraId="799FF4AD" w14:textId="77777777" w:rsidR="00C10CE6" w:rsidRPr="00CC2B5E" w:rsidRDefault="00C10CE6" w:rsidP="009D3DAE">
                  <w:pPr>
                    <w:framePr w:hSpace="180" w:wrap="around" w:vAnchor="text" w:hAnchor="margin" w:y="378"/>
                    <w:rPr>
                      <w:rFonts w:cs="Arial"/>
                      <w:sz w:val="14"/>
                      <w:szCs w:val="14"/>
                    </w:rPr>
                  </w:pPr>
                  <w:r>
                    <w:rPr>
                      <w:rFonts w:cs="Arial"/>
                      <w:sz w:val="12"/>
                      <w:szCs w:val="14"/>
                    </w:rPr>
                    <w:t>[µg/L]</w:t>
                  </w:r>
                </w:p>
              </w:tc>
            </w:tr>
            <w:tr w:rsidR="00C10CE6" w:rsidRPr="007372A3" w14:paraId="545CA201" w14:textId="77777777" w:rsidTr="00C10CE6">
              <w:trPr>
                <w:trHeight w:val="390"/>
                <w:jc w:val="center"/>
              </w:trPr>
              <w:tc>
                <w:tcPr>
                  <w:tcW w:w="2107" w:type="pct"/>
                  <w:shd w:val="clear" w:color="auto" w:fill="auto"/>
                  <w:vAlign w:val="center"/>
                </w:tcPr>
                <w:p w14:paraId="5E52918A" w14:textId="77777777" w:rsidR="00C10CE6" w:rsidRPr="000C464F" w:rsidRDefault="00207DE2" w:rsidP="009D3DAE">
                  <w:pPr>
                    <w:framePr w:hSpace="180" w:wrap="around" w:vAnchor="text" w:hAnchor="margin" w:y="378"/>
                    <w:spacing w:before="60" w:after="60" w:line="276" w:lineRule="auto"/>
                    <w:rPr>
                      <w:rFonts w:eastAsia="Calibri" w:cs="Arial"/>
                      <w:sz w:val="16"/>
                      <w:szCs w:val="16"/>
                      <w:lang w:val="en-US" w:eastAsia="en-GB"/>
                    </w:rPr>
                  </w:pPr>
                  <w:r>
                    <w:rPr>
                      <w:rFonts w:cs="Arial"/>
                      <w:bCs/>
                      <w:sz w:val="18"/>
                      <w:szCs w:val="18"/>
                      <w:lang w:val="en-US" w:eastAsia="en-US"/>
                    </w:rPr>
                    <w:t>C</w:t>
                  </w:r>
                  <w:r w:rsidRPr="004621BF">
                    <w:rPr>
                      <w:rFonts w:cs="Arial"/>
                      <w:bCs/>
                      <w:sz w:val="18"/>
                      <w:szCs w:val="18"/>
                      <w:lang w:val="en-US" w:eastAsia="en-US"/>
                    </w:rPr>
                    <w:t>onsidering the claimed use of 10 tablets/0.5</w:t>
                  </w:r>
                  <w:r>
                    <w:rPr>
                      <w:rFonts w:cs="Arial"/>
                      <w:bCs/>
                      <w:sz w:val="18"/>
                      <w:szCs w:val="18"/>
                      <w:lang w:val="en-US" w:eastAsia="en-US"/>
                    </w:rPr>
                    <w:t xml:space="preserve"> </w:t>
                  </w:r>
                  <w:r w:rsidRPr="004621BF">
                    <w:rPr>
                      <w:rFonts w:cs="Arial"/>
                      <w:bCs/>
                      <w:sz w:val="18"/>
                      <w:szCs w:val="18"/>
                      <w:lang w:val="en-US" w:eastAsia="en-US"/>
                    </w:rPr>
                    <w:t>m</w:t>
                  </w:r>
                  <w:r w:rsidRPr="004621BF">
                    <w:rPr>
                      <w:rFonts w:cs="Arial"/>
                      <w:bCs/>
                      <w:sz w:val="18"/>
                      <w:szCs w:val="18"/>
                      <w:vertAlign w:val="superscript"/>
                      <w:lang w:val="en-US" w:eastAsia="en-US"/>
                    </w:rPr>
                    <w:t>3</w:t>
                  </w:r>
                </w:p>
              </w:tc>
              <w:tc>
                <w:tcPr>
                  <w:tcW w:w="1440" w:type="pct"/>
                  <w:shd w:val="clear" w:color="auto" w:fill="auto"/>
                  <w:vAlign w:val="center"/>
                </w:tcPr>
                <w:p w14:paraId="20A65412" w14:textId="77777777" w:rsidR="00C10CE6" w:rsidRPr="0033584E" w:rsidRDefault="00DD6938" w:rsidP="009D3DAE">
                  <w:pPr>
                    <w:framePr w:hSpace="180" w:wrap="around" w:vAnchor="text" w:hAnchor="margin" w:y="378"/>
                    <w:jc w:val="center"/>
                    <w:rPr>
                      <w:rFonts w:cs="Arial"/>
                      <w:color w:val="000000"/>
                      <w:sz w:val="16"/>
                      <w:szCs w:val="14"/>
                    </w:rPr>
                  </w:pPr>
                  <w:r w:rsidRPr="0033584E">
                    <w:rPr>
                      <w:rFonts w:cs="Arial"/>
                      <w:color w:val="000000"/>
                      <w:sz w:val="16"/>
                      <w:szCs w:val="14"/>
                    </w:rPr>
                    <w:t>1.25E-03</w:t>
                  </w:r>
                </w:p>
              </w:tc>
              <w:tc>
                <w:tcPr>
                  <w:tcW w:w="1453" w:type="pct"/>
                  <w:shd w:val="clear" w:color="auto" w:fill="auto"/>
                  <w:vAlign w:val="center"/>
                </w:tcPr>
                <w:p w14:paraId="27F3F076" w14:textId="77777777" w:rsidR="00C10CE6" w:rsidRPr="000554BE" w:rsidRDefault="00C10CE6" w:rsidP="009D3DAE">
                  <w:pPr>
                    <w:framePr w:hSpace="180" w:wrap="around" w:vAnchor="text" w:hAnchor="margin" w:y="378"/>
                    <w:jc w:val="center"/>
                    <w:rPr>
                      <w:rFonts w:cs="Arial"/>
                      <w:color w:val="000000"/>
                      <w:sz w:val="16"/>
                      <w:szCs w:val="14"/>
                    </w:rPr>
                  </w:pPr>
                  <w:r w:rsidRPr="000554BE">
                    <w:rPr>
                      <w:rFonts w:cs="Arial"/>
                      <w:color w:val="000000"/>
                      <w:sz w:val="16"/>
                      <w:szCs w:val="14"/>
                    </w:rPr>
                    <w:t>1.</w:t>
                  </w:r>
                  <w:r w:rsidR="00DD6938">
                    <w:rPr>
                      <w:rFonts w:cs="Arial"/>
                      <w:color w:val="000000"/>
                      <w:sz w:val="16"/>
                      <w:szCs w:val="14"/>
                    </w:rPr>
                    <w:t>25</w:t>
                  </w:r>
                  <w:r w:rsidRPr="000554BE">
                    <w:rPr>
                      <w:rFonts w:cs="Arial"/>
                      <w:color w:val="000000"/>
                      <w:sz w:val="16"/>
                      <w:szCs w:val="14"/>
                    </w:rPr>
                    <w:t>E-0</w:t>
                  </w:r>
                  <w:r>
                    <w:rPr>
                      <w:rFonts w:cs="Arial"/>
                      <w:color w:val="000000"/>
                      <w:sz w:val="16"/>
                      <w:szCs w:val="14"/>
                    </w:rPr>
                    <w:t>4 (&lt; 0.1 µg/L)</w:t>
                  </w:r>
                </w:p>
              </w:tc>
            </w:tr>
          </w:tbl>
          <w:p w14:paraId="00BFD09E" w14:textId="77777777" w:rsidR="00C10CE6" w:rsidRDefault="00C10CE6" w:rsidP="00C10CE6">
            <w:pPr>
              <w:keepNext/>
              <w:spacing w:line="276" w:lineRule="auto"/>
              <w:rPr>
                <w:rFonts w:cs="Arial"/>
                <w:sz w:val="20"/>
                <w:szCs w:val="20"/>
              </w:rPr>
            </w:pPr>
          </w:p>
          <w:tbl>
            <w:tblPr>
              <w:tblW w:w="7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2141"/>
              <w:gridCol w:w="2168"/>
            </w:tblGrid>
            <w:tr w:rsidR="00C10CE6" w:rsidRPr="000D4D71" w14:paraId="3E2651B3" w14:textId="77777777" w:rsidTr="00C10CE6">
              <w:trPr>
                <w:trHeight w:val="249"/>
                <w:jc w:val="center"/>
              </w:trPr>
              <w:tc>
                <w:tcPr>
                  <w:tcW w:w="7423"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59B2DF1D" w14:textId="77777777" w:rsidR="00C10CE6" w:rsidRPr="000D4D71" w:rsidRDefault="00C10CE6" w:rsidP="009D3DAE">
                  <w:pPr>
                    <w:framePr w:hSpace="180" w:wrap="around" w:vAnchor="text" w:hAnchor="margin" w:y="378"/>
                    <w:autoSpaceDE w:val="0"/>
                    <w:autoSpaceDN w:val="0"/>
                    <w:adjustRightInd w:val="0"/>
                    <w:spacing w:before="60" w:after="60" w:line="260" w:lineRule="atLeast"/>
                    <w:jc w:val="center"/>
                    <w:rPr>
                      <w:rFonts w:eastAsia="Calibri" w:cs="Arial"/>
                      <w:b/>
                      <w:bCs/>
                      <w:color w:val="000000"/>
                      <w:sz w:val="18"/>
                      <w:szCs w:val="18"/>
                      <w:lang w:eastAsia="en-GB"/>
                    </w:rPr>
                  </w:pPr>
                  <w:r w:rsidRPr="000D4D71">
                    <w:rPr>
                      <w:rFonts w:eastAsia="Calibri" w:cs="Arial"/>
                      <w:b/>
                      <w:bCs/>
                      <w:color w:val="000000"/>
                      <w:sz w:val="18"/>
                      <w:szCs w:val="18"/>
                      <w:lang w:eastAsia="en-GB"/>
                    </w:rPr>
                    <w:t xml:space="preserve">Summary table </w:t>
                  </w:r>
                  <w:r>
                    <w:rPr>
                      <w:rFonts w:eastAsia="Calibri" w:cs="Arial"/>
                      <w:b/>
                      <w:bCs/>
                      <w:color w:val="000000"/>
                      <w:sz w:val="18"/>
                      <w:szCs w:val="18"/>
                      <w:lang w:eastAsia="en-GB"/>
                    </w:rPr>
                    <w:t>on calculated PEC/PNEC values (m</w:t>
                  </w:r>
                  <w:r w:rsidRPr="000D4D71">
                    <w:rPr>
                      <w:rFonts w:eastAsia="Calibri" w:cs="Arial"/>
                      <w:b/>
                      <w:bCs/>
                      <w:color w:val="000000"/>
                      <w:sz w:val="18"/>
                      <w:szCs w:val="18"/>
                      <w:lang w:eastAsia="en-GB"/>
                    </w:rPr>
                    <w:t>etabolites)</w:t>
                  </w:r>
                </w:p>
              </w:tc>
            </w:tr>
            <w:tr w:rsidR="00C10CE6" w:rsidRPr="000D4D71" w14:paraId="5B197293" w14:textId="77777777" w:rsidTr="00C10CE6">
              <w:trPr>
                <w:trHeight w:val="473"/>
                <w:jc w:val="center"/>
              </w:trPr>
              <w:tc>
                <w:tcPr>
                  <w:tcW w:w="3114" w:type="dxa"/>
                  <w:shd w:val="clear" w:color="auto" w:fill="auto"/>
                  <w:vAlign w:val="center"/>
                </w:tcPr>
                <w:p w14:paraId="5F191020" w14:textId="77777777" w:rsidR="00C10CE6" w:rsidRPr="000D4D71" w:rsidRDefault="00C10CE6" w:rsidP="009D3DAE">
                  <w:pPr>
                    <w:framePr w:hSpace="180" w:wrap="around" w:vAnchor="text" w:hAnchor="margin" w:y="378"/>
                    <w:jc w:val="center"/>
                    <w:rPr>
                      <w:b/>
                      <w:sz w:val="18"/>
                      <w:szCs w:val="18"/>
                    </w:rPr>
                  </w:pPr>
                  <w:r w:rsidRPr="000D4D71">
                    <w:rPr>
                      <w:b/>
                      <w:sz w:val="18"/>
                      <w:szCs w:val="18"/>
                    </w:rPr>
                    <w:lastRenderedPageBreak/>
                    <w:t>Scenario</w:t>
                  </w:r>
                </w:p>
              </w:tc>
              <w:tc>
                <w:tcPr>
                  <w:tcW w:w="2141" w:type="dxa"/>
                  <w:shd w:val="clear" w:color="auto" w:fill="auto"/>
                  <w:vAlign w:val="center"/>
                </w:tcPr>
                <w:p w14:paraId="5F8C7C22" w14:textId="77777777" w:rsidR="00C10CE6" w:rsidRPr="000D4D71" w:rsidRDefault="00C10CE6" w:rsidP="009D3DAE">
                  <w:pPr>
                    <w:framePr w:hSpace="180" w:wrap="around" w:vAnchor="text" w:hAnchor="margin" w:y="378"/>
                    <w:autoSpaceDE w:val="0"/>
                    <w:autoSpaceDN w:val="0"/>
                    <w:adjustRightInd w:val="0"/>
                    <w:spacing w:before="60" w:after="60" w:line="260" w:lineRule="atLeast"/>
                    <w:jc w:val="center"/>
                    <w:rPr>
                      <w:rFonts w:eastAsia="Calibri" w:cs="Arial"/>
                      <w:b/>
                      <w:color w:val="000000"/>
                      <w:sz w:val="18"/>
                      <w:szCs w:val="18"/>
                      <w:lang w:eastAsia="en-GB"/>
                    </w:rPr>
                  </w:pPr>
                  <w:r w:rsidRPr="000D4D71">
                    <w:rPr>
                      <w:rFonts w:eastAsia="Calibri" w:cs="Arial"/>
                      <w:b/>
                      <w:bCs/>
                      <w:color w:val="000000"/>
                      <w:sz w:val="18"/>
                      <w:szCs w:val="18"/>
                      <w:lang w:eastAsia="en-GB"/>
                    </w:rPr>
                    <w:t>PEC/ PNEC</w:t>
                  </w:r>
                  <w:r>
                    <w:rPr>
                      <w:rFonts w:eastAsia="Calibri" w:cs="Arial"/>
                      <w:b/>
                      <w:bCs/>
                      <w:color w:val="000000"/>
                      <w:sz w:val="18"/>
                      <w:szCs w:val="18"/>
                      <w:vertAlign w:val="subscript"/>
                      <w:lang w:eastAsia="en-GB"/>
                    </w:rPr>
                    <w:t>soil</w:t>
                  </w:r>
                </w:p>
              </w:tc>
              <w:tc>
                <w:tcPr>
                  <w:tcW w:w="2168" w:type="dxa"/>
                  <w:shd w:val="clear" w:color="auto" w:fill="auto"/>
                  <w:vAlign w:val="center"/>
                </w:tcPr>
                <w:p w14:paraId="2B82FC65" w14:textId="77777777" w:rsidR="00C10CE6" w:rsidRPr="000D4D71" w:rsidRDefault="00C10CE6" w:rsidP="009D3DAE">
                  <w:pPr>
                    <w:framePr w:hSpace="180" w:wrap="around" w:vAnchor="text" w:hAnchor="margin" w:y="378"/>
                    <w:autoSpaceDE w:val="0"/>
                    <w:autoSpaceDN w:val="0"/>
                    <w:adjustRightInd w:val="0"/>
                    <w:spacing w:before="60" w:after="60" w:line="260" w:lineRule="atLeast"/>
                    <w:jc w:val="center"/>
                    <w:rPr>
                      <w:rFonts w:eastAsia="Calibri" w:cs="Arial"/>
                      <w:b/>
                      <w:color w:val="000000"/>
                      <w:sz w:val="18"/>
                      <w:szCs w:val="18"/>
                      <w:lang w:eastAsia="en-GB"/>
                    </w:rPr>
                  </w:pPr>
                  <w:r>
                    <w:rPr>
                      <w:rFonts w:eastAsia="Calibri" w:cs="Arial"/>
                      <w:b/>
                      <w:color w:val="000000"/>
                      <w:sz w:val="18"/>
                      <w:szCs w:val="18"/>
                      <w:lang w:eastAsia="en-GB"/>
                    </w:rPr>
                    <w:t>PEC</w:t>
                  </w:r>
                  <w:r>
                    <w:rPr>
                      <w:rFonts w:eastAsia="Calibri" w:cs="Arial"/>
                      <w:b/>
                      <w:color w:val="000000"/>
                      <w:sz w:val="18"/>
                      <w:szCs w:val="18"/>
                      <w:vertAlign w:val="subscript"/>
                      <w:lang w:eastAsia="en-GB"/>
                    </w:rPr>
                    <w:t xml:space="preserve">groundwater </w:t>
                  </w:r>
                  <w:r>
                    <w:rPr>
                      <w:rFonts w:cs="Arial"/>
                      <w:sz w:val="12"/>
                      <w:szCs w:val="14"/>
                    </w:rPr>
                    <w:t>[µg/L]</w:t>
                  </w:r>
                </w:p>
              </w:tc>
            </w:tr>
            <w:tr w:rsidR="00C10CE6" w:rsidRPr="000D4D71" w14:paraId="4504FE9D" w14:textId="77777777" w:rsidTr="0033584E">
              <w:trPr>
                <w:trHeight w:val="480"/>
                <w:jc w:val="center"/>
              </w:trPr>
              <w:tc>
                <w:tcPr>
                  <w:tcW w:w="3114" w:type="dxa"/>
                  <w:shd w:val="clear" w:color="auto" w:fill="auto"/>
                  <w:vAlign w:val="center"/>
                </w:tcPr>
                <w:p w14:paraId="7A4D60F8" w14:textId="77777777" w:rsidR="00C10CE6" w:rsidRPr="000D4D71" w:rsidRDefault="00C10CE6" w:rsidP="009D3DAE">
                  <w:pPr>
                    <w:framePr w:hSpace="180" w:wrap="around" w:vAnchor="text" w:hAnchor="margin" w:y="378"/>
                    <w:rPr>
                      <w:sz w:val="16"/>
                      <w:szCs w:val="16"/>
                    </w:rPr>
                  </w:pPr>
                  <w:r w:rsidRPr="000D4D71">
                    <w:rPr>
                      <w:sz w:val="16"/>
                      <w:szCs w:val="16"/>
                    </w:rPr>
                    <w:t xml:space="preserve">Metabolite TFB-OH </w:t>
                  </w:r>
                </w:p>
              </w:tc>
              <w:tc>
                <w:tcPr>
                  <w:tcW w:w="2141" w:type="dxa"/>
                  <w:shd w:val="clear" w:color="auto" w:fill="auto"/>
                  <w:vAlign w:val="center"/>
                </w:tcPr>
                <w:p w14:paraId="058DF5B2" w14:textId="77777777" w:rsidR="00C10CE6" w:rsidRPr="00AA3958" w:rsidRDefault="00C10CE6" w:rsidP="009D3DAE">
                  <w:pPr>
                    <w:framePr w:hSpace="180" w:wrap="around" w:vAnchor="text" w:hAnchor="margin" w:y="378"/>
                    <w:jc w:val="center"/>
                    <w:rPr>
                      <w:rFonts w:cs="Arial"/>
                      <w:color w:val="000000"/>
                      <w:sz w:val="16"/>
                      <w:szCs w:val="16"/>
                    </w:rPr>
                  </w:pPr>
                  <w:r w:rsidRPr="00AA3958">
                    <w:rPr>
                      <w:rFonts w:cs="Arial"/>
                      <w:color w:val="000000"/>
                      <w:sz w:val="16"/>
                      <w:szCs w:val="16"/>
                    </w:rPr>
                    <w:t>NR</w:t>
                  </w:r>
                  <w:r>
                    <w:rPr>
                      <w:rFonts w:cs="Arial"/>
                      <w:color w:val="000000"/>
                      <w:sz w:val="16"/>
                      <w:szCs w:val="16"/>
                    </w:rPr>
                    <w:t>*</w:t>
                  </w:r>
                </w:p>
              </w:tc>
              <w:tc>
                <w:tcPr>
                  <w:tcW w:w="2168" w:type="dxa"/>
                  <w:shd w:val="clear" w:color="auto" w:fill="auto"/>
                  <w:vAlign w:val="center"/>
                </w:tcPr>
                <w:p w14:paraId="32175AD9" w14:textId="77777777" w:rsidR="00C10CE6" w:rsidRPr="00AA3958" w:rsidRDefault="00C10CE6" w:rsidP="009D3DAE">
                  <w:pPr>
                    <w:framePr w:hSpace="180" w:wrap="around" w:vAnchor="text" w:hAnchor="margin" w:y="378"/>
                    <w:jc w:val="center"/>
                    <w:rPr>
                      <w:rFonts w:cs="Arial"/>
                      <w:color w:val="000000"/>
                      <w:sz w:val="16"/>
                      <w:szCs w:val="16"/>
                    </w:rPr>
                  </w:pPr>
                  <w:r w:rsidRPr="00AA3958">
                    <w:rPr>
                      <w:rFonts w:cs="Arial"/>
                      <w:color w:val="000000"/>
                      <w:sz w:val="16"/>
                      <w:szCs w:val="16"/>
                    </w:rPr>
                    <w:t>NR</w:t>
                  </w:r>
                  <w:r>
                    <w:rPr>
                      <w:rFonts w:cs="Arial"/>
                      <w:color w:val="000000"/>
                      <w:sz w:val="16"/>
                      <w:szCs w:val="16"/>
                    </w:rPr>
                    <w:t>*</w:t>
                  </w:r>
                </w:p>
              </w:tc>
            </w:tr>
            <w:tr w:rsidR="00C10CE6" w:rsidRPr="000D4D71" w14:paraId="51415F31" w14:textId="77777777" w:rsidTr="0033584E">
              <w:trPr>
                <w:trHeight w:val="481"/>
                <w:jc w:val="center"/>
              </w:trPr>
              <w:tc>
                <w:tcPr>
                  <w:tcW w:w="3114" w:type="dxa"/>
                  <w:shd w:val="clear" w:color="auto" w:fill="auto"/>
                  <w:vAlign w:val="center"/>
                </w:tcPr>
                <w:p w14:paraId="6BA8A752" w14:textId="77777777" w:rsidR="00C10CE6" w:rsidRPr="000D4D71" w:rsidRDefault="00C10CE6" w:rsidP="009D3DAE">
                  <w:pPr>
                    <w:framePr w:hSpace="180" w:wrap="around" w:vAnchor="text" w:hAnchor="margin" w:y="378"/>
                    <w:rPr>
                      <w:sz w:val="16"/>
                      <w:szCs w:val="16"/>
                    </w:rPr>
                  </w:pPr>
                  <w:r w:rsidRPr="000D4D71">
                    <w:rPr>
                      <w:sz w:val="16"/>
                      <w:szCs w:val="16"/>
                    </w:rPr>
                    <w:t xml:space="preserve">Metabolite TFB-COOH </w:t>
                  </w:r>
                </w:p>
              </w:tc>
              <w:tc>
                <w:tcPr>
                  <w:tcW w:w="2141" w:type="dxa"/>
                  <w:shd w:val="clear" w:color="auto" w:fill="auto"/>
                  <w:vAlign w:val="center"/>
                </w:tcPr>
                <w:p w14:paraId="4027F045" w14:textId="77777777" w:rsidR="00C10CE6" w:rsidRPr="00AA3958" w:rsidRDefault="00AA3EDF" w:rsidP="009D3DAE">
                  <w:pPr>
                    <w:framePr w:hSpace="180" w:wrap="around" w:vAnchor="text" w:hAnchor="margin" w:y="378"/>
                    <w:jc w:val="center"/>
                    <w:rPr>
                      <w:rFonts w:cs="Arial"/>
                      <w:color w:val="000000"/>
                      <w:sz w:val="16"/>
                      <w:szCs w:val="16"/>
                    </w:rPr>
                  </w:pPr>
                  <w:r>
                    <w:rPr>
                      <w:rFonts w:cs="Arial"/>
                      <w:color w:val="000000"/>
                      <w:sz w:val="16"/>
                      <w:szCs w:val="16"/>
                    </w:rPr>
                    <w:t>2.85</w:t>
                  </w:r>
                  <w:r w:rsidR="00C10CE6" w:rsidRPr="00AA3958">
                    <w:rPr>
                      <w:rFonts w:cs="Arial"/>
                      <w:color w:val="000000"/>
                      <w:sz w:val="16"/>
                      <w:szCs w:val="16"/>
                    </w:rPr>
                    <w:t>E-03</w:t>
                  </w:r>
                </w:p>
              </w:tc>
              <w:tc>
                <w:tcPr>
                  <w:tcW w:w="2168" w:type="dxa"/>
                  <w:shd w:val="clear" w:color="auto" w:fill="auto"/>
                  <w:vAlign w:val="center"/>
                </w:tcPr>
                <w:p w14:paraId="57396E17" w14:textId="77777777" w:rsidR="00C10CE6" w:rsidRPr="00AA3958" w:rsidRDefault="00AA3EDF" w:rsidP="009D3DAE">
                  <w:pPr>
                    <w:framePr w:hSpace="180" w:wrap="around" w:vAnchor="text" w:hAnchor="margin" w:y="378"/>
                    <w:jc w:val="center"/>
                    <w:rPr>
                      <w:rFonts w:cs="Arial"/>
                      <w:color w:val="000000"/>
                      <w:sz w:val="16"/>
                      <w:szCs w:val="16"/>
                    </w:rPr>
                  </w:pPr>
                  <w:r>
                    <w:rPr>
                      <w:rFonts w:cs="Arial"/>
                      <w:color w:val="000000"/>
                      <w:sz w:val="16"/>
                      <w:szCs w:val="16"/>
                    </w:rPr>
                    <w:t>3.</w:t>
                  </w:r>
                  <w:r w:rsidR="00207DE2">
                    <w:rPr>
                      <w:rFonts w:cs="Arial"/>
                      <w:color w:val="000000"/>
                      <w:sz w:val="16"/>
                      <w:szCs w:val="16"/>
                    </w:rPr>
                    <w:t>41</w:t>
                  </w:r>
                  <w:r w:rsidR="00C10CE6">
                    <w:rPr>
                      <w:rFonts w:cs="Arial"/>
                      <w:color w:val="000000"/>
                      <w:sz w:val="16"/>
                      <w:szCs w:val="16"/>
                    </w:rPr>
                    <w:t xml:space="preserve">E-05 </w:t>
                  </w:r>
                  <w:r w:rsidR="00C10CE6">
                    <w:rPr>
                      <w:rFonts w:cs="Arial"/>
                      <w:color w:val="000000"/>
                      <w:sz w:val="16"/>
                      <w:szCs w:val="14"/>
                    </w:rPr>
                    <w:t>(&lt; 0.1 µg/L)</w:t>
                  </w:r>
                </w:p>
              </w:tc>
            </w:tr>
          </w:tbl>
          <w:p w14:paraId="53EDB7C9" w14:textId="77777777" w:rsidR="00C10CE6" w:rsidRPr="00AA3958" w:rsidRDefault="00C7087B" w:rsidP="0033584E">
            <w:pPr>
              <w:keepNext/>
              <w:tabs>
                <w:tab w:val="left" w:pos="993"/>
              </w:tabs>
              <w:spacing w:line="276" w:lineRule="auto"/>
              <w:rPr>
                <w:rFonts w:cs="Arial"/>
                <w:sz w:val="14"/>
              </w:rPr>
            </w:pPr>
            <w:r>
              <w:rPr>
                <w:rFonts w:cs="Arial"/>
                <w:sz w:val="14"/>
              </w:rPr>
              <w:tab/>
            </w:r>
            <w:r w:rsidR="00C10CE6" w:rsidRPr="00AA3958">
              <w:rPr>
                <w:rFonts w:cs="Arial"/>
                <w:sz w:val="14"/>
              </w:rPr>
              <w:t>* Not relevant</w:t>
            </w:r>
          </w:p>
          <w:p w14:paraId="61B083D1" w14:textId="77777777" w:rsidR="00C10CE6" w:rsidRDefault="00C10CE6" w:rsidP="00C10CE6">
            <w:pPr>
              <w:keepNext/>
              <w:spacing w:line="276" w:lineRule="auto"/>
              <w:jc w:val="both"/>
              <w:rPr>
                <w:rFonts w:eastAsia="Calibri"/>
                <w:sz w:val="20"/>
                <w:lang w:eastAsia="en-US"/>
              </w:rPr>
            </w:pPr>
          </w:p>
          <w:p w14:paraId="4BBDD50C" w14:textId="77777777" w:rsidR="00C10CE6" w:rsidRPr="00D24EE1" w:rsidRDefault="00DD6938" w:rsidP="00CC445F">
            <w:pPr>
              <w:keepNext/>
              <w:spacing w:line="276" w:lineRule="auto"/>
              <w:jc w:val="both"/>
              <w:rPr>
                <w:rFonts w:ascii="Arial" w:hAnsi="Arial" w:cs="Arial"/>
                <w:sz w:val="20"/>
                <w:szCs w:val="20"/>
              </w:rPr>
            </w:pPr>
            <w:r>
              <w:rPr>
                <w:rFonts w:eastAsia="Calibri"/>
                <w:sz w:val="20"/>
                <w:lang w:eastAsia="en-US"/>
              </w:rPr>
              <w:t>The risk is acceptable for the soil compartment.</w:t>
            </w:r>
            <w:r w:rsidR="00C10CE6">
              <w:rPr>
                <w:rFonts w:eastAsia="Calibri"/>
                <w:sz w:val="20"/>
                <w:lang w:eastAsia="en-US"/>
              </w:rPr>
              <w:t xml:space="preserve"> </w:t>
            </w:r>
            <w:r>
              <w:rPr>
                <w:rFonts w:eastAsia="Calibri"/>
                <w:sz w:val="20"/>
                <w:lang w:eastAsia="en-US"/>
              </w:rPr>
              <w:t>The p</w:t>
            </w:r>
            <w:r w:rsidR="00C10CE6">
              <w:rPr>
                <w:rFonts w:eastAsia="Calibri"/>
                <w:sz w:val="20"/>
                <w:lang w:eastAsia="en-US"/>
              </w:rPr>
              <w:t>redicted concentrations in groundwater are lower than the trigger value of 0.1 µg/L</w:t>
            </w:r>
            <w:r w:rsidR="00C10CE6" w:rsidRPr="00500F0B">
              <w:rPr>
                <w:rFonts w:eastAsia="Calibri"/>
                <w:sz w:val="20"/>
                <w:lang w:eastAsia="en-US"/>
              </w:rPr>
              <w:t xml:space="preserve"> for transfluthrin and its relevant metabolites.</w:t>
            </w:r>
          </w:p>
        </w:tc>
      </w:tr>
    </w:tbl>
    <w:p w14:paraId="25F61A17" w14:textId="77777777" w:rsidR="00A93573" w:rsidRPr="00F05FB7" w:rsidRDefault="00C10CE6" w:rsidP="00A93573">
      <w:pPr>
        <w:rPr>
          <w:rFonts w:eastAsia="Calibri"/>
          <w:u w:val="single"/>
          <w:lang w:eastAsia="en-US"/>
        </w:rPr>
      </w:pPr>
      <w:r w:rsidRPr="00F05FB7">
        <w:rPr>
          <w:rFonts w:eastAsia="Calibri"/>
          <w:b/>
          <w:i/>
          <w:sz w:val="22"/>
          <w:szCs w:val="22"/>
          <w:lang w:eastAsia="en-US"/>
        </w:rPr>
        <w:lastRenderedPageBreak/>
        <w:t xml:space="preserve"> </w:t>
      </w:r>
      <w:r w:rsidR="00A93573" w:rsidRPr="00F05FB7">
        <w:rPr>
          <w:rFonts w:eastAsia="Calibri"/>
          <w:b/>
          <w:i/>
          <w:sz w:val="22"/>
          <w:szCs w:val="22"/>
          <w:lang w:eastAsia="en-US"/>
        </w:rPr>
        <w:br w:type="page"/>
      </w:r>
      <w:r w:rsidR="00A93573" w:rsidRPr="00F05FB7">
        <w:rPr>
          <w:rFonts w:eastAsia="Calibri"/>
          <w:b/>
          <w:i/>
          <w:sz w:val="22"/>
          <w:szCs w:val="22"/>
          <w:lang w:eastAsia="en-US"/>
        </w:rPr>
        <w:lastRenderedPageBreak/>
        <w:t>Primary and secondary poisoning</w:t>
      </w:r>
      <w:bookmarkEnd w:id="152"/>
      <w:bookmarkEnd w:id="153"/>
      <w:bookmarkEnd w:id="154"/>
    </w:p>
    <w:p w14:paraId="6D539AE7" w14:textId="77777777" w:rsidR="00A93573" w:rsidRPr="00F05FB7" w:rsidRDefault="00A93573" w:rsidP="00A93573">
      <w:pPr>
        <w:ind w:left="142"/>
        <w:jc w:val="both"/>
      </w:pPr>
    </w:p>
    <w:tbl>
      <w:tblPr>
        <w:tblStyle w:val="Grilledutableau4"/>
        <w:tblpPr w:leftFromText="180" w:rightFromText="180" w:vertAnchor="text" w:horzAnchor="margin" w:tblpY="88"/>
        <w:tblW w:w="5000" w:type="pct"/>
        <w:tblLook w:val="04A0" w:firstRow="1" w:lastRow="0" w:firstColumn="1" w:lastColumn="0" w:noHBand="0" w:noVBand="1"/>
      </w:tblPr>
      <w:tblGrid>
        <w:gridCol w:w="9429"/>
      </w:tblGrid>
      <w:tr w:rsidR="00A93573" w:rsidRPr="00D24EE1" w14:paraId="3BFCA7F9" w14:textId="77777777" w:rsidTr="00C10CE6">
        <w:tc>
          <w:tcPr>
            <w:tcW w:w="5000" w:type="pct"/>
            <w:shd w:val="clear" w:color="auto" w:fill="D6E3BC" w:themeFill="accent3" w:themeFillTint="66"/>
            <w:vAlign w:val="center"/>
          </w:tcPr>
          <w:p w14:paraId="3B6A72C0" w14:textId="77777777" w:rsidR="00A93573" w:rsidRPr="00646188" w:rsidRDefault="00A93573" w:rsidP="00C10CE6">
            <w:pPr>
              <w:keepNext/>
              <w:spacing w:line="360" w:lineRule="auto"/>
              <w:rPr>
                <w:rFonts w:cs="Arial"/>
                <w:b/>
              </w:rPr>
            </w:pPr>
            <w:r w:rsidRPr="00C10CE6">
              <w:rPr>
                <w:rFonts w:cs="Arial"/>
                <w:b/>
                <w:sz w:val="20"/>
              </w:rPr>
              <w:t xml:space="preserve">Box </w:t>
            </w:r>
            <w:r w:rsidRPr="00C10CE6">
              <w:rPr>
                <w:rFonts w:cs="Arial"/>
                <w:b/>
              </w:rPr>
              <w:fldChar w:fldCharType="begin"/>
            </w:r>
            <w:r w:rsidRPr="00C10CE6">
              <w:rPr>
                <w:rFonts w:cs="Arial"/>
                <w:b/>
                <w:sz w:val="20"/>
              </w:rPr>
              <w:instrText xml:space="preserve"> SEQ Box \* ARABIC </w:instrText>
            </w:r>
            <w:r w:rsidRPr="00C10CE6">
              <w:rPr>
                <w:rFonts w:cs="Arial"/>
                <w:b/>
              </w:rPr>
              <w:fldChar w:fldCharType="separate"/>
            </w:r>
            <w:r w:rsidR="00217F5C">
              <w:rPr>
                <w:rFonts w:cs="Arial"/>
                <w:b/>
                <w:noProof/>
                <w:sz w:val="20"/>
              </w:rPr>
              <w:t>28</w:t>
            </w:r>
            <w:r w:rsidRPr="00C10CE6">
              <w:rPr>
                <w:rFonts w:cs="Arial"/>
              </w:rPr>
              <w:fldChar w:fldCharType="end"/>
            </w:r>
            <w:r w:rsidRPr="00C10CE6">
              <w:rPr>
                <w:rFonts w:cs="Arial"/>
                <w:b/>
                <w:sz w:val="20"/>
              </w:rPr>
              <w:t>- FR CA position:</w:t>
            </w:r>
          </w:p>
          <w:p w14:paraId="7DC0F9B3" w14:textId="77777777" w:rsidR="00A93573" w:rsidRDefault="00263863" w:rsidP="00C80664">
            <w:pPr>
              <w:keepNext/>
              <w:spacing w:line="276" w:lineRule="auto"/>
              <w:rPr>
                <w:rFonts w:cs="Arial"/>
                <w:sz w:val="20"/>
                <w:szCs w:val="20"/>
              </w:rPr>
            </w:pPr>
            <w:r w:rsidRPr="00A97FF0">
              <w:rPr>
                <w:rFonts w:eastAsia="Times New Roman" w:cs="Times New Roman"/>
                <w:sz w:val="20"/>
                <w:szCs w:val="20"/>
              </w:rPr>
              <w:t>Considering the claimed use of 10 tablets/0.5 m3</w:t>
            </w:r>
            <w:r w:rsidR="00A93573">
              <w:rPr>
                <w:rFonts w:cs="Arial"/>
                <w:sz w:val="20"/>
                <w:szCs w:val="20"/>
              </w:rPr>
              <w:t>:</w:t>
            </w:r>
          </w:p>
          <w:tbl>
            <w:tblPr>
              <w:tblW w:w="5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0"/>
              <w:gridCol w:w="1553"/>
              <w:gridCol w:w="2441"/>
            </w:tblGrid>
            <w:tr w:rsidR="00A93573" w:rsidRPr="00F05FB7" w14:paraId="5ED2DEC3" w14:textId="77777777" w:rsidTr="00C80664">
              <w:trPr>
                <w:trHeight w:val="249"/>
                <w:jc w:val="center"/>
              </w:trPr>
              <w:tc>
                <w:tcPr>
                  <w:tcW w:w="5274" w:type="dxa"/>
                  <w:gridSpan w:val="3"/>
                  <w:tcBorders>
                    <w:bottom w:val="single" w:sz="4" w:space="0" w:color="auto"/>
                  </w:tcBorders>
                  <w:shd w:val="clear" w:color="auto" w:fill="FFFFCC"/>
                  <w:vAlign w:val="center"/>
                </w:tcPr>
                <w:p w14:paraId="6F3852F1" w14:textId="77777777" w:rsidR="00A93573" w:rsidRPr="00F05FB7" w:rsidRDefault="00A93573" w:rsidP="009D3DAE">
                  <w:pPr>
                    <w:framePr w:hSpace="180" w:wrap="around" w:vAnchor="text" w:hAnchor="margin" w:y="88"/>
                    <w:autoSpaceDE w:val="0"/>
                    <w:autoSpaceDN w:val="0"/>
                    <w:adjustRightInd w:val="0"/>
                    <w:spacing w:before="60" w:after="60" w:line="260" w:lineRule="atLeast"/>
                    <w:jc w:val="center"/>
                    <w:rPr>
                      <w:rFonts w:eastAsia="Calibri"/>
                      <w:b/>
                      <w:sz w:val="18"/>
                      <w:szCs w:val="18"/>
                      <w:lang w:eastAsia="en-US"/>
                    </w:rPr>
                  </w:pPr>
                  <w:r w:rsidRPr="00F05FB7">
                    <w:rPr>
                      <w:rFonts w:eastAsia="Calibri"/>
                      <w:b/>
                      <w:sz w:val="18"/>
                      <w:szCs w:val="18"/>
                      <w:lang w:eastAsia="en-US"/>
                    </w:rPr>
                    <w:t>Summary table on secondary poisoning</w:t>
                  </w:r>
                </w:p>
              </w:tc>
            </w:tr>
            <w:tr w:rsidR="00A93573" w:rsidRPr="00F05FB7" w14:paraId="3E498643" w14:textId="77777777" w:rsidTr="00C80664">
              <w:trPr>
                <w:trHeight w:val="249"/>
                <w:jc w:val="center"/>
              </w:trPr>
              <w:tc>
                <w:tcPr>
                  <w:tcW w:w="1258" w:type="dxa"/>
                  <w:shd w:val="clear" w:color="auto" w:fill="auto"/>
                  <w:vAlign w:val="center"/>
                </w:tcPr>
                <w:p w14:paraId="5AB8B861" w14:textId="77777777" w:rsidR="00A93573" w:rsidRPr="00F05FB7" w:rsidRDefault="00A93573" w:rsidP="009D3DAE">
                  <w:pPr>
                    <w:framePr w:hSpace="180" w:wrap="around" w:vAnchor="text" w:hAnchor="margin" w:y="88"/>
                    <w:autoSpaceDE w:val="0"/>
                    <w:autoSpaceDN w:val="0"/>
                    <w:adjustRightInd w:val="0"/>
                    <w:spacing w:before="60" w:after="60" w:line="260" w:lineRule="atLeast"/>
                    <w:jc w:val="center"/>
                    <w:rPr>
                      <w:rFonts w:eastAsia="Calibri" w:cs="Arial"/>
                      <w:b/>
                      <w:color w:val="000000"/>
                      <w:sz w:val="16"/>
                      <w:szCs w:val="16"/>
                      <w:lang w:eastAsia="en-GB"/>
                    </w:rPr>
                  </w:pPr>
                  <w:r w:rsidRPr="00F05FB7">
                    <w:rPr>
                      <w:rFonts w:eastAsia="Calibri" w:cs="Arial"/>
                      <w:b/>
                      <w:color w:val="000000"/>
                      <w:sz w:val="16"/>
                      <w:szCs w:val="16"/>
                      <w:lang w:eastAsia="en-GB"/>
                    </w:rPr>
                    <w:t>Scenario</w:t>
                  </w:r>
                </w:p>
              </w:tc>
              <w:tc>
                <w:tcPr>
                  <w:tcW w:w="1555" w:type="dxa"/>
                  <w:shd w:val="clear" w:color="auto" w:fill="auto"/>
                  <w:vAlign w:val="center"/>
                </w:tcPr>
                <w:p w14:paraId="7B863D66" w14:textId="77777777" w:rsidR="00A93573" w:rsidRPr="00F05FB7" w:rsidRDefault="00A93573" w:rsidP="009D3DAE">
                  <w:pPr>
                    <w:framePr w:hSpace="180" w:wrap="around" w:vAnchor="text" w:hAnchor="margin" w:y="88"/>
                    <w:rPr>
                      <w:b/>
                      <w:sz w:val="16"/>
                      <w:szCs w:val="16"/>
                    </w:rPr>
                  </w:pPr>
                  <w:r w:rsidRPr="00F05FB7">
                    <w:rPr>
                      <w:b/>
                      <w:sz w:val="16"/>
                      <w:szCs w:val="16"/>
                    </w:rPr>
                    <w:t>Concentration</w:t>
                  </w:r>
                </w:p>
              </w:tc>
              <w:tc>
                <w:tcPr>
                  <w:tcW w:w="2461" w:type="dxa"/>
                  <w:shd w:val="clear" w:color="auto" w:fill="auto"/>
                  <w:vAlign w:val="center"/>
                </w:tcPr>
                <w:p w14:paraId="67EE5BED" w14:textId="77777777" w:rsidR="00A93573" w:rsidRPr="00F05FB7" w:rsidRDefault="00A93573" w:rsidP="009D3DAE">
                  <w:pPr>
                    <w:framePr w:hSpace="180" w:wrap="around" w:vAnchor="text" w:hAnchor="margin" w:y="88"/>
                    <w:autoSpaceDE w:val="0"/>
                    <w:autoSpaceDN w:val="0"/>
                    <w:adjustRightInd w:val="0"/>
                    <w:spacing w:before="60" w:after="60" w:line="260" w:lineRule="atLeast"/>
                    <w:jc w:val="center"/>
                    <w:rPr>
                      <w:rFonts w:eastAsia="Calibri" w:cs="Arial"/>
                      <w:b/>
                      <w:bCs/>
                      <w:sz w:val="16"/>
                      <w:szCs w:val="16"/>
                      <w:lang w:eastAsia="en-GB"/>
                    </w:rPr>
                  </w:pPr>
                  <w:r w:rsidRPr="00F05FB7">
                    <w:rPr>
                      <w:rFonts w:eastAsia="Calibri" w:cs="Arial"/>
                      <w:b/>
                      <w:bCs/>
                      <w:color w:val="000000"/>
                      <w:sz w:val="16"/>
                      <w:szCs w:val="16"/>
                      <w:lang w:eastAsia="en-GB"/>
                    </w:rPr>
                    <w:t>PEC/PNEC</w:t>
                  </w:r>
                  <w:r w:rsidRPr="00F05FB7">
                    <w:rPr>
                      <w:rFonts w:eastAsia="Calibri" w:cs="Arial"/>
                      <w:b/>
                      <w:bCs/>
                      <w:color w:val="000000"/>
                      <w:sz w:val="16"/>
                      <w:szCs w:val="16"/>
                      <w:vertAlign w:val="subscript"/>
                      <w:lang w:eastAsia="en-GB"/>
                    </w:rPr>
                    <w:t>mammals</w:t>
                  </w:r>
                </w:p>
              </w:tc>
            </w:tr>
            <w:tr w:rsidR="00A93573" w:rsidRPr="00F05FB7" w14:paraId="5B77295B" w14:textId="77777777" w:rsidTr="00C80664">
              <w:trPr>
                <w:trHeight w:val="249"/>
                <w:jc w:val="center"/>
              </w:trPr>
              <w:tc>
                <w:tcPr>
                  <w:tcW w:w="1258" w:type="dxa"/>
                  <w:vMerge w:val="restart"/>
                  <w:shd w:val="clear" w:color="auto" w:fill="auto"/>
                  <w:vAlign w:val="center"/>
                </w:tcPr>
                <w:p w14:paraId="25B09926" w14:textId="77777777" w:rsidR="00A93573" w:rsidRPr="00F05FB7" w:rsidRDefault="00263863" w:rsidP="009D3DAE">
                  <w:pPr>
                    <w:framePr w:hSpace="180" w:wrap="around" w:vAnchor="text" w:hAnchor="margin" w:y="88"/>
                    <w:rPr>
                      <w:sz w:val="16"/>
                      <w:szCs w:val="16"/>
                    </w:rPr>
                  </w:pPr>
                  <w:r>
                    <w:rPr>
                      <w:rFonts w:cs="Arial"/>
                      <w:bCs/>
                      <w:sz w:val="18"/>
                      <w:szCs w:val="18"/>
                      <w:lang w:val="en-US" w:eastAsia="en-US"/>
                    </w:rPr>
                    <w:t>C</w:t>
                  </w:r>
                  <w:r w:rsidRPr="004621BF">
                    <w:rPr>
                      <w:rFonts w:cs="Arial"/>
                      <w:bCs/>
                      <w:sz w:val="18"/>
                      <w:szCs w:val="18"/>
                      <w:lang w:val="en-US" w:eastAsia="en-US"/>
                    </w:rPr>
                    <w:t>onsidering the claimed use of 10 tablets/0.5</w:t>
                  </w:r>
                  <w:r>
                    <w:rPr>
                      <w:rFonts w:cs="Arial"/>
                      <w:bCs/>
                      <w:sz w:val="18"/>
                      <w:szCs w:val="18"/>
                      <w:lang w:val="en-US" w:eastAsia="en-US"/>
                    </w:rPr>
                    <w:t xml:space="preserve"> </w:t>
                  </w:r>
                  <w:r w:rsidRPr="004621BF">
                    <w:rPr>
                      <w:rFonts w:cs="Arial"/>
                      <w:bCs/>
                      <w:sz w:val="18"/>
                      <w:szCs w:val="18"/>
                      <w:lang w:val="en-US" w:eastAsia="en-US"/>
                    </w:rPr>
                    <w:t>m</w:t>
                  </w:r>
                  <w:r w:rsidRPr="004621BF">
                    <w:rPr>
                      <w:rFonts w:cs="Arial"/>
                      <w:bCs/>
                      <w:sz w:val="18"/>
                      <w:szCs w:val="18"/>
                      <w:vertAlign w:val="superscript"/>
                      <w:lang w:val="en-US" w:eastAsia="en-US"/>
                    </w:rPr>
                    <w:t>3</w:t>
                  </w:r>
                </w:p>
              </w:tc>
              <w:tc>
                <w:tcPr>
                  <w:tcW w:w="1555" w:type="dxa"/>
                  <w:shd w:val="clear" w:color="auto" w:fill="auto"/>
                  <w:vAlign w:val="center"/>
                </w:tcPr>
                <w:p w14:paraId="02F0145C" w14:textId="77777777" w:rsidR="00A93573" w:rsidRPr="00F05FB7" w:rsidRDefault="00A93573" w:rsidP="009D3DAE">
                  <w:pPr>
                    <w:framePr w:hSpace="180" w:wrap="around" w:vAnchor="text" w:hAnchor="margin" w:y="88"/>
                    <w:jc w:val="center"/>
                    <w:rPr>
                      <w:sz w:val="16"/>
                      <w:szCs w:val="16"/>
                    </w:rPr>
                  </w:pPr>
                  <w:r w:rsidRPr="00F05FB7">
                    <w:rPr>
                      <w:sz w:val="16"/>
                      <w:szCs w:val="16"/>
                    </w:rPr>
                    <w:t>Fish</w:t>
                  </w:r>
                </w:p>
              </w:tc>
              <w:tc>
                <w:tcPr>
                  <w:tcW w:w="2461" w:type="dxa"/>
                  <w:shd w:val="clear" w:color="auto" w:fill="auto"/>
                  <w:vAlign w:val="center"/>
                </w:tcPr>
                <w:p w14:paraId="4F49C0D2" w14:textId="77777777" w:rsidR="00A93573" w:rsidRDefault="00D85527" w:rsidP="009D3DAE">
                  <w:pPr>
                    <w:framePr w:hSpace="180" w:wrap="around" w:vAnchor="text" w:hAnchor="margin" w:y="88"/>
                    <w:jc w:val="center"/>
                    <w:rPr>
                      <w:rFonts w:cs="Arial"/>
                      <w:sz w:val="16"/>
                      <w:szCs w:val="16"/>
                    </w:rPr>
                  </w:pPr>
                  <w:r>
                    <w:rPr>
                      <w:rFonts w:cs="Arial"/>
                      <w:sz w:val="16"/>
                    </w:rPr>
                    <w:t>1.83</w:t>
                  </w:r>
                  <w:r w:rsidR="00A93573">
                    <w:rPr>
                      <w:rFonts w:cs="Arial"/>
                      <w:sz w:val="16"/>
                    </w:rPr>
                    <w:t>E-04</w:t>
                  </w:r>
                </w:p>
              </w:tc>
            </w:tr>
            <w:tr w:rsidR="00A93573" w:rsidRPr="00F05FB7" w14:paraId="1CBE5D48" w14:textId="77777777" w:rsidTr="00C80664">
              <w:trPr>
                <w:trHeight w:val="202"/>
                <w:jc w:val="center"/>
              </w:trPr>
              <w:tc>
                <w:tcPr>
                  <w:tcW w:w="1258" w:type="dxa"/>
                  <w:vMerge/>
                  <w:shd w:val="clear" w:color="auto" w:fill="auto"/>
                  <w:vAlign w:val="center"/>
                </w:tcPr>
                <w:p w14:paraId="057A7C93" w14:textId="77777777" w:rsidR="00A93573" w:rsidRPr="00F05FB7" w:rsidRDefault="00A93573" w:rsidP="009D3DAE">
                  <w:pPr>
                    <w:framePr w:hSpace="180" w:wrap="around" w:vAnchor="text" w:hAnchor="margin" w:y="88"/>
                    <w:autoSpaceDE w:val="0"/>
                    <w:autoSpaceDN w:val="0"/>
                    <w:adjustRightInd w:val="0"/>
                    <w:rPr>
                      <w:rFonts w:eastAsia="Calibri" w:cs="Arial"/>
                      <w:b/>
                      <w:color w:val="000000"/>
                      <w:sz w:val="16"/>
                      <w:szCs w:val="16"/>
                      <w:lang w:eastAsia="en-GB"/>
                    </w:rPr>
                  </w:pPr>
                </w:p>
              </w:tc>
              <w:tc>
                <w:tcPr>
                  <w:tcW w:w="1555" w:type="dxa"/>
                  <w:shd w:val="clear" w:color="auto" w:fill="auto"/>
                  <w:vAlign w:val="center"/>
                </w:tcPr>
                <w:p w14:paraId="4709D830" w14:textId="77777777" w:rsidR="00A93573" w:rsidRPr="00F05FB7" w:rsidRDefault="00A93573" w:rsidP="009D3DAE">
                  <w:pPr>
                    <w:framePr w:hSpace="180" w:wrap="around" w:vAnchor="text" w:hAnchor="margin" w:y="88"/>
                    <w:jc w:val="center"/>
                    <w:rPr>
                      <w:sz w:val="16"/>
                      <w:szCs w:val="16"/>
                    </w:rPr>
                  </w:pPr>
                  <w:r w:rsidRPr="00F05FB7">
                    <w:rPr>
                      <w:sz w:val="16"/>
                      <w:szCs w:val="16"/>
                    </w:rPr>
                    <w:t>Worms</w:t>
                  </w:r>
                </w:p>
              </w:tc>
              <w:tc>
                <w:tcPr>
                  <w:tcW w:w="2461" w:type="dxa"/>
                  <w:shd w:val="clear" w:color="auto" w:fill="auto"/>
                  <w:vAlign w:val="center"/>
                </w:tcPr>
                <w:p w14:paraId="5FB77989" w14:textId="77777777" w:rsidR="00A93573" w:rsidRDefault="00D85527" w:rsidP="009D3DAE">
                  <w:pPr>
                    <w:framePr w:hSpace="180" w:wrap="around" w:vAnchor="text" w:hAnchor="margin" w:y="88"/>
                    <w:jc w:val="center"/>
                    <w:rPr>
                      <w:rFonts w:cs="Arial"/>
                      <w:sz w:val="16"/>
                      <w:szCs w:val="16"/>
                    </w:rPr>
                  </w:pPr>
                  <w:r>
                    <w:rPr>
                      <w:rFonts w:cs="Arial"/>
                      <w:sz w:val="16"/>
                    </w:rPr>
                    <w:t>1.80</w:t>
                  </w:r>
                  <w:r w:rsidR="00A93573">
                    <w:rPr>
                      <w:rFonts w:cs="Arial"/>
                      <w:sz w:val="16"/>
                    </w:rPr>
                    <w:t>E-03</w:t>
                  </w:r>
                </w:p>
              </w:tc>
            </w:tr>
          </w:tbl>
          <w:p w14:paraId="4E0D44D5" w14:textId="77777777" w:rsidR="00A93573" w:rsidRDefault="00A93573" w:rsidP="00C80664">
            <w:pPr>
              <w:keepNext/>
              <w:spacing w:line="276" w:lineRule="auto"/>
              <w:rPr>
                <w:rFonts w:cs="Arial"/>
                <w:sz w:val="20"/>
                <w:szCs w:val="20"/>
              </w:rPr>
            </w:pPr>
          </w:p>
          <w:p w14:paraId="6E1689A0" w14:textId="77777777" w:rsidR="00A93573" w:rsidRDefault="00A93573" w:rsidP="00372DFE">
            <w:pPr>
              <w:keepNext/>
              <w:spacing w:line="276" w:lineRule="auto"/>
              <w:jc w:val="both"/>
              <w:rPr>
                <w:rFonts w:eastAsia="Times New Roman" w:cs="Times New Roman"/>
                <w:sz w:val="20"/>
                <w:szCs w:val="20"/>
              </w:rPr>
            </w:pPr>
            <w:r w:rsidRPr="0087731F">
              <w:rPr>
                <w:rFonts w:eastAsia="Times New Roman" w:cs="Times New Roman"/>
                <w:sz w:val="20"/>
                <w:szCs w:val="20"/>
              </w:rPr>
              <w:t>The risk</w:t>
            </w:r>
            <w:r>
              <w:rPr>
                <w:rFonts w:eastAsia="Times New Roman" w:cs="Times New Roman"/>
                <w:sz w:val="20"/>
                <w:szCs w:val="20"/>
              </w:rPr>
              <w:t>s</w:t>
            </w:r>
            <w:r w:rsidRPr="0087731F">
              <w:rPr>
                <w:rFonts w:eastAsia="Times New Roman" w:cs="Times New Roman"/>
                <w:sz w:val="20"/>
                <w:szCs w:val="20"/>
              </w:rPr>
              <w:t xml:space="preserve"> of secondary poisoning </w:t>
            </w:r>
            <w:r>
              <w:rPr>
                <w:rFonts w:eastAsia="Times New Roman" w:cs="Times New Roman"/>
                <w:sz w:val="20"/>
                <w:szCs w:val="20"/>
              </w:rPr>
              <w:t>are</w:t>
            </w:r>
            <w:r w:rsidRPr="0087731F">
              <w:rPr>
                <w:rFonts w:eastAsia="Times New Roman" w:cs="Times New Roman"/>
                <w:sz w:val="20"/>
                <w:szCs w:val="20"/>
              </w:rPr>
              <w:t xml:space="preserve"> acceptable for mammals. No PNEC is available for birds.</w:t>
            </w:r>
          </w:p>
          <w:p w14:paraId="71AAAEB1" w14:textId="77777777" w:rsidR="00CC4316" w:rsidRPr="0087731F" w:rsidRDefault="00CC4316" w:rsidP="00BE1766">
            <w:pPr>
              <w:keepNext/>
              <w:spacing w:line="276" w:lineRule="auto"/>
              <w:jc w:val="both"/>
              <w:rPr>
                <w:rFonts w:eastAsia="Times New Roman" w:cs="Times New Roman"/>
                <w:sz w:val="20"/>
                <w:szCs w:val="20"/>
              </w:rPr>
            </w:pPr>
          </w:p>
        </w:tc>
      </w:tr>
    </w:tbl>
    <w:p w14:paraId="66C4D60B" w14:textId="77777777" w:rsidR="00A93573" w:rsidRPr="001739B0" w:rsidRDefault="00A93573" w:rsidP="00A93573">
      <w:pPr>
        <w:spacing w:line="260" w:lineRule="atLeast"/>
        <w:rPr>
          <w:rFonts w:eastAsia="Calibri"/>
          <w:highlight w:val="lightGray"/>
          <w:lang w:eastAsia="en-US"/>
        </w:rPr>
      </w:pPr>
    </w:p>
    <w:p w14:paraId="285454FD" w14:textId="77777777" w:rsidR="00A93573" w:rsidRPr="00343D4F" w:rsidRDefault="00A93573" w:rsidP="00C10CE6">
      <w:pPr>
        <w:spacing w:before="120"/>
        <w:rPr>
          <w:rFonts w:eastAsia="Calibri"/>
          <w:b/>
          <w:i/>
          <w:sz w:val="22"/>
          <w:szCs w:val="22"/>
          <w:lang w:eastAsia="en-US"/>
        </w:rPr>
      </w:pPr>
      <w:bookmarkStart w:id="155" w:name="_Toc403472809"/>
      <w:r w:rsidRPr="00343D4F">
        <w:rPr>
          <w:rFonts w:eastAsia="Calibri"/>
          <w:b/>
          <w:i/>
          <w:sz w:val="22"/>
          <w:szCs w:val="22"/>
          <w:lang w:eastAsia="en-US"/>
        </w:rPr>
        <w:t>Mixture toxicity</w:t>
      </w:r>
      <w:bookmarkEnd w:id="155"/>
    </w:p>
    <w:p w14:paraId="464D4474" w14:textId="77777777" w:rsidR="00A93573" w:rsidRPr="00343D4F" w:rsidRDefault="00A93573" w:rsidP="00A93573">
      <w:pPr>
        <w:spacing w:line="276" w:lineRule="auto"/>
        <w:rPr>
          <w:rFonts w:ascii="Times New Roman" w:eastAsia="Calibri" w:hAnsi="Times New Roman"/>
          <w:i/>
          <w:lang w:eastAsia="en-US"/>
        </w:rPr>
      </w:pPr>
      <w:bookmarkStart w:id="156" w:name="_Toc388285357"/>
      <w:bookmarkStart w:id="157" w:name="_Toc388374408"/>
      <w:bookmarkStart w:id="158" w:name="_Toc388610107"/>
      <w:bookmarkStart w:id="159" w:name="_Toc388625141"/>
      <w:bookmarkStart w:id="160" w:name="_Toc388625395"/>
      <w:bookmarkStart w:id="161" w:name="_Toc388633796"/>
      <w:bookmarkStart w:id="162" w:name="_Toc389725288"/>
      <w:bookmarkStart w:id="163" w:name="_Toc389726280"/>
      <w:bookmarkStart w:id="164" w:name="_Toc389727332"/>
      <w:bookmarkStart w:id="165" w:name="_Toc389727690"/>
      <w:bookmarkStart w:id="166" w:name="_Toc389728049"/>
      <w:bookmarkStart w:id="167" w:name="_Toc389728408"/>
      <w:bookmarkStart w:id="168" w:name="_Toc389728768"/>
      <w:bookmarkStart w:id="169" w:name="_Toc389729126"/>
      <w:bookmarkStart w:id="170" w:name="_Toc389729127"/>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tbl>
      <w:tblPr>
        <w:tblStyle w:val="Grilledutableau4"/>
        <w:tblW w:w="5000" w:type="pct"/>
        <w:tblLook w:val="04A0" w:firstRow="1" w:lastRow="0" w:firstColumn="1" w:lastColumn="0" w:noHBand="0" w:noVBand="1"/>
      </w:tblPr>
      <w:tblGrid>
        <w:gridCol w:w="9429"/>
      </w:tblGrid>
      <w:tr w:rsidR="00A93573" w:rsidRPr="00D24EE1" w14:paraId="51A51E36" w14:textId="77777777" w:rsidTr="00C10CE6">
        <w:tc>
          <w:tcPr>
            <w:tcW w:w="5000" w:type="pct"/>
            <w:shd w:val="clear" w:color="auto" w:fill="D6E3BC" w:themeFill="accent3" w:themeFillTint="66"/>
            <w:vAlign w:val="center"/>
          </w:tcPr>
          <w:p w14:paraId="1D47E81D" w14:textId="77777777" w:rsidR="00A93573" w:rsidRPr="00C10CE6" w:rsidRDefault="00A93573" w:rsidP="00C10CE6">
            <w:pPr>
              <w:keepNext/>
              <w:spacing w:line="360" w:lineRule="auto"/>
              <w:rPr>
                <w:rFonts w:cs="Arial"/>
                <w:b/>
                <w:sz w:val="20"/>
              </w:rPr>
            </w:pPr>
            <w:r w:rsidRPr="00C10CE6">
              <w:rPr>
                <w:rFonts w:cs="Arial"/>
                <w:b/>
                <w:sz w:val="20"/>
              </w:rPr>
              <w:t xml:space="preserve">Box </w:t>
            </w:r>
            <w:r w:rsidRPr="00C10CE6">
              <w:rPr>
                <w:rFonts w:cs="Arial"/>
                <w:b/>
              </w:rPr>
              <w:fldChar w:fldCharType="begin"/>
            </w:r>
            <w:r w:rsidRPr="00C10CE6">
              <w:rPr>
                <w:rFonts w:cs="Arial"/>
                <w:b/>
                <w:sz w:val="20"/>
              </w:rPr>
              <w:instrText xml:space="preserve"> SEQ Box \* ARABIC </w:instrText>
            </w:r>
            <w:r w:rsidRPr="00C10CE6">
              <w:rPr>
                <w:rFonts w:cs="Arial"/>
                <w:b/>
              </w:rPr>
              <w:fldChar w:fldCharType="separate"/>
            </w:r>
            <w:r w:rsidR="00217F5C">
              <w:rPr>
                <w:rFonts w:cs="Arial"/>
                <w:b/>
                <w:noProof/>
                <w:sz w:val="20"/>
              </w:rPr>
              <w:t>29</w:t>
            </w:r>
            <w:r w:rsidRPr="00C10CE6">
              <w:rPr>
                <w:rFonts w:cs="Arial"/>
              </w:rPr>
              <w:fldChar w:fldCharType="end"/>
            </w:r>
            <w:r w:rsidRPr="00C10CE6">
              <w:rPr>
                <w:rFonts w:cs="Arial"/>
                <w:b/>
                <w:sz w:val="20"/>
              </w:rPr>
              <w:t>- FR CA position:</w:t>
            </w:r>
          </w:p>
          <w:p w14:paraId="6AA06F6F" w14:textId="77777777" w:rsidR="00A93573" w:rsidRDefault="00A93573" w:rsidP="00C10CE6">
            <w:pPr>
              <w:rPr>
                <w:rFonts w:eastAsia="Calibri"/>
                <w:sz w:val="20"/>
                <w:lang w:eastAsia="en-US"/>
              </w:rPr>
            </w:pPr>
            <w:r w:rsidRPr="00500F0B">
              <w:rPr>
                <w:rFonts w:eastAsia="Calibri"/>
                <w:sz w:val="20"/>
                <w:lang w:eastAsia="en-US"/>
              </w:rPr>
              <w:t>Not relevant according to the product composition.</w:t>
            </w:r>
          </w:p>
          <w:p w14:paraId="27DFD96E" w14:textId="77777777" w:rsidR="00CC4316" w:rsidRPr="00D24EE1" w:rsidRDefault="00CC4316" w:rsidP="00C10CE6">
            <w:pPr>
              <w:rPr>
                <w:rFonts w:ascii="Arial" w:hAnsi="Arial" w:cs="Arial"/>
                <w:sz w:val="20"/>
                <w:szCs w:val="20"/>
              </w:rPr>
            </w:pPr>
          </w:p>
        </w:tc>
      </w:tr>
    </w:tbl>
    <w:p w14:paraId="4684E1DF" w14:textId="77777777" w:rsidR="00A93573" w:rsidRPr="001739B0" w:rsidRDefault="00A93573" w:rsidP="00A93573">
      <w:pPr>
        <w:spacing w:line="260" w:lineRule="atLeast"/>
        <w:rPr>
          <w:rFonts w:eastAsia="Calibri"/>
          <w:highlight w:val="lightGray"/>
          <w:lang w:eastAsia="en-US"/>
        </w:rPr>
      </w:pPr>
    </w:p>
    <w:p w14:paraId="72DA0332" w14:textId="77777777" w:rsidR="00A93573" w:rsidRPr="00343D4F" w:rsidRDefault="00A93573" w:rsidP="00A93573">
      <w:pPr>
        <w:pStyle w:val="Titre3"/>
        <w:tabs>
          <w:tab w:val="clear" w:pos="0"/>
        </w:tabs>
        <w:suppressAutoHyphens w:val="0"/>
        <w:spacing w:before="120"/>
        <w:rPr>
          <w:rFonts w:eastAsia="Calibri"/>
        </w:rPr>
      </w:pPr>
      <w:bookmarkStart w:id="171" w:name="_Toc476138517"/>
      <w:bookmarkStart w:id="172" w:name="_Toc65140620"/>
      <w:r>
        <w:rPr>
          <w:rFonts w:eastAsia="Calibri"/>
        </w:rPr>
        <w:t>Conclusion</w:t>
      </w:r>
      <w:bookmarkEnd w:id="171"/>
      <w:bookmarkEnd w:id="172"/>
    </w:p>
    <w:p w14:paraId="30B9978A" w14:textId="77777777" w:rsidR="00A93573" w:rsidRPr="00FB66C4" w:rsidRDefault="00A93573" w:rsidP="00C10CE6">
      <w:pPr>
        <w:spacing w:before="60" w:line="380" w:lineRule="exact"/>
        <w:ind w:right="216"/>
        <w:textAlignment w:val="baseline"/>
        <w:rPr>
          <w:rFonts w:ascii="Arial" w:eastAsia="Arial" w:hAnsi="Arial"/>
          <w:color w:val="000000"/>
          <w:sz w:val="22"/>
          <w:szCs w:val="22"/>
          <w:lang w:val="en-US" w:eastAsia="en-US"/>
        </w:rPr>
      </w:pPr>
      <w:r w:rsidRPr="00FB66C4">
        <w:rPr>
          <w:rFonts w:ascii="Arial" w:eastAsia="Arial" w:hAnsi="Arial"/>
          <w:color w:val="000000"/>
          <w:sz w:val="22"/>
          <w:szCs w:val="22"/>
          <w:lang w:val="en-US" w:eastAsia="en-US"/>
        </w:rPr>
        <w:t>The PEC/PNEC ratio are smaller than 1, indicate an acceptable risk for the environment under normal conditions of use.</w:t>
      </w:r>
    </w:p>
    <w:p w14:paraId="5AF76512" w14:textId="77777777" w:rsidR="00A93573" w:rsidRDefault="00A93573" w:rsidP="00C10CE6">
      <w:pPr>
        <w:spacing w:before="188" w:line="253" w:lineRule="exact"/>
        <w:textAlignment w:val="baseline"/>
        <w:rPr>
          <w:rFonts w:ascii="Arial" w:eastAsia="Arial" w:hAnsi="Arial"/>
          <w:color w:val="272727"/>
          <w:sz w:val="22"/>
          <w:szCs w:val="22"/>
          <w:lang w:val="en-US" w:eastAsia="en-US"/>
        </w:rPr>
      </w:pPr>
      <w:r w:rsidRPr="00FB66C4">
        <w:rPr>
          <w:rFonts w:ascii="Arial" w:eastAsia="Arial" w:hAnsi="Arial"/>
          <w:color w:val="272727"/>
          <w:sz w:val="22"/>
          <w:szCs w:val="22"/>
          <w:lang w:val="en-US" w:eastAsia="en-US"/>
        </w:rPr>
        <w:t>No</w:t>
      </w:r>
      <w:r w:rsidRPr="00FB66C4">
        <w:rPr>
          <w:rFonts w:ascii="Arial" w:eastAsia="Arial" w:hAnsi="Arial"/>
          <w:color w:val="000000"/>
          <w:sz w:val="22"/>
          <w:szCs w:val="22"/>
          <w:lang w:val="en-US" w:eastAsia="en-US"/>
        </w:rPr>
        <w:t xml:space="preserve"> primary or secondary poisoning are foreseen during the application of</w:t>
      </w:r>
      <w:r w:rsidRPr="00FB66C4">
        <w:rPr>
          <w:rFonts w:ascii="Arial" w:eastAsia="Arial" w:hAnsi="Arial"/>
          <w:color w:val="272727"/>
          <w:sz w:val="22"/>
          <w:szCs w:val="22"/>
          <w:lang w:val="en-US" w:eastAsia="en-US"/>
        </w:rPr>
        <w:t xml:space="preserve"> the product.</w:t>
      </w:r>
    </w:p>
    <w:p w14:paraId="5FED3882" w14:textId="77777777" w:rsidR="00C10CE6" w:rsidRDefault="00C10CE6" w:rsidP="00C10CE6">
      <w:pPr>
        <w:spacing w:line="253" w:lineRule="exact"/>
        <w:textAlignment w:val="baseline"/>
        <w:rPr>
          <w:rFonts w:ascii="Arial" w:eastAsia="Arial" w:hAnsi="Arial"/>
          <w:color w:val="272727"/>
          <w:sz w:val="22"/>
          <w:szCs w:val="22"/>
          <w:lang w:val="en-US" w:eastAsia="en-US"/>
        </w:rPr>
      </w:pPr>
    </w:p>
    <w:p w14:paraId="2A9DAC51" w14:textId="77777777" w:rsidR="00C10CE6" w:rsidRDefault="00C10CE6" w:rsidP="00C10CE6">
      <w:pPr>
        <w:spacing w:line="253" w:lineRule="exact"/>
        <w:textAlignment w:val="baseline"/>
        <w:rPr>
          <w:rFonts w:ascii="Arial" w:eastAsia="Arial" w:hAnsi="Arial"/>
          <w:color w:val="272727"/>
          <w:sz w:val="22"/>
          <w:szCs w:val="22"/>
          <w:lang w:val="en-US" w:eastAsia="en-US"/>
        </w:rPr>
      </w:pPr>
    </w:p>
    <w:p w14:paraId="7DE87823" w14:textId="77777777" w:rsidR="00C10CE6" w:rsidRDefault="00C10CE6" w:rsidP="00C10CE6">
      <w:pPr>
        <w:spacing w:line="253" w:lineRule="exact"/>
        <w:textAlignment w:val="baseline"/>
        <w:rPr>
          <w:rFonts w:ascii="Arial" w:eastAsia="Arial" w:hAnsi="Arial"/>
          <w:color w:val="272727"/>
          <w:sz w:val="22"/>
          <w:szCs w:val="22"/>
          <w:lang w:val="en-US" w:eastAsia="en-US"/>
        </w:rPr>
      </w:pPr>
    </w:p>
    <w:p w14:paraId="5A55D950" w14:textId="77777777" w:rsidR="00C10CE6" w:rsidRDefault="00C10CE6" w:rsidP="00C10CE6">
      <w:pPr>
        <w:spacing w:line="253" w:lineRule="exact"/>
        <w:textAlignment w:val="baseline"/>
        <w:rPr>
          <w:rFonts w:ascii="Arial" w:eastAsia="Arial" w:hAnsi="Arial"/>
          <w:color w:val="272727"/>
          <w:sz w:val="22"/>
          <w:szCs w:val="22"/>
          <w:lang w:val="en-US" w:eastAsia="en-US"/>
        </w:rPr>
      </w:pPr>
    </w:p>
    <w:p w14:paraId="2A7EC2FB" w14:textId="77777777" w:rsidR="00C10CE6" w:rsidRDefault="00C10CE6" w:rsidP="00C10CE6">
      <w:pPr>
        <w:spacing w:line="253" w:lineRule="exact"/>
        <w:textAlignment w:val="baseline"/>
        <w:rPr>
          <w:rFonts w:ascii="Arial" w:eastAsia="Arial" w:hAnsi="Arial"/>
          <w:color w:val="272727"/>
          <w:sz w:val="22"/>
          <w:szCs w:val="22"/>
          <w:lang w:val="en-US" w:eastAsia="en-US"/>
        </w:rPr>
      </w:pPr>
    </w:p>
    <w:p w14:paraId="5C0AE6C2" w14:textId="77777777" w:rsidR="00C10CE6" w:rsidRDefault="00C10CE6" w:rsidP="00C10CE6">
      <w:pPr>
        <w:spacing w:line="253" w:lineRule="exact"/>
        <w:textAlignment w:val="baseline"/>
        <w:rPr>
          <w:rFonts w:ascii="Arial" w:eastAsia="Arial" w:hAnsi="Arial"/>
          <w:color w:val="272727"/>
          <w:sz w:val="22"/>
          <w:szCs w:val="22"/>
          <w:lang w:val="en-US" w:eastAsia="en-US"/>
        </w:rPr>
      </w:pPr>
    </w:p>
    <w:p w14:paraId="29437692" w14:textId="77777777" w:rsidR="00C10CE6" w:rsidRDefault="00C10CE6" w:rsidP="00C10CE6">
      <w:pPr>
        <w:spacing w:line="253" w:lineRule="exact"/>
        <w:textAlignment w:val="baseline"/>
        <w:rPr>
          <w:rFonts w:ascii="Arial" w:eastAsia="Arial" w:hAnsi="Arial"/>
          <w:color w:val="272727"/>
          <w:sz w:val="22"/>
          <w:szCs w:val="22"/>
          <w:lang w:val="en-US" w:eastAsia="en-US"/>
        </w:rPr>
      </w:pPr>
    </w:p>
    <w:p w14:paraId="1C288D91" w14:textId="77777777" w:rsidR="00C10CE6" w:rsidRDefault="00C10CE6" w:rsidP="00C10CE6">
      <w:pPr>
        <w:spacing w:line="253" w:lineRule="exact"/>
        <w:textAlignment w:val="baseline"/>
        <w:rPr>
          <w:rFonts w:ascii="Arial" w:eastAsia="Arial" w:hAnsi="Arial"/>
          <w:color w:val="272727"/>
          <w:sz w:val="22"/>
          <w:szCs w:val="22"/>
          <w:lang w:val="en-US" w:eastAsia="en-US"/>
        </w:rPr>
      </w:pPr>
    </w:p>
    <w:p w14:paraId="5ACBB4F0" w14:textId="77777777" w:rsidR="00C10CE6" w:rsidRDefault="00C10CE6" w:rsidP="00C10CE6">
      <w:pPr>
        <w:spacing w:line="253" w:lineRule="exact"/>
        <w:textAlignment w:val="baseline"/>
        <w:rPr>
          <w:rFonts w:ascii="Arial" w:eastAsia="Arial" w:hAnsi="Arial"/>
          <w:color w:val="272727"/>
          <w:sz w:val="22"/>
          <w:szCs w:val="22"/>
          <w:lang w:val="en-US" w:eastAsia="en-US"/>
        </w:rPr>
      </w:pPr>
    </w:p>
    <w:p w14:paraId="53E93D0B" w14:textId="77777777" w:rsidR="00C10CE6" w:rsidRDefault="00C10CE6" w:rsidP="00C10CE6">
      <w:pPr>
        <w:spacing w:line="253" w:lineRule="exact"/>
        <w:textAlignment w:val="baseline"/>
        <w:rPr>
          <w:rFonts w:ascii="Arial" w:eastAsia="Arial" w:hAnsi="Arial"/>
          <w:color w:val="272727"/>
          <w:sz w:val="22"/>
          <w:szCs w:val="22"/>
          <w:lang w:val="en-US" w:eastAsia="en-US"/>
        </w:rPr>
      </w:pPr>
    </w:p>
    <w:p w14:paraId="35D7B161" w14:textId="77777777" w:rsidR="00C10CE6" w:rsidRDefault="00C10CE6" w:rsidP="00C10CE6">
      <w:pPr>
        <w:spacing w:line="253" w:lineRule="exact"/>
        <w:textAlignment w:val="baseline"/>
        <w:rPr>
          <w:rFonts w:ascii="Arial" w:eastAsia="Arial" w:hAnsi="Arial"/>
          <w:color w:val="272727"/>
          <w:sz w:val="22"/>
          <w:szCs w:val="22"/>
          <w:lang w:val="en-US" w:eastAsia="en-US"/>
        </w:rPr>
      </w:pPr>
    </w:p>
    <w:p w14:paraId="2EBC9CAC" w14:textId="77777777" w:rsidR="00C10CE6" w:rsidRDefault="00C10CE6" w:rsidP="00C10CE6">
      <w:pPr>
        <w:spacing w:line="253" w:lineRule="exact"/>
        <w:textAlignment w:val="baseline"/>
        <w:rPr>
          <w:rFonts w:ascii="Arial" w:eastAsia="Arial" w:hAnsi="Arial"/>
          <w:color w:val="272727"/>
          <w:sz w:val="22"/>
          <w:szCs w:val="22"/>
          <w:lang w:val="en-US" w:eastAsia="en-US"/>
        </w:rPr>
      </w:pPr>
    </w:p>
    <w:p w14:paraId="14D34270" w14:textId="77777777" w:rsidR="00C10CE6" w:rsidRDefault="00C10CE6" w:rsidP="00C10CE6">
      <w:pPr>
        <w:spacing w:line="253" w:lineRule="exact"/>
        <w:textAlignment w:val="baseline"/>
        <w:rPr>
          <w:rFonts w:ascii="Arial" w:eastAsia="Arial" w:hAnsi="Arial"/>
          <w:color w:val="272727"/>
          <w:sz w:val="22"/>
          <w:szCs w:val="22"/>
          <w:lang w:val="en-US" w:eastAsia="en-US"/>
        </w:rPr>
      </w:pPr>
    </w:p>
    <w:p w14:paraId="07A86EE6" w14:textId="77777777" w:rsidR="00C10CE6" w:rsidRDefault="00C10CE6" w:rsidP="00C10CE6">
      <w:pPr>
        <w:spacing w:line="253" w:lineRule="exact"/>
        <w:textAlignment w:val="baseline"/>
        <w:rPr>
          <w:rFonts w:ascii="Arial" w:eastAsia="Arial" w:hAnsi="Arial"/>
          <w:color w:val="272727"/>
          <w:sz w:val="22"/>
          <w:szCs w:val="22"/>
          <w:lang w:val="en-US" w:eastAsia="en-US"/>
        </w:rPr>
      </w:pPr>
    </w:p>
    <w:p w14:paraId="63B32779" w14:textId="77777777" w:rsidR="00C10CE6" w:rsidRDefault="00C10CE6" w:rsidP="00C10CE6">
      <w:pPr>
        <w:spacing w:line="253" w:lineRule="exact"/>
        <w:textAlignment w:val="baseline"/>
        <w:rPr>
          <w:rFonts w:ascii="Arial" w:eastAsia="Arial" w:hAnsi="Arial"/>
          <w:color w:val="272727"/>
          <w:sz w:val="22"/>
          <w:szCs w:val="22"/>
          <w:lang w:val="en-US" w:eastAsia="en-US"/>
        </w:rPr>
      </w:pPr>
    </w:p>
    <w:p w14:paraId="6AFE3674" w14:textId="77777777" w:rsidR="00C10CE6" w:rsidRDefault="00C10CE6" w:rsidP="00C10CE6">
      <w:pPr>
        <w:spacing w:line="253" w:lineRule="exact"/>
        <w:textAlignment w:val="baseline"/>
        <w:rPr>
          <w:rFonts w:ascii="Arial" w:eastAsia="Arial" w:hAnsi="Arial"/>
          <w:color w:val="272727"/>
          <w:sz w:val="22"/>
          <w:szCs w:val="22"/>
          <w:lang w:val="en-US" w:eastAsia="en-US"/>
        </w:rPr>
      </w:pPr>
    </w:p>
    <w:p w14:paraId="357BF6C1" w14:textId="77777777" w:rsidR="00C10CE6" w:rsidRDefault="00C10CE6" w:rsidP="00C10CE6">
      <w:pPr>
        <w:spacing w:line="253" w:lineRule="exact"/>
        <w:textAlignment w:val="baseline"/>
        <w:rPr>
          <w:rFonts w:ascii="Arial" w:eastAsia="Arial" w:hAnsi="Arial"/>
          <w:color w:val="272727"/>
          <w:sz w:val="22"/>
          <w:szCs w:val="22"/>
          <w:lang w:val="en-US" w:eastAsia="en-US"/>
        </w:rPr>
      </w:pPr>
    </w:p>
    <w:p w14:paraId="6FB61244" w14:textId="77777777" w:rsidR="00C10CE6" w:rsidRDefault="00C10CE6" w:rsidP="00C10CE6">
      <w:pPr>
        <w:spacing w:line="253" w:lineRule="exact"/>
        <w:textAlignment w:val="baseline"/>
        <w:rPr>
          <w:rFonts w:ascii="Arial" w:eastAsia="Arial" w:hAnsi="Arial"/>
          <w:color w:val="272727"/>
          <w:sz w:val="22"/>
          <w:szCs w:val="22"/>
          <w:lang w:val="en-US" w:eastAsia="en-US"/>
        </w:rPr>
      </w:pPr>
    </w:p>
    <w:p w14:paraId="36E7B7D6" w14:textId="77777777" w:rsidR="00C10CE6" w:rsidRDefault="00C10CE6" w:rsidP="00C10CE6">
      <w:pPr>
        <w:spacing w:line="253" w:lineRule="exact"/>
        <w:textAlignment w:val="baseline"/>
        <w:rPr>
          <w:rFonts w:ascii="Arial" w:eastAsia="Arial" w:hAnsi="Arial"/>
          <w:color w:val="272727"/>
          <w:sz w:val="22"/>
          <w:szCs w:val="22"/>
          <w:lang w:val="en-US" w:eastAsia="en-US"/>
        </w:rPr>
      </w:pPr>
    </w:p>
    <w:p w14:paraId="72844D67" w14:textId="77777777" w:rsidR="00C10CE6" w:rsidRDefault="00C10CE6" w:rsidP="00C10CE6">
      <w:pPr>
        <w:spacing w:line="253" w:lineRule="exact"/>
        <w:textAlignment w:val="baseline"/>
        <w:rPr>
          <w:rFonts w:ascii="Arial" w:eastAsia="Arial" w:hAnsi="Arial"/>
          <w:color w:val="272727"/>
          <w:sz w:val="22"/>
          <w:szCs w:val="22"/>
          <w:lang w:val="en-US" w:eastAsia="en-US"/>
        </w:rPr>
      </w:pPr>
    </w:p>
    <w:p w14:paraId="589A5F41" w14:textId="77777777" w:rsidR="00C10CE6" w:rsidRDefault="00C10CE6" w:rsidP="00C10CE6">
      <w:pPr>
        <w:spacing w:line="253" w:lineRule="exact"/>
        <w:textAlignment w:val="baseline"/>
        <w:rPr>
          <w:rFonts w:ascii="Arial" w:eastAsia="Arial" w:hAnsi="Arial"/>
          <w:color w:val="272727"/>
          <w:sz w:val="22"/>
          <w:szCs w:val="22"/>
          <w:lang w:val="en-US" w:eastAsia="en-US"/>
        </w:rPr>
      </w:pPr>
    </w:p>
    <w:p w14:paraId="35451DC0" w14:textId="77777777" w:rsidR="00C10CE6" w:rsidRDefault="00C10CE6" w:rsidP="00C10CE6">
      <w:pPr>
        <w:spacing w:line="253" w:lineRule="exact"/>
        <w:textAlignment w:val="baseline"/>
        <w:rPr>
          <w:rFonts w:ascii="Arial" w:eastAsia="Arial" w:hAnsi="Arial"/>
          <w:color w:val="272727"/>
          <w:sz w:val="22"/>
          <w:szCs w:val="22"/>
          <w:lang w:val="en-US" w:eastAsia="en-US"/>
        </w:rPr>
      </w:pPr>
    </w:p>
    <w:p w14:paraId="3793201F" w14:textId="77777777" w:rsidR="00C10CE6" w:rsidRPr="00FB66C4" w:rsidRDefault="00C10CE6" w:rsidP="00C10CE6">
      <w:pPr>
        <w:spacing w:line="253" w:lineRule="exact"/>
        <w:textAlignment w:val="baseline"/>
        <w:rPr>
          <w:rFonts w:ascii="Arial" w:eastAsia="Arial" w:hAnsi="Arial"/>
          <w:color w:val="272727"/>
          <w:sz w:val="22"/>
          <w:szCs w:val="22"/>
          <w:lang w:val="en-US" w:eastAsia="en-US"/>
        </w:rPr>
      </w:pPr>
    </w:p>
    <w:tbl>
      <w:tblPr>
        <w:tblStyle w:val="Grilledutableau4"/>
        <w:tblpPr w:leftFromText="141" w:rightFromText="141" w:vertAnchor="text" w:tblpY="1"/>
        <w:tblOverlap w:val="never"/>
        <w:tblW w:w="9322" w:type="dxa"/>
        <w:tblLayout w:type="fixed"/>
        <w:tblLook w:val="04A0" w:firstRow="1" w:lastRow="0" w:firstColumn="1" w:lastColumn="0" w:noHBand="0" w:noVBand="1"/>
      </w:tblPr>
      <w:tblGrid>
        <w:gridCol w:w="9322"/>
      </w:tblGrid>
      <w:tr w:rsidR="00A93573" w:rsidRPr="00D24EE1" w14:paraId="5EA29134" w14:textId="77777777" w:rsidTr="00C10CE6">
        <w:tc>
          <w:tcPr>
            <w:tcW w:w="9322" w:type="dxa"/>
            <w:shd w:val="clear" w:color="auto" w:fill="D6E3BC" w:themeFill="accent3" w:themeFillTint="66"/>
            <w:vAlign w:val="center"/>
          </w:tcPr>
          <w:p w14:paraId="22442925" w14:textId="77777777" w:rsidR="00A93573" w:rsidRPr="00C10CE6" w:rsidRDefault="00A93573" w:rsidP="00C10CE6">
            <w:pPr>
              <w:keepNext/>
              <w:spacing w:line="360" w:lineRule="auto"/>
              <w:rPr>
                <w:rFonts w:cs="Arial"/>
                <w:b/>
                <w:sz w:val="20"/>
              </w:rPr>
            </w:pPr>
            <w:r w:rsidRPr="00C10CE6">
              <w:rPr>
                <w:rFonts w:cs="Arial"/>
                <w:b/>
                <w:sz w:val="20"/>
              </w:rPr>
              <w:t xml:space="preserve">Box </w:t>
            </w:r>
            <w:r w:rsidRPr="00C10CE6">
              <w:rPr>
                <w:rFonts w:cs="Arial"/>
                <w:b/>
              </w:rPr>
              <w:fldChar w:fldCharType="begin"/>
            </w:r>
            <w:r w:rsidRPr="00C10CE6">
              <w:rPr>
                <w:rFonts w:cs="Arial"/>
                <w:b/>
                <w:sz w:val="20"/>
              </w:rPr>
              <w:instrText xml:space="preserve"> SEQ Box \* ARABIC </w:instrText>
            </w:r>
            <w:r w:rsidRPr="00C10CE6">
              <w:rPr>
                <w:rFonts w:cs="Arial"/>
                <w:b/>
              </w:rPr>
              <w:fldChar w:fldCharType="separate"/>
            </w:r>
            <w:r w:rsidR="00217F5C">
              <w:rPr>
                <w:rFonts w:cs="Arial"/>
                <w:b/>
                <w:noProof/>
                <w:sz w:val="20"/>
              </w:rPr>
              <w:t>30</w:t>
            </w:r>
            <w:r w:rsidRPr="00C10CE6">
              <w:rPr>
                <w:rFonts w:cs="Arial"/>
              </w:rPr>
              <w:fldChar w:fldCharType="end"/>
            </w:r>
            <w:r w:rsidRPr="00C10CE6">
              <w:rPr>
                <w:rFonts w:cs="Arial"/>
                <w:b/>
                <w:sz w:val="20"/>
              </w:rPr>
              <w:t>- FR CA position:</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6"/>
            </w:tblGrid>
            <w:tr w:rsidR="00A93573" w:rsidRPr="001739B0" w14:paraId="778897A2" w14:textId="77777777" w:rsidTr="00C10CE6">
              <w:trPr>
                <w:trHeight w:val="249"/>
              </w:trPr>
              <w:tc>
                <w:tcPr>
                  <w:tcW w:w="5000" w:type="pct"/>
                  <w:tcBorders>
                    <w:top w:val="single" w:sz="4" w:space="0" w:color="auto"/>
                    <w:left w:val="single" w:sz="4" w:space="0" w:color="auto"/>
                    <w:bottom w:val="single" w:sz="4" w:space="0" w:color="auto"/>
                  </w:tcBorders>
                  <w:shd w:val="clear" w:color="auto" w:fill="FFFFCC"/>
                  <w:vAlign w:val="center"/>
                </w:tcPr>
                <w:p w14:paraId="2BEB28CA" w14:textId="77777777" w:rsidR="00A93573" w:rsidRPr="001739B0" w:rsidRDefault="00A93573" w:rsidP="00C10CE6">
                  <w:pPr>
                    <w:autoSpaceDE w:val="0"/>
                    <w:autoSpaceDN w:val="0"/>
                    <w:adjustRightInd w:val="0"/>
                    <w:spacing w:before="60" w:line="260" w:lineRule="atLeast"/>
                    <w:rPr>
                      <w:rFonts w:eastAsia="Calibri" w:cs="Arial"/>
                      <w:color w:val="000000"/>
                      <w:sz w:val="18"/>
                      <w:szCs w:val="18"/>
                      <w:highlight w:val="lightGray"/>
                      <w:lang w:eastAsia="en-GB"/>
                    </w:rPr>
                  </w:pPr>
                  <w:r w:rsidRPr="001E799F">
                    <w:rPr>
                      <w:rFonts w:eastAsia="Calibri"/>
                      <w:b/>
                      <w:sz w:val="18"/>
                      <w:szCs w:val="18"/>
                      <w:lang w:eastAsia="en-US"/>
                    </w:rPr>
                    <w:t>Overall conclusion on the risk assessment for the environment of the product</w:t>
                  </w:r>
                </w:p>
              </w:tc>
            </w:tr>
            <w:tr w:rsidR="00A93573" w:rsidRPr="001739B0" w14:paraId="390C3B6C" w14:textId="77777777" w:rsidTr="00774664">
              <w:trPr>
                <w:trHeight w:val="5901"/>
              </w:trPr>
              <w:tc>
                <w:tcPr>
                  <w:tcW w:w="5000" w:type="pct"/>
                  <w:tcBorders>
                    <w:top w:val="single" w:sz="4" w:space="0" w:color="auto"/>
                    <w:left w:val="single" w:sz="4" w:space="0" w:color="auto"/>
                    <w:bottom w:val="single" w:sz="4" w:space="0" w:color="auto"/>
                  </w:tcBorders>
                  <w:shd w:val="clear" w:color="auto" w:fill="auto"/>
                  <w:vAlign w:val="center"/>
                </w:tcPr>
                <w:p w14:paraId="4E2E2247" w14:textId="77777777" w:rsidR="00A93573" w:rsidRPr="00BF238D" w:rsidRDefault="00A93573" w:rsidP="00C10CE6">
                  <w:pPr>
                    <w:autoSpaceDE w:val="0"/>
                    <w:autoSpaceDN w:val="0"/>
                    <w:adjustRightInd w:val="0"/>
                    <w:spacing w:after="60" w:line="260" w:lineRule="atLeast"/>
                    <w:jc w:val="both"/>
                    <w:rPr>
                      <w:rFonts w:eastAsia="MS Mincho"/>
                      <w:lang w:val="en-US" w:eastAsia="ja-JP"/>
                    </w:rPr>
                  </w:pPr>
                  <w:r w:rsidRPr="00BF238D">
                    <w:rPr>
                      <w:rFonts w:eastAsia="Calibri" w:cs="Arial"/>
                      <w:color w:val="000000"/>
                      <w:lang w:eastAsia="en-GB"/>
                    </w:rPr>
                    <w:t xml:space="preserve">The environmental risk assessment for </w:t>
                  </w:r>
                  <w:r>
                    <w:rPr>
                      <w:rFonts w:eastAsia="Calibri" w:cs="Arial"/>
                      <w:color w:val="000000"/>
                      <w:lang w:eastAsia="en-GB"/>
                    </w:rPr>
                    <w:t>VITOMIT BOULES ANTI-MITES</w:t>
                  </w:r>
                  <w:r w:rsidRPr="00BF238D">
                    <w:rPr>
                      <w:rFonts w:eastAsia="Calibri" w:cs="Arial"/>
                      <w:color w:val="000000"/>
                      <w:lang w:eastAsia="en-GB"/>
                    </w:rPr>
                    <w:t xml:space="preserve"> is performed according to the ‘</w:t>
                  </w:r>
                  <w:r w:rsidR="00F22DA2">
                    <w:rPr>
                      <w:rFonts w:eastAsia="Calibri" w:cs="Arial"/>
                      <w:color w:val="000000"/>
                      <w:lang w:eastAsia="en-GB"/>
                    </w:rPr>
                    <w:t>Passive d</w:t>
                  </w:r>
                  <w:r w:rsidRPr="00BF238D">
                    <w:rPr>
                      <w:rFonts w:eastAsia="Calibri" w:cs="Arial"/>
                      <w:color w:val="000000"/>
                      <w:lang w:eastAsia="en-GB"/>
                    </w:rPr>
                    <w:t xml:space="preserve">iffuser’ </w:t>
                  </w:r>
                  <w:r w:rsidR="00F22DA2">
                    <w:rPr>
                      <w:rFonts w:eastAsia="Calibri" w:cs="Arial"/>
                      <w:color w:val="000000"/>
                      <w:lang w:eastAsia="en-GB"/>
                    </w:rPr>
                    <w:t>s</w:t>
                  </w:r>
                  <w:r w:rsidRPr="00BF238D">
                    <w:rPr>
                      <w:rFonts w:eastAsia="Calibri" w:cs="Arial"/>
                      <w:color w:val="000000"/>
                      <w:lang w:eastAsia="en-GB"/>
                    </w:rPr>
                    <w:t xml:space="preserve">cenario provided in the </w:t>
                  </w:r>
                  <w:r w:rsidRPr="00BF238D">
                    <w:rPr>
                      <w:rFonts w:eastAsia="MS Mincho"/>
                      <w:lang w:val="en-US" w:eastAsia="ja-JP"/>
                    </w:rPr>
                    <w:t xml:space="preserve">Emission Scenario Document for </w:t>
                  </w:r>
                  <w:r w:rsidR="00F22DA2">
                    <w:rPr>
                      <w:rFonts w:eastAsia="MS Mincho"/>
                      <w:lang w:val="en-US" w:eastAsia="ja-JP"/>
                    </w:rPr>
                    <w:t>“</w:t>
                  </w:r>
                  <w:r w:rsidRPr="00BF238D">
                    <w:rPr>
                      <w:rFonts w:eastAsia="MS Mincho"/>
                      <w:lang w:val="en-US" w:eastAsia="ja-JP"/>
                    </w:rPr>
                    <w:t>insecticides, acaricides and products to control other arthropods for household and professional users</w:t>
                  </w:r>
                  <w:r w:rsidR="00F22DA2">
                    <w:rPr>
                      <w:rFonts w:eastAsia="MS Mincho"/>
                      <w:lang w:val="en-US" w:eastAsia="ja-JP"/>
                    </w:rPr>
                    <w:t>”</w:t>
                  </w:r>
                  <w:r w:rsidRPr="00BF238D">
                    <w:rPr>
                      <w:rFonts w:eastAsia="MS Mincho"/>
                      <w:lang w:val="en-US" w:eastAsia="ja-JP"/>
                    </w:rPr>
                    <w:t xml:space="preserve"> (OECD, 2008). The same approach was adopted for a similar product in the Transfluthrin Assessment Report (2014)</w:t>
                  </w:r>
                  <w:r w:rsidR="00372DFE">
                    <w:rPr>
                      <w:rFonts w:eastAsia="MS Mincho"/>
                      <w:lang w:val="en-US" w:eastAsia="ja-JP"/>
                    </w:rPr>
                    <w:t xml:space="preserve"> and updated with the recent discussions in WGIV2017.</w:t>
                  </w:r>
                  <w:r w:rsidRPr="00BF238D">
                    <w:rPr>
                      <w:rFonts w:eastAsia="MS Mincho"/>
                      <w:lang w:val="en-US" w:eastAsia="ja-JP"/>
                    </w:rPr>
                    <w:t xml:space="preserve"> </w:t>
                  </w:r>
                </w:p>
                <w:p w14:paraId="5AE5E485" w14:textId="77777777" w:rsidR="00A93573" w:rsidRPr="00BF238D" w:rsidRDefault="00A93573" w:rsidP="00C10CE6">
                  <w:pPr>
                    <w:autoSpaceDE w:val="0"/>
                    <w:autoSpaceDN w:val="0"/>
                    <w:adjustRightInd w:val="0"/>
                    <w:spacing w:before="60" w:after="60" w:line="260" w:lineRule="atLeast"/>
                    <w:jc w:val="both"/>
                    <w:rPr>
                      <w:rFonts w:eastAsia="Calibri" w:cs="Arial"/>
                      <w:color w:val="000000"/>
                      <w:lang w:eastAsia="en-GB"/>
                    </w:rPr>
                  </w:pPr>
                </w:p>
                <w:p w14:paraId="407C9D48" w14:textId="77777777" w:rsidR="00A93573" w:rsidRDefault="00A93573" w:rsidP="00C10CE6">
                  <w:pPr>
                    <w:autoSpaceDE w:val="0"/>
                    <w:autoSpaceDN w:val="0"/>
                    <w:adjustRightInd w:val="0"/>
                    <w:spacing w:before="60" w:after="60" w:line="260" w:lineRule="atLeast"/>
                    <w:jc w:val="both"/>
                    <w:rPr>
                      <w:rFonts w:eastAsia="MS Mincho"/>
                      <w:lang w:val="en-US" w:eastAsia="ja-JP"/>
                    </w:rPr>
                  </w:pPr>
                  <w:r w:rsidRPr="00BF238D">
                    <w:rPr>
                      <w:rFonts w:eastAsia="MS Mincho"/>
                      <w:lang w:val="en-US" w:eastAsia="ja-JP"/>
                    </w:rPr>
                    <w:t>PEC/PNEC values are calculated for all relevant potentially exposed compartments for both the active substance and relevant metabolites considering</w:t>
                  </w:r>
                  <w:r w:rsidR="00CC445F">
                    <w:rPr>
                      <w:rFonts w:eastAsia="MS Mincho"/>
                      <w:lang w:val="en-US" w:eastAsia="ja-JP"/>
                    </w:rPr>
                    <w:t xml:space="preserve"> the last conclusion</w:t>
                  </w:r>
                  <w:r w:rsidR="00372DFE">
                    <w:rPr>
                      <w:rFonts w:eastAsia="MS Mincho"/>
                      <w:lang w:val="en-US" w:eastAsia="ja-JP"/>
                    </w:rPr>
                    <w:t>s</w:t>
                  </w:r>
                  <w:r w:rsidR="00CC445F">
                    <w:rPr>
                      <w:rFonts w:eastAsia="MS Mincho"/>
                      <w:lang w:val="en-US" w:eastAsia="ja-JP"/>
                    </w:rPr>
                    <w:t xml:space="preserve"> of the </w:t>
                  </w:r>
                  <w:r w:rsidR="00DA173C">
                    <w:t>ENV WG-IV 2017 meeting</w:t>
                  </w:r>
                  <w:r w:rsidR="00122732">
                    <w:rPr>
                      <w:rFonts w:eastAsia="MS Mincho"/>
                      <w:lang w:val="en-US" w:eastAsia="ja-JP"/>
                    </w:rPr>
                    <w:t xml:space="preserve"> </w:t>
                  </w:r>
                  <w:r w:rsidR="00CC445F">
                    <w:rPr>
                      <w:rFonts w:eastAsia="MS Mincho"/>
                      <w:lang w:val="en-US" w:eastAsia="ja-JP"/>
                    </w:rPr>
                    <w:t>including new PNECs for the active substance and harmonized parameters in the environmental exposure assessment as described in the previous boxes.</w:t>
                  </w:r>
                </w:p>
                <w:p w14:paraId="07AA9A44" w14:textId="77777777" w:rsidR="00CC445F" w:rsidRDefault="00CC445F" w:rsidP="00CC445F">
                  <w:pPr>
                    <w:autoSpaceDE w:val="0"/>
                    <w:autoSpaceDN w:val="0"/>
                    <w:adjustRightInd w:val="0"/>
                    <w:spacing w:before="60" w:after="60" w:line="260" w:lineRule="atLeast"/>
                    <w:jc w:val="both"/>
                    <w:rPr>
                      <w:rFonts w:eastAsia="MS Mincho"/>
                      <w:lang w:val="en-US" w:eastAsia="ja-JP"/>
                    </w:rPr>
                  </w:pPr>
                  <w:r w:rsidRPr="00BF238D">
                    <w:rPr>
                      <w:rFonts w:eastAsia="Calibri" w:cs="Arial"/>
                      <w:color w:val="000000"/>
                      <w:lang w:eastAsia="en-GB"/>
                    </w:rPr>
                    <w:t>For STP</w:t>
                  </w:r>
                  <w:r>
                    <w:rPr>
                      <w:rFonts w:eastAsia="Calibri" w:cs="Arial"/>
                      <w:color w:val="000000"/>
                      <w:lang w:eastAsia="en-GB"/>
                    </w:rPr>
                    <w:t>, surface water, sediment, soil and secondary poisoning</w:t>
                  </w:r>
                  <w:r w:rsidRPr="00BF238D">
                    <w:rPr>
                      <w:rFonts w:eastAsia="Calibri" w:cs="Arial"/>
                      <w:color w:val="000000"/>
                      <w:lang w:eastAsia="en-GB"/>
                    </w:rPr>
                    <w:t xml:space="preserve">, the calculated </w:t>
                  </w:r>
                  <w:r w:rsidRPr="00BF238D">
                    <w:rPr>
                      <w:rFonts w:eastAsia="MS Mincho"/>
                      <w:lang w:val="en-US" w:eastAsia="ja-JP"/>
                    </w:rPr>
                    <w:t>PEC/PNEC values for the active substance are below 1.</w:t>
                  </w:r>
                </w:p>
                <w:p w14:paraId="36ECE4A4" w14:textId="77777777" w:rsidR="00A93573" w:rsidRPr="0033435C" w:rsidRDefault="00036816" w:rsidP="00774664">
                  <w:pPr>
                    <w:autoSpaceDE w:val="0"/>
                    <w:autoSpaceDN w:val="0"/>
                    <w:adjustRightInd w:val="0"/>
                    <w:spacing w:before="60" w:line="260" w:lineRule="atLeast"/>
                    <w:jc w:val="both"/>
                    <w:rPr>
                      <w:rFonts w:eastAsia="MS Mincho"/>
                      <w:lang w:val="en-US" w:eastAsia="ja-JP"/>
                    </w:rPr>
                  </w:pPr>
                  <w:r w:rsidRPr="00036816">
                    <w:rPr>
                      <w:rFonts w:eastAsia="MS Mincho"/>
                      <w:lang w:val="en-US" w:eastAsia="ja-JP"/>
                    </w:rPr>
                    <w:t>The risk assessment leads to acceptable risks in the STP and water for both metabolites TFB-OH and TFB-COOH, and in soil and groundwater for the last one.</w:t>
                  </w:r>
                  <w:r w:rsidR="00774664">
                    <w:rPr>
                      <w:rFonts w:eastAsia="MS Mincho"/>
                      <w:lang w:val="en-US" w:eastAsia="ja-JP"/>
                    </w:rPr>
                    <w:t xml:space="preserve"> </w:t>
                  </w:r>
                  <w:r w:rsidR="00CC445F" w:rsidRPr="00BF238D">
                    <w:rPr>
                      <w:rFonts w:eastAsia="MS Mincho"/>
                      <w:lang w:val="en-US" w:eastAsia="ja-JP"/>
                    </w:rPr>
                    <w:t>Groundwater concentrations are below the threshold value of 0.1 µg/L</w:t>
                  </w:r>
                  <w:r w:rsidR="00CC445F">
                    <w:rPr>
                      <w:rFonts w:eastAsia="MS Mincho"/>
                      <w:lang w:val="en-US" w:eastAsia="ja-JP"/>
                    </w:rPr>
                    <w:t xml:space="preserve"> for the active substance and </w:t>
                  </w:r>
                  <w:r>
                    <w:rPr>
                      <w:rFonts w:eastAsia="MS Mincho"/>
                      <w:lang w:val="en-US" w:eastAsia="ja-JP"/>
                    </w:rPr>
                    <w:t xml:space="preserve">its </w:t>
                  </w:r>
                  <w:r w:rsidR="00CC445F">
                    <w:rPr>
                      <w:rFonts w:eastAsia="MS Mincho"/>
                      <w:lang w:val="en-US" w:eastAsia="ja-JP"/>
                    </w:rPr>
                    <w:t>relevant metabolites</w:t>
                  </w:r>
                  <w:r w:rsidR="00CC445F" w:rsidRPr="00BF238D">
                    <w:rPr>
                      <w:rFonts w:eastAsia="MS Mincho"/>
                      <w:lang w:val="en-US" w:eastAsia="ja-JP"/>
                    </w:rPr>
                    <w:t>.</w:t>
                  </w:r>
                </w:p>
              </w:tc>
            </w:tr>
          </w:tbl>
          <w:p w14:paraId="255081E4" w14:textId="77777777" w:rsidR="00A93573" w:rsidRDefault="00A93573" w:rsidP="00C10CE6">
            <w:pPr>
              <w:keepNext/>
              <w:spacing w:line="276" w:lineRule="auto"/>
              <w:rPr>
                <w:rFonts w:ascii="Arial" w:hAnsi="Arial" w:cs="Arial"/>
                <w:sz w:val="20"/>
                <w:szCs w:val="20"/>
              </w:rPr>
            </w:pPr>
            <w:r>
              <w:rPr>
                <w:rFonts w:ascii="Arial" w:hAnsi="Arial" w:cs="Arial"/>
                <w:sz w:val="20"/>
                <w:szCs w:val="20"/>
              </w:rPr>
              <w:t xml:space="preserve"> </w:t>
            </w:r>
          </w:p>
          <w:p w14:paraId="1C93D1A3" w14:textId="77777777" w:rsidR="00A93573" w:rsidRPr="00E13896" w:rsidRDefault="00A93573" w:rsidP="00C10CE6">
            <w:pPr>
              <w:keepNext/>
              <w:spacing w:line="276" w:lineRule="auto"/>
              <w:rPr>
                <w:rFonts w:ascii="Arial" w:hAnsi="Arial" w:cs="Arial"/>
                <w:b/>
                <w:sz w:val="20"/>
                <w:szCs w:val="20"/>
              </w:rPr>
            </w:pPr>
            <w:r w:rsidRPr="00E13896">
              <w:rPr>
                <w:rFonts w:ascii="Arial" w:hAnsi="Arial" w:cs="Arial"/>
                <w:b/>
                <w:sz w:val="20"/>
                <w:szCs w:val="20"/>
              </w:rPr>
              <w:t>Summary of the environmental risks: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1228"/>
              <w:gridCol w:w="1416"/>
              <w:gridCol w:w="1418"/>
              <w:gridCol w:w="1418"/>
              <w:gridCol w:w="1133"/>
              <w:gridCol w:w="1133"/>
            </w:tblGrid>
            <w:tr w:rsidR="00A93573" w:rsidRPr="00E95AB2" w14:paraId="4640C2E7" w14:textId="77777777" w:rsidTr="00C80664">
              <w:trPr>
                <w:trHeight w:val="584"/>
              </w:trPr>
              <w:tc>
                <w:tcPr>
                  <w:tcW w:w="728" w:type="pct"/>
                  <w:vMerge w:val="restart"/>
                  <w:shd w:val="clear" w:color="auto" w:fill="auto"/>
                  <w:vAlign w:val="center"/>
                </w:tcPr>
                <w:p w14:paraId="6DDE0A77" w14:textId="77777777" w:rsidR="00A93573" w:rsidRPr="00E13896" w:rsidRDefault="00A93573" w:rsidP="009D3DAE">
                  <w:pPr>
                    <w:framePr w:hSpace="141" w:wrap="around" w:vAnchor="text" w:hAnchor="text" w:y="1"/>
                    <w:autoSpaceDE w:val="0"/>
                    <w:autoSpaceDN w:val="0"/>
                    <w:adjustRightInd w:val="0"/>
                    <w:suppressOverlap/>
                    <w:jc w:val="center"/>
                    <w:rPr>
                      <w:rFonts w:ascii="Arial" w:hAnsi="Arial" w:cs="Arial"/>
                      <w:b/>
                      <w:sz w:val="18"/>
                      <w:szCs w:val="18"/>
                      <w:lang w:eastAsia="en-GB"/>
                    </w:rPr>
                  </w:pPr>
                  <w:r w:rsidRPr="00E13896">
                    <w:rPr>
                      <w:rFonts w:ascii="Arial" w:hAnsi="Arial" w:cs="Arial"/>
                      <w:b/>
                      <w:sz w:val="18"/>
                      <w:szCs w:val="18"/>
                      <w:lang w:eastAsia="en-GB"/>
                    </w:rPr>
                    <w:t>Type of application / Uses</w:t>
                  </w:r>
                </w:p>
              </w:tc>
              <w:tc>
                <w:tcPr>
                  <w:tcW w:w="677" w:type="pct"/>
                  <w:vMerge w:val="restart"/>
                  <w:tcBorders>
                    <w:right w:val="single" w:sz="4" w:space="0" w:color="auto"/>
                  </w:tcBorders>
                  <w:shd w:val="clear" w:color="auto" w:fill="auto"/>
                  <w:vAlign w:val="center"/>
                </w:tcPr>
                <w:p w14:paraId="7A447688" w14:textId="77777777" w:rsidR="00A93573" w:rsidRPr="00E13896" w:rsidRDefault="00A93573" w:rsidP="009D3DAE">
                  <w:pPr>
                    <w:framePr w:hSpace="141" w:wrap="around" w:vAnchor="text" w:hAnchor="text" w:y="1"/>
                    <w:autoSpaceDE w:val="0"/>
                    <w:autoSpaceDN w:val="0"/>
                    <w:adjustRightInd w:val="0"/>
                    <w:suppressOverlap/>
                    <w:jc w:val="center"/>
                    <w:rPr>
                      <w:rFonts w:ascii="Arial" w:hAnsi="Arial" w:cs="Arial"/>
                      <w:b/>
                      <w:sz w:val="18"/>
                      <w:szCs w:val="18"/>
                      <w:lang w:eastAsia="en-GB"/>
                    </w:rPr>
                  </w:pPr>
                  <w:r w:rsidRPr="00E13896">
                    <w:rPr>
                      <w:rFonts w:ascii="Arial" w:hAnsi="Arial" w:cs="Arial"/>
                      <w:b/>
                      <w:sz w:val="18"/>
                      <w:szCs w:val="18"/>
                      <w:lang w:eastAsia="en-GB"/>
                    </w:rPr>
                    <w:t>STP</w:t>
                  </w:r>
                </w:p>
              </w:tc>
              <w:tc>
                <w:tcPr>
                  <w:tcW w:w="781" w:type="pct"/>
                  <w:tcBorders>
                    <w:top w:val="single" w:sz="4" w:space="0" w:color="auto"/>
                    <w:left w:val="single" w:sz="4" w:space="0" w:color="auto"/>
                    <w:bottom w:val="nil"/>
                    <w:right w:val="single" w:sz="4" w:space="0" w:color="auto"/>
                  </w:tcBorders>
                  <w:shd w:val="clear" w:color="auto" w:fill="auto"/>
                  <w:vAlign w:val="center"/>
                </w:tcPr>
                <w:p w14:paraId="2F8430A0" w14:textId="77777777" w:rsidR="00A93573" w:rsidRPr="00E13896" w:rsidRDefault="00A93573" w:rsidP="009D3DAE">
                  <w:pPr>
                    <w:framePr w:hSpace="141" w:wrap="around" w:vAnchor="text" w:hAnchor="text" w:y="1"/>
                    <w:autoSpaceDE w:val="0"/>
                    <w:autoSpaceDN w:val="0"/>
                    <w:adjustRightInd w:val="0"/>
                    <w:suppressOverlap/>
                    <w:jc w:val="center"/>
                    <w:rPr>
                      <w:rFonts w:ascii="Arial" w:hAnsi="Arial" w:cs="Arial"/>
                      <w:b/>
                      <w:sz w:val="18"/>
                      <w:szCs w:val="18"/>
                      <w:lang w:eastAsia="en-GB"/>
                    </w:rPr>
                  </w:pPr>
                  <w:r w:rsidRPr="00E13896">
                    <w:rPr>
                      <w:rFonts w:ascii="Arial" w:hAnsi="Arial" w:cs="Arial"/>
                      <w:b/>
                      <w:sz w:val="18"/>
                      <w:szCs w:val="18"/>
                      <w:lang w:eastAsia="en-GB"/>
                    </w:rPr>
                    <w:t>Surface water</w:t>
                  </w:r>
                </w:p>
              </w:tc>
              <w:tc>
                <w:tcPr>
                  <w:tcW w:w="782" w:type="pct"/>
                  <w:tcBorders>
                    <w:top w:val="single" w:sz="4" w:space="0" w:color="auto"/>
                    <w:left w:val="single" w:sz="4" w:space="0" w:color="auto"/>
                    <w:bottom w:val="nil"/>
                    <w:right w:val="single" w:sz="4" w:space="0" w:color="auto"/>
                  </w:tcBorders>
                  <w:vAlign w:val="center"/>
                </w:tcPr>
                <w:p w14:paraId="7D4A2F48" w14:textId="77777777" w:rsidR="00A93573" w:rsidRPr="00E13896" w:rsidRDefault="00A93573" w:rsidP="009D3DAE">
                  <w:pPr>
                    <w:framePr w:hSpace="141" w:wrap="around" w:vAnchor="text" w:hAnchor="text" w:y="1"/>
                    <w:autoSpaceDE w:val="0"/>
                    <w:autoSpaceDN w:val="0"/>
                    <w:adjustRightInd w:val="0"/>
                    <w:suppressOverlap/>
                    <w:jc w:val="center"/>
                    <w:rPr>
                      <w:rFonts w:ascii="Arial" w:hAnsi="Arial" w:cs="Arial"/>
                      <w:b/>
                      <w:sz w:val="18"/>
                      <w:szCs w:val="18"/>
                      <w:lang w:eastAsia="en-GB"/>
                    </w:rPr>
                  </w:pPr>
                  <w:r>
                    <w:rPr>
                      <w:rFonts w:ascii="Arial" w:hAnsi="Arial" w:cs="Arial"/>
                      <w:b/>
                      <w:sz w:val="18"/>
                      <w:szCs w:val="18"/>
                      <w:lang w:eastAsia="en-GB"/>
                    </w:rPr>
                    <w:t>Sediment</w:t>
                  </w:r>
                </w:p>
              </w:tc>
              <w:tc>
                <w:tcPr>
                  <w:tcW w:w="782" w:type="pct"/>
                  <w:tcBorders>
                    <w:top w:val="single" w:sz="4" w:space="0" w:color="auto"/>
                    <w:left w:val="single" w:sz="4" w:space="0" w:color="auto"/>
                    <w:bottom w:val="nil"/>
                    <w:right w:val="single" w:sz="4" w:space="0" w:color="auto"/>
                  </w:tcBorders>
                  <w:shd w:val="clear" w:color="auto" w:fill="auto"/>
                  <w:vAlign w:val="center"/>
                </w:tcPr>
                <w:p w14:paraId="2204D019" w14:textId="77777777" w:rsidR="00A93573" w:rsidRPr="00E13896" w:rsidRDefault="00A93573" w:rsidP="009D3DAE">
                  <w:pPr>
                    <w:framePr w:hSpace="141" w:wrap="around" w:vAnchor="text" w:hAnchor="text" w:y="1"/>
                    <w:autoSpaceDE w:val="0"/>
                    <w:autoSpaceDN w:val="0"/>
                    <w:adjustRightInd w:val="0"/>
                    <w:suppressOverlap/>
                    <w:jc w:val="center"/>
                    <w:rPr>
                      <w:rFonts w:ascii="Arial" w:hAnsi="Arial" w:cs="Arial"/>
                      <w:b/>
                      <w:sz w:val="18"/>
                      <w:szCs w:val="18"/>
                      <w:lang w:eastAsia="en-GB"/>
                    </w:rPr>
                  </w:pPr>
                  <w:r w:rsidRPr="00E13896">
                    <w:rPr>
                      <w:rFonts w:ascii="Arial" w:hAnsi="Arial" w:cs="Arial"/>
                      <w:b/>
                      <w:sz w:val="18"/>
                      <w:szCs w:val="18"/>
                      <w:lang w:eastAsia="en-GB"/>
                    </w:rPr>
                    <w:t>Soil</w:t>
                  </w:r>
                </w:p>
              </w:tc>
              <w:tc>
                <w:tcPr>
                  <w:tcW w:w="625" w:type="pct"/>
                  <w:vMerge w:val="restart"/>
                  <w:tcBorders>
                    <w:left w:val="single" w:sz="4" w:space="0" w:color="auto"/>
                  </w:tcBorders>
                  <w:shd w:val="clear" w:color="auto" w:fill="auto"/>
                  <w:vAlign w:val="center"/>
                </w:tcPr>
                <w:p w14:paraId="2DB01B23" w14:textId="77777777" w:rsidR="00A93573" w:rsidRDefault="00A93573" w:rsidP="009D3DAE">
                  <w:pPr>
                    <w:framePr w:hSpace="141" w:wrap="around" w:vAnchor="text" w:hAnchor="text" w:y="1"/>
                    <w:autoSpaceDE w:val="0"/>
                    <w:autoSpaceDN w:val="0"/>
                    <w:adjustRightInd w:val="0"/>
                    <w:suppressOverlap/>
                    <w:jc w:val="center"/>
                    <w:rPr>
                      <w:rFonts w:ascii="Arial" w:hAnsi="Arial" w:cs="Arial"/>
                      <w:b/>
                      <w:sz w:val="18"/>
                      <w:szCs w:val="18"/>
                      <w:lang w:eastAsia="en-GB"/>
                    </w:rPr>
                  </w:pPr>
                  <w:r w:rsidRPr="00E13896">
                    <w:rPr>
                      <w:rFonts w:ascii="Arial" w:hAnsi="Arial" w:cs="Arial"/>
                      <w:b/>
                      <w:sz w:val="18"/>
                      <w:szCs w:val="18"/>
                      <w:lang w:eastAsia="en-GB"/>
                    </w:rPr>
                    <w:t>Ground</w:t>
                  </w:r>
                  <w:r>
                    <w:rPr>
                      <w:rFonts w:ascii="Arial" w:hAnsi="Arial" w:cs="Arial"/>
                      <w:b/>
                      <w:sz w:val="18"/>
                      <w:szCs w:val="18"/>
                      <w:lang w:eastAsia="en-GB"/>
                    </w:rPr>
                    <w:t>-</w:t>
                  </w:r>
                </w:p>
                <w:p w14:paraId="580DCF33" w14:textId="77777777" w:rsidR="00A93573" w:rsidRPr="00E13896" w:rsidRDefault="00A93573" w:rsidP="009D3DAE">
                  <w:pPr>
                    <w:framePr w:hSpace="141" w:wrap="around" w:vAnchor="text" w:hAnchor="text" w:y="1"/>
                    <w:autoSpaceDE w:val="0"/>
                    <w:autoSpaceDN w:val="0"/>
                    <w:adjustRightInd w:val="0"/>
                    <w:suppressOverlap/>
                    <w:jc w:val="center"/>
                    <w:rPr>
                      <w:rFonts w:ascii="Arial" w:hAnsi="Arial" w:cs="Arial"/>
                      <w:b/>
                      <w:sz w:val="18"/>
                      <w:szCs w:val="18"/>
                      <w:lang w:eastAsia="en-GB"/>
                    </w:rPr>
                  </w:pPr>
                  <w:r w:rsidRPr="00E13896">
                    <w:rPr>
                      <w:rFonts w:ascii="Arial" w:hAnsi="Arial" w:cs="Arial"/>
                      <w:b/>
                      <w:sz w:val="18"/>
                      <w:szCs w:val="18"/>
                      <w:lang w:eastAsia="en-GB"/>
                    </w:rPr>
                    <w:t>water</w:t>
                  </w:r>
                </w:p>
              </w:tc>
              <w:tc>
                <w:tcPr>
                  <w:tcW w:w="625" w:type="pct"/>
                  <w:vMerge w:val="restart"/>
                  <w:shd w:val="clear" w:color="auto" w:fill="auto"/>
                  <w:vAlign w:val="center"/>
                </w:tcPr>
                <w:p w14:paraId="24D2CE4A" w14:textId="77777777" w:rsidR="00A93573" w:rsidRPr="00E13896" w:rsidRDefault="00A93573" w:rsidP="009D3DAE">
                  <w:pPr>
                    <w:framePr w:hSpace="141" w:wrap="around" w:vAnchor="text" w:hAnchor="text" w:y="1"/>
                    <w:autoSpaceDE w:val="0"/>
                    <w:autoSpaceDN w:val="0"/>
                    <w:adjustRightInd w:val="0"/>
                    <w:suppressOverlap/>
                    <w:jc w:val="center"/>
                    <w:rPr>
                      <w:rFonts w:ascii="Arial" w:hAnsi="Arial" w:cs="Arial"/>
                      <w:b/>
                      <w:sz w:val="18"/>
                      <w:szCs w:val="18"/>
                      <w:lang w:eastAsia="en-GB"/>
                    </w:rPr>
                  </w:pPr>
                  <w:r w:rsidRPr="00E13896">
                    <w:rPr>
                      <w:rFonts w:ascii="Arial" w:hAnsi="Arial" w:cs="Arial"/>
                      <w:b/>
                      <w:sz w:val="18"/>
                      <w:szCs w:val="18"/>
                      <w:lang w:eastAsia="en-GB"/>
                    </w:rPr>
                    <w:t>Secon</w:t>
                  </w:r>
                  <w:r>
                    <w:rPr>
                      <w:rFonts w:ascii="Arial" w:hAnsi="Arial" w:cs="Arial"/>
                      <w:b/>
                      <w:sz w:val="18"/>
                      <w:szCs w:val="18"/>
                      <w:lang w:eastAsia="en-GB"/>
                    </w:rPr>
                    <w:t>-</w:t>
                  </w:r>
                  <w:r w:rsidRPr="00E13896">
                    <w:rPr>
                      <w:rFonts w:ascii="Arial" w:hAnsi="Arial" w:cs="Arial"/>
                      <w:b/>
                      <w:sz w:val="18"/>
                      <w:szCs w:val="18"/>
                      <w:lang w:eastAsia="en-GB"/>
                    </w:rPr>
                    <w:t>dary Poisoning</w:t>
                  </w:r>
                </w:p>
              </w:tc>
            </w:tr>
            <w:tr w:rsidR="00A93573" w:rsidRPr="00E95AB2" w14:paraId="67430F15" w14:textId="77777777" w:rsidTr="00C80664">
              <w:trPr>
                <w:trHeight w:val="584"/>
              </w:trPr>
              <w:tc>
                <w:tcPr>
                  <w:tcW w:w="728" w:type="pct"/>
                  <w:vMerge/>
                  <w:shd w:val="clear" w:color="auto" w:fill="auto"/>
                </w:tcPr>
                <w:p w14:paraId="3D81DF7A" w14:textId="77777777" w:rsidR="00A93573" w:rsidRPr="00E95AB2" w:rsidRDefault="00A93573" w:rsidP="009D3DAE">
                  <w:pPr>
                    <w:framePr w:hSpace="141" w:wrap="around" w:vAnchor="text" w:hAnchor="text" w:y="1"/>
                    <w:tabs>
                      <w:tab w:val="decimal" w:pos="-108"/>
                    </w:tabs>
                    <w:autoSpaceDE w:val="0"/>
                    <w:autoSpaceDN w:val="0"/>
                    <w:adjustRightInd w:val="0"/>
                    <w:spacing w:before="60"/>
                    <w:suppressOverlap/>
                    <w:jc w:val="center"/>
                    <w:rPr>
                      <w:rFonts w:ascii="Arial" w:hAnsi="Arial" w:cs="Arial"/>
                      <w:sz w:val="18"/>
                      <w:szCs w:val="18"/>
                      <w:lang w:eastAsia="en-GB"/>
                    </w:rPr>
                  </w:pPr>
                </w:p>
              </w:tc>
              <w:tc>
                <w:tcPr>
                  <w:tcW w:w="677" w:type="pct"/>
                  <w:vMerge/>
                  <w:tcBorders>
                    <w:right w:val="single" w:sz="4" w:space="0" w:color="auto"/>
                  </w:tcBorders>
                  <w:shd w:val="clear" w:color="auto" w:fill="auto"/>
                </w:tcPr>
                <w:p w14:paraId="3A6710B4" w14:textId="77777777" w:rsidR="00A93573" w:rsidRPr="00E95AB2" w:rsidRDefault="00A93573" w:rsidP="009D3DAE">
                  <w:pPr>
                    <w:framePr w:hSpace="141" w:wrap="around" w:vAnchor="text" w:hAnchor="text" w:y="1"/>
                    <w:tabs>
                      <w:tab w:val="decimal" w:pos="-108"/>
                    </w:tabs>
                    <w:autoSpaceDE w:val="0"/>
                    <w:autoSpaceDN w:val="0"/>
                    <w:adjustRightInd w:val="0"/>
                    <w:spacing w:before="60"/>
                    <w:suppressOverlap/>
                    <w:jc w:val="center"/>
                    <w:rPr>
                      <w:rFonts w:ascii="Arial" w:hAnsi="Arial" w:cs="Arial"/>
                      <w:sz w:val="18"/>
                      <w:szCs w:val="18"/>
                      <w:lang w:eastAsia="en-GB"/>
                    </w:rPr>
                  </w:pPr>
                </w:p>
              </w:tc>
              <w:tc>
                <w:tcPr>
                  <w:tcW w:w="781" w:type="pct"/>
                  <w:tcBorders>
                    <w:top w:val="nil"/>
                    <w:left w:val="single" w:sz="4" w:space="0" w:color="auto"/>
                    <w:bottom w:val="single" w:sz="4" w:space="0" w:color="auto"/>
                    <w:right w:val="single" w:sz="4" w:space="0" w:color="auto"/>
                  </w:tcBorders>
                  <w:shd w:val="clear" w:color="auto" w:fill="auto"/>
                  <w:vAlign w:val="center"/>
                </w:tcPr>
                <w:p w14:paraId="1EF8AAE0" w14:textId="77777777" w:rsidR="00A93573" w:rsidRPr="00E95AB2" w:rsidRDefault="00A93573" w:rsidP="009D3DAE">
                  <w:pPr>
                    <w:framePr w:hSpace="141" w:wrap="around" w:vAnchor="text" w:hAnchor="text" w:y="1"/>
                    <w:tabs>
                      <w:tab w:val="decimal" w:pos="-108"/>
                    </w:tabs>
                    <w:autoSpaceDE w:val="0"/>
                    <w:autoSpaceDN w:val="0"/>
                    <w:adjustRightInd w:val="0"/>
                    <w:spacing w:before="60"/>
                    <w:suppressOverlap/>
                    <w:jc w:val="center"/>
                    <w:rPr>
                      <w:rFonts w:ascii="Arial" w:hAnsi="Arial" w:cs="Arial"/>
                      <w:sz w:val="18"/>
                      <w:szCs w:val="18"/>
                      <w:lang w:eastAsia="en-GB"/>
                    </w:rPr>
                  </w:pPr>
                  <w:r w:rsidRPr="00E95AB2">
                    <w:rPr>
                      <w:rFonts w:ascii="Arial" w:hAnsi="Arial" w:cs="Arial"/>
                      <w:i/>
                      <w:sz w:val="18"/>
                      <w:szCs w:val="18"/>
                      <w:lang w:eastAsia="en-GB"/>
                    </w:rPr>
                    <w:t xml:space="preserve">Via </w:t>
                  </w:r>
                  <w:r w:rsidRPr="00E95AB2">
                    <w:rPr>
                      <w:rFonts w:ascii="Arial" w:hAnsi="Arial" w:cs="Arial"/>
                      <w:sz w:val="18"/>
                      <w:szCs w:val="18"/>
                      <w:lang w:eastAsia="en-GB"/>
                    </w:rPr>
                    <w:t>STP</w:t>
                  </w:r>
                </w:p>
              </w:tc>
              <w:tc>
                <w:tcPr>
                  <w:tcW w:w="782" w:type="pct"/>
                  <w:tcBorders>
                    <w:top w:val="nil"/>
                    <w:left w:val="single" w:sz="4" w:space="0" w:color="auto"/>
                    <w:bottom w:val="single" w:sz="4" w:space="0" w:color="auto"/>
                    <w:right w:val="single" w:sz="4" w:space="0" w:color="auto"/>
                  </w:tcBorders>
                  <w:vAlign w:val="center"/>
                </w:tcPr>
                <w:p w14:paraId="44C012EA" w14:textId="77777777" w:rsidR="00A93573" w:rsidRPr="00E95AB2" w:rsidRDefault="00A93573" w:rsidP="009D3DAE">
                  <w:pPr>
                    <w:framePr w:hSpace="141" w:wrap="around" w:vAnchor="text" w:hAnchor="text" w:y="1"/>
                    <w:tabs>
                      <w:tab w:val="decimal" w:pos="-108"/>
                    </w:tabs>
                    <w:autoSpaceDE w:val="0"/>
                    <w:autoSpaceDN w:val="0"/>
                    <w:adjustRightInd w:val="0"/>
                    <w:spacing w:before="60"/>
                    <w:suppressOverlap/>
                    <w:jc w:val="center"/>
                    <w:rPr>
                      <w:rFonts w:ascii="Arial" w:hAnsi="Arial" w:cs="Arial"/>
                      <w:sz w:val="18"/>
                      <w:szCs w:val="18"/>
                      <w:lang w:eastAsia="en-GB"/>
                    </w:rPr>
                  </w:pPr>
                  <w:r w:rsidRPr="00E95AB2">
                    <w:rPr>
                      <w:rFonts w:ascii="Arial" w:hAnsi="Arial" w:cs="Arial"/>
                      <w:i/>
                      <w:sz w:val="18"/>
                      <w:szCs w:val="18"/>
                      <w:lang w:eastAsia="en-GB"/>
                    </w:rPr>
                    <w:t xml:space="preserve">Via </w:t>
                  </w:r>
                  <w:r w:rsidRPr="00E95AB2">
                    <w:rPr>
                      <w:rFonts w:ascii="Arial" w:hAnsi="Arial" w:cs="Arial"/>
                      <w:sz w:val="18"/>
                      <w:szCs w:val="18"/>
                      <w:lang w:eastAsia="en-GB"/>
                    </w:rPr>
                    <w:t>STP</w:t>
                  </w:r>
                </w:p>
              </w:tc>
              <w:tc>
                <w:tcPr>
                  <w:tcW w:w="782" w:type="pct"/>
                  <w:tcBorders>
                    <w:top w:val="nil"/>
                    <w:left w:val="single" w:sz="4" w:space="0" w:color="auto"/>
                    <w:bottom w:val="single" w:sz="4" w:space="0" w:color="auto"/>
                    <w:right w:val="single" w:sz="4" w:space="0" w:color="auto"/>
                  </w:tcBorders>
                  <w:shd w:val="clear" w:color="auto" w:fill="auto"/>
                  <w:vAlign w:val="center"/>
                </w:tcPr>
                <w:p w14:paraId="17A2760C" w14:textId="77777777" w:rsidR="00A93573" w:rsidRPr="00E95AB2" w:rsidRDefault="00A93573" w:rsidP="009D3DAE">
                  <w:pPr>
                    <w:framePr w:hSpace="141" w:wrap="around" w:vAnchor="text" w:hAnchor="text" w:y="1"/>
                    <w:tabs>
                      <w:tab w:val="decimal" w:pos="-108"/>
                    </w:tabs>
                    <w:autoSpaceDE w:val="0"/>
                    <w:autoSpaceDN w:val="0"/>
                    <w:adjustRightInd w:val="0"/>
                    <w:spacing w:before="60"/>
                    <w:suppressOverlap/>
                    <w:jc w:val="center"/>
                    <w:rPr>
                      <w:rFonts w:ascii="Arial" w:hAnsi="Arial" w:cs="Arial"/>
                      <w:sz w:val="18"/>
                      <w:szCs w:val="18"/>
                      <w:lang w:eastAsia="en-GB"/>
                    </w:rPr>
                  </w:pPr>
                  <w:r w:rsidRPr="00E95AB2">
                    <w:rPr>
                      <w:rFonts w:ascii="Arial" w:hAnsi="Arial" w:cs="Arial"/>
                      <w:i/>
                      <w:sz w:val="18"/>
                      <w:szCs w:val="18"/>
                      <w:lang w:eastAsia="en-GB"/>
                    </w:rPr>
                    <w:t xml:space="preserve">Via </w:t>
                  </w:r>
                  <w:r w:rsidRPr="00E95AB2">
                    <w:rPr>
                      <w:rFonts w:ascii="Arial" w:hAnsi="Arial" w:cs="Arial"/>
                      <w:sz w:val="18"/>
                      <w:szCs w:val="18"/>
                      <w:lang w:eastAsia="en-GB"/>
                    </w:rPr>
                    <w:t>STP</w:t>
                  </w:r>
                </w:p>
              </w:tc>
              <w:tc>
                <w:tcPr>
                  <w:tcW w:w="625" w:type="pct"/>
                  <w:vMerge/>
                  <w:tcBorders>
                    <w:left w:val="single" w:sz="4" w:space="0" w:color="auto"/>
                  </w:tcBorders>
                  <w:shd w:val="clear" w:color="auto" w:fill="auto"/>
                  <w:vAlign w:val="center"/>
                </w:tcPr>
                <w:p w14:paraId="4E97786F" w14:textId="77777777" w:rsidR="00A93573" w:rsidRPr="00E95AB2" w:rsidRDefault="00A93573" w:rsidP="009D3DAE">
                  <w:pPr>
                    <w:framePr w:hSpace="141" w:wrap="around" w:vAnchor="text" w:hAnchor="text" w:y="1"/>
                    <w:tabs>
                      <w:tab w:val="decimal" w:pos="-108"/>
                    </w:tabs>
                    <w:autoSpaceDE w:val="0"/>
                    <w:autoSpaceDN w:val="0"/>
                    <w:adjustRightInd w:val="0"/>
                    <w:spacing w:before="60"/>
                    <w:suppressOverlap/>
                    <w:jc w:val="center"/>
                    <w:rPr>
                      <w:rFonts w:ascii="Arial" w:hAnsi="Arial" w:cs="Arial"/>
                      <w:sz w:val="18"/>
                      <w:szCs w:val="18"/>
                      <w:lang w:eastAsia="en-GB"/>
                    </w:rPr>
                  </w:pPr>
                </w:p>
              </w:tc>
              <w:tc>
                <w:tcPr>
                  <w:tcW w:w="625" w:type="pct"/>
                  <w:vMerge/>
                  <w:shd w:val="clear" w:color="auto" w:fill="auto"/>
                  <w:vAlign w:val="center"/>
                </w:tcPr>
                <w:p w14:paraId="23F41E81" w14:textId="77777777" w:rsidR="00A93573" w:rsidRDefault="00A93573" w:rsidP="009D3DAE">
                  <w:pPr>
                    <w:framePr w:hSpace="141" w:wrap="around" w:vAnchor="text" w:hAnchor="text" w:y="1"/>
                    <w:suppressOverlap/>
                    <w:jc w:val="center"/>
                  </w:pPr>
                </w:p>
              </w:tc>
            </w:tr>
            <w:tr w:rsidR="00A93573" w:rsidRPr="00E95AB2" w14:paraId="540F56CA" w14:textId="77777777" w:rsidTr="00C80664">
              <w:trPr>
                <w:trHeight w:val="875"/>
              </w:trPr>
              <w:tc>
                <w:tcPr>
                  <w:tcW w:w="728" w:type="pct"/>
                  <w:shd w:val="clear" w:color="auto" w:fill="auto"/>
                  <w:vAlign w:val="center"/>
                </w:tcPr>
                <w:p w14:paraId="12A678C4" w14:textId="77777777" w:rsidR="00A93573" w:rsidRPr="00E95AB2" w:rsidRDefault="00372DFE" w:rsidP="009D3DAE">
                  <w:pPr>
                    <w:framePr w:hSpace="141" w:wrap="around" w:vAnchor="text" w:hAnchor="text" w:y="1"/>
                    <w:tabs>
                      <w:tab w:val="decimal" w:pos="-108"/>
                    </w:tabs>
                    <w:autoSpaceDE w:val="0"/>
                    <w:autoSpaceDN w:val="0"/>
                    <w:adjustRightInd w:val="0"/>
                    <w:spacing w:before="60"/>
                    <w:suppressOverlap/>
                    <w:jc w:val="center"/>
                    <w:rPr>
                      <w:rFonts w:ascii="Arial" w:hAnsi="Arial" w:cs="Arial"/>
                      <w:sz w:val="18"/>
                      <w:szCs w:val="18"/>
                      <w:lang w:eastAsia="en-GB"/>
                    </w:rPr>
                  </w:pPr>
                  <w:r w:rsidRPr="00372DFE">
                    <w:rPr>
                      <w:rFonts w:cs="Arial"/>
                      <w:bCs/>
                      <w:sz w:val="18"/>
                      <w:szCs w:val="18"/>
                      <w:lang w:val="en-US" w:eastAsia="en-US"/>
                    </w:rPr>
                    <w:t>C</w:t>
                  </w:r>
                  <w:r w:rsidRPr="00360DB4">
                    <w:rPr>
                      <w:rFonts w:cs="Arial"/>
                      <w:bCs/>
                      <w:sz w:val="18"/>
                      <w:szCs w:val="18"/>
                      <w:lang w:val="en-US" w:eastAsia="en-US"/>
                    </w:rPr>
                    <w:t>onsidering the claimed use of 10 tablets/</w:t>
                  </w:r>
                  <w:r w:rsidRPr="00372DFE">
                    <w:rPr>
                      <w:rFonts w:cs="Arial"/>
                      <w:bCs/>
                      <w:sz w:val="18"/>
                      <w:szCs w:val="18"/>
                      <w:lang w:val="en-US" w:eastAsia="en-US"/>
                    </w:rPr>
                    <w:t>0.5 m</w:t>
                  </w:r>
                  <w:r w:rsidRPr="00372DFE">
                    <w:rPr>
                      <w:rFonts w:cs="Arial"/>
                      <w:bCs/>
                      <w:sz w:val="18"/>
                      <w:szCs w:val="18"/>
                      <w:vertAlign w:val="superscript"/>
                      <w:lang w:val="en-US" w:eastAsia="en-US"/>
                    </w:rPr>
                    <w:t>3</w:t>
                  </w:r>
                </w:p>
              </w:tc>
              <w:tc>
                <w:tcPr>
                  <w:tcW w:w="677" w:type="pct"/>
                  <w:shd w:val="clear" w:color="auto" w:fill="auto"/>
                  <w:vAlign w:val="center"/>
                </w:tcPr>
                <w:p w14:paraId="1773AC68" w14:textId="77777777" w:rsidR="00A93573" w:rsidRPr="00E95AB2" w:rsidRDefault="00A93573" w:rsidP="009D3DAE">
                  <w:pPr>
                    <w:framePr w:hSpace="141" w:wrap="around" w:vAnchor="text" w:hAnchor="text" w:y="1"/>
                    <w:tabs>
                      <w:tab w:val="decimal" w:pos="-108"/>
                    </w:tabs>
                    <w:autoSpaceDE w:val="0"/>
                    <w:autoSpaceDN w:val="0"/>
                    <w:adjustRightInd w:val="0"/>
                    <w:suppressOverlap/>
                    <w:jc w:val="center"/>
                    <w:rPr>
                      <w:rFonts w:ascii="Arial" w:hAnsi="Arial" w:cs="Arial"/>
                      <w:sz w:val="18"/>
                      <w:szCs w:val="18"/>
                      <w:lang w:eastAsia="en-GB"/>
                    </w:rPr>
                  </w:pPr>
                  <w:r>
                    <w:rPr>
                      <w:rFonts w:ascii="Arial" w:hAnsi="Arial" w:cs="Arial"/>
                      <w:sz w:val="18"/>
                      <w:szCs w:val="18"/>
                    </w:rPr>
                    <w:t>Acceptable</w:t>
                  </w:r>
                </w:p>
              </w:tc>
              <w:tc>
                <w:tcPr>
                  <w:tcW w:w="781" w:type="pct"/>
                  <w:tcBorders>
                    <w:top w:val="single" w:sz="4" w:space="0" w:color="auto"/>
                  </w:tcBorders>
                  <w:shd w:val="clear" w:color="auto" w:fill="auto"/>
                  <w:vAlign w:val="center"/>
                </w:tcPr>
                <w:p w14:paraId="4BA9C3E8" w14:textId="77777777" w:rsidR="00A93573" w:rsidRPr="00E95AB2" w:rsidRDefault="00A93573" w:rsidP="009D3DAE">
                  <w:pPr>
                    <w:framePr w:hSpace="141" w:wrap="around" w:vAnchor="text" w:hAnchor="text" w:y="1"/>
                    <w:tabs>
                      <w:tab w:val="decimal" w:pos="-108"/>
                    </w:tabs>
                    <w:autoSpaceDE w:val="0"/>
                    <w:autoSpaceDN w:val="0"/>
                    <w:adjustRightInd w:val="0"/>
                    <w:suppressOverlap/>
                    <w:jc w:val="center"/>
                    <w:rPr>
                      <w:rFonts w:ascii="Arial" w:hAnsi="Arial" w:cs="Arial"/>
                      <w:sz w:val="18"/>
                      <w:szCs w:val="18"/>
                      <w:lang w:eastAsia="en-GB"/>
                    </w:rPr>
                  </w:pPr>
                  <w:r w:rsidRPr="00E95AB2">
                    <w:rPr>
                      <w:rFonts w:ascii="Arial" w:hAnsi="Arial" w:cs="Arial"/>
                      <w:sz w:val="18"/>
                      <w:szCs w:val="18"/>
                    </w:rPr>
                    <w:t>Acceptable</w:t>
                  </w:r>
                </w:p>
              </w:tc>
              <w:tc>
                <w:tcPr>
                  <w:tcW w:w="782" w:type="pct"/>
                  <w:tcBorders>
                    <w:top w:val="single" w:sz="4" w:space="0" w:color="auto"/>
                  </w:tcBorders>
                  <w:vAlign w:val="center"/>
                </w:tcPr>
                <w:p w14:paraId="4ACD88FA" w14:textId="77777777" w:rsidR="00A93573" w:rsidRPr="00E13896" w:rsidRDefault="00A93573" w:rsidP="009D3DAE">
                  <w:pPr>
                    <w:framePr w:hSpace="141" w:wrap="around" w:vAnchor="text" w:hAnchor="text" w:y="1"/>
                    <w:tabs>
                      <w:tab w:val="decimal" w:pos="-108"/>
                    </w:tabs>
                    <w:autoSpaceDE w:val="0"/>
                    <w:autoSpaceDN w:val="0"/>
                    <w:adjustRightInd w:val="0"/>
                    <w:suppressOverlap/>
                    <w:jc w:val="center"/>
                    <w:rPr>
                      <w:rFonts w:ascii="Arial" w:hAnsi="Arial" w:cs="Arial"/>
                      <w:b/>
                      <w:sz w:val="18"/>
                      <w:szCs w:val="18"/>
                    </w:rPr>
                  </w:pPr>
                  <w:r w:rsidRPr="00E95AB2">
                    <w:rPr>
                      <w:rFonts w:ascii="Arial" w:hAnsi="Arial" w:cs="Arial"/>
                      <w:sz w:val="18"/>
                      <w:szCs w:val="18"/>
                    </w:rPr>
                    <w:t>Acceptable</w:t>
                  </w:r>
                </w:p>
              </w:tc>
              <w:tc>
                <w:tcPr>
                  <w:tcW w:w="782" w:type="pct"/>
                  <w:tcBorders>
                    <w:top w:val="single" w:sz="4" w:space="0" w:color="auto"/>
                  </w:tcBorders>
                  <w:shd w:val="clear" w:color="auto" w:fill="auto"/>
                  <w:vAlign w:val="center"/>
                </w:tcPr>
                <w:p w14:paraId="4A0CB5A9" w14:textId="77777777" w:rsidR="00A93573" w:rsidRPr="00E13896" w:rsidRDefault="005D4558" w:rsidP="009D3DAE">
                  <w:pPr>
                    <w:framePr w:hSpace="141" w:wrap="around" w:vAnchor="text" w:hAnchor="text" w:y="1"/>
                    <w:tabs>
                      <w:tab w:val="decimal" w:pos="-108"/>
                    </w:tabs>
                    <w:autoSpaceDE w:val="0"/>
                    <w:autoSpaceDN w:val="0"/>
                    <w:adjustRightInd w:val="0"/>
                    <w:suppressOverlap/>
                    <w:jc w:val="center"/>
                    <w:rPr>
                      <w:rFonts w:ascii="Arial" w:hAnsi="Arial" w:cs="Arial"/>
                      <w:b/>
                      <w:sz w:val="18"/>
                      <w:szCs w:val="18"/>
                      <w:lang w:eastAsia="en-GB"/>
                    </w:rPr>
                  </w:pPr>
                  <w:r w:rsidRPr="00E95AB2">
                    <w:rPr>
                      <w:rFonts w:ascii="Arial" w:hAnsi="Arial" w:cs="Arial"/>
                      <w:sz w:val="18"/>
                      <w:szCs w:val="18"/>
                    </w:rPr>
                    <w:t>Acceptable</w:t>
                  </w:r>
                </w:p>
              </w:tc>
              <w:tc>
                <w:tcPr>
                  <w:tcW w:w="625" w:type="pct"/>
                  <w:shd w:val="clear" w:color="auto" w:fill="auto"/>
                  <w:vAlign w:val="center"/>
                </w:tcPr>
                <w:p w14:paraId="64A2023D" w14:textId="77777777" w:rsidR="00A93573" w:rsidRPr="00E95AB2" w:rsidRDefault="00A93573" w:rsidP="009D3DAE">
                  <w:pPr>
                    <w:framePr w:hSpace="141" w:wrap="around" w:vAnchor="text" w:hAnchor="text" w:y="1"/>
                    <w:tabs>
                      <w:tab w:val="decimal" w:pos="-108"/>
                    </w:tabs>
                    <w:autoSpaceDE w:val="0"/>
                    <w:autoSpaceDN w:val="0"/>
                    <w:adjustRightInd w:val="0"/>
                    <w:suppressOverlap/>
                    <w:jc w:val="center"/>
                    <w:rPr>
                      <w:rFonts w:ascii="Arial" w:hAnsi="Arial" w:cs="Arial"/>
                      <w:sz w:val="18"/>
                      <w:szCs w:val="18"/>
                      <w:lang w:eastAsia="en-GB"/>
                    </w:rPr>
                  </w:pPr>
                  <w:r w:rsidRPr="00E95AB2">
                    <w:rPr>
                      <w:rFonts w:ascii="Arial" w:hAnsi="Arial" w:cs="Arial"/>
                      <w:sz w:val="18"/>
                      <w:szCs w:val="18"/>
                    </w:rPr>
                    <w:t>Acceptable</w:t>
                  </w:r>
                </w:p>
              </w:tc>
              <w:tc>
                <w:tcPr>
                  <w:tcW w:w="625" w:type="pct"/>
                  <w:shd w:val="clear" w:color="auto" w:fill="auto"/>
                  <w:vAlign w:val="center"/>
                </w:tcPr>
                <w:p w14:paraId="363CC2F1" w14:textId="77777777" w:rsidR="00A93573" w:rsidRDefault="00A93573" w:rsidP="009D3DAE">
                  <w:pPr>
                    <w:framePr w:hSpace="141" w:wrap="around" w:vAnchor="text" w:hAnchor="text" w:y="1"/>
                    <w:suppressOverlap/>
                    <w:jc w:val="center"/>
                  </w:pPr>
                  <w:r w:rsidRPr="00132314">
                    <w:rPr>
                      <w:rFonts w:ascii="Arial" w:hAnsi="Arial" w:cs="Arial"/>
                      <w:sz w:val="18"/>
                      <w:szCs w:val="18"/>
                    </w:rPr>
                    <w:t>Acceptable</w:t>
                  </w:r>
                </w:p>
              </w:tc>
            </w:tr>
          </w:tbl>
          <w:p w14:paraId="6B8168E9" w14:textId="77777777" w:rsidR="00A93573" w:rsidRPr="00D24EE1" w:rsidRDefault="00A93573" w:rsidP="00C10CE6">
            <w:pPr>
              <w:keepNext/>
              <w:spacing w:line="276" w:lineRule="auto"/>
              <w:rPr>
                <w:rFonts w:ascii="Arial" w:hAnsi="Arial" w:cs="Arial"/>
                <w:sz w:val="20"/>
                <w:szCs w:val="20"/>
              </w:rPr>
            </w:pPr>
          </w:p>
        </w:tc>
      </w:tr>
    </w:tbl>
    <w:p w14:paraId="1DA95AB9" w14:textId="77777777" w:rsidR="00A93573" w:rsidRPr="001739B0" w:rsidRDefault="00A93573" w:rsidP="00A93573">
      <w:pPr>
        <w:spacing w:line="260" w:lineRule="atLeast"/>
        <w:rPr>
          <w:rFonts w:eastAsia="Calibri"/>
          <w:highlight w:val="lightGray"/>
          <w:lang w:eastAsia="en-US"/>
        </w:rPr>
      </w:pPr>
    </w:p>
    <w:p w14:paraId="050A3517" w14:textId="77777777" w:rsidR="00300A67" w:rsidRDefault="00300A67">
      <w:pPr>
        <w:spacing w:line="260" w:lineRule="atLeast"/>
        <w:rPr>
          <w:rFonts w:eastAsia="Calibri"/>
          <w:lang w:eastAsia="en-US"/>
        </w:rPr>
      </w:pPr>
    </w:p>
    <w:p w14:paraId="73A36A93" w14:textId="77777777" w:rsidR="009D0C0B" w:rsidRDefault="009D0C0B">
      <w:pPr>
        <w:spacing w:line="260" w:lineRule="atLeast"/>
        <w:rPr>
          <w:rFonts w:eastAsia="Calibri"/>
          <w:lang w:eastAsia="en-US"/>
        </w:rPr>
      </w:pPr>
    </w:p>
    <w:p w14:paraId="5F3C8495" w14:textId="77777777" w:rsidR="009D0C0B" w:rsidRDefault="009D0C0B">
      <w:pPr>
        <w:spacing w:line="260" w:lineRule="atLeast"/>
        <w:rPr>
          <w:rFonts w:eastAsia="Calibri"/>
          <w:lang w:eastAsia="en-US"/>
        </w:rPr>
      </w:pPr>
    </w:p>
    <w:p w14:paraId="2FB739A6" w14:textId="77777777" w:rsidR="009D0C0B" w:rsidRDefault="00FA480B" w:rsidP="00DE1A02">
      <w:pPr>
        <w:pStyle w:val="Titre3"/>
        <w:rPr>
          <w:rFonts w:ascii="Times New Roman" w:eastAsia="Calibri" w:hAnsi="Times New Roman" w:cs="Times New Roman"/>
          <w:i/>
          <w:iCs/>
          <w:lang w:eastAsia="en-US"/>
        </w:rPr>
      </w:pPr>
      <w:bookmarkStart w:id="173" w:name="_Toc65140621"/>
      <w:r>
        <w:t>Measures to protect man, animals and the environment</w:t>
      </w:r>
      <w:bookmarkEnd w:id="173"/>
    </w:p>
    <w:p w14:paraId="232B4FE7" w14:textId="77777777" w:rsidR="009D0C0B" w:rsidRPr="00300A67" w:rsidRDefault="00FA480B" w:rsidP="00300A67">
      <w:pPr>
        <w:spacing w:line="260" w:lineRule="atLeast"/>
        <w:jc w:val="both"/>
        <w:rPr>
          <w:rFonts w:eastAsia="Calibri" w:cs="Times New Roman"/>
          <w:i/>
          <w:iCs/>
          <w:lang w:eastAsia="en-US"/>
        </w:rPr>
      </w:pPr>
      <w:r w:rsidRPr="00300A67">
        <w:rPr>
          <w:rFonts w:eastAsia="Calibri" w:cs="Times New Roman"/>
          <w:i/>
          <w:iCs/>
          <w:lang w:eastAsia="en-US"/>
        </w:rPr>
        <w:t>Please refer to summary of the product assessment and to the relevant sections of the assessment report.</w:t>
      </w:r>
    </w:p>
    <w:p w14:paraId="4FA5060B" w14:textId="77777777" w:rsidR="009D0C0B" w:rsidRDefault="009D0C0B">
      <w:pPr>
        <w:spacing w:line="260" w:lineRule="atLeast"/>
        <w:rPr>
          <w:rFonts w:ascii="Times New Roman" w:eastAsia="Calibri" w:hAnsi="Times New Roman" w:cs="Times New Roman"/>
          <w:i/>
          <w:iCs/>
          <w:lang w:eastAsia="en-US"/>
        </w:rPr>
      </w:pPr>
    </w:p>
    <w:p w14:paraId="08E5A586" w14:textId="77777777" w:rsidR="00300A67" w:rsidRDefault="00300A67">
      <w:pPr>
        <w:spacing w:line="260" w:lineRule="atLeast"/>
        <w:rPr>
          <w:rFonts w:ascii="Times New Roman" w:eastAsia="Calibri" w:hAnsi="Times New Roman" w:cs="Times New Roman"/>
          <w:i/>
          <w:iCs/>
          <w:lang w:eastAsia="en-US"/>
        </w:rPr>
      </w:pPr>
    </w:p>
    <w:p w14:paraId="6D0BAAC4" w14:textId="77777777" w:rsidR="009D0C0B" w:rsidRDefault="00FA480B">
      <w:pPr>
        <w:pStyle w:val="Titre3"/>
        <w:rPr>
          <w:rFonts w:eastAsia="Calibri"/>
          <w:lang w:eastAsia="en-US"/>
        </w:rPr>
      </w:pPr>
      <w:bookmarkStart w:id="174" w:name="_Toc65140622"/>
      <w:r>
        <w:lastRenderedPageBreak/>
        <w:t>Assessment of a combination of biocidal products</w:t>
      </w:r>
      <w:bookmarkEnd w:id="174"/>
    </w:p>
    <w:p w14:paraId="73A31E08" w14:textId="77777777" w:rsidR="009D0C0B" w:rsidRDefault="00300A67">
      <w:pPr>
        <w:spacing w:line="260" w:lineRule="atLeast"/>
        <w:rPr>
          <w:rFonts w:eastAsia="Calibri"/>
          <w:lang w:eastAsia="en-US"/>
        </w:rPr>
      </w:pPr>
      <w:r>
        <w:rPr>
          <w:rFonts w:eastAsia="Calibri"/>
          <w:lang w:eastAsia="en-US"/>
        </w:rPr>
        <w:t>Not relevant</w:t>
      </w:r>
    </w:p>
    <w:p w14:paraId="53C40A6C" w14:textId="77777777" w:rsidR="00300A67" w:rsidRDefault="00300A67">
      <w:pPr>
        <w:spacing w:line="260" w:lineRule="atLeast"/>
        <w:rPr>
          <w:rFonts w:ascii="Times New Roman" w:eastAsia="Calibri" w:hAnsi="Times New Roman" w:cs="Times New Roman"/>
          <w:i/>
          <w:iCs/>
          <w:lang w:eastAsia="en-US"/>
        </w:rPr>
      </w:pPr>
    </w:p>
    <w:p w14:paraId="22D0B245" w14:textId="77777777" w:rsidR="009D0C0B" w:rsidRDefault="009D0C0B">
      <w:pPr>
        <w:spacing w:line="260" w:lineRule="atLeast"/>
        <w:rPr>
          <w:rFonts w:ascii="Times New Roman" w:eastAsia="Calibri" w:hAnsi="Times New Roman" w:cs="Times New Roman"/>
          <w:i/>
          <w:iCs/>
          <w:lang w:eastAsia="en-US"/>
        </w:rPr>
      </w:pPr>
    </w:p>
    <w:p w14:paraId="3B53BD29" w14:textId="77777777" w:rsidR="009D0C0B" w:rsidRDefault="00FA480B">
      <w:pPr>
        <w:pStyle w:val="Titre3"/>
        <w:rPr>
          <w:rFonts w:ascii="Times New Roman" w:eastAsia="Calibri" w:hAnsi="Times New Roman" w:cs="Times New Roman"/>
          <w:i/>
          <w:iCs/>
          <w:lang w:eastAsia="en-US"/>
        </w:rPr>
      </w:pPr>
      <w:bookmarkStart w:id="175" w:name="_Toc65140623"/>
      <w:r>
        <w:t>Comparative assessment</w:t>
      </w:r>
      <w:bookmarkEnd w:id="175"/>
    </w:p>
    <w:p w14:paraId="168C9B4C" w14:textId="77777777" w:rsidR="00300A67" w:rsidRDefault="00300A67" w:rsidP="00300A67">
      <w:pPr>
        <w:spacing w:line="260" w:lineRule="atLeast"/>
        <w:rPr>
          <w:rFonts w:ascii="Times New Roman" w:eastAsia="Calibri" w:hAnsi="Times New Roman" w:cs="Times New Roman"/>
          <w:i/>
          <w:iCs/>
          <w:lang w:eastAsia="en-US"/>
        </w:rPr>
      </w:pPr>
      <w:r>
        <w:rPr>
          <w:rFonts w:eastAsia="Calibri"/>
          <w:lang w:eastAsia="en-US"/>
        </w:rPr>
        <w:t>Not relevant</w:t>
      </w:r>
    </w:p>
    <w:p w14:paraId="2B2E7E70" w14:textId="77777777" w:rsidR="009D0C0B" w:rsidRDefault="009D0C0B">
      <w:pPr>
        <w:spacing w:line="260" w:lineRule="atLeast"/>
        <w:rPr>
          <w:rFonts w:ascii="Times New Roman" w:eastAsia="Calibri" w:hAnsi="Times New Roman" w:cs="Times New Roman"/>
          <w:i/>
          <w:iCs/>
          <w:lang w:eastAsia="en-US"/>
        </w:rPr>
      </w:pPr>
    </w:p>
    <w:p w14:paraId="31B561A2" w14:textId="77777777" w:rsidR="009D0C0B" w:rsidRDefault="009D0C0B">
      <w:pPr>
        <w:pageBreakBefore/>
        <w:rPr>
          <w:rFonts w:eastAsia="Calibri"/>
          <w:b/>
          <w:i/>
          <w:lang w:val="de-DE" w:eastAsia="en-US"/>
        </w:rPr>
      </w:pPr>
    </w:p>
    <w:p w14:paraId="166F609E" w14:textId="77777777" w:rsidR="009D0C0B" w:rsidRDefault="00FA480B">
      <w:pPr>
        <w:pStyle w:val="Titre1"/>
      </w:pPr>
      <w:bookmarkStart w:id="176" w:name="_Toc65140624"/>
      <w:r>
        <w:rPr>
          <w:rFonts w:eastAsia="Calibri"/>
        </w:rPr>
        <w:t>Annexes</w:t>
      </w:r>
      <w:bookmarkEnd w:id="176"/>
    </w:p>
    <w:p w14:paraId="49DA3BEE" w14:textId="77777777" w:rsidR="009D0C0B" w:rsidRDefault="00FA480B" w:rsidP="005211E0">
      <w:pPr>
        <w:pStyle w:val="Titre2"/>
        <w:spacing w:after="0"/>
        <w:rPr>
          <w:caps/>
          <w:sz w:val="28"/>
          <w:szCs w:val="28"/>
          <w:lang w:eastAsia="en-US"/>
        </w:rPr>
      </w:pPr>
      <w:bookmarkStart w:id="177" w:name="_Toc65140625"/>
      <w:r>
        <w:t>List of studies for the biocidal product</w:t>
      </w:r>
      <w:bookmarkEnd w:id="177"/>
      <w:r>
        <w:t xml:space="preserve"> </w:t>
      </w:r>
    </w:p>
    <w:p w14:paraId="5439EB95" w14:textId="77777777" w:rsidR="009D0C0B" w:rsidRDefault="009D0C0B">
      <w:pPr>
        <w:rPr>
          <w:rFonts w:eastAsia="Calibri"/>
          <w:b/>
          <w:caps/>
          <w:sz w:val="28"/>
          <w:szCs w:val="28"/>
          <w:lang w:eastAsia="en-US"/>
        </w:rPr>
      </w:pPr>
    </w:p>
    <w:tbl>
      <w:tblPr>
        <w:tblW w:w="5000" w:type="pct"/>
        <w:tblLook w:val="04A0" w:firstRow="1" w:lastRow="0" w:firstColumn="1" w:lastColumn="0" w:noHBand="0" w:noVBand="1"/>
      </w:tblPr>
      <w:tblGrid>
        <w:gridCol w:w="1210"/>
        <w:gridCol w:w="678"/>
        <w:gridCol w:w="2417"/>
        <w:gridCol w:w="1617"/>
        <w:gridCol w:w="2151"/>
        <w:gridCol w:w="1356"/>
      </w:tblGrid>
      <w:tr w:rsidR="00625177" w:rsidRPr="00625177" w14:paraId="6CF752A4" w14:textId="77777777" w:rsidTr="00625177">
        <w:trPr>
          <w:trHeight w:val="1140"/>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F8FF7" w14:textId="77777777" w:rsidR="00625177" w:rsidRPr="00F65E7A" w:rsidRDefault="00625177" w:rsidP="00F65E7A">
            <w:pPr>
              <w:jc w:val="center"/>
              <w:rPr>
                <w:b/>
                <w:sz w:val="18"/>
                <w:lang w:val="en-US"/>
              </w:rPr>
            </w:pPr>
            <w:r w:rsidRPr="00F65E7A">
              <w:rPr>
                <w:b/>
                <w:sz w:val="18"/>
                <w:lang w:val="en-US"/>
              </w:rPr>
              <w:t>Author(s)</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6912D297" w14:textId="77777777" w:rsidR="00625177" w:rsidRPr="00F65E7A" w:rsidRDefault="00625177" w:rsidP="00F65E7A">
            <w:pPr>
              <w:jc w:val="center"/>
              <w:rPr>
                <w:b/>
                <w:sz w:val="18"/>
                <w:lang w:val="en-US"/>
              </w:rPr>
            </w:pPr>
            <w:r w:rsidRPr="00F65E7A">
              <w:rPr>
                <w:b/>
                <w:sz w:val="18"/>
                <w:lang w:val="en-US"/>
              </w:rPr>
              <w:t>Year</w:t>
            </w:r>
          </w:p>
        </w:tc>
        <w:tc>
          <w:tcPr>
            <w:tcW w:w="1371" w:type="pct"/>
            <w:tcBorders>
              <w:top w:val="single" w:sz="4" w:space="0" w:color="auto"/>
              <w:left w:val="nil"/>
              <w:bottom w:val="single" w:sz="4" w:space="0" w:color="auto"/>
              <w:right w:val="single" w:sz="4" w:space="0" w:color="auto"/>
            </w:tcBorders>
            <w:shd w:val="clear" w:color="auto" w:fill="auto"/>
            <w:vAlign w:val="center"/>
            <w:hideMark/>
          </w:tcPr>
          <w:p w14:paraId="1225DF39" w14:textId="77777777" w:rsidR="00625177" w:rsidRPr="00F65E7A" w:rsidRDefault="00625177" w:rsidP="00F65E7A">
            <w:pPr>
              <w:jc w:val="center"/>
              <w:rPr>
                <w:b/>
                <w:sz w:val="18"/>
                <w:lang w:val="en-US"/>
              </w:rPr>
            </w:pPr>
            <w:r w:rsidRPr="00F65E7A">
              <w:rPr>
                <w:b/>
                <w:sz w:val="18"/>
                <w:lang w:val="en-US"/>
              </w:rPr>
              <w:t>Title.</w:t>
            </w:r>
            <w:r w:rsidRPr="00F65E7A">
              <w:rPr>
                <w:b/>
                <w:sz w:val="18"/>
                <w:lang w:val="en-US"/>
              </w:rPr>
              <w:br/>
              <w:t>Source (where different from company) Company, Report No. GLP (where relevant) / (Un)Published</w:t>
            </w:r>
          </w:p>
        </w:tc>
        <w:tc>
          <w:tcPr>
            <w:tcW w:w="946" w:type="pct"/>
            <w:tcBorders>
              <w:top w:val="single" w:sz="4" w:space="0" w:color="auto"/>
              <w:left w:val="nil"/>
              <w:bottom w:val="single" w:sz="4" w:space="0" w:color="auto"/>
              <w:right w:val="single" w:sz="4" w:space="0" w:color="auto"/>
            </w:tcBorders>
            <w:shd w:val="clear" w:color="auto" w:fill="auto"/>
            <w:vAlign w:val="center"/>
            <w:hideMark/>
          </w:tcPr>
          <w:p w14:paraId="51F1448E" w14:textId="77777777" w:rsidR="00625177" w:rsidRPr="00F65E7A" w:rsidRDefault="00625177" w:rsidP="00F65E7A">
            <w:pPr>
              <w:jc w:val="center"/>
              <w:rPr>
                <w:b/>
                <w:sz w:val="18"/>
                <w:lang w:val="en-US"/>
              </w:rPr>
            </w:pPr>
            <w:r w:rsidRPr="00F65E7A">
              <w:rPr>
                <w:b/>
                <w:sz w:val="18"/>
                <w:lang w:val="en-US"/>
              </w:rPr>
              <w:t>Data Protection Claimed (Yes/No)</w:t>
            </w:r>
          </w:p>
        </w:tc>
        <w:tc>
          <w:tcPr>
            <w:tcW w:w="1229" w:type="pct"/>
            <w:tcBorders>
              <w:top w:val="single" w:sz="4" w:space="0" w:color="auto"/>
              <w:left w:val="nil"/>
              <w:bottom w:val="single" w:sz="4" w:space="0" w:color="auto"/>
              <w:right w:val="single" w:sz="4" w:space="0" w:color="auto"/>
            </w:tcBorders>
            <w:shd w:val="clear" w:color="auto" w:fill="auto"/>
            <w:vAlign w:val="center"/>
            <w:hideMark/>
          </w:tcPr>
          <w:p w14:paraId="2FDFD3ED" w14:textId="77777777" w:rsidR="00625177" w:rsidRPr="00F65E7A" w:rsidRDefault="00625177" w:rsidP="00F65E7A">
            <w:pPr>
              <w:jc w:val="center"/>
              <w:rPr>
                <w:b/>
                <w:sz w:val="18"/>
                <w:lang w:val="en-US"/>
              </w:rPr>
            </w:pPr>
            <w:r w:rsidRPr="00F65E7A">
              <w:rPr>
                <w:b/>
                <w:sz w:val="18"/>
                <w:lang w:val="en-US"/>
              </w:rPr>
              <w:t>Owner (PUB / ORG)</w:t>
            </w:r>
          </w:p>
        </w:tc>
        <w:tc>
          <w:tcPr>
            <w:tcW w:w="709" w:type="pct"/>
            <w:tcBorders>
              <w:top w:val="single" w:sz="4" w:space="0" w:color="auto"/>
              <w:left w:val="nil"/>
              <w:bottom w:val="single" w:sz="4" w:space="0" w:color="auto"/>
              <w:right w:val="single" w:sz="4" w:space="0" w:color="auto"/>
            </w:tcBorders>
            <w:shd w:val="clear" w:color="auto" w:fill="auto"/>
            <w:vAlign w:val="center"/>
            <w:hideMark/>
          </w:tcPr>
          <w:p w14:paraId="38D20ADB" w14:textId="77777777" w:rsidR="00625177" w:rsidRPr="00F65E7A" w:rsidRDefault="00625177" w:rsidP="00F65E7A">
            <w:pPr>
              <w:jc w:val="center"/>
              <w:rPr>
                <w:b/>
                <w:sz w:val="18"/>
                <w:lang w:val="en-US"/>
              </w:rPr>
            </w:pPr>
            <w:r w:rsidRPr="00F65E7A">
              <w:rPr>
                <w:b/>
                <w:sz w:val="18"/>
                <w:lang w:val="en-US"/>
              </w:rPr>
              <w:t>Date of first submission</w:t>
            </w:r>
          </w:p>
        </w:tc>
      </w:tr>
      <w:tr w:rsidR="00625177" w:rsidRPr="00625177" w14:paraId="6324321A" w14:textId="77777777" w:rsidTr="00625177">
        <w:trPr>
          <w:trHeight w:val="1680"/>
        </w:trPr>
        <w:tc>
          <w:tcPr>
            <w:tcW w:w="414" w:type="pct"/>
            <w:tcBorders>
              <w:top w:val="nil"/>
              <w:left w:val="single" w:sz="4" w:space="0" w:color="auto"/>
              <w:bottom w:val="single" w:sz="4" w:space="0" w:color="auto"/>
              <w:right w:val="single" w:sz="4" w:space="0" w:color="auto"/>
            </w:tcBorders>
            <w:shd w:val="clear" w:color="auto" w:fill="auto"/>
          </w:tcPr>
          <w:p w14:paraId="672A4AAC" w14:textId="77777777" w:rsidR="00625177" w:rsidRPr="00F65E7A" w:rsidRDefault="00625177" w:rsidP="00F65E7A">
            <w:pPr>
              <w:jc w:val="center"/>
              <w:rPr>
                <w:sz w:val="18"/>
              </w:rPr>
            </w:pPr>
            <w:r w:rsidRPr="00F65E7A">
              <w:rPr>
                <w:sz w:val="18"/>
              </w:rPr>
              <w:t>Serrano, B.</w:t>
            </w:r>
          </w:p>
        </w:tc>
        <w:tc>
          <w:tcPr>
            <w:tcW w:w="331" w:type="pct"/>
            <w:tcBorders>
              <w:top w:val="nil"/>
              <w:left w:val="nil"/>
              <w:bottom w:val="single" w:sz="4" w:space="0" w:color="auto"/>
              <w:right w:val="single" w:sz="4" w:space="0" w:color="auto"/>
            </w:tcBorders>
            <w:shd w:val="clear" w:color="auto" w:fill="auto"/>
          </w:tcPr>
          <w:p w14:paraId="5C7F944E" w14:textId="77777777" w:rsidR="00625177" w:rsidRPr="00F65E7A" w:rsidRDefault="00625177" w:rsidP="00F65E7A">
            <w:pPr>
              <w:jc w:val="center"/>
              <w:rPr>
                <w:sz w:val="18"/>
              </w:rPr>
            </w:pPr>
            <w:r w:rsidRPr="00F65E7A">
              <w:rPr>
                <w:sz w:val="18"/>
              </w:rPr>
              <w:t>2015</w:t>
            </w:r>
          </w:p>
        </w:tc>
        <w:tc>
          <w:tcPr>
            <w:tcW w:w="1371" w:type="pct"/>
            <w:tcBorders>
              <w:top w:val="nil"/>
              <w:left w:val="nil"/>
              <w:bottom w:val="single" w:sz="4" w:space="0" w:color="auto"/>
              <w:right w:val="single" w:sz="4" w:space="0" w:color="auto"/>
            </w:tcBorders>
            <w:shd w:val="clear" w:color="auto" w:fill="auto"/>
          </w:tcPr>
          <w:p w14:paraId="25695CCA" w14:textId="77777777" w:rsidR="00625177" w:rsidRPr="00F65E7A" w:rsidRDefault="00625177" w:rsidP="00F65E7A">
            <w:pPr>
              <w:jc w:val="center"/>
              <w:rPr>
                <w:sz w:val="18"/>
              </w:rPr>
            </w:pPr>
            <w:r w:rsidRPr="00F65E7A">
              <w:rPr>
                <w:sz w:val="18"/>
              </w:rPr>
              <w:t>Simulated-use trial of efficacy of products for the control of clothes moths, carpet beetles and house dust mites</w:t>
            </w:r>
          </w:p>
          <w:p w14:paraId="56196CCD" w14:textId="77777777" w:rsidR="00625177" w:rsidRPr="00F65E7A" w:rsidRDefault="00625177" w:rsidP="00F65E7A">
            <w:pPr>
              <w:jc w:val="center"/>
              <w:rPr>
                <w:sz w:val="18"/>
              </w:rPr>
            </w:pPr>
            <w:r w:rsidRPr="00F65E7A">
              <w:rPr>
                <w:sz w:val="18"/>
              </w:rPr>
              <w:t>Report No. 1870a/1214</w:t>
            </w:r>
          </w:p>
          <w:p w14:paraId="286FCFE3" w14:textId="77777777" w:rsidR="00625177" w:rsidRPr="00F65E7A" w:rsidRDefault="00625177" w:rsidP="00F65E7A">
            <w:pPr>
              <w:jc w:val="center"/>
              <w:rPr>
                <w:sz w:val="18"/>
              </w:rPr>
            </w:pPr>
            <w:r w:rsidRPr="00F65E7A">
              <w:rPr>
                <w:sz w:val="18"/>
              </w:rPr>
              <w:t>GLP no</w:t>
            </w:r>
          </w:p>
          <w:p w14:paraId="64870204" w14:textId="77777777" w:rsidR="00625177" w:rsidRPr="00F65E7A" w:rsidRDefault="00625177" w:rsidP="00F65E7A">
            <w:pPr>
              <w:jc w:val="center"/>
              <w:rPr>
                <w:sz w:val="18"/>
              </w:rPr>
            </w:pPr>
            <w:r w:rsidRPr="00F65E7A">
              <w:rPr>
                <w:sz w:val="18"/>
              </w:rPr>
              <w:t>unpublished</w:t>
            </w:r>
          </w:p>
        </w:tc>
        <w:tc>
          <w:tcPr>
            <w:tcW w:w="946" w:type="pct"/>
            <w:tcBorders>
              <w:top w:val="nil"/>
              <w:left w:val="nil"/>
              <w:bottom w:val="single" w:sz="4" w:space="0" w:color="auto"/>
              <w:right w:val="single" w:sz="4" w:space="0" w:color="auto"/>
            </w:tcBorders>
            <w:shd w:val="clear" w:color="auto" w:fill="auto"/>
          </w:tcPr>
          <w:p w14:paraId="2A654964" w14:textId="77777777" w:rsidR="00625177" w:rsidRPr="00F65E7A" w:rsidRDefault="00625177" w:rsidP="00F65E7A">
            <w:pPr>
              <w:jc w:val="center"/>
              <w:rPr>
                <w:sz w:val="18"/>
              </w:rPr>
            </w:pPr>
          </w:p>
        </w:tc>
        <w:tc>
          <w:tcPr>
            <w:tcW w:w="1229" w:type="pct"/>
            <w:tcBorders>
              <w:top w:val="nil"/>
              <w:left w:val="nil"/>
              <w:bottom w:val="single" w:sz="4" w:space="0" w:color="auto"/>
              <w:right w:val="single" w:sz="4" w:space="0" w:color="auto"/>
            </w:tcBorders>
            <w:shd w:val="clear" w:color="auto" w:fill="auto"/>
          </w:tcPr>
          <w:p w14:paraId="0ABD576D" w14:textId="77777777" w:rsidR="00625177" w:rsidRPr="00F65E7A" w:rsidRDefault="00625177" w:rsidP="00F65E7A">
            <w:pPr>
              <w:jc w:val="center"/>
              <w:rPr>
                <w:sz w:val="18"/>
              </w:rPr>
            </w:pPr>
            <w:r w:rsidRPr="00F65E7A">
              <w:rPr>
                <w:sz w:val="18"/>
              </w:rPr>
              <w:t>RELEVI S.p.A</w:t>
            </w:r>
          </w:p>
        </w:tc>
        <w:tc>
          <w:tcPr>
            <w:tcW w:w="709" w:type="pct"/>
            <w:tcBorders>
              <w:top w:val="nil"/>
              <w:left w:val="nil"/>
              <w:bottom w:val="single" w:sz="4" w:space="0" w:color="auto"/>
              <w:right w:val="single" w:sz="4" w:space="0" w:color="auto"/>
            </w:tcBorders>
            <w:shd w:val="clear" w:color="auto" w:fill="auto"/>
          </w:tcPr>
          <w:p w14:paraId="1CCF98C3" w14:textId="77777777" w:rsidR="00625177" w:rsidRPr="00F65E7A" w:rsidRDefault="00625177" w:rsidP="00F65E7A">
            <w:pPr>
              <w:jc w:val="center"/>
              <w:rPr>
                <w:sz w:val="18"/>
              </w:rPr>
            </w:pPr>
            <w:r w:rsidRPr="00F65E7A">
              <w:rPr>
                <w:sz w:val="18"/>
              </w:rPr>
              <w:t>2013-10-14</w:t>
            </w:r>
          </w:p>
        </w:tc>
      </w:tr>
    </w:tbl>
    <w:p w14:paraId="7EA2F14C" w14:textId="77777777" w:rsidR="00625177" w:rsidRDefault="00625177">
      <w:pPr>
        <w:rPr>
          <w:rFonts w:eastAsia="Calibri"/>
          <w:b/>
          <w:caps/>
          <w:sz w:val="28"/>
          <w:szCs w:val="28"/>
          <w:lang w:eastAsia="en-US"/>
        </w:rPr>
      </w:pPr>
    </w:p>
    <w:tbl>
      <w:tblPr>
        <w:tblStyle w:val="Grilledutableau"/>
        <w:tblW w:w="0" w:type="auto"/>
        <w:tblLook w:val="04A0" w:firstRow="1" w:lastRow="0" w:firstColumn="1" w:lastColumn="0" w:noHBand="0" w:noVBand="1"/>
      </w:tblPr>
      <w:tblGrid>
        <w:gridCol w:w="3116"/>
        <w:gridCol w:w="3083"/>
        <w:gridCol w:w="3230"/>
      </w:tblGrid>
      <w:tr w:rsidR="00B1022E" w:rsidRPr="008A0805" w14:paraId="685190AB" w14:textId="77777777" w:rsidTr="00B26326">
        <w:tc>
          <w:tcPr>
            <w:tcW w:w="3116" w:type="dxa"/>
          </w:tcPr>
          <w:p w14:paraId="4C0FF95A" w14:textId="77777777" w:rsidR="00B1022E" w:rsidRPr="008A0805" w:rsidRDefault="00B1022E" w:rsidP="002864DF">
            <w:pPr>
              <w:jc w:val="center"/>
              <w:rPr>
                <w:rFonts w:eastAsia="Times New Roman" w:cs="Arial"/>
                <w:b/>
                <w:sz w:val="20"/>
                <w:szCs w:val="20"/>
                <w:lang w:val="en-US"/>
              </w:rPr>
            </w:pPr>
            <w:r w:rsidRPr="008A0805">
              <w:rPr>
                <w:rFonts w:eastAsia="Times New Roman" w:cs="Arial"/>
                <w:b/>
                <w:sz w:val="20"/>
                <w:szCs w:val="20"/>
                <w:lang w:val="en-US"/>
              </w:rPr>
              <w:t>Author</w:t>
            </w:r>
          </w:p>
        </w:tc>
        <w:tc>
          <w:tcPr>
            <w:tcW w:w="3083" w:type="dxa"/>
          </w:tcPr>
          <w:p w14:paraId="1BDDDE92" w14:textId="77777777" w:rsidR="00B1022E" w:rsidRPr="008A0805" w:rsidRDefault="00B1022E" w:rsidP="002864DF">
            <w:pPr>
              <w:jc w:val="center"/>
              <w:rPr>
                <w:rFonts w:eastAsia="Times New Roman" w:cs="Arial"/>
                <w:b/>
                <w:sz w:val="20"/>
                <w:szCs w:val="20"/>
                <w:lang w:val="en-US"/>
              </w:rPr>
            </w:pPr>
            <w:r w:rsidRPr="008A0805">
              <w:rPr>
                <w:rFonts w:eastAsia="Times New Roman" w:cs="Arial"/>
                <w:b/>
                <w:sz w:val="20"/>
                <w:szCs w:val="20"/>
                <w:lang w:val="en-US"/>
              </w:rPr>
              <w:t>Date</w:t>
            </w:r>
          </w:p>
        </w:tc>
        <w:tc>
          <w:tcPr>
            <w:tcW w:w="3230" w:type="dxa"/>
          </w:tcPr>
          <w:p w14:paraId="29B03798" w14:textId="77777777" w:rsidR="00B1022E" w:rsidRPr="008A0805" w:rsidRDefault="00B1022E" w:rsidP="002864DF">
            <w:pPr>
              <w:jc w:val="center"/>
              <w:rPr>
                <w:rFonts w:eastAsia="Times New Roman" w:cs="Arial"/>
                <w:b/>
                <w:sz w:val="20"/>
                <w:szCs w:val="20"/>
                <w:lang w:val="en-US"/>
              </w:rPr>
            </w:pPr>
            <w:r w:rsidRPr="008A0805">
              <w:rPr>
                <w:rFonts w:eastAsia="Times New Roman" w:cs="Arial"/>
                <w:b/>
                <w:sz w:val="20"/>
                <w:szCs w:val="20"/>
                <w:lang w:val="en-US"/>
              </w:rPr>
              <w:t>Title</w:t>
            </w:r>
          </w:p>
        </w:tc>
      </w:tr>
      <w:tr w:rsidR="00B1022E" w:rsidRPr="008A0805" w14:paraId="43FEB91D" w14:textId="77777777" w:rsidTr="00B26326">
        <w:tc>
          <w:tcPr>
            <w:tcW w:w="3116" w:type="dxa"/>
          </w:tcPr>
          <w:p w14:paraId="1C27D0C8" w14:textId="77777777" w:rsidR="00B1022E" w:rsidRPr="00595103" w:rsidRDefault="00B1022E" w:rsidP="002864DF">
            <w:pPr>
              <w:rPr>
                <w:sz w:val="20"/>
                <w:szCs w:val="20"/>
                <w:lang w:eastAsia="en-US"/>
              </w:rPr>
            </w:pPr>
            <w:r w:rsidRPr="00595103">
              <w:rPr>
                <w:sz w:val="20"/>
                <w:szCs w:val="20"/>
                <w:lang w:eastAsia="en-US"/>
              </w:rPr>
              <w:t>A.Meluso</w:t>
            </w:r>
          </w:p>
        </w:tc>
        <w:tc>
          <w:tcPr>
            <w:tcW w:w="3083" w:type="dxa"/>
          </w:tcPr>
          <w:p w14:paraId="3E814845" w14:textId="77777777" w:rsidR="00B1022E" w:rsidRPr="00595103" w:rsidRDefault="00B1022E" w:rsidP="002864DF">
            <w:pPr>
              <w:rPr>
                <w:sz w:val="20"/>
                <w:szCs w:val="20"/>
                <w:lang w:eastAsia="en-US"/>
              </w:rPr>
            </w:pPr>
            <w:r w:rsidRPr="00595103">
              <w:rPr>
                <w:sz w:val="20"/>
                <w:szCs w:val="20"/>
                <w:lang w:eastAsia="en-US"/>
              </w:rPr>
              <w:t>2016</w:t>
            </w:r>
          </w:p>
        </w:tc>
        <w:tc>
          <w:tcPr>
            <w:tcW w:w="3230" w:type="dxa"/>
          </w:tcPr>
          <w:p w14:paraId="00BE6114" w14:textId="77777777" w:rsidR="00B1022E" w:rsidRPr="00595103" w:rsidRDefault="00B1022E" w:rsidP="002864DF">
            <w:pPr>
              <w:jc w:val="both"/>
              <w:rPr>
                <w:sz w:val="20"/>
                <w:szCs w:val="20"/>
                <w:lang w:eastAsia="en-US"/>
              </w:rPr>
            </w:pPr>
            <w:r w:rsidRPr="00595103">
              <w:rPr>
                <w:sz w:val="20"/>
                <w:szCs w:val="20"/>
                <w:lang w:eastAsia="en-US"/>
              </w:rPr>
              <w:t>Chemical-physical determinations on the test item “Biocide tablets with transfluthrin@0.05%”</w:t>
            </w:r>
          </w:p>
          <w:p w14:paraId="229EDFDC" w14:textId="77777777" w:rsidR="00B1022E" w:rsidRPr="00595103" w:rsidRDefault="00B1022E" w:rsidP="002864DF">
            <w:pPr>
              <w:rPr>
                <w:sz w:val="20"/>
                <w:szCs w:val="20"/>
                <w:lang w:eastAsia="en-US"/>
              </w:rPr>
            </w:pPr>
            <w:r w:rsidRPr="00595103">
              <w:rPr>
                <w:sz w:val="20"/>
                <w:szCs w:val="20"/>
                <w:lang w:eastAsia="en-US"/>
              </w:rPr>
              <w:t>S-2015-03516AM</w:t>
            </w:r>
          </w:p>
        </w:tc>
      </w:tr>
      <w:tr w:rsidR="00B1022E" w:rsidRPr="008A0805" w14:paraId="73C3DC2A" w14:textId="77777777" w:rsidTr="00B26326">
        <w:tc>
          <w:tcPr>
            <w:tcW w:w="3116" w:type="dxa"/>
          </w:tcPr>
          <w:p w14:paraId="1E1069BD" w14:textId="77777777" w:rsidR="00B1022E" w:rsidRPr="00595103" w:rsidRDefault="00B1022E" w:rsidP="002864DF">
            <w:pPr>
              <w:rPr>
                <w:sz w:val="20"/>
                <w:szCs w:val="20"/>
                <w:lang w:eastAsia="en-US"/>
              </w:rPr>
            </w:pPr>
            <w:r w:rsidRPr="00595103">
              <w:rPr>
                <w:sz w:val="20"/>
                <w:szCs w:val="20"/>
                <w:lang w:eastAsia="en-US"/>
              </w:rPr>
              <w:t>A. Mazzei</w:t>
            </w:r>
          </w:p>
        </w:tc>
        <w:tc>
          <w:tcPr>
            <w:tcW w:w="3083" w:type="dxa"/>
          </w:tcPr>
          <w:p w14:paraId="76B52B82" w14:textId="77777777" w:rsidR="00B1022E" w:rsidRPr="00595103" w:rsidRDefault="00B1022E" w:rsidP="002864DF">
            <w:pPr>
              <w:rPr>
                <w:sz w:val="20"/>
                <w:szCs w:val="20"/>
                <w:lang w:eastAsia="en-US"/>
              </w:rPr>
            </w:pPr>
            <w:r w:rsidRPr="00595103">
              <w:rPr>
                <w:sz w:val="20"/>
                <w:szCs w:val="20"/>
                <w:lang w:eastAsia="en-US"/>
              </w:rPr>
              <w:t>2015</w:t>
            </w:r>
          </w:p>
        </w:tc>
        <w:tc>
          <w:tcPr>
            <w:tcW w:w="3230" w:type="dxa"/>
          </w:tcPr>
          <w:p w14:paraId="1F530EBE" w14:textId="77777777" w:rsidR="00B1022E" w:rsidRPr="00595103" w:rsidRDefault="00B1022E" w:rsidP="002864DF">
            <w:pPr>
              <w:jc w:val="both"/>
              <w:rPr>
                <w:sz w:val="20"/>
                <w:szCs w:val="20"/>
                <w:lang w:eastAsia="en-US"/>
              </w:rPr>
            </w:pPr>
            <w:r w:rsidRPr="00595103">
              <w:rPr>
                <w:sz w:val="20"/>
                <w:szCs w:val="20"/>
                <w:lang w:eastAsia="en-US"/>
              </w:rPr>
              <w:t>Determination of the flammability (solids) and the relative self-ignition temperature for solids on the sample Biocide Tablet with Transfluthrin @0.05%</w:t>
            </w:r>
          </w:p>
          <w:p w14:paraId="506953E2" w14:textId="77777777" w:rsidR="00B1022E" w:rsidRPr="00595103" w:rsidRDefault="00B1022E" w:rsidP="002864DF">
            <w:pPr>
              <w:rPr>
                <w:sz w:val="20"/>
                <w:szCs w:val="20"/>
                <w:lang w:eastAsia="en-US"/>
              </w:rPr>
            </w:pPr>
            <w:r w:rsidRPr="00595103">
              <w:rPr>
                <w:sz w:val="20"/>
                <w:szCs w:val="20"/>
                <w:lang w:eastAsia="en-US"/>
              </w:rPr>
              <w:t>report: 201502001</w:t>
            </w:r>
          </w:p>
        </w:tc>
      </w:tr>
      <w:tr w:rsidR="00B1022E" w:rsidRPr="00632AB2" w14:paraId="26BCFAC9" w14:textId="77777777" w:rsidTr="00B26326">
        <w:tc>
          <w:tcPr>
            <w:tcW w:w="3116" w:type="dxa"/>
          </w:tcPr>
          <w:p w14:paraId="3BE23A02" w14:textId="77777777" w:rsidR="00B1022E" w:rsidRPr="00595103" w:rsidRDefault="00B1022E" w:rsidP="002864DF">
            <w:pPr>
              <w:rPr>
                <w:sz w:val="20"/>
                <w:szCs w:val="20"/>
                <w:lang w:eastAsia="en-US"/>
              </w:rPr>
            </w:pPr>
            <w:r w:rsidRPr="00595103">
              <w:rPr>
                <w:sz w:val="20"/>
                <w:szCs w:val="20"/>
                <w:lang w:eastAsia="en-US"/>
              </w:rPr>
              <w:t>A.Meluso</w:t>
            </w:r>
          </w:p>
        </w:tc>
        <w:tc>
          <w:tcPr>
            <w:tcW w:w="3083" w:type="dxa"/>
          </w:tcPr>
          <w:p w14:paraId="70D83737" w14:textId="77777777" w:rsidR="00B1022E" w:rsidRPr="00595103" w:rsidRDefault="00B1022E" w:rsidP="002864DF">
            <w:pPr>
              <w:rPr>
                <w:sz w:val="20"/>
                <w:szCs w:val="20"/>
                <w:lang w:eastAsia="en-US"/>
              </w:rPr>
            </w:pPr>
            <w:r w:rsidRPr="00595103">
              <w:rPr>
                <w:sz w:val="20"/>
                <w:szCs w:val="20"/>
                <w:lang w:eastAsia="en-US"/>
              </w:rPr>
              <w:t>2010</w:t>
            </w:r>
          </w:p>
        </w:tc>
        <w:tc>
          <w:tcPr>
            <w:tcW w:w="3230" w:type="dxa"/>
          </w:tcPr>
          <w:p w14:paraId="31CB26AD" w14:textId="77777777" w:rsidR="00B1022E" w:rsidRPr="00595103" w:rsidRDefault="00B1022E" w:rsidP="002864DF">
            <w:pPr>
              <w:jc w:val="both"/>
              <w:rPr>
                <w:sz w:val="20"/>
                <w:szCs w:val="20"/>
                <w:lang w:eastAsia="en-US"/>
              </w:rPr>
            </w:pPr>
            <w:r w:rsidRPr="00595103">
              <w:rPr>
                <w:sz w:val="20"/>
                <w:szCs w:val="20"/>
                <w:lang w:eastAsia="en-US"/>
              </w:rPr>
              <w:t>Validation of a GC method for the identification and quantification of the active ingredient transfluthrin in the test product PALL</w:t>
            </w:r>
          </w:p>
          <w:p w14:paraId="599791B0" w14:textId="77777777" w:rsidR="00B1022E" w:rsidRPr="00595103" w:rsidRDefault="00B1022E" w:rsidP="002864DF">
            <w:pPr>
              <w:rPr>
                <w:sz w:val="20"/>
                <w:szCs w:val="20"/>
                <w:lang w:eastAsia="en-US"/>
              </w:rPr>
            </w:pPr>
            <w:r w:rsidRPr="00595103">
              <w:rPr>
                <w:sz w:val="20"/>
                <w:szCs w:val="20"/>
                <w:lang w:eastAsia="en-US"/>
              </w:rPr>
              <w:t>Report no 2010/147/AM</w:t>
            </w:r>
          </w:p>
        </w:tc>
      </w:tr>
    </w:tbl>
    <w:p w14:paraId="3AEDAF6F" w14:textId="50883844" w:rsidR="00B1022E" w:rsidRDefault="00B1022E">
      <w:pPr>
        <w:rPr>
          <w:rFonts w:eastAsia="Calibri"/>
          <w:b/>
          <w:caps/>
          <w:sz w:val="28"/>
          <w:szCs w:val="28"/>
          <w:lang w:eastAsia="en-US"/>
        </w:rPr>
      </w:pPr>
    </w:p>
    <w:p w14:paraId="2CCC7427" w14:textId="77777777" w:rsidR="00B26326" w:rsidRPr="00AE46E9" w:rsidRDefault="00B26326" w:rsidP="00B26326">
      <w:pPr>
        <w:pStyle w:val="Paragraphedeliste"/>
        <w:numPr>
          <w:ilvl w:val="0"/>
          <w:numId w:val="28"/>
        </w:numPr>
        <w:shd w:val="clear" w:color="auto" w:fill="D9D9D9" w:themeFill="background1" w:themeFillShade="D9"/>
        <w:spacing w:after="120"/>
        <w:ind w:left="426"/>
        <w:jc w:val="both"/>
        <w:rPr>
          <w:b/>
          <w:u w:val="single"/>
        </w:rPr>
      </w:pPr>
      <w:r w:rsidRPr="00AE46E9">
        <w:rPr>
          <w:b/>
          <w:u w:val="single"/>
        </w:rPr>
        <w:t>Post-authorisation 202</w:t>
      </w:r>
      <w:r>
        <w:rPr>
          <w:b/>
          <w:u w:val="single"/>
        </w:rPr>
        <w:t>1</w:t>
      </w:r>
    </w:p>
    <w:tbl>
      <w:tblPr>
        <w:tblStyle w:val="Grilledutableau"/>
        <w:tblW w:w="0" w:type="auto"/>
        <w:tblLook w:val="04A0" w:firstRow="1" w:lastRow="0" w:firstColumn="1" w:lastColumn="0" w:noHBand="0" w:noVBand="1"/>
      </w:tblPr>
      <w:tblGrid>
        <w:gridCol w:w="3133"/>
        <w:gridCol w:w="3118"/>
        <w:gridCol w:w="3178"/>
      </w:tblGrid>
      <w:tr w:rsidR="00B26326" w:rsidRPr="00B26326" w14:paraId="7E639D69" w14:textId="77777777" w:rsidTr="00B26326">
        <w:tc>
          <w:tcPr>
            <w:tcW w:w="3133" w:type="dxa"/>
            <w:shd w:val="clear" w:color="auto" w:fill="D9D9D9" w:themeFill="background1" w:themeFillShade="D9"/>
          </w:tcPr>
          <w:p w14:paraId="6A195B8A" w14:textId="77777777" w:rsidR="00B26326" w:rsidRPr="00B26326" w:rsidRDefault="00B26326" w:rsidP="007D0940">
            <w:pPr>
              <w:rPr>
                <w:sz w:val="20"/>
                <w:szCs w:val="20"/>
                <w:lang w:eastAsia="en-US"/>
              </w:rPr>
            </w:pPr>
            <w:r w:rsidRPr="00B26326">
              <w:rPr>
                <w:sz w:val="20"/>
                <w:szCs w:val="20"/>
                <w:lang w:eastAsia="en-US"/>
              </w:rPr>
              <w:t>C. Belussi</w:t>
            </w:r>
          </w:p>
        </w:tc>
        <w:tc>
          <w:tcPr>
            <w:tcW w:w="3118" w:type="dxa"/>
            <w:shd w:val="clear" w:color="auto" w:fill="D9D9D9" w:themeFill="background1" w:themeFillShade="D9"/>
          </w:tcPr>
          <w:p w14:paraId="69D9AB46" w14:textId="77777777" w:rsidR="00B26326" w:rsidRPr="00B26326" w:rsidRDefault="00B26326" w:rsidP="007D0940">
            <w:pPr>
              <w:rPr>
                <w:sz w:val="20"/>
                <w:szCs w:val="20"/>
                <w:lang w:eastAsia="en-US"/>
              </w:rPr>
            </w:pPr>
            <w:r w:rsidRPr="00B26326">
              <w:rPr>
                <w:sz w:val="20"/>
                <w:szCs w:val="20"/>
                <w:lang w:eastAsia="en-US"/>
              </w:rPr>
              <w:t>2020</w:t>
            </w:r>
          </w:p>
        </w:tc>
        <w:tc>
          <w:tcPr>
            <w:tcW w:w="3178" w:type="dxa"/>
            <w:shd w:val="clear" w:color="auto" w:fill="D9D9D9" w:themeFill="background1" w:themeFillShade="D9"/>
          </w:tcPr>
          <w:p w14:paraId="5E8C9D14" w14:textId="77777777" w:rsidR="00B26326" w:rsidRPr="00B26326" w:rsidRDefault="00B26326" w:rsidP="00B26326">
            <w:pPr>
              <w:rPr>
                <w:sz w:val="20"/>
                <w:szCs w:val="20"/>
                <w:lang w:eastAsia="en-US"/>
              </w:rPr>
            </w:pPr>
            <w:r w:rsidRPr="00B26326">
              <w:rPr>
                <w:sz w:val="20"/>
                <w:szCs w:val="20"/>
                <w:lang w:eastAsia="en-US"/>
              </w:rPr>
              <w:t>CONTROL OF CRITICAL PARAMETERS UNDER STABILITY CONDITIONS</w:t>
            </w:r>
          </w:p>
          <w:p w14:paraId="537303BF" w14:textId="77777777" w:rsidR="00B26326" w:rsidRPr="00B26326" w:rsidRDefault="00B26326" w:rsidP="00B26326">
            <w:pPr>
              <w:rPr>
                <w:sz w:val="20"/>
                <w:szCs w:val="20"/>
                <w:lang w:val="en-US" w:eastAsia="en-US"/>
              </w:rPr>
            </w:pPr>
            <w:r w:rsidRPr="00B26326">
              <w:rPr>
                <w:rFonts w:eastAsia="Times New Roman" w:cs="Times New Roman"/>
                <w:color w:val="000000"/>
                <w:sz w:val="20"/>
                <w:szCs w:val="20"/>
                <w:lang w:val="fr-FR" w:eastAsia="fr-FR"/>
              </w:rPr>
              <w:t xml:space="preserve">Study number : </w:t>
            </w:r>
            <w:r w:rsidRPr="00B26326">
              <w:rPr>
                <w:sz w:val="20"/>
                <w:szCs w:val="20"/>
                <w:lang w:eastAsia="en-US"/>
              </w:rPr>
              <w:t>2016/342 AM</w:t>
            </w:r>
          </w:p>
        </w:tc>
      </w:tr>
    </w:tbl>
    <w:p w14:paraId="5BEF6078" w14:textId="77777777" w:rsidR="00B26326" w:rsidRDefault="00B26326">
      <w:pPr>
        <w:rPr>
          <w:rFonts w:eastAsia="Calibri"/>
          <w:b/>
          <w:caps/>
          <w:sz w:val="28"/>
          <w:szCs w:val="28"/>
          <w:lang w:eastAsia="en-US"/>
        </w:rPr>
      </w:pPr>
    </w:p>
    <w:p w14:paraId="4B701AED" w14:textId="77777777" w:rsidR="009D0C0B" w:rsidRDefault="00FA480B">
      <w:pPr>
        <w:pStyle w:val="Titre2"/>
        <w:rPr>
          <w:caps/>
          <w:sz w:val="28"/>
          <w:szCs w:val="28"/>
          <w:lang w:eastAsia="en-US"/>
        </w:rPr>
      </w:pPr>
      <w:bookmarkStart w:id="178" w:name="_Toc65140626"/>
      <w:r>
        <w:lastRenderedPageBreak/>
        <w:t>Output tables from exposure assessment tools</w:t>
      </w:r>
      <w:bookmarkEnd w:id="178"/>
    </w:p>
    <w:p w14:paraId="26C5DBA1" w14:textId="77777777" w:rsidR="009D0C0B" w:rsidRDefault="00E355F1">
      <w:pPr>
        <w:rPr>
          <w:rFonts w:eastAsia="Calibri"/>
          <w:b/>
          <w:caps/>
          <w:sz w:val="28"/>
          <w:szCs w:val="28"/>
          <w:lang w:eastAsia="en-US"/>
        </w:rPr>
      </w:pPr>
      <w:r>
        <w:rPr>
          <w:rFonts w:eastAsia="Calibri"/>
          <w:b/>
          <w:caps/>
          <w:sz w:val="28"/>
          <w:szCs w:val="28"/>
          <w:lang w:eastAsia="en-US"/>
        </w:rPr>
        <w:object w:dxaOrig="1533" w:dyaOrig="990" w14:anchorId="7C808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45pt" o:ole="">
            <v:imagedata r:id="rId23" o:title=""/>
          </v:shape>
          <o:OLEObject Type="Embed" ProgID="Excel.Sheet.8" ShapeID="_x0000_i1025" DrawAspect="Icon" ObjectID="_1679471444" r:id="rId24"/>
        </w:object>
      </w:r>
    </w:p>
    <w:p w14:paraId="0F8767B0" w14:textId="77777777" w:rsidR="00E355F1" w:rsidRDefault="00E355F1">
      <w:pPr>
        <w:rPr>
          <w:rFonts w:eastAsia="Calibri"/>
          <w:b/>
          <w:caps/>
          <w:sz w:val="28"/>
          <w:szCs w:val="28"/>
          <w:lang w:eastAsia="en-US"/>
        </w:rPr>
      </w:pPr>
    </w:p>
    <w:p w14:paraId="58A18741" w14:textId="77777777" w:rsidR="00A93573" w:rsidRDefault="00FA480B" w:rsidP="00A93573">
      <w:pPr>
        <w:pStyle w:val="Titre2"/>
        <w:tabs>
          <w:tab w:val="clear" w:pos="0"/>
          <w:tab w:val="clear" w:pos="567"/>
          <w:tab w:val="left" w:pos="1134"/>
        </w:tabs>
        <w:suppressAutoHyphens w:val="0"/>
        <w:spacing w:after="0"/>
      </w:pPr>
      <w:bookmarkStart w:id="179" w:name="_Toc65140627"/>
      <w:r>
        <w:t>New information on the active substance</w:t>
      </w:r>
      <w:bookmarkEnd w:id="179"/>
      <w:r w:rsidR="00A93573" w:rsidRPr="00A93573">
        <w:t xml:space="preserve"> </w:t>
      </w:r>
    </w:p>
    <w:p w14:paraId="47CEAAEB" w14:textId="77777777" w:rsidR="00A93573" w:rsidRPr="00A93573" w:rsidRDefault="00A93573" w:rsidP="00A93573">
      <w:pPr>
        <w:pStyle w:val="Absatz"/>
      </w:pPr>
    </w:p>
    <w:tbl>
      <w:tblPr>
        <w:tblStyle w:val="Grilledutableau4"/>
        <w:tblW w:w="5000" w:type="pct"/>
        <w:tblLook w:val="04A0" w:firstRow="1" w:lastRow="0" w:firstColumn="1" w:lastColumn="0" w:noHBand="0" w:noVBand="1"/>
      </w:tblPr>
      <w:tblGrid>
        <w:gridCol w:w="9429"/>
      </w:tblGrid>
      <w:tr w:rsidR="00A93573" w:rsidRPr="00D24EE1" w14:paraId="766C6EC6" w14:textId="77777777" w:rsidTr="005B6303">
        <w:tc>
          <w:tcPr>
            <w:tcW w:w="5000" w:type="pct"/>
            <w:shd w:val="clear" w:color="auto" w:fill="D6E3BC" w:themeFill="accent3" w:themeFillTint="66"/>
            <w:vAlign w:val="center"/>
          </w:tcPr>
          <w:p w14:paraId="5E7FDF32" w14:textId="77777777" w:rsidR="00A93573" w:rsidRPr="00A93573" w:rsidRDefault="00A93573" w:rsidP="00A93573">
            <w:pPr>
              <w:keepNext/>
              <w:spacing w:line="360" w:lineRule="auto"/>
              <w:rPr>
                <w:rFonts w:cs="Arial"/>
                <w:b/>
                <w:sz w:val="20"/>
              </w:rPr>
            </w:pPr>
            <w:r w:rsidRPr="00A93573">
              <w:rPr>
                <w:rFonts w:cs="Arial"/>
                <w:b/>
                <w:sz w:val="20"/>
              </w:rPr>
              <w:t xml:space="preserve">Box </w:t>
            </w:r>
            <w:r w:rsidRPr="00A93573">
              <w:rPr>
                <w:rFonts w:cs="Arial"/>
                <w:b/>
              </w:rPr>
              <w:fldChar w:fldCharType="begin"/>
            </w:r>
            <w:r w:rsidRPr="00A93573">
              <w:rPr>
                <w:rFonts w:cs="Arial"/>
                <w:b/>
                <w:sz w:val="20"/>
              </w:rPr>
              <w:instrText xml:space="preserve"> SEQ Box \* ARABIC </w:instrText>
            </w:r>
            <w:r w:rsidRPr="00A93573">
              <w:rPr>
                <w:rFonts w:cs="Arial"/>
                <w:b/>
              </w:rPr>
              <w:fldChar w:fldCharType="separate"/>
            </w:r>
            <w:r w:rsidR="00217F5C">
              <w:rPr>
                <w:rFonts w:cs="Arial"/>
                <w:b/>
                <w:noProof/>
                <w:sz w:val="20"/>
              </w:rPr>
              <w:t>31</w:t>
            </w:r>
            <w:r w:rsidRPr="00A93573">
              <w:rPr>
                <w:rFonts w:cs="Arial"/>
              </w:rPr>
              <w:fldChar w:fldCharType="end"/>
            </w:r>
            <w:r w:rsidRPr="00A93573">
              <w:rPr>
                <w:rFonts w:cs="Arial"/>
                <w:b/>
                <w:sz w:val="20"/>
              </w:rPr>
              <w:t>- FR CA position:</w:t>
            </w:r>
          </w:p>
          <w:p w14:paraId="6AA27B98" w14:textId="77777777" w:rsidR="00A93573" w:rsidRPr="00D24EE1" w:rsidRDefault="00A93573" w:rsidP="00A93573">
            <w:pPr>
              <w:rPr>
                <w:rFonts w:ascii="Arial" w:hAnsi="Arial" w:cs="Arial"/>
                <w:sz w:val="20"/>
                <w:szCs w:val="20"/>
              </w:rPr>
            </w:pPr>
            <w:r>
              <w:rPr>
                <w:rFonts w:eastAsia="Calibri"/>
                <w:sz w:val="20"/>
                <w:lang w:eastAsia="en-US"/>
              </w:rPr>
              <w:t>None available in the updated IUCLID</w:t>
            </w:r>
          </w:p>
        </w:tc>
      </w:tr>
    </w:tbl>
    <w:p w14:paraId="38E2AC19" w14:textId="77777777" w:rsidR="00A93573" w:rsidRPr="00BC4D7A" w:rsidRDefault="00A93573" w:rsidP="00A93573">
      <w:pPr>
        <w:pStyle w:val="Absatz"/>
        <w:rPr>
          <w:lang w:eastAsia="en-US"/>
        </w:rPr>
      </w:pPr>
    </w:p>
    <w:p w14:paraId="6AF112D2" w14:textId="77777777" w:rsidR="009D0C0B" w:rsidRDefault="00FA480B" w:rsidP="005211E0">
      <w:pPr>
        <w:pStyle w:val="Titre2"/>
        <w:spacing w:after="0"/>
        <w:rPr>
          <w:lang w:val="de-DE"/>
        </w:rPr>
      </w:pPr>
      <w:bookmarkStart w:id="180" w:name="_Toc65140628"/>
      <w:r>
        <w:rPr>
          <w:lang w:val="de-DE"/>
        </w:rPr>
        <w:t>Residue behaviour</w:t>
      </w:r>
      <w:bookmarkEnd w:id="180"/>
    </w:p>
    <w:p w14:paraId="3D6BF707" w14:textId="77777777" w:rsidR="005722D9" w:rsidRPr="005722D9" w:rsidRDefault="005722D9" w:rsidP="005722D9">
      <w:pPr>
        <w:pStyle w:val="Absatz"/>
        <w:rPr>
          <w:lang w:val="de-DE"/>
        </w:rPr>
      </w:pPr>
    </w:p>
    <w:p w14:paraId="71F0A161" w14:textId="77777777" w:rsidR="005722D9" w:rsidRPr="005722D9" w:rsidRDefault="005722D9" w:rsidP="005722D9">
      <w:pPr>
        <w:jc w:val="both"/>
        <w:rPr>
          <w:rFonts w:cs="Arial"/>
          <w:iCs/>
          <w:lang w:eastAsia="en-US"/>
        </w:rPr>
      </w:pPr>
      <w:r w:rsidRPr="005722D9">
        <w:rPr>
          <w:rFonts w:cs="Arial"/>
          <w:iCs/>
          <w:lang w:eastAsia="en-US"/>
        </w:rPr>
        <w:t>For indoor uses</w:t>
      </w:r>
      <w:r w:rsidR="00266962">
        <w:rPr>
          <w:rFonts w:cs="Arial"/>
          <w:iCs/>
          <w:lang w:eastAsia="en-US"/>
        </w:rPr>
        <w:t xml:space="preserve"> by non-professional in closet</w:t>
      </w:r>
      <w:r w:rsidRPr="005722D9">
        <w:rPr>
          <w:rFonts w:cs="Arial"/>
          <w:iCs/>
          <w:lang w:eastAsia="en-US"/>
        </w:rPr>
        <w:t xml:space="preserve">s and drawers, no specific residue data were submitted in the context of this dossier. </w:t>
      </w:r>
    </w:p>
    <w:p w14:paraId="376BFE46" w14:textId="77777777" w:rsidR="005722D9" w:rsidRPr="005722D9" w:rsidRDefault="005722D9" w:rsidP="005722D9">
      <w:pPr>
        <w:jc w:val="both"/>
        <w:rPr>
          <w:rFonts w:cs="Arial"/>
          <w:iCs/>
          <w:lang w:eastAsia="en-US"/>
        </w:rPr>
      </w:pPr>
      <w:r w:rsidRPr="005722D9">
        <w:rPr>
          <w:rFonts w:cs="Arial"/>
          <w:iCs/>
          <w:lang w:eastAsia="en-US"/>
        </w:rPr>
        <w:t>No direct or indirect contamination of food is expected.</w:t>
      </w:r>
      <w:r w:rsidRPr="005722D9">
        <w:rPr>
          <w:rFonts w:cs="Arial"/>
        </w:rPr>
        <w:t xml:space="preserve"> </w:t>
      </w:r>
      <w:r w:rsidRPr="005722D9">
        <w:rPr>
          <w:rFonts w:cs="Arial"/>
          <w:iCs/>
          <w:lang w:eastAsia="en-US"/>
        </w:rPr>
        <w:t>Nevertheless, to avoid any contamination, the following precautionary statements are proposed:</w:t>
      </w:r>
    </w:p>
    <w:p w14:paraId="45069CF8" w14:textId="77777777" w:rsidR="005722D9" w:rsidRPr="005722D9" w:rsidRDefault="005722D9" w:rsidP="005722D9">
      <w:pPr>
        <w:jc w:val="both"/>
        <w:rPr>
          <w:rFonts w:cs="Arial"/>
          <w:iCs/>
          <w:lang w:eastAsia="en-US"/>
        </w:rPr>
      </w:pPr>
      <w:r w:rsidRPr="005722D9">
        <w:rPr>
          <w:rFonts w:cs="Arial"/>
          <w:iCs/>
          <w:lang w:eastAsia="en-US"/>
        </w:rPr>
        <w:t>“Avoid direct or indirect contact with food, feed and drinks”</w:t>
      </w:r>
    </w:p>
    <w:p w14:paraId="29C0B242" w14:textId="77777777" w:rsidR="005722D9" w:rsidRDefault="005722D9" w:rsidP="005722D9">
      <w:pPr>
        <w:jc w:val="both"/>
        <w:rPr>
          <w:rFonts w:eastAsia="Calibri"/>
          <w:b/>
          <w:caps/>
          <w:sz w:val="28"/>
          <w:szCs w:val="28"/>
          <w:lang w:val="de-DE" w:eastAsia="en-US"/>
        </w:rPr>
      </w:pPr>
    </w:p>
    <w:p w14:paraId="6083517C" w14:textId="77777777" w:rsidR="009D0C0B" w:rsidRDefault="00FA480B" w:rsidP="005B6303">
      <w:pPr>
        <w:pStyle w:val="Titre2"/>
        <w:spacing w:after="0"/>
      </w:pPr>
      <w:bookmarkStart w:id="181" w:name="_Toc65140629"/>
      <w:r>
        <w:t>Summaries of the efficacy studies (B.5.10.1-xx)</w:t>
      </w:r>
      <w:bookmarkEnd w:id="181"/>
    </w:p>
    <w:p w14:paraId="28D9F523" w14:textId="77777777" w:rsidR="005B6303" w:rsidRPr="005B6303" w:rsidRDefault="005B6303" w:rsidP="005B6303">
      <w:pPr>
        <w:pStyle w:val="Absatz"/>
      </w:pPr>
    </w:p>
    <w:p w14:paraId="4C9E198E" w14:textId="77777777" w:rsidR="005B6303" w:rsidRPr="005B6303" w:rsidRDefault="005B6303" w:rsidP="00F65E7A">
      <w:pPr>
        <w:rPr>
          <w:b/>
          <w:lang w:val="en-US"/>
        </w:rPr>
      </w:pPr>
      <w:r w:rsidRPr="005B6303">
        <w:rPr>
          <w:lang w:val="en-US"/>
        </w:rPr>
        <w:t>Please see IUCLID files</w:t>
      </w:r>
    </w:p>
    <w:p w14:paraId="68472E41" w14:textId="77777777" w:rsidR="009D0C0B" w:rsidRDefault="009D0C0B">
      <w:pPr>
        <w:rPr>
          <w:rFonts w:eastAsia="Calibri"/>
          <w:b/>
          <w:caps/>
          <w:sz w:val="28"/>
          <w:szCs w:val="28"/>
          <w:lang w:eastAsia="en-US"/>
        </w:rPr>
      </w:pPr>
    </w:p>
    <w:p w14:paraId="0DC6735F" w14:textId="77777777" w:rsidR="00A93573" w:rsidRDefault="00FA480B" w:rsidP="00A93573">
      <w:pPr>
        <w:pStyle w:val="Titre2"/>
        <w:spacing w:after="0"/>
        <w:rPr>
          <w:lang w:val="de-DE"/>
        </w:rPr>
      </w:pPr>
      <w:bookmarkStart w:id="182" w:name="_Toc65140630"/>
      <w:r>
        <w:rPr>
          <w:lang w:val="de-DE"/>
        </w:rPr>
        <w:t>Confidential annex</w:t>
      </w:r>
      <w:bookmarkEnd w:id="182"/>
      <w:r>
        <w:rPr>
          <w:lang w:val="de-DE"/>
        </w:rPr>
        <w:t xml:space="preserve"> </w:t>
      </w:r>
    </w:p>
    <w:p w14:paraId="1144AB60" w14:textId="77777777" w:rsidR="00A93573" w:rsidRPr="00A93573" w:rsidRDefault="00A93573" w:rsidP="00A93573">
      <w:pPr>
        <w:pStyle w:val="Absatz"/>
        <w:rPr>
          <w:lang w:val="de-DE"/>
        </w:rPr>
      </w:pPr>
    </w:p>
    <w:p w14:paraId="126F4DA1" w14:textId="77777777" w:rsidR="00A93573" w:rsidRPr="00A93573" w:rsidRDefault="00A93573" w:rsidP="00A93573">
      <w:pPr>
        <w:pStyle w:val="Absatz"/>
        <w:ind w:left="0"/>
        <w:rPr>
          <w:rFonts w:ascii="Verdana" w:eastAsia="Verdana" w:hAnsi="Verdana"/>
          <w:lang w:val="de-DE" w:eastAsia="en-US"/>
        </w:rPr>
      </w:pPr>
      <w:r w:rsidRPr="00A93573">
        <w:rPr>
          <w:rFonts w:ascii="Verdana" w:eastAsia="Verdana" w:hAnsi="Verdana"/>
          <w:lang w:val="de-DE" w:eastAsia="en-US"/>
        </w:rPr>
        <w:t xml:space="preserve">Please </w:t>
      </w:r>
      <w:r>
        <w:rPr>
          <w:rFonts w:ascii="Verdana" w:eastAsia="Verdana" w:hAnsi="Verdana"/>
          <w:lang w:val="de-DE" w:eastAsia="en-US"/>
        </w:rPr>
        <w:t xml:space="preserve">refer to </w:t>
      </w:r>
      <w:r w:rsidRPr="00A93573">
        <w:rPr>
          <w:rFonts w:ascii="Verdana" w:eastAsia="Verdana" w:hAnsi="Verdana"/>
          <w:lang w:val="de-DE" w:eastAsia="en-US"/>
        </w:rPr>
        <w:t>the confidential annex in an other document.</w:t>
      </w:r>
    </w:p>
    <w:p w14:paraId="5301E577" w14:textId="77777777" w:rsidR="00A93573" w:rsidRPr="00A93573" w:rsidRDefault="00A93573" w:rsidP="00A93573">
      <w:pPr>
        <w:pStyle w:val="Absatz"/>
        <w:rPr>
          <w:rFonts w:eastAsia="Verdana"/>
          <w:lang w:val="de-DE" w:eastAsia="en-US"/>
        </w:rPr>
      </w:pPr>
    </w:p>
    <w:p w14:paraId="0ACCE71E" w14:textId="77777777" w:rsidR="009D0C0B" w:rsidRDefault="00FA480B" w:rsidP="005B6303">
      <w:pPr>
        <w:pStyle w:val="Titre2"/>
        <w:spacing w:after="0"/>
        <w:rPr>
          <w:lang w:val="de-DE"/>
        </w:rPr>
      </w:pPr>
      <w:bookmarkStart w:id="183" w:name="_Toc65140631"/>
      <w:r>
        <w:rPr>
          <w:lang w:val="de-DE"/>
        </w:rPr>
        <w:t>Other</w:t>
      </w:r>
      <w:bookmarkEnd w:id="183"/>
    </w:p>
    <w:p w14:paraId="71CB180D" w14:textId="77777777" w:rsidR="005B6303" w:rsidRPr="005B6303" w:rsidRDefault="005B6303" w:rsidP="005B6303">
      <w:pPr>
        <w:pStyle w:val="Absatz"/>
        <w:rPr>
          <w:lang w:val="de-DE"/>
        </w:rPr>
      </w:pPr>
    </w:p>
    <w:p w14:paraId="1766A6BB" w14:textId="77777777" w:rsidR="005B6303" w:rsidRPr="005B6303" w:rsidRDefault="005B6303" w:rsidP="005B6303">
      <w:pPr>
        <w:pStyle w:val="Absatz"/>
        <w:ind w:left="0"/>
        <w:rPr>
          <w:rFonts w:ascii="Verdana" w:hAnsi="Verdana"/>
          <w:lang w:val="de-DE"/>
        </w:rPr>
      </w:pPr>
      <w:r w:rsidRPr="005B6303">
        <w:rPr>
          <w:rFonts w:ascii="Verdana" w:hAnsi="Verdana"/>
          <w:lang w:val="de-DE"/>
        </w:rPr>
        <w:t>Not relevant</w:t>
      </w:r>
    </w:p>
    <w:sectPr w:rsidR="005B6303" w:rsidRPr="005B6303" w:rsidSect="00DE1A02">
      <w:headerReference w:type="default" r:id="rId25"/>
      <w:pgSz w:w="11906" w:h="16838"/>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69979" w14:textId="77777777" w:rsidR="00B10233" w:rsidRDefault="00B10233">
      <w:r>
        <w:separator/>
      </w:r>
    </w:p>
  </w:endnote>
  <w:endnote w:type="continuationSeparator" w:id="0">
    <w:p w14:paraId="4AE6ECBE" w14:textId="77777777" w:rsidR="00B10233" w:rsidRDefault="00B1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Frutiger 55 Roman">
    <w:altName w:val="Arial Narrow"/>
    <w:charset w:val="00"/>
    <w:family w:val="swiss"/>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EU Albertin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AF45" w14:textId="0E81739E" w:rsidR="00B10233" w:rsidRDefault="00B10233">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9D3DAE">
      <w:rPr>
        <w:rFonts w:cs="Verdana"/>
        <w:noProof/>
        <w:sz w:val="18"/>
      </w:rPr>
      <w:t>3</w:t>
    </w:r>
    <w:r>
      <w:rPr>
        <w:rFonts w:cs="Verdana"/>
        <w:sz w:val="18"/>
      </w:rPr>
      <w:fldChar w:fldCharType="end"/>
    </w:r>
  </w:p>
  <w:p w14:paraId="3A90BE23" w14:textId="77777777" w:rsidR="00B10233" w:rsidRDefault="00B10233">
    <w:pPr>
      <w:pStyle w:val="Pieddepage"/>
      <w:rPr>
        <w:rFonts w:ascii="Verdana" w:hAnsi="Verdana" w:cs="Verdana"/>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39D55" w14:textId="77777777" w:rsidR="00B10233" w:rsidRDefault="00B1023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569C0" w14:textId="3A7E6307" w:rsidR="00B10233" w:rsidRDefault="00B10233">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9D3DAE">
      <w:rPr>
        <w:rFonts w:cs="Verdana"/>
        <w:noProof/>
        <w:sz w:val="18"/>
      </w:rPr>
      <w:t>22</w:t>
    </w:r>
    <w:r>
      <w:rPr>
        <w:rFonts w:cs="Verdana"/>
        <w:sz w:val="18"/>
      </w:rPr>
      <w:fldChar w:fldCharType="end"/>
    </w:r>
  </w:p>
  <w:p w14:paraId="7286953B" w14:textId="77777777" w:rsidR="00B10233" w:rsidRDefault="00B10233">
    <w:pPr>
      <w:pStyle w:val="Pieddepage"/>
      <w:rPr>
        <w:rFonts w:ascii="Verdana" w:hAnsi="Verdana" w:cs="Verdana"/>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CB18D" w14:textId="77777777" w:rsidR="00B10233" w:rsidRDefault="00B1023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6C4FE" w14:textId="77777777" w:rsidR="00B10233" w:rsidRDefault="00B10233">
      <w:r>
        <w:separator/>
      </w:r>
    </w:p>
  </w:footnote>
  <w:footnote w:type="continuationSeparator" w:id="0">
    <w:p w14:paraId="75F41EE5" w14:textId="77777777" w:rsidR="00B10233" w:rsidRDefault="00B10233">
      <w:r>
        <w:continuationSeparator/>
      </w:r>
    </w:p>
  </w:footnote>
  <w:footnote w:id="1">
    <w:p w14:paraId="1EEC2357" w14:textId="77777777" w:rsidR="00B10233" w:rsidRPr="00CD4BEA" w:rsidRDefault="00B10233" w:rsidP="001E570B">
      <w:pPr>
        <w:pStyle w:val="Notedebasdepage"/>
        <w:jc w:val="both"/>
        <w:rPr>
          <w:lang w:val="en-US"/>
        </w:rPr>
      </w:pPr>
      <w:r>
        <w:rPr>
          <w:rStyle w:val="Appelnotedebasdep"/>
        </w:rPr>
        <w:footnoteRef/>
      </w:r>
      <w:r>
        <w:t xml:space="preserve"> </w:t>
      </w:r>
      <w:r w:rsidRPr="005E1058">
        <w:rPr>
          <w:rFonts w:ascii="Arial" w:hAnsi="Arial" w:cs="Arial"/>
          <w:sz w:val="16"/>
        </w:rPr>
        <w:t xml:space="preserve">PT18 and PT 19, </w:t>
      </w:r>
      <w:r>
        <w:rPr>
          <w:rFonts w:ascii="Arial" w:hAnsi="Arial" w:cs="Arial"/>
          <w:sz w:val="16"/>
        </w:rPr>
        <w:t>G</w:t>
      </w:r>
      <w:r w:rsidRPr="005E1058">
        <w:rPr>
          <w:rFonts w:ascii="Arial" w:hAnsi="Arial" w:cs="Arial"/>
          <w:sz w:val="16"/>
        </w:rPr>
        <w:t>uidance to replace part of appendices to chapter 7 (page 187 to 200) from TNsG on Product Evaluation</w:t>
      </w:r>
      <w:r>
        <w:rPr>
          <w:rFonts w:ascii="Arial" w:hAnsi="Arial" w:cs="Arial"/>
          <w:sz w:val="16"/>
        </w:rPr>
        <w:t xml:space="preserve"> (2012)</w:t>
      </w:r>
    </w:p>
  </w:footnote>
  <w:footnote w:id="2">
    <w:p w14:paraId="641491D3" w14:textId="77777777" w:rsidR="00B10233" w:rsidRDefault="00B10233" w:rsidP="00774664">
      <w:pPr>
        <w:pStyle w:val="Notedebasdepage"/>
        <w:jc w:val="both"/>
      </w:pPr>
      <w:r>
        <w:rPr>
          <w:rStyle w:val="Caractresdenotedebasdepage"/>
        </w:rPr>
        <w:footnoteRef/>
      </w:r>
      <w:r>
        <w:rPr>
          <w:rFonts w:eastAsia="Verdana"/>
          <w:sz w:val="16"/>
          <w:szCs w:val="16"/>
        </w:rPr>
        <w:tab/>
        <w:t xml:space="preserve"> </w:t>
      </w:r>
      <w:r>
        <w:rPr>
          <w:sz w:val="16"/>
          <w:szCs w:val="16"/>
        </w:rPr>
        <w:t>Describe the necessary instructions for use like for example: period of time needed for the biocidal effect; the interval to be observed between applications of the biocidal product or between application and the next use of the product treated, or the next access by humans or animals to the area where the biocidal product has been used, including particulars concerning decontamination means and measures and duration of necessary ventilation of treated areas; particulars for adequate cleaning of equipment; particulars concerning precautionary measures during transport; precautions to be taken to avoid the development of resistance.</w:t>
      </w:r>
    </w:p>
  </w:footnote>
  <w:footnote w:id="3">
    <w:p w14:paraId="042B47F6" w14:textId="77777777" w:rsidR="00B10233" w:rsidRDefault="00B10233" w:rsidP="00774664">
      <w:pPr>
        <w:pStyle w:val="Notedebasdepage"/>
      </w:pPr>
      <w:r>
        <w:rPr>
          <w:rStyle w:val="Caractresdenotedebasdepage"/>
        </w:rPr>
        <w:footnoteRef/>
      </w:r>
      <w:r>
        <w:rPr>
          <w:rFonts w:eastAsia="Verdana"/>
          <w:sz w:val="16"/>
          <w:szCs w:val="16"/>
        </w:rPr>
        <w:tab/>
        <w:t xml:space="preserve"> </w:t>
      </w:r>
      <w:r>
        <w:rPr>
          <w:sz w:val="16"/>
          <w:szCs w:val="16"/>
        </w:rPr>
        <w:t>Describe the necessary instructions for use like for example: period of time needed for the biocidal effect; the interval to be observed between applications of the biocidal product or between application and the next use of the product treated, or the next access by humans or animals to the area where the biocidal product has been used, including particulars concerning decontamination means and measures and duration of necessary ventilation of treated areas; particulars for adequate cleaning of equipment; particulars concerning precautionary measures during transport; precautions to be taken to avoid the development of resistance.</w:t>
      </w:r>
    </w:p>
  </w:footnote>
  <w:footnote w:id="4">
    <w:p w14:paraId="0B7468F5" w14:textId="77777777" w:rsidR="00B10233" w:rsidRPr="00B47D76" w:rsidRDefault="00B10233" w:rsidP="001E570B">
      <w:pPr>
        <w:pStyle w:val="Notedebasdepage"/>
        <w:jc w:val="both"/>
        <w:rPr>
          <w:sz w:val="12"/>
          <w:szCs w:val="12"/>
          <w:lang w:eastAsia="en-US"/>
        </w:rPr>
      </w:pPr>
      <w:r w:rsidRPr="00B47D76">
        <w:rPr>
          <w:sz w:val="12"/>
          <w:szCs w:val="12"/>
          <w:lang w:eastAsia="en-US"/>
        </w:rPr>
        <w:footnoteRef/>
      </w:r>
      <w:r w:rsidRPr="00B47D76">
        <w:rPr>
          <w:sz w:val="12"/>
          <w:szCs w:val="12"/>
          <w:lang w:eastAsia="en-US"/>
        </w:rPr>
        <w:t xml:space="preserve"> CEB 135bis (1996): Laboratory test method to evaluate the efficacy of insecticidal products in premises for the storage, industrial processing and sale of products from animal or plants.</w:t>
      </w:r>
    </w:p>
    <w:p w14:paraId="0BEB4883" w14:textId="77777777" w:rsidR="00B10233" w:rsidRPr="00B47D76" w:rsidRDefault="00B10233" w:rsidP="001E570B">
      <w:pPr>
        <w:pStyle w:val="Notedebasdepage"/>
        <w:rPr>
          <w:lang w:val="en-US"/>
        </w:rPr>
      </w:pPr>
    </w:p>
  </w:footnote>
  <w:footnote w:id="5">
    <w:p w14:paraId="5C498455" w14:textId="77777777" w:rsidR="00B10233" w:rsidRPr="001A65BB" w:rsidRDefault="00B10233" w:rsidP="00A93573">
      <w:pPr>
        <w:pStyle w:val="Notedebasdepage"/>
      </w:pPr>
      <w:r>
        <w:rPr>
          <w:rStyle w:val="Appelnotedebasdep"/>
        </w:rPr>
        <w:footnoteRef/>
      </w:r>
      <w:r>
        <w:t xml:space="preserve"> </w:t>
      </w:r>
      <w:r w:rsidRPr="00DF1F26">
        <w:rPr>
          <w:sz w:val="18"/>
        </w:rPr>
        <w:t>MW= molecular weight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B10233" w14:paraId="10CDCE1A" w14:textId="77777777">
      <w:tc>
        <w:tcPr>
          <w:tcW w:w="1276" w:type="dxa"/>
          <w:tcBorders>
            <w:bottom w:val="single" w:sz="4" w:space="0" w:color="000000"/>
          </w:tcBorders>
          <w:shd w:val="clear" w:color="auto" w:fill="auto"/>
          <w:vAlign w:val="center"/>
        </w:tcPr>
        <w:p w14:paraId="794CF873" w14:textId="77777777" w:rsidR="00B10233" w:rsidRDefault="00B10233">
          <w:pPr>
            <w:widowControl w:val="0"/>
            <w:autoSpaceDE w:val="0"/>
            <w:jc w:val="center"/>
            <w:rPr>
              <w:rFonts w:cs="Times"/>
              <w:color w:val="000000"/>
              <w:sz w:val="18"/>
              <w:szCs w:val="18"/>
            </w:rPr>
          </w:pPr>
          <w:r>
            <w:rPr>
              <w:rFonts w:cs="Times"/>
              <w:color w:val="000000"/>
              <w:sz w:val="18"/>
              <w:szCs w:val="18"/>
            </w:rPr>
            <w:t>France</w:t>
          </w:r>
        </w:p>
      </w:tc>
      <w:tc>
        <w:tcPr>
          <w:tcW w:w="5528" w:type="dxa"/>
          <w:tcBorders>
            <w:bottom w:val="single" w:sz="4" w:space="0" w:color="000000"/>
          </w:tcBorders>
          <w:shd w:val="clear" w:color="auto" w:fill="auto"/>
          <w:vAlign w:val="center"/>
        </w:tcPr>
        <w:p w14:paraId="18E43B08" w14:textId="77777777" w:rsidR="00B10233" w:rsidRDefault="00B10233">
          <w:pPr>
            <w:widowControl w:val="0"/>
            <w:autoSpaceDE w:val="0"/>
            <w:jc w:val="center"/>
            <w:rPr>
              <w:rFonts w:cs="Times"/>
              <w:color w:val="000000"/>
              <w:sz w:val="18"/>
              <w:szCs w:val="18"/>
            </w:rPr>
          </w:pPr>
          <w:r>
            <w:rPr>
              <w:rFonts w:cs="Times"/>
              <w:color w:val="000000"/>
              <w:sz w:val="18"/>
              <w:szCs w:val="18"/>
            </w:rPr>
            <w:t>VITOMIT BOULES ANTI-MITES</w:t>
          </w:r>
        </w:p>
      </w:tc>
      <w:tc>
        <w:tcPr>
          <w:tcW w:w="2552" w:type="dxa"/>
          <w:tcBorders>
            <w:bottom w:val="single" w:sz="4" w:space="0" w:color="000000"/>
          </w:tcBorders>
          <w:shd w:val="clear" w:color="auto" w:fill="auto"/>
          <w:vAlign w:val="center"/>
        </w:tcPr>
        <w:p w14:paraId="06B96113" w14:textId="77777777" w:rsidR="00B10233" w:rsidRDefault="00B10233">
          <w:pPr>
            <w:widowControl w:val="0"/>
            <w:autoSpaceDE w:val="0"/>
            <w:jc w:val="center"/>
          </w:pPr>
          <w:r>
            <w:rPr>
              <w:rFonts w:cs="Times"/>
              <w:color w:val="000000"/>
              <w:sz w:val="18"/>
              <w:szCs w:val="18"/>
            </w:rPr>
            <w:t>PT18</w:t>
          </w:r>
        </w:p>
      </w:tc>
    </w:tr>
  </w:tbl>
  <w:p w14:paraId="426877C3" w14:textId="77777777" w:rsidR="00B10233" w:rsidRDefault="00B102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ACC73" w14:textId="77777777" w:rsidR="00B10233" w:rsidRDefault="00B1023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B10233" w14:paraId="391AA824" w14:textId="77777777">
      <w:tc>
        <w:tcPr>
          <w:tcW w:w="1276" w:type="dxa"/>
          <w:tcBorders>
            <w:bottom w:val="single" w:sz="4" w:space="0" w:color="000000"/>
          </w:tcBorders>
          <w:shd w:val="clear" w:color="auto" w:fill="auto"/>
          <w:vAlign w:val="center"/>
        </w:tcPr>
        <w:p w14:paraId="61F5CFB1" w14:textId="77777777" w:rsidR="00B10233" w:rsidRDefault="00B10233">
          <w:pPr>
            <w:widowControl w:val="0"/>
            <w:autoSpaceDE w:val="0"/>
            <w:jc w:val="center"/>
            <w:rPr>
              <w:rFonts w:cs="Times"/>
              <w:color w:val="000000"/>
              <w:sz w:val="18"/>
              <w:szCs w:val="18"/>
            </w:rPr>
          </w:pPr>
          <w:r>
            <w:rPr>
              <w:rFonts w:cs="Times"/>
              <w:color w:val="000000"/>
              <w:sz w:val="18"/>
              <w:szCs w:val="18"/>
            </w:rPr>
            <w:t>France</w:t>
          </w:r>
        </w:p>
      </w:tc>
      <w:tc>
        <w:tcPr>
          <w:tcW w:w="5528" w:type="dxa"/>
          <w:tcBorders>
            <w:bottom w:val="single" w:sz="4" w:space="0" w:color="000000"/>
          </w:tcBorders>
          <w:shd w:val="clear" w:color="auto" w:fill="auto"/>
          <w:vAlign w:val="center"/>
        </w:tcPr>
        <w:p w14:paraId="2E2D9324" w14:textId="77777777" w:rsidR="00B10233" w:rsidRDefault="00B10233" w:rsidP="00674E75">
          <w:pPr>
            <w:widowControl w:val="0"/>
            <w:autoSpaceDE w:val="0"/>
            <w:jc w:val="center"/>
            <w:rPr>
              <w:rFonts w:cs="Times"/>
              <w:color w:val="000000"/>
              <w:sz w:val="18"/>
              <w:szCs w:val="18"/>
            </w:rPr>
          </w:pPr>
          <w:r>
            <w:rPr>
              <w:rFonts w:cs="Times"/>
              <w:color w:val="000000"/>
              <w:sz w:val="18"/>
              <w:szCs w:val="18"/>
            </w:rPr>
            <w:t>VITOMIT BOULES ANTI-MITES</w:t>
          </w:r>
        </w:p>
      </w:tc>
      <w:tc>
        <w:tcPr>
          <w:tcW w:w="2552" w:type="dxa"/>
          <w:tcBorders>
            <w:bottom w:val="single" w:sz="4" w:space="0" w:color="000000"/>
          </w:tcBorders>
          <w:shd w:val="clear" w:color="auto" w:fill="auto"/>
          <w:vAlign w:val="center"/>
        </w:tcPr>
        <w:p w14:paraId="25729DC0" w14:textId="77777777" w:rsidR="00B10233" w:rsidRDefault="00B10233">
          <w:pPr>
            <w:widowControl w:val="0"/>
            <w:autoSpaceDE w:val="0"/>
            <w:jc w:val="center"/>
          </w:pPr>
          <w:r>
            <w:rPr>
              <w:rFonts w:cs="Times"/>
              <w:color w:val="000000"/>
              <w:sz w:val="18"/>
              <w:szCs w:val="18"/>
            </w:rPr>
            <w:t>PT18</w:t>
          </w:r>
        </w:p>
      </w:tc>
    </w:tr>
  </w:tbl>
  <w:p w14:paraId="4EB13B4D" w14:textId="77777777" w:rsidR="00B10233" w:rsidRDefault="00B1023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BF7AF" w14:textId="77777777" w:rsidR="00B10233" w:rsidRDefault="00B1023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8"/>
      <w:gridCol w:w="3642"/>
    </w:tblGrid>
    <w:tr w:rsidR="00B10233" w14:paraId="30E19ECC" w14:textId="77777777" w:rsidTr="001A3FCA">
      <w:tc>
        <w:tcPr>
          <w:tcW w:w="682" w:type="pct"/>
          <w:tcBorders>
            <w:bottom w:val="single" w:sz="4" w:space="0" w:color="000000"/>
          </w:tcBorders>
          <w:shd w:val="clear" w:color="auto" w:fill="auto"/>
          <w:vAlign w:val="center"/>
        </w:tcPr>
        <w:p w14:paraId="0331381E" w14:textId="77777777" w:rsidR="00B10233" w:rsidRDefault="00B10233">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12428535" w14:textId="77777777" w:rsidR="00B10233" w:rsidRDefault="00B10233" w:rsidP="00674E75">
          <w:pPr>
            <w:widowControl w:val="0"/>
            <w:autoSpaceDE w:val="0"/>
            <w:jc w:val="center"/>
            <w:rPr>
              <w:rFonts w:cs="Times"/>
              <w:color w:val="000000"/>
              <w:sz w:val="18"/>
              <w:szCs w:val="18"/>
            </w:rPr>
          </w:pPr>
          <w:r>
            <w:rPr>
              <w:rFonts w:cs="Times"/>
              <w:color w:val="000000"/>
              <w:sz w:val="18"/>
              <w:szCs w:val="18"/>
            </w:rPr>
            <w:t>VITOMIT BOULES ANTI-MITES</w:t>
          </w:r>
        </w:p>
      </w:tc>
      <w:tc>
        <w:tcPr>
          <w:tcW w:w="1364" w:type="pct"/>
          <w:tcBorders>
            <w:bottom w:val="single" w:sz="4" w:space="0" w:color="000000"/>
          </w:tcBorders>
          <w:shd w:val="clear" w:color="auto" w:fill="auto"/>
          <w:vAlign w:val="center"/>
        </w:tcPr>
        <w:p w14:paraId="1CFCFF7A" w14:textId="77777777" w:rsidR="00B10233" w:rsidRDefault="00B10233">
          <w:pPr>
            <w:widowControl w:val="0"/>
            <w:autoSpaceDE w:val="0"/>
            <w:jc w:val="center"/>
          </w:pPr>
          <w:r>
            <w:rPr>
              <w:rFonts w:cs="Times"/>
              <w:color w:val="000000"/>
              <w:sz w:val="18"/>
              <w:szCs w:val="18"/>
            </w:rPr>
            <w:t>PT18</w:t>
          </w:r>
        </w:p>
      </w:tc>
    </w:tr>
  </w:tbl>
  <w:p w14:paraId="5A95C9C8" w14:textId="77777777" w:rsidR="00B10233" w:rsidRDefault="00B10233">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B10233" w14:paraId="52DD55AB" w14:textId="77777777" w:rsidTr="001A3FCA">
      <w:tc>
        <w:tcPr>
          <w:tcW w:w="682" w:type="pct"/>
          <w:tcBorders>
            <w:bottom w:val="single" w:sz="4" w:space="0" w:color="000000"/>
          </w:tcBorders>
          <w:shd w:val="clear" w:color="auto" w:fill="auto"/>
          <w:vAlign w:val="center"/>
        </w:tcPr>
        <w:p w14:paraId="00C8B597" w14:textId="77777777" w:rsidR="00B10233" w:rsidRDefault="00B10233">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2EEB073F" w14:textId="77777777" w:rsidR="00B10233" w:rsidRDefault="00B10233" w:rsidP="00674E75">
          <w:pPr>
            <w:widowControl w:val="0"/>
            <w:autoSpaceDE w:val="0"/>
            <w:jc w:val="center"/>
            <w:rPr>
              <w:rFonts w:cs="Times"/>
              <w:color w:val="000000"/>
              <w:sz w:val="18"/>
              <w:szCs w:val="18"/>
            </w:rPr>
          </w:pPr>
          <w:r>
            <w:rPr>
              <w:rFonts w:cs="Times"/>
              <w:color w:val="000000"/>
              <w:sz w:val="18"/>
              <w:szCs w:val="18"/>
            </w:rPr>
            <w:t>VITOMIT BOULES ANTI-MITES</w:t>
          </w:r>
        </w:p>
      </w:tc>
      <w:tc>
        <w:tcPr>
          <w:tcW w:w="1364" w:type="pct"/>
          <w:tcBorders>
            <w:bottom w:val="single" w:sz="4" w:space="0" w:color="000000"/>
          </w:tcBorders>
          <w:shd w:val="clear" w:color="auto" w:fill="auto"/>
          <w:vAlign w:val="center"/>
        </w:tcPr>
        <w:p w14:paraId="0981C7DE" w14:textId="77777777" w:rsidR="00B10233" w:rsidRDefault="00B10233">
          <w:pPr>
            <w:widowControl w:val="0"/>
            <w:autoSpaceDE w:val="0"/>
            <w:jc w:val="center"/>
          </w:pPr>
          <w:r>
            <w:rPr>
              <w:rFonts w:cs="Times"/>
              <w:color w:val="000000"/>
              <w:sz w:val="18"/>
              <w:szCs w:val="18"/>
            </w:rPr>
            <w:t>PT18</w:t>
          </w:r>
        </w:p>
      </w:tc>
    </w:tr>
  </w:tbl>
  <w:p w14:paraId="102C644B" w14:textId="77777777" w:rsidR="00B10233" w:rsidRDefault="00B10233">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929"/>
      <w:gridCol w:w="8357"/>
      <w:gridCol w:w="3859"/>
    </w:tblGrid>
    <w:tr w:rsidR="00B10233" w14:paraId="64D7F0FD" w14:textId="77777777" w:rsidTr="00674E75">
      <w:tc>
        <w:tcPr>
          <w:tcW w:w="682" w:type="pct"/>
          <w:tcBorders>
            <w:bottom w:val="single" w:sz="4" w:space="0" w:color="000000"/>
          </w:tcBorders>
          <w:shd w:val="clear" w:color="auto" w:fill="auto"/>
          <w:vAlign w:val="center"/>
        </w:tcPr>
        <w:p w14:paraId="1496A57A" w14:textId="77777777" w:rsidR="00B10233" w:rsidRDefault="00B10233">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7256FEB3" w14:textId="77777777" w:rsidR="00B10233" w:rsidRDefault="00B10233" w:rsidP="00674E75">
          <w:pPr>
            <w:widowControl w:val="0"/>
            <w:autoSpaceDE w:val="0"/>
            <w:jc w:val="center"/>
            <w:rPr>
              <w:rFonts w:cs="Times"/>
              <w:color w:val="000000"/>
              <w:sz w:val="18"/>
              <w:szCs w:val="18"/>
            </w:rPr>
          </w:pPr>
          <w:r>
            <w:rPr>
              <w:rFonts w:cs="Times"/>
              <w:color w:val="000000"/>
              <w:sz w:val="18"/>
              <w:szCs w:val="18"/>
            </w:rPr>
            <w:t>VITOMIT BOULES ANTI-MITES</w:t>
          </w:r>
        </w:p>
      </w:tc>
      <w:tc>
        <w:tcPr>
          <w:tcW w:w="1364" w:type="pct"/>
          <w:tcBorders>
            <w:bottom w:val="single" w:sz="4" w:space="0" w:color="000000"/>
          </w:tcBorders>
          <w:shd w:val="clear" w:color="auto" w:fill="auto"/>
          <w:vAlign w:val="center"/>
        </w:tcPr>
        <w:p w14:paraId="0E7620E0" w14:textId="77777777" w:rsidR="00B10233" w:rsidRDefault="00B10233">
          <w:pPr>
            <w:widowControl w:val="0"/>
            <w:autoSpaceDE w:val="0"/>
            <w:jc w:val="center"/>
          </w:pPr>
          <w:r>
            <w:rPr>
              <w:rFonts w:cs="Times"/>
              <w:color w:val="000000"/>
              <w:sz w:val="18"/>
              <w:szCs w:val="18"/>
            </w:rPr>
            <w:t>PT18</w:t>
          </w:r>
        </w:p>
      </w:tc>
    </w:tr>
  </w:tbl>
  <w:p w14:paraId="4B44FBEA" w14:textId="77777777" w:rsidR="00B10233" w:rsidRDefault="00B10233">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B10233" w14:paraId="6F3D1A8E" w14:textId="77777777" w:rsidTr="002E6D42">
      <w:tc>
        <w:tcPr>
          <w:tcW w:w="1276" w:type="dxa"/>
          <w:tcBorders>
            <w:bottom w:val="single" w:sz="4" w:space="0" w:color="000000"/>
          </w:tcBorders>
          <w:shd w:val="clear" w:color="auto" w:fill="auto"/>
          <w:vAlign w:val="center"/>
        </w:tcPr>
        <w:p w14:paraId="6727C4B4" w14:textId="77777777" w:rsidR="00B10233" w:rsidRDefault="00B10233" w:rsidP="002E6D42">
          <w:pPr>
            <w:widowControl w:val="0"/>
            <w:autoSpaceDE w:val="0"/>
            <w:jc w:val="center"/>
            <w:rPr>
              <w:rFonts w:cs="Times"/>
              <w:color w:val="000000"/>
              <w:sz w:val="18"/>
              <w:szCs w:val="18"/>
            </w:rPr>
          </w:pPr>
          <w:r>
            <w:rPr>
              <w:rFonts w:cs="Times"/>
              <w:color w:val="000000"/>
              <w:sz w:val="18"/>
              <w:szCs w:val="18"/>
            </w:rPr>
            <w:t>France</w:t>
          </w:r>
        </w:p>
      </w:tc>
      <w:tc>
        <w:tcPr>
          <w:tcW w:w="5528" w:type="dxa"/>
          <w:tcBorders>
            <w:bottom w:val="single" w:sz="4" w:space="0" w:color="000000"/>
          </w:tcBorders>
          <w:shd w:val="clear" w:color="auto" w:fill="auto"/>
          <w:vAlign w:val="center"/>
        </w:tcPr>
        <w:p w14:paraId="7BB22473" w14:textId="77777777" w:rsidR="00B10233" w:rsidRDefault="00B10233" w:rsidP="002E6D42">
          <w:pPr>
            <w:widowControl w:val="0"/>
            <w:autoSpaceDE w:val="0"/>
            <w:jc w:val="center"/>
            <w:rPr>
              <w:rFonts w:cs="Times"/>
              <w:color w:val="000000"/>
              <w:sz w:val="18"/>
              <w:szCs w:val="18"/>
            </w:rPr>
          </w:pPr>
          <w:r>
            <w:rPr>
              <w:rFonts w:cs="Times"/>
              <w:color w:val="000000"/>
              <w:sz w:val="18"/>
              <w:szCs w:val="18"/>
            </w:rPr>
            <w:t>VITOMIT BOULES ANTI-MITES</w:t>
          </w:r>
        </w:p>
      </w:tc>
      <w:tc>
        <w:tcPr>
          <w:tcW w:w="2552" w:type="dxa"/>
          <w:tcBorders>
            <w:bottom w:val="single" w:sz="4" w:space="0" w:color="000000"/>
          </w:tcBorders>
          <w:shd w:val="clear" w:color="auto" w:fill="auto"/>
          <w:vAlign w:val="center"/>
        </w:tcPr>
        <w:p w14:paraId="7C2D41AA" w14:textId="77777777" w:rsidR="00B10233" w:rsidRDefault="00B10233" w:rsidP="002E6D42">
          <w:pPr>
            <w:widowControl w:val="0"/>
            <w:autoSpaceDE w:val="0"/>
            <w:jc w:val="center"/>
          </w:pPr>
          <w:r>
            <w:rPr>
              <w:rFonts w:cs="Times"/>
              <w:color w:val="000000"/>
              <w:sz w:val="18"/>
              <w:szCs w:val="18"/>
            </w:rPr>
            <w:t>PT18</w:t>
          </w:r>
        </w:p>
      </w:tc>
    </w:tr>
  </w:tbl>
  <w:p w14:paraId="1630A6E9" w14:textId="77777777" w:rsidR="00B10233" w:rsidRDefault="00B10233" w:rsidP="00674E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F685C8C"/>
    <w:lvl w:ilvl="0">
      <w:start w:val="1"/>
      <w:numFmt w:val="decimal"/>
      <w:pStyle w:val="Titre1"/>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0"/>
        </w:tabs>
        <w:ind w:left="576" w:hanging="576"/>
      </w:pPr>
      <w:rPr>
        <w:b/>
        <w:sz w:val="24"/>
        <w:lang w:val="de-DE"/>
      </w:rPr>
    </w:lvl>
    <w:lvl w:ilvl="2">
      <w:start w:val="1"/>
      <w:numFmt w:val="decimal"/>
      <w:pStyle w:val="Titre3"/>
      <w:lvlText w:val="%1.%2.%3"/>
      <w:lvlJc w:val="left"/>
      <w:pPr>
        <w:tabs>
          <w:tab w:val="num" w:pos="284"/>
        </w:tabs>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tabs>
          <w:tab w:val="num" w:pos="0"/>
        </w:tabs>
        <w:ind w:left="864" w:hanging="86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lvlText w:val="%1.%2.%3.%4.%5"/>
      <w:lvlJc w:val="left"/>
      <w:pPr>
        <w:tabs>
          <w:tab w:val="num" w:pos="0"/>
        </w:tabs>
        <w:ind w:left="1008" w:hanging="10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2"/>
    <w:multiLevelType w:val="multilevel"/>
    <w:tmpl w:val="00000002"/>
    <w:name w:val="WW8Num1"/>
    <w:lvl w:ilvl="0">
      <w:start w:val="2"/>
      <w:numFmt w:val="decimal"/>
      <w:pStyle w:val="SFHeader2101"/>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4" w15:restartNumberingAfterBreak="0">
    <w:nsid w:val="00000005"/>
    <w:multiLevelType w:val="singleLevel"/>
    <w:tmpl w:val="00000005"/>
    <w:name w:val="WW8Num24"/>
    <w:lvl w:ilvl="0">
      <w:start w:val="1"/>
      <w:numFmt w:val="bullet"/>
      <w:pStyle w:val="Punkt-Liste"/>
      <w:lvlText w:val=""/>
      <w:lvlJc w:val="left"/>
      <w:pPr>
        <w:tabs>
          <w:tab w:val="num" w:pos="283"/>
        </w:tabs>
        <w:ind w:left="2012" w:hanging="283"/>
      </w:pPr>
      <w:rPr>
        <w:rFonts w:ascii="Symbol" w:hAnsi="Symbol" w:cs="Symbol"/>
        <w:sz w:val="20"/>
      </w:rPr>
    </w:lvl>
  </w:abstractNum>
  <w:abstractNum w:abstractNumId="5" w15:restartNumberingAfterBreak="0">
    <w:nsid w:val="02E5298D"/>
    <w:multiLevelType w:val="multilevel"/>
    <w:tmpl w:val="2626F82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75A4A36"/>
    <w:multiLevelType w:val="hybridMultilevel"/>
    <w:tmpl w:val="4F34D9F8"/>
    <w:lvl w:ilvl="0" w:tplc="3D5C4AB4">
      <w:start w:val="1"/>
      <w:numFmt w:val="bullet"/>
      <w:lvlText w:val="-"/>
      <w:lvlJc w:val="left"/>
      <w:pPr>
        <w:ind w:left="488" w:hanging="360"/>
      </w:pPr>
      <w:rPr>
        <w:rFonts w:ascii="Verdana" w:eastAsia="Times New Roman" w:hAnsi="Verdana" w:cs="Verdana" w:hint="default"/>
      </w:rPr>
    </w:lvl>
    <w:lvl w:ilvl="1" w:tplc="040C0003" w:tentative="1">
      <w:start w:val="1"/>
      <w:numFmt w:val="bullet"/>
      <w:lvlText w:val="o"/>
      <w:lvlJc w:val="left"/>
      <w:pPr>
        <w:ind w:left="1208" w:hanging="360"/>
      </w:pPr>
      <w:rPr>
        <w:rFonts w:ascii="Courier New" w:hAnsi="Courier New" w:cs="Courier New" w:hint="default"/>
      </w:rPr>
    </w:lvl>
    <w:lvl w:ilvl="2" w:tplc="040C0005" w:tentative="1">
      <w:start w:val="1"/>
      <w:numFmt w:val="bullet"/>
      <w:lvlText w:val=""/>
      <w:lvlJc w:val="left"/>
      <w:pPr>
        <w:ind w:left="1928" w:hanging="360"/>
      </w:pPr>
      <w:rPr>
        <w:rFonts w:ascii="Wingdings" w:hAnsi="Wingdings" w:hint="default"/>
      </w:rPr>
    </w:lvl>
    <w:lvl w:ilvl="3" w:tplc="040C0001" w:tentative="1">
      <w:start w:val="1"/>
      <w:numFmt w:val="bullet"/>
      <w:lvlText w:val=""/>
      <w:lvlJc w:val="left"/>
      <w:pPr>
        <w:ind w:left="2648" w:hanging="360"/>
      </w:pPr>
      <w:rPr>
        <w:rFonts w:ascii="Symbol" w:hAnsi="Symbol" w:hint="default"/>
      </w:rPr>
    </w:lvl>
    <w:lvl w:ilvl="4" w:tplc="040C0003" w:tentative="1">
      <w:start w:val="1"/>
      <w:numFmt w:val="bullet"/>
      <w:lvlText w:val="o"/>
      <w:lvlJc w:val="left"/>
      <w:pPr>
        <w:ind w:left="3368" w:hanging="360"/>
      </w:pPr>
      <w:rPr>
        <w:rFonts w:ascii="Courier New" w:hAnsi="Courier New" w:cs="Courier New" w:hint="default"/>
      </w:rPr>
    </w:lvl>
    <w:lvl w:ilvl="5" w:tplc="040C0005" w:tentative="1">
      <w:start w:val="1"/>
      <w:numFmt w:val="bullet"/>
      <w:lvlText w:val=""/>
      <w:lvlJc w:val="left"/>
      <w:pPr>
        <w:ind w:left="4088" w:hanging="360"/>
      </w:pPr>
      <w:rPr>
        <w:rFonts w:ascii="Wingdings" w:hAnsi="Wingdings" w:hint="default"/>
      </w:rPr>
    </w:lvl>
    <w:lvl w:ilvl="6" w:tplc="040C0001" w:tentative="1">
      <w:start w:val="1"/>
      <w:numFmt w:val="bullet"/>
      <w:lvlText w:val=""/>
      <w:lvlJc w:val="left"/>
      <w:pPr>
        <w:ind w:left="4808" w:hanging="360"/>
      </w:pPr>
      <w:rPr>
        <w:rFonts w:ascii="Symbol" w:hAnsi="Symbol" w:hint="default"/>
      </w:rPr>
    </w:lvl>
    <w:lvl w:ilvl="7" w:tplc="040C0003" w:tentative="1">
      <w:start w:val="1"/>
      <w:numFmt w:val="bullet"/>
      <w:lvlText w:val="o"/>
      <w:lvlJc w:val="left"/>
      <w:pPr>
        <w:ind w:left="5528" w:hanging="360"/>
      </w:pPr>
      <w:rPr>
        <w:rFonts w:ascii="Courier New" w:hAnsi="Courier New" w:cs="Courier New" w:hint="default"/>
      </w:rPr>
    </w:lvl>
    <w:lvl w:ilvl="8" w:tplc="040C0005" w:tentative="1">
      <w:start w:val="1"/>
      <w:numFmt w:val="bullet"/>
      <w:lvlText w:val=""/>
      <w:lvlJc w:val="left"/>
      <w:pPr>
        <w:ind w:left="6248" w:hanging="360"/>
      </w:pPr>
      <w:rPr>
        <w:rFonts w:ascii="Wingdings" w:hAnsi="Wingdings" w:hint="default"/>
      </w:rPr>
    </w:lvl>
  </w:abstractNum>
  <w:abstractNum w:abstractNumId="7" w15:restartNumberingAfterBreak="0">
    <w:nsid w:val="158B31D0"/>
    <w:multiLevelType w:val="hybridMultilevel"/>
    <w:tmpl w:val="8482ED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CB4F3E"/>
    <w:multiLevelType w:val="hybridMultilevel"/>
    <w:tmpl w:val="DE3EA8F4"/>
    <w:lvl w:ilvl="0" w:tplc="CBE46E1E">
      <w:start w:val="1"/>
      <w:numFmt w:val="bullet"/>
      <w:lvlText w:val="-"/>
      <w:lvlJc w:val="left"/>
      <w:pPr>
        <w:ind w:left="488" w:hanging="360"/>
      </w:pPr>
      <w:rPr>
        <w:rFonts w:ascii="Verdana" w:eastAsia="Times New Roman" w:hAnsi="Verdana" w:cs="Verdana" w:hint="default"/>
      </w:rPr>
    </w:lvl>
    <w:lvl w:ilvl="1" w:tplc="040C0003" w:tentative="1">
      <w:start w:val="1"/>
      <w:numFmt w:val="bullet"/>
      <w:lvlText w:val="o"/>
      <w:lvlJc w:val="left"/>
      <w:pPr>
        <w:ind w:left="1208" w:hanging="360"/>
      </w:pPr>
      <w:rPr>
        <w:rFonts w:ascii="Courier New" w:hAnsi="Courier New" w:cs="Courier New" w:hint="default"/>
      </w:rPr>
    </w:lvl>
    <w:lvl w:ilvl="2" w:tplc="040C0005" w:tentative="1">
      <w:start w:val="1"/>
      <w:numFmt w:val="bullet"/>
      <w:lvlText w:val=""/>
      <w:lvlJc w:val="left"/>
      <w:pPr>
        <w:ind w:left="1928" w:hanging="360"/>
      </w:pPr>
      <w:rPr>
        <w:rFonts w:ascii="Wingdings" w:hAnsi="Wingdings" w:hint="default"/>
      </w:rPr>
    </w:lvl>
    <w:lvl w:ilvl="3" w:tplc="040C0001" w:tentative="1">
      <w:start w:val="1"/>
      <w:numFmt w:val="bullet"/>
      <w:lvlText w:val=""/>
      <w:lvlJc w:val="left"/>
      <w:pPr>
        <w:ind w:left="2648" w:hanging="360"/>
      </w:pPr>
      <w:rPr>
        <w:rFonts w:ascii="Symbol" w:hAnsi="Symbol" w:hint="default"/>
      </w:rPr>
    </w:lvl>
    <w:lvl w:ilvl="4" w:tplc="040C0003" w:tentative="1">
      <w:start w:val="1"/>
      <w:numFmt w:val="bullet"/>
      <w:lvlText w:val="o"/>
      <w:lvlJc w:val="left"/>
      <w:pPr>
        <w:ind w:left="3368" w:hanging="360"/>
      </w:pPr>
      <w:rPr>
        <w:rFonts w:ascii="Courier New" w:hAnsi="Courier New" w:cs="Courier New" w:hint="default"/>
      </w:rPr>
    </w:lvl>
    <w:lvl w:ilvl="5" w:tplc="040C0005" w:tentative="1">
      <w:start w:val="1"/>
      <w:numFmt w:val="bullet"/>
      <w:lvlText w:val=""/>
      <w:lvlJc w:val="left"/>
      <w:pPr>
        <w:ind w:left="4088" w:hanging="360"/>
      </w:pPr>
      <w:rPr>
        <w:rFonts w:ascii="Wingdings" w:hAnsi="Wingdings" w:hint="default"/>
      </w:rPr>
    </w:lvl>
    <w:lvl w:ilvl="6" w:tplc="040C0001" w:tentative="1">
      <w:start w:val="1"/>
      <w:numFmt w:val="bullet"/>
      <w:lvlText w:val=""/>
      <w:lvlJc w:val="left"/>
      <w:pPr>
        <w:ind w:left="4808" w:hanging="360"/>
      </w:pPr>
      <w:rPr>
        <w:rFonts w:ascii="Symbol" w:hAnsi="Symbol" w:hint="default"/>
      </w:rPr>
    </w:lvl>
    <w:lvl w:ilvl="7" w:tplc="040C0003" w:tentative="1">
      <w:start w:val="1"/>
      <w:numFmt w:val="bullet"/>
      <w:lvlText w:val="o"/>
      <w:lvlJc w:val="left"/>
      <w:pPr>
        <w:ind w:left="5528" w:hanging="360"/>
      </w:pPr>
      <w:rPr>
        <w:rFonts w:ascii="Courier New" w:hAnsi="Courier New" w:cs="Courier New" w:hint="default"/>
      </w:rPr>
    </w:lvl>
    <w:lvl w:ilvl="8" w:tplc="040C0005" w:tentative="1">
      <w:start w:val="1"/>
      <w:numFmt w:val="bullet"/>
      <w:lvlText w:val=""/>
      <w:lvlJc w:val="left"/>
      <w:pPr>
        <w:ind w:left="6248" w:hanging="360"/>
      </w:pPr>
      <w:rPr>
        <w:rFonts w:ascii="Wingdings" w:hAnsi="Wingdings" w:hint="default"/>
      </w:rPr>
    </w:lvl>
  </w:abstractNum>
  <w:abstractNum w:abstractNumId="9" w15:restartNumberingAfterBreak="0">
    <w:nsid w:val="18FA589F"/>
    <w:multiLevelType w:val="hybridMultilevel"/>
    <w:tmpl w:val="36388866"/>
    <w:lvl w:ilvl="0" w:tplc="9BD8505A">
      <w:start w:val="8"/>
      <w:numFmt w:val="bullet"/>
      <w:lvlText w:val="-"/>
      <w:lvlJc w:val="left"/>
      <w:pPr>
        <w:ind w:left="6" w:hanging="360"/>
      </w:pPr>
      <w:rPr>
        <w:rFonts w:ascii="Arial" w:eastAsia="Calibri" w:hAnsi="Arial" w:cs="Arial" w:hint="default"/>
      </w:rPr>
    </w:lvl>
    <w:lvl w:ilvl="1" w:tplc="040C0003" w:tentative="1">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hint="default"/>
      </w:rPr>
    </w:lvl>
    <w:lvl w:ilvl="3" w:tplc="040C0001" w:tentative="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10" w15:restartNumberingAfterBreak="0">
    <w:nsid w:val="247B4D01"/>
    <w:multiLevelType w:val="hybridMultilevel"/>
    <w:tmpl w:val="D9B0F702"/>
    <w:lvl w:ilvl="0" w:tplc="3B442EDC">
      <w:start w:val="5"/>
      <w:numFmt w:val="bullet"/>
      <w:lvlText w:val=""/>
      <w:lvlJc w:val="left"/>
      <w:pPr>
        <w:ind w:left="787" w:hanging="360"/>
      </w:pPr>
      <w:rPr>
        <w:rFonts w:ascii="Symbol" w:eastAsiaTheme="minorHAnsi" w:hAnsi="Symbol" w:cs="Aria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1" w15:restartNumberingAfterBreak="0">
    <w:nsid w:val="248E0E52"/>
    <w:multiLevelType w:val="hybridMultilevel"/>
    <w:tmpl w:val="1F6AAB80"/>
    <w:lvl w:ilvl="0" w:tplc="35E88508">
      <w:numFmt w:val="bullet"/>
      <w:lvlText w:val="-"/>
      <w:lvlJc w:val="left"/>
      <w:pPr>
        <w:tabs>
          <w:tab w:val="num" w:pos="786"/>
        </w:tabs>
        <w:ind w:left="786" w:hanging="360"/>
      </w:pPr>
      <w:rPr>
        <w:rFonts w:ascii="Calibri" w:eastAsia="Times New Roman" w:hAnsi="Calibri" w:hint="default"/>
      </w:rPr>
    </w:lvl>
    <w:lvl w:ilvl="1" w:tplc="35E88508">
      <w:numFmt w:val="bullet"/>
      <w:lvlText w:val="-"/>
      <w:lvlJc w:val="left"/>
      <w:pPr>
        <w:tabs>
          <w:tab w:val="num" w:pos="1440"/>
        </w:tabs>
        <w:ind w:left="1440" w:hanging="360"/>
      </w:pPr>
      <w:rPr>
        <w:rFonts w:ascii="Calibri" w:eastAsia="Times New Roman" w:hAnsi="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376E8F"/>
    <w:multiLevelType w:val="hybridMultilevel"/>
    <w:tmpl w:val="F97CB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6A4384"/>
    <w:multiLevelType w:val="hybridMultilevel"/>
    <w:tmpl w:val="9CF297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74C7564"/>
    <w:multiLevelType w:val="hybridMultilevel"/>
    <w:tmpl w:val="E7F8D3EA"/>
    <w:lvl w:ilvl="0" w:tplc="BA0A960C">
      <w:numFmt w:val="bullet"/>
      <w:lvlText w:val="-"/>
      <w:lvlJc w:val="left"/>
      <w:pPr>
        <w:ind w:left="720" w:hanging="360"/>
      </w:pPr>
      <w:rPr>
        <w:rFonts w:ascii="Arial" w:hAnsi="Aria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174B44"/>
    <w:multiLevelType w:val="hybridMultilevel"/>
    <w:tmpl w:val="60DC3138"/>
    <w:lvl w:ilvl="0" w:tplc="E1864FF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1F6B9E"/>
    <w:multiLevelType w:val="hybridMultilevel"/>
    <w:tmpl w:val="B8344328"/>
    <w:lvl w:ilvl="0" w:tplc="E1864FF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CC6370"/>
    <w:multiLevelType w:val="hybridMultilevel"/>
    <w:tmpl w:val="324CD924"/>
    <w:lvl w:ilvl="0" w:tplc="2722CB0C">
      <w:start w:val="5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A211F40"/>
    <w:multiLevelType w:val="hybridMultilevel"/>
    <w:tmpl w:val="B3DA467E"/>
    <w:lvl w:ilvl="0" w:tplc="040C0001">
      <w:start w:val="1"/>
      <w:numFmt w:val="bullet"/>
      <w:lvlText w:val=""/>
      <w:lvlJc w:val="left"/>
      <w:pPr>
        <w:ind w:left="-108" w:hanging="360"/>
      </w:pPr>
      <w:rPr>
        <w:rFonts w:ascii="Symbol" w:hAnsi="Symbol" w:hint="default"/>
      </w:rPr>
    </w:lvl>
    <w:lvl w:ilvl="1" w:tplc="040C0003" w:tentative="1">
      <w:start w:val="1"/>
      <w:numFmt w:val="bullet"/>
      <w:lvlText w:val="o"/>
      <w:lvlJc w:val="left"/>
      <w:pPr>
        <w:ind w:left="612" w:hanging="360"/>
      </w:pPr>
      <w:rPr>
        <w:rFonts w:ascii="Courier New" w:hAnsi="Courier New" w:cs="Courier New" w:hint="default"/>
      </w:rPr>
    </w:lvl>
    <w:lvl w:ilvl="2" w:tplc="040C0005" w:tentative="1">
      <w:start w:val="1"/>
      <w:numFmt w:val="bullet"/>
      <w:lvlText w:val=""/>
      <w:lvlJc w:val="left"/>
      <w:pPr>
        <w:ind w:left="1332" w:hanging="360"/>
      </w:pPr>
      <w:rPr>
        <w:rFonts w:ascii="Wingdings" w:hAnsi="Wingdings" w:hint="default"/>
      </w:rPr>
    </w:lvl>
    <w:lvl w:ilvl="3" w:tplc="040C0001" w:tentative="1">
      <w:start w:val="1"/>
      <w:numFmt w:val="bullet"/>
      <w:lvlText w:val=""/>
      <w:lvlJc w:val="left"/>
      <w:pPr>
        <w:ind w:left="2052" w:hanging="360"/>
      </w:pPr>
      <w:rPr>
        <w:rFonts w:ascii="Symbol" w:hAnsi="Symbol" w:hint="default"/>
      </w:rPr>
    </w:lvl>
    <w:lvl w:ilvl="4" w:tplc="040C0003" w:tentative="1">
      <w:start w:val="1"/>
      <w:numFmt w:val="bullet"/>
      <w:lvlText w:val="o"/>
      <w:lvlJc w:val="left"/>
      <w:pPr>
        <w:ind w:left="2772" w:hanging="360"/>
      </w:pPr>
      <w:rPr>
        <w:rFonts w:ascii="Courier New" w:hAnsi="Courier New" w:cs="Courier New" w:hint="default"/>
      </w:rPr>
    </w:lvl>
    <w:lvl w:ilvl="5" w:tplc="040C0005" w:tentative="1">
      <w:start w:val="1"/>
      <w:numFmt w:val="bullet"/>
      <w:lvlText w:val=""/>
      <w:lvlJc w:val="left"/>
      <w:pPr>
        <w:ind w:left="3492" w:hanging="360"/>
      </w:pPr>
      <w:rPr>
        <w:rFonts w:ascii="Wingdings" w:hAnsi="Wingdings" w:hint="default"/>
      </w:rPr>
    </w:lvl>
    <w:lvl w:ilvl="6" w:tplc="040C0001" w:tentative="1">
      <w:start w:val="1"/>
      <w:numFmt w:val="bullet"/>
      <w:lvlText w:val=""/>
      <w:lvlJc w:val="left"/>
      <w:pPr>
        <w:ind w:left="4212" w:hanging="360"/>
      </w:pPr>
      <w:rPr>
        <w:rFonts w:ascii="Symbol" w:hAnsi="Symbol" w:hint="default"/>
      </w:rPr>
    </w:lvl>
    <w:lvl w:ilvl="7" w:tplc="040C0003" w:tentative="1">
      <w:start w:val="1"/>
      <w:numFmt w:val="bullet"/>
      <w:lvlText w:val="o"/>
      <w:lvlJc w:val="left"/>
      <w:pPr>
        <w:ind w:left="4932" w:hanging="360"/>
      </w:pPr>
      <w:rPr>
        <w:rFonts w:ascii="Courier New" w:hAnsi="Courier New" w:cs="Courier New" w:hint="default"/>
      </w:rPr>
    </w:lvl>
    <w:lvl w:ilvl="8" w:tplc="040C0005" w:tentative="1">
      <w:start w:val="1"/>
      <w:numFmt w:val="bullet"/>
      <w:lvlText w:val=""/>
      <w:lvlJc w:val="left"/>
      <w:pPr>
        <w:ind w:left="5652" w:hanging="360"/>
      </w:pPr>
      <w:rPr>
        <w:rFonts w:ascii="Wingdings" w:hAnsi="Wingdings" w:hint="default"/>
      </w:rPr>
    </w:lvl>
  </w:abstractNum>
  <w:abstractNum w:abstractNumId="19" w15:restartNumberingAfterBreak="0">
    <w:nsid w:val="4B5E12E8"/>
    <w:multiLevelType w:val="hybridMultilevel"/>
    <w:tmpl w:val="09E4F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BE7D27"/>
    <w:multiLevelType w:val="hybridMultilevel"/>
    <w:tmpl w:val="A59AA3FA"/>
    <w:lvl w:ilvl="0" w:tplc="0060CC6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5B2AC6"/>
    <w:multiLevelType w:val="hybridMultilevel"/>
    <w:tmpl w:val="6BCAA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1C09A6"/>
    <w:multiLevelType w:val="hybridMultilevel"/>
    <w:tmpl w:val="087CDF38"/>
    <w:lvl w:ilvl="0" w:tplc="6C9AA6BA">
      <w:start w:val="1"/>
      <w:numFmt w:val="bullet"/>
      <w:lvlText w:val=""/>
      <w:lvlJc w:val="left"/>
      <w:pPr>
        <w:ind w:left="720" w:hanging="360"/>
      </w:pPr>
      <w:rPr>
        <w:rFonts w:ascii="Symbol" w:hAnsi="Symbo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612851"/>
    <w:multiLevelType w:val="hybridMultilevel"/>
    <w:tmpl w:val="CC904DC4"/>
    <w:lvl w:ilvl="0" w:tplc="8908693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2964828"/>
    <w:multiLevelType w:val="hybridMultilevel"/>
    <w:tmpl w:val="437078A8"/>
    <w:lvl w:ilvl="0" w:tplc="E1864FF6">
      <w:numFmt w:val="bullet"/>
      <w:lvlText w:val="-"/>
      <w:lvlJc w:val="left"/>
      <w:pPr>
        <w:ind w:left="405" w:hanging="360"/>
      </w:pPr>
      <w:rPr>
        <w:rFonts w:ascii="Calibri" w:eastAsia="Calibri" w:hAnsi="Calibri"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5" w15:restartNumberingAfterBreak="0">
    <w:nsid w:val="742E55CD"/>
    <w:multiLevelType w:val="hybridMultilevel"/>
    <w:tmpl w:val="C15EB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76E0914"/>
    <w:multiLevelType w:val="hybridMultilevel"/>
    <w:tmpl w:val="0DC22630"/>
    <w:lvl w:ilvl="0" w:tplc="FB64F1B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4D6D37"/>
    <w:multiLevelType w:val="singleLevel"/>
    <w:tmpl w:val="1AF46068"/>
    <w:lvl w:ilvl="0">
      <w:start w:val="1"/>
      <w:numFmt w:val="bullet"/>
      <w:lvlText w:val=""/>
      <w:legacy w:legacy="1" w:legacySpace="0" w:legacyIndent="283"/>
      <w:lvlJc w:val="left"/>
      <w:pPr>
        <w:ind w:left="2012" w:hanging="283"/>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24"/>
  </w:num>
  <w:num w:numId="7">
    <w:abstractNumId w:val="9"/>
  </w:num>
  <w:num w:numId="8">
    <w:abstractNumId w:val="22"/>
  </w:num>
  <w:num w:numId="9">
    <w:abstractNumId w:val="23"/>
  </w:num>
  <w:num w:numId="10">
    <w:abstractNumId w:val="18"/>
  </w:num>
  <w:num w:numId="11">
    <w:abstractNumId w:val="21"/>
  </w:num>
  <w:num w:numId="12">
    <w:abstractNumId w:val="12"/>
  </w:num>
  <w:num w:numId="13">
    <w:abstractNumId w:val="10"/>
  </w:num>
  <w:num w:numId="14">
    <w:abstractNumId w:val="27"/>
  </w:num>
  <w:num w:numId="15">
    <w:abstractNumId w:val="6"/>
  </w:num>
  <w:num w:numId="16">
    <w:abstractNumId w:val="16"/>
  </w:num>
  <w:num w:numId="17">
    <w:abstractNumId w:val="15"/>
  </w:num>
  <w:num w:numId="18">
    <w:abstractNumId w:val="14"/>
  </w:num>
  <w:num w:numId="19">
    <w:abstractNumId w:val="11"/>
  </w:num>
  <w:num w:numId="20">
    <w:abstractNumId w:val="5"/>
  </w:num>
  <w:num w:numId="21">
    <w:abstractNumId w:val="19"/>
  </w:num>
  <w:num w:numId="22">
    <w:abstractNumId w:val="25"/>
  </w:num>
  <w:num w:numId="23">
    <w:abstractNumId w:val="13"/>
  </w:num>
  <w:num w:numId="24">
    <w:abstractNumId w:val="17"/>
  </w:num>
  <w:num w:numId="25">
    <w:abstractNumId w:val="20"/>
  </w:num>
  <w:num w:numId="26">
    <w:abstractNumId w:val="8"/>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2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0B"/>
    <w:rsid w:val="00001C98"/>
    <w:rsid w:val="0000427A"/>
    <w:rsid w:val="00006EF2"/>
    <w:rsid w:val="000119B1"/>
    <w:rsid w:val="000148AF"/>
    <w:rsid w:val="00016ED8"/>
    <w:rsid w:val="00022565"/>
    <w:rsid w:val="00026C93"/>
    <w:rsid w:val="000312CC"/>
    <w:rsid w:val="00032DF1"/>
    <w:rsid w:val="0003431B"/>
    <w:rsid w:val="00034D85"/>
    <w:rsid w:val="00036816"/>
    <w:rsid w:val="00044ACA"/>
    <w:rsid w:val="00052246"/>
    <w:rsid w:val="00065721"/>
    <w:rsid w:val="00065757"/>
    <w:rsid w:val="00072A39"/>
    <w:rsid w:val="00072B0A"/>
    <w:rsid w:val="000733F0"/>
    <w:rsid w:val="0008322A"/>
    <w:rsid w:val="000859B0"/>
    <w:rsid w:val="000914B0"/>
    <w:rsid w:val="000B789B"/>
    <w:rsid w:val="000C3CE3"/>
    <w:rsid w:val="000C464F"/>
    <w:rsid w:val="000D2219"/>
    <w:rsid w:val="000E60EA"/>
    <w:rsid w:val="00101D9C"/>
    <w:rsid w:val="0011159E"/>
    <w:rsid w:val="00113971"/>
    <w:rsid w:val="00122443"/>
    <w:rsid w:val="00122732"/>
    <w:rsid w:val="00126FA9"/>
    <w:rsid w:val="0012794C"/>
    <w:rsid w:val="0013178D"/>
    <w:rsid w:val="00132F86"/>
    <w:rsid w:val="00135B21"/>
    <w:rsid w:val="0013685A"/>
    <w:rsid w:val="00137004"/>
    <w:rsid w:val="00142B85"/>
    <w:rsid w:val="00153372"/>
    <w:rsid w:val="001604CE"/>
    <w:rsid w:val="0016454D"/>
    <w:rsid w:val="00172C55"/>
    <w:rsid w:val="00175FCA"/>
    <w:rsid w:val="0017642C"/>
    <w:rsid w:val="00194365"/>
    <w:rsid w:val="00194D4D"/>
    <w:rsid w:val="001A3FCA"/>
    <w:rsid w:val="001B5DF0"/>
    <w:rsid w:val="001D412D"/>
    <w:rsid w:val="001D5E08"/>
    <w:rsid w:val="001D6EAB"/>
    <w:rsid w:val="001E3F6E"/>
    <w:rsid w:val="001E498E"/>
    <w:rsid w:val="001E570B"/>
    <w:rsid w:val="00207DE2"/>
    <w:rsid w:val="002118FB"/>
    <w:rsid w:val="00217F5C"/>
    <w:rsid w:val="0022035F"/>
    <w:rsid w:val="00225417"/>
    <w:rsid w:val="00234324"/>
    <w:rsid w:val="0024181D"/>
    <w:rsid w:val="002556A5"/>
    <w:rsid w:val="00263863"/>
    <w:rsid w:val="00266962"/>
    <w:rsid w:val="00267FAB"/>
    <w:rsid w:val="00272B84"/>
    <w:rsid w:val="00272F6A"/>
    <w:rsid w:val="00283C36"/>
    <w:rsid w:val="002864DF"/>
    <w:rsid w:val="002910F3"/>
    <w:rsid w:val="002A187F"/>
    <w:rsid w:val="002C4607"/>
    <w:rsid w:val="002C4C8F"/>
    <w:rsid w:val="002D2781"/>
    <w:rsid w:val="002D4430"/>
    <w:rsid w:val="002E01C5"/>
    <w:rsid w:val="002E30BD"/>
    <w:rsid w:val="002E6D42"/>
    <w:rsid w:val="002F2FD4"/>
    <w:rsid w:val="002F309D"/>
    <w:rsid w:val="002F7319"/>
    <w:rsid w:val="00300A67"/>
    <w:rsid w:val="00306290"/>
    <w:rsid w:val="0030767A"/>
    <w:rsid w:val="0033435C"/>
    <w:rsid w:val="0033584E"/>
    <w:rsid w:val="003423E7"/>
    <w:rsid w:val="00344DED"/>
    <w:rsid w:val="00355D3D"/>
    <w:rsid w:val="00360DB4"/>
    <w:rsid w:val="00361659"/>
    <w:rsid w:val="00362ABA"/>
    <w:rsid w:val="00362FFD"/>
    <w:rsid w:val="0036379E"/>
    <w:rsid w:val="00371692"/>
    <w:rsid w:val="00372DFE"/>
    <w:rsid w:val="0038063B"/>
    <w:rsid w:val="003833DF"/>
    <w:rsid w:val="0038342F"/>
    <w:rsid w:val="00383C55"/>
    <w:rsid w:val="00391784"/>
    <w:rsid w:val="0039576F"/>
    <w:rsid w:val="003963AD"/>
    <w:rsid w:val="00397C2A"/>
    <w:rsid w:val="003C10D1"/>
    <w:rsid w:val="003C2FE5"/>
    <w:rsid w:val="003C37C4"/>
    <w:rsid w:val="003C5A30"/>
    <w:rsid w:val="003D1C88"/>
    <w:rsid w:val="003F4056"/>
    <w:rsid w:val="003F42B6"/>
    <w:rsid w:val="00400290"/>
    <w:rsid w:val="004063F5"/>
    <w:rsid w:val="00424088"/>
    <w:rsid w:val="004433E4"/>
    <w:rsid w:val="00446D4A"/>
    <w:rsid w:val="004637C9"/>
    <w:rsid w:val="00475764"/>
    <w:rsid w:val="00476EEE"/>
    <w:rsid w:val="00481581"/>
    <w:rsid w:val="00481856"/>
    <w:rsid w:val="004A2A47"/>
    <w:rsid w:val="004A31B9"/>
    <w:rsid w:val="004B3B8B"/>
    <w:rsid w:val="004C47C0"/>
    <w:rsid w:val="004D6CBB"/>
    <w:rsid w:val="004E13E0"/>
    <w:rsid w:val="004E3584"/>
    <w:rsid w:val="004F57A1"/>
    <w:rsid w:val="004F5DB1"/>
    <w:rsid w:val="004F6D53"/>
    <w:rsid w:val="005046BD"/>
    <w:rsid w:val="005211E0"/>
    <w:rsid w:val="00532C17"/>
    <w:rsid w:val="00535DB8"/>
    <w:rsid w:val="00540500"/>
    <w:rsid w:val="00543D97"/>
    <w:rsid w:val="005444AD"/>
    <w:rsid w:val="00565E7E"/>
    <w:rsid w:val="0057026B"/>
    <w:rsid w:val="005722D9"/>
    <w:rsid w:val="00584F07"/>
    <w:rsid w:val="00596886"/>
    <w:rsid w:val="005B6303"/>
    <w:rsid w:val="005C3BB9"/>
    <w:rsid w:val="005C4C44"/>
    <w:rsid w:val="005C5E31"/>
    <w:rsid w:val="005D4558"/>
    <w:rsid w:val="005F24E7"/>
    <w:rsid w:val="00613B7E"/>
    <w:rsid w:val="00615ACD"/>
    <w:rsid w:val="006222CB"/>
    <w:rsid w:val="00623154"/>
    <w:rsid w:val="00625177"/>
    <w:rsid w:val="0062744A"/>
    <w:rsid w:val="00630548"/>
    <w:rsid w:val="006429C9"/>
    <w:rsid w:val="006450B7"/>
    <w:rsid w:val="00645493"/>
    <w:rsid w:val="0065228B"/>
    <w:rsid w:val="00653E20"/>
    <w:rsid w:val="006619B6"/>
    <w:rsid w:val="00663651"/>
    <w:rsid w:val="00674CF1"/>
    <w:rsid w:val="00674E75"/>
    <w:rsid w:val="00687114"/>
    <w:rsid w:val="00693679"/>
    <w:rsid w:val="006A3901"/>
    <w:rsid w:val="006A5F0D"/>
    <w:rsid w:val="006A64C7"/>
    <w:rsid w:val="006B501F"/>
    <w:rsid w:val="006D0E8F"/>
    <w:rsid w:val="006F525F"/>
    <w:rsid w:val="00714E3D"/>
    <w:rsid w:val="007159A1"/>
    <w:rsid w:val="00715B4F"/>
    <w:rsid w:val="00720281"/>
    <w:rsid w:val="007403CC"/>
    <w:rsid w:val="00741D5F"/>
    <w:rsid w:val="00742E98"/>
    <w:rsid w:val="007614C7"/>
    <w:rsid w:val="00761E07"/>
    <w:rsid w:val="0076227D"/>
    <w:rsid w:val="007708EF"/>
    <w:rsid w:val="00770BE1"/>
    <w:rsid w:val="00774664"/>
    <w:rsid w:val="00775035"/>
    <w:rsid w:val="00783374"/>
    <w:rsid w:val="007B14B4"/>
    <w:rsid w:val="007B2822"/>
    <w:rsid w:val="007B3087"/>
    <w:rsid w:val="007B55A3"/>
    <w:rsid w:val="007C6941"/>
    <w:rsid w:val="007D0CD1"/>
    <w:rsid w:val="007E0922"/>
    <w:rsid w:val="007E4A6F"/>
    <w:rsid w:val="007F5084"/>
    <w:rsid w:val="00804FE7"/>
    <w:rsid w:val="00814748"/>
    <w:rsid w:val="00843660"/>
    <w:rsid w:val="008438BC"/>
    <w:rsid w:val="00846799"/>
    <w:rsid w:val="0085715A"/>
    <w:rsid w:val="00857605"/>
    <w:rsid w:val="00867DBD"/>
    <w:rsid w:val="008709C1"/>
    <w:rsid w:val="0088397F"/>
    <w:rsid w:val="00885607"/>
    <w:rsid w:val="00896052"/>
    <w:rsid w:val="008C0013"/>
    <w:rsid w:val="008C4DE8"/>
    <w:rsid w:val="008C75E0"/>
    <w:rsid w:val="008D5889"/>
    <w:rsid w:val="008E30EA"/>
    <w:rsid w:val="008E5882"/>
    <w:rsid w:val="00905929"/>
    <w:rsid w:val="009130B1"/>
    <w:rsid w:val="00917274"/>
    <w:rsid w:val="00922864"/>
    <w:rsid w:val="00933FFD"/>
    <w:rsid w:val="009424FD"/>
    <w:rsid w:val="00945D8D"/>
    <w:rsid w:val="00953BF3"/>
    <w:rsid w:val="00955F72"/>
    <w:rsid w:val="00957A6E"/>
    <w:rsid w:val="00972424"/>
    <w:rsid w:val="00986685"/>
    <w:rsid w:val="00995393"/>
    <w:rsid w:val="009A315E"/>
    <w:rsid w:val="009A4F74"/>
    <w:rsid w:val="009C35DF"/>
    <w:rsid w:val="009D0C0B"/>
    <w:rsid w:val="009D3DAE"/>
    <w:rsid w:val="00A12971"/>
    <w:rsid w:val="00A168F1"/>
    <w:rsid w:val="00A301FD"/>
    <w:rsid w:val="00A44308"/>
    <w:rsid w:val="00A55EF4"/>
    <w:rsid w:val="00A74F3D"/>
    <w:rsid w:val="00A756C8"/>
    <w:rsid w:val="00A75DA0"/>
    <w:rsid w:val="00A76646"/>
    <w:rsid w:val="00A840C0"/>
    <w:rsid w:val="00A9351F"/>
    <w:rsid w:val="00A93573"/>
    <w:rsid w:val="00A97FF0"/>
    <w:rsid w:val="00AA3EDF"/>
    <w:rsid w:val="00AC4CBE"/>
    <w:rsid w:val="00AD2BC0"/>
    <w:rsid w:val="00AD5636"/>
    <w:rsid w:val="00AD68BB"/>
    <w:rsid w:val="00AE2C03"/>
    <w:rsid w:val="00AF6DB6"/>
    <w:rsid w:val="00B07090"/>
    <w:rsid w:val="00B1022E"/>
    <w:rsid w:val="00B10233"/>
    <w:rsid w:val="00B13009"/>
    <w:rsid w:val="00B13727"/>
    <w:rsid w:val="00B26326"/>
    <w:rsid w:val="00B334CB"/>
    <w:rsid w:val="00B570A4"/>
    <w:rsid w:val="00B65E7D"/>
    <w:rsid w:val="00B77808"/>
    <w:rsid w:val="00B84C8A"/>
    <w:rsid w:val="00B8725F"/>
    <w:rsid w:val="00B9204B"/>
    <w:rsid w:val="00B93A74"/>
    <w:rsid w:val="00B95FDD"/>
    <w:rsid w:val="00BB2240"/>
    <w:rsid w:val="00BC4EE0"/>
    <w:rsid w:val="00BD0A1A"/>
    <w:rsid w:val="00BD4050"/>
    <w:rsid w:val="00BD42BB"/>
    <w:rsid w:val="00BE1766"/>
    <w:rsid w:val="00BE3D20"/>
    <w:rsid w:val="00BF5BA6"/>
    <w:rsid w:val="00C02EE4"/>
    <w:rsid w:val="00C10CE6"/>
    <w:rsid w:val="00C13BB1"/>
    <w:rsid w:val="00C14C6F"/>
    <w:rsid w:val="00C15B59"/>
    <w:rsid w:val="00C16EDD"/>
    <w:rsid w:val="00C204B6"/>
    <w:rsid w:val="00C20B4F"/>
    <w:rsid w:val="00C21741"/>
    <w:rsid w:val="00C36F0F"/>
    <w:rsid w:val="00C46F67"/>
    <w:rsid w:val="00C520B1"/>
    <w:rsid w:val="00C5339D"/>
    <w:rsid w:val="00C5585D"/>
    <w:rsid w:val="00C5614C"/>
    <w:rsid w:val="00C6159B"/>
    <w:rsid w:val="00C634C7"/>
    <w:rsid w:val="00C7087B"/>
    <w:rsid w:val="00C8064F"/>
    <w:rsid w:val="00C80664"/>
    <w:rsid w:val="00C80B7A"/>
    <w:rsid w:val="00C8293B"/>
    <w:rsid w:val="00C9324A"/>
    <w:rsid w:val="00C9507A"/>
    <w:rsid w:val="00CA2F9B"/>
    <w:rsid w:val="00CA48BB"/>
    <w:rsid w:val="00CA539F"/>
    <w:rsid w:val="00CB1BF9"/>
    <w:rsid w:val="00CC1C87"/>
    <w:rsid w:val="00CC4316"/>
    <w:rsid w:val="00CC445F"/>
    <w:rsid w:val="00CC6AE1"/>
    <w:rsid w:val="00CD27D0"/>
    <w:rsid w:val="00CD466D"/>
    <w:rsid w:val="00CE04AC"/>
    <w:rsid w:val="00CF1EB3"/>
    <w:rsid w:val="00D0432D"/>
    <w:rsid w:val="00D32D7B"/>
    <w:rsid w:val="00D33E98"/>
    <w:rsid w:val="00D44B32"/>
    <w:rsid w:val="00D54F15"/>
    <w:rsid w:val="00D72FC3"/>
    <w:rsid w:val="00D77614"/>
    <w:rsid w:val="00D85527"/>
    <w:rsid w:val="00DA173C"/>
    <w:rsid w:val="00DA32A7"/>
    <w:rsid w:val="00DA4ADB"/>
    <w:rsid w:val="00DA4FE1"/>
    <w:rsid w:val="00DB7335"/>
    <w:rsid w:val="00DD2031"/>
    <w:rsid w:val="00DD2C69"/>
    <w:rsid w:val="00DD4E8D"/>
    <w:rsid w:val="00DD5FE8"/>
    <w:rsid w:val="00DD6938"/>
    <w:rsid w:val="00DD70D6"/>
    <w:rsid w:val="00DD7E11"/>
    <w:rsid w:val="00DE1A02"/>
    <w:rsid w:val="00DE2F1D"/>
    <w:rsid w:val="00DE509D"/>
    <w:rsid w:val="00DF0D93"/>
    <w:rsid w:val="00DF1F26"/>
    <w:rsid w:val="00DF7F35"/>
    <w:rsid w:val="00E00987"/>
    <w:rsid w:val="00E355F1"/>
    <w:rsid w:val="00E45BD5"/>
    <w:rsid w:val="00E564F7"/>
    <w:rsid w:val="00E56D19"/>
    <w:rsid w:val="00E70139"/>
    <w:rsid w:val="00E7771D"/>
    <w:rsid w:val="00E945AD"/>
    <w:rsid w:val="00EA75F9"/>
    <w:rsid w:val="00EB5FA1"/>
    <w:rsid w:val="00EB66E3"/>
    <w:rsid w:val="00EC2174"/>
    <w:rsid w:val="00ED0E7C"/>
    <w:rsid w:val="00ED27E1"/>
    <w:rsid w:val="00ED4D95"/>
    <w:rsid w:val="00EE7800"/>
    <w:rsid w:val="00F01012"/>
    <w:rsid w:val="00F16065"/>
    <w:rsid w:val="00F161C7"/>
    <w:rsid w:val="00F22DA2"/>
    <w:rsid w:val="00F2679F"/>
    <w:rsid w:val="00F3302A"/>
    <w:rsid w:val="00F33B28"/>
    <w:rsid w:val="00F377A8"/>
    <w:rsid w:val="00F4031A"/>
    <w:rsid w:val="00F57E95"/>
    <w:rsid w:val="00F65E7A"/>
    <w:rsid w:val="00F66C92"/>
    <w:rsid w:val="00F71C32"/>
    <w:rsid w:val="00F7536A"/>
    <w:rsid w:val="00F754EA"/>
    <w:rsid w:val="00F87A32"/>
    <w:rsid w:val="00F87B9D"/>
    <w:rsid w:val="00F902F3"/>
    <w:rsid w:val="00F909AF"/>
    <w:rsid w:val="00F91D53"/>
    <w:rsid w:val="00F95E48"/>
    <w:rsid w:val="00FA13D3"/>
    <w:rsid w:val="00FA1D31"/>
    <w:rsid w:val="00FA480B"/>
    <w:rsid w:val="00FA6AD3"/>
    <w:rsid w:val="00FC0BF3"/>
    <w:rsid w:val="00FC63F5"/>
    <w:rsid w:val="00FD02B8"/>
    <w:rsid w:val="00FD0442"/>
    <w:rsid w:val="00FD3D77"/>
    <w:rsid w:val="00FE79C5"/>
    <w:rsid w:val="00FE7B21"/>
    <w:rsid w:val="00FF0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14:docId w14:val="4F4C848B"/>
  <w15:docId w15:val="{646E5E52-64D6-4209-ACFE-189C67A7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Verdana" w:hAnsi="Verdana" w:cs="Verdana"/>
      <w:lang w:val="en-GB" w:eastAsia="zh-CN"/>
    </w:rPr>
  </w:style>
  <w:style w:type="paragraph" w:styleId="Titre1">
    <w:name w:val="heading 1"/>
    <w:next w:val="Absatz"/>
    <w:qFormat/>
    <w:pPr>
      <w:keepNext/>
      <w:numPr>
        <w:numId w:val="1"/>
      </w:numPr>
      <w:suppressAutoHyphens/>
      <w:spacing w:after="360"/>
      <w:outlineLvl w:val="0"/>
    </w:pPr>
    <w:rPr>
      <w:rFonts w:ascii="Verdana" w:hAnsi="Verdana" w:cs="Verdana"/>
      <w:b/>
      <w:caps/>
      <w:sz w:val="28"/>
      <w:lang w:val="de-DE" w:eastAsia="zh-CN"/>
    </w:rPr>
  </w:style>
  <w:style w:type="paragraph" w:styleId="Titre2">
    <w:name w:val="heading 2"/>
    <w:basedOn w:val="Titre1"/>
    <w:next w:val="Absatz"/>
    <w:qFormat/>
    <w:pPr>
      <w:numPr>
        <w:ilvl w:val="1"/>
      </w:numPr>
      <w:tabs>
        <w:tab w:val="left" w:pos="567"/>
      </w:tabs>
      <w:spacing w:before="120" w:after="120"/>
      <w:outlineLvl w:val="1"/>
    </w:pPr>
    <w:rPr>
      <w:rFonts w:eastAsia="Calibri"/>
      <w:caps w:val="0"/>
      <w:sz w:val="24"/>
      <w:lang w:val="en-GB"/>
    </w:rPr>
  </w:style>
  <w:style w:type="paragraph" w:styleId="Titre3">
    <w:name w:val="heading 3"/>
    <w:basedOn w:val="Titre1"/>
    <w:next w:val="Absatz"/>
    <w:qFormat/>
    <w:pPr>
      <w:numPr>
        <w:ilvl w:val="2"/>
      </w:numPr>
      <w:tabs>
        <w:tab w:val="clear" w:pos="284"/>
        <w:tab w:val="num" w:pos="0"/>
      </w:tabs>
      <w:spacing w:after="240"/>
      <w:ind w:left="720"/>
      <w:outlineLvl w:val="2"/>
    </w:pPr>
    <w:rPr>
      <w:caps w:val="0"/>
      <w:sz w:val="22"/>
    </w:rPr>
  </w:style>
  <w:style w:type="paragraph" w:styleId="Titre4">
    <w:name w:val="heading 4"/>
    <w:basedOn w:val="Titre1"/>
    <w:next w:val="Corpsdetexte"/>
    <w:qFormat/>
    <w:pPr>
      <w:numPr>
        <w:ilvl w:val="3"/>
      </w:numPr>
      <w:spacing w:before="240" w:after="120"/>
      <w:jc w:val="both"/>
      <w:outlineLvl w:val="3"/>
    </w:pPr>
    <w:rPr>
      <w:rFonts w:eastAsia="Calibri"/>
      <w:b w:val="0"/>
      <w:caps w:val="0"/>
      <w:sz w:val="22"/>
      <w:szCs w:val="24"/>
    </w:rPr>
  </w:style>
  <w:style w:type="paragraph" w:styleId="Titre5">
    <w:name w:val="heading 5"/>
    <w:basedOn w:val="Titre1"/>
    <w:next w:val="Absatz"/>
    <w:qFormat/>
    <w:pPr>
      <w:numPr>
        <w:ilvl w:val="4"/>
      </w:numPr>
      <w:spacing w:after="255" w:line="255" w:lineRule="exact"/>
      <w:outlineLvl w:val="4"/>
    </w:pPr>
    <w:rPr>
      <w:b w:val="0"/>
      <w:caps w:val="0"/>
      <w:sz w:val="22"/>
    </w:rPr>
  </w:style>
  <w:style w:type="paragraph" w:styleId="Titre6">
    <w:name w:val="heading 6"/>
    <w:basedOn w:val="Titre1"/>
    <w:next w:val="Absatz"/>
    <w:qFormat/>
    <w:pPr>
      <w:numPr>
        <w:ilvl w:val="5"/>
      </w:numPr>
      <w:spacing w:after="255" w:line="255" w:lineRule="exact"/>
      <w:outlineLvl w:val="5"/>
    </w:pPr>
    <w:rPr>
      <w:b w:val="0"/>
      <w:sz w:val="22"/>
    </w:rPr>
  </w:style>
  <w:style w:type="paragraph" w:styleId="Titre7">
    <w:name w:val="heading 7"/>
    <w:basedOn w:val="Titre1"/>
    <w:next w:val="Absatz"/>
    <w:qFormat/>
    <w:pPr>
      <w:numPr>
        <w:ilvl w:val="6"/>
      </w:numPr>
      <w:spacing w:after="255" w:line="255" w:lineRule="exact"/>
      <w:outlineLvl w:val="6"/>
    </w:pPr>
    <w:rPr>
      <w:b w:val="0"/>
      <w:sz w:val="22"/>
    </w:rPr>
  </w:style>
  <w:style w:type="paragraph" w:styleId="Titre8">
    <w:name w:val="heading 8"/>
    <w:basedOn w:val="Titre1"/>
    <w:next w:val="Absatz"/>
    <w:qFormat/>
    <w:pPr>
      <w:numPr>
        <w:ilvl w:val="7"/>
      </w:numPr>
      <w:spacing w:after="255" w:line="255" w:lineRule="exact"/>
      <w:outlineLvl w:val="7"/>
    </w:pPr>
    <w:rPr>
      <w:b w:val="0"/>
      <w:sz w:val="22"/>
    </w:rPr>
  </w:style>
  <w:style w:type="paragraph" w:styleId="Titre9">
    <w:name w:val="heading 9"/>
    <w:basedOn w:val="Titre1"/>
    <w:next w:val="Absatz"/>
    <w:qFormat/>
    <w:pPr>
      <w:numPr>
        <w:ilvl w:val="8"/>
      </w:numPr>
      <w:spacing w:after="255" w:line="255" w:lineRule="exact"/>
      <w:outlineLvl w:val="8"/>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0"/>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lang w:val="de-D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0"/>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b/>
      <w:sz w:val="24"/>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0"/>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Policepardfaut1">
    <w:name w:val="Police par défaut1"/>
  </w:style>
  <w:style w:type="character" w:customStyle="1" w:styleId="Caractresdenotedebasdepage">
    <w:name w:val="Caractères de note de bas de page"/>
    <w:rPr>
      <w:position w:val="8"/>
      <w:sz w:val="16"/>
    </w:rPr>
  </w:style>
  <w:style w:type="character" w:customStyle="1" w:styleId="Caractresdenotedefin">
    <w:name w:val="Caractères de note de fin"/>
    <w:rPr>
      <w:position w:val="8"/>
      <w:sz w:val="16"/>
    </w:rPr>
  </w:style>
  <w:style w:type="character" w:styleId="Numrodeligne">
    <w:name w:val="line number"/>
    <w:basedOn w:val="Policepardfaut1"/>
  </w:style>
  <w:style w:type="character" w:customStyle="1" w:styleId="Marquedecommentaire1">
    <w:name w:val="Marque de commentaire1"/>
    <w:rPr>
      <w:sz w:val="16"/>
    </w:rPr>
  </w:style>
  <w:style w:type="character" w:styleId="Lienhypertexte">
    <w:name w:val="Hyperlink"/>
    <w:uiPriority w:val="99"/>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customStyle="1" w:styleId="TextedebullesCar">
    <w:name w:val="Texte de bulles Car"/>
    <w:rPr>
      <w:rFonts w:ascii="Tahoma" w:hAnsi="Tahoma" w:cs="Tahoma"/>
      <w:sz w:val="16"/>
      <w:szCs w:val="16"/>
      <w:lang w:val="de-DE"/>
    </w:rPr>
  </w:style>
  <w:style w:type="character" w:customStyle="1" w:styleId="TabletextCar">
    <w:name w:val="Table text Car"/>
    <w:rPr>
      <w:lang w:val="en-US"/>
    </w:rPr>
  </w:style>
  <w:style w:type="character" w:customStyle="1" w:styleId="CSRTableTitleZchn">
    <w:name w:val="CSR_TableTitle Zchn"/>
    <w:rPr>
      <w:b/>
      <w:bCs/>
      <w:color w:val="000000"/>
    </w:rPr>
  </w:style>
  <w:style w:type="character" w:customStyle="1" w:styleId="PieddepageCar">
    <w:name w:val="Pied de page Car"/>
    <w:rPr>
      <w:sz w:val="22"/>
      <w:lang w:val="de-DE"/>
    </w:rPr>
  </w:style>
  <w:style w:type="character" w:customStyle="1" w:styleId="LgendeCar">
    <w:name w:val="Légende Car"/>
    <w:aliases w:val="Box Car"/>
    <w:uiPriority w:val="35"/>
    <w:rPr>
      <w:sz w:val="22"/>
      <w:lang w:val="de-DE"/>
    </w:rPr>
  </w:style>
  <w:style w:type="character" w:customStyle="1" w:styleId="CommentaireCar">
    <w:name w:val="Commentaire Car"/>
    <w:link w:val="Commentaire"/>
    <w:uiPriority w:val="99"/>
    <w:rPr>
      <w:lang w:val="de-DE"/>
    </w:rPr>
  </w:style>
  <w:style w:type="character" w:customStyle="1" w:styleId="ObjetducommentaireCar">
    <w:name w:val="Objet du commentaire Car"/>
    <w:rPr>
      <w:b/>
      <w:bCs/>
      <w:lang w:val="de-DE"/>
    </w:rPr>
  </w:style>
  <w:style w:type="character" w:customStyle="1" w:styleId="CSRTableTitleCharChar">
    <w:name w:val="CSR TableTitle Char Char"/>
    <w:rPr>
      <w:rFonts w:ascii="Times" w:hAnsi="Times" w:cs="Times"/>
      <w:b/>
      <w:color w:val="000000"/>
      <w:szCs w:val="24"/>
    </w:rPr>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
    <w:uiPriority w:val="99"/>
    <w:rPr>
      <w:rFonts w:ascii="Verdana" w:hAnsi="Verdana" w:cs="Verdana"/>
      <w:position w:val="4"/>
      <w:lang w:val="de-DE"/>
    </w:rPr>
  </w:style>
  <w:style w:type="character" w:customStyle="1" w:styleId="Titre2Car">
    <w:name w:val="Titre 2 Car"/>
    <w:rPr>
      <w:rFonts w:ascii="Verdana" w:eastAsia="Calibri" w:hAnsi="Verdana" w:cs="Verdana"/>
      <w:b/>
      <w:sz w:val="24"/>
    </w:rPr>
  </w:style>
  <w:style w:type="character" w:customStyle="1" w:styleId="Titre3Car">
    <w:name w:val="Titre 3 Car"/>
    <w:rPr>
      <w:rFonts w:ascii="Verdana" w:hAnsi="Verdana" w:cs="Verdana"/>
      <w:b/>
      <w:sz w:val="22"/>
      <w:lang w:val="de-DE"/>
    </w:rPr>
  </w:style>
  <w:style w:type="character" w:customStyle="1" w:styleId="En-tteCar">
    <w:name w:val="En-tête Car"/>
    <w:aliases w:val="header protocols Car,Header 1 Car"/>
    <w:uiPriority w:val="99"/>
    <w:rPr>
      <w:sz w:val="22"/>
      <w:lang w:val="de-DE"/>
    </w:rPr>
  </w:style>
  <w:style w:type="character" w:customStyle="1" w:styleId="Titre1Car">
    <w:name w:val="Titre 1 Car"/>
    <w:rPr>
      <w:rFonts w:ascii="Verdana" w:hAnsi="Verdana" w:cs="Verdana"/>
      <w:b/>
      <w:caps/>
      <w:sz w:val="28"/>
      <w:lang w:val="de-DE"/>
    </w:rPr>
  </w:style>
  <w:style w:type="character" w:customStyle="1" w:styleId="Titre4Car">
    <w:name w:val="Titre 4 Car"/>
    <w:rPr>
      <w:rFonts w:ascii="Verdana" w:eastAsia="Calibri" w:hAnsi="Verdana" w:cs="Verdana"/>
      <w:sz w:val="22"/>
      <w:szCs w:val="24"/>
      <w:lang w:val="de-DE"/>
    </w:rPr>
  </w:style>
  <w:style w:type="character" w:customStyle="1" w:styleId="Titre5Car">
    <w:name w:val="Titre 5 Car"/>
    <w:rPr>
      <w:rFonts w:ascii="Verdana" w:hAnsi="Verdana" w:cs="Verdana"/>
      <w:sz w:val="22"/>
      <w:lang w:val="de-DE"/>
    </w:rPr>
  </w:style>
  <w:style w:type="character" w:customStyle="1" w:styleId="Titre6Car">
    <w:name w:val="Titre 6 Car"/>
    <w:rPr>
      <w:rFonts w:ascii="Verdana" w:hAnsi="Verdana" w:cs="Verdana"/>
      <w:caps/>
      <w:sz w:val="22"/>
      <w:lang w:val="de-DE"/>
    </w:rPr>
  </w:style>
  <w:style w:type="character" w:customStyle="1" w:styleId="Titre7Car">
    <w:name w:val="Titre 7 Car"/>
    <w:rPr>
      <w:rFonts w:ascii="Verdana" w:hAnsi="Verdana" w:cs="Verdana"/>
      <w:caps/>
      <w:sz w:val="22"/>
      <w:lang w:val="de-DE"/>
    </w:rPr>
  </w:style>
  <w:style w:type="character" w:customStyle="1" w:styleId="Titre8Car">
    <w:name w:val="Titre 8 Car"/>
    <w:rPr>
      <w:rFonts w:ascii="Verdana" w:hAnsi="Verdana" w:cs="Verdana"/>
      <w:caps/>
      <w:sz w:val="22"/>
      <w:lang w:val="de-DE"/>
    </w:rPr>
  </w:style>
  <w:style w:type="character" w:customStyle="1" w:styleId="Titre9Car">
    <w:name w:val="Titre 9 Car"/>
    <w:rPr>
      <w:rFonts w:ascii="Verdana" w:hAnsi="Verdana" w:cs="Verdana"/>
      <w:caps/>
      <w:sz w:val="22"/>
      <w:lang w:val="de-DE"/>
    </w:rPr>
  </w:style>
  <w:style w:type="character" w:customStyle="1" w:styleId="CorpsdetexteCar">
    <w:name w:val="Corps de texte Car"/>
    <w:rPr>
      <w:rFonts w:ascii="Verdana" w:hAnsi="Verdana" w:cs="Verdana"/>
    </w:rPr>
  </w:style>
  <w:style w:type="character" w:styleId="lev">
    <w:name w:val="Strong"/>
    <w:qFormat/>
    <w:rPr>
      <w:b/>
      <w:bCs/>
    </w:rPr>
  </w:style>
  <w:style w:type="character" w:customStyle="1" w:styleId="TableheadZchn">
    <w:name w:val="Tablehead Zchn"/>
    <w:rPr>
      <w:rFonts w:ascii="Verdana" w:eastAsia="Calibri" w:hAnsi="Verdana" w:cs="Verdana"/>
      <w:b/>
      <w:lang w:val="en-US"/>
    </w:rPr>
  </w:style>
  <w:style w:type="character" w:customStyle="1" w:styleId="BfRBBStandardZchn">
    <w:name w:val="BfR BB Standard Zchn"/>
    <w:rPr>
      <w:rFonts w:ascii="Arial" w:eastAsia="Calibri" w:hAnsi="Arial" w:cs="Arial"/>
      <w:sz w:val="22"/>
      <w:szCs w:val="22"/>
      <w:lang w:val="en-US" w:eastAsia="fr-FR"/>
    </w:rPr>
  </w:style>
  <w:style w:type="character" w:customStyle="1" w:styleId="Retraitcorpsdetexte2Car">
    <w:name w:val="Retrait corps de texte 2 Car"/>
    <w:rPr>
      <w:rFonts w:ascii="Verdana" w:hAnsi="Verdana" w:cs="Verdana"/>
    </w:rPr>
  </w:style>
  <w:style w:type="character" w:styleId="Accentuation">
    <w:name w:val="Emphasis"/>
    <w:qFormat/>
    <w:rPr>
      <w:rFonts w:ascii="Times New Roman" w:hAnsi="Times New Roman" w:cs="Times New Roman"/>
      <w:i/>
      <w:iCs/>
      <w:sz w:val="20"/>
    </w:rPr>
  </w:style>
  <w:style w:type="character" w:customStyle="1" w:styleId="SchwacheHervorhebung">
    <w:name w:val="Schwache Hervorhebung"/>
    <w:rPr>
      <w:rFonts w:ascii="Verdana" w:hAnsi="Verdana" w:cs="Verdana"/>
      <w:i/>
      <w:iCs/>
      <w:color w:val="808080"/>
      <w:sz w:val="18"/>
    </w:rPr>
  </w:style>
  <w:style w:type="character" w:customStyle="1" w:styleId="CommentTextChar1">
    <w:name w:val="Comment Text Char1"/>
    <w:rPr>
      <w:rFonts w:ascii="Arial" w:hAnsi="Arial" w:cs="Arial"/>
      <w:lang w:val="fr-FR" w:bidi="ar-SA"/>
    </w:rPr>
  </w:style>
  <w:style w:type="character" w:customStyle="1" w:styleId="TitreCar">
    <w:name w:val="Titre Car"/>
    <w:rPr>
      <w:rFonts w:ascii="Verdana" w:eastAsia="Calibri" w:hAnsi="Verdana" w:cs="Verdana"/>
      <w:b/>
      <w:kern w:val="1"/>
      <w:sz w:val="28"/>
      <w:szCs w:val="36"/>
    </w:rPr>
  </w:style>
  <w:style w:type="character" w:customStyle="1" w:styleId="Sous-titreCar">
    <w:name w:val="Sous-titre Car"/>
    <w:rPr>
      <w:rFonts w:ascii="Verdana" w:hAnsi="Verdana" w:cs="Verdana"/>
      <w:b/>
      <w:sz w:val="36"/>
      <w:szCs w:val="36"/>
    </w:rPr>
  </w:style>
  <w:style w:type="character" w:customStyle="1" w:styleId="TablebodyZchn">
    <w:name w:val="Tablebody Zchn"/>
    <w:rPr>
      <w:rFonts w:ascii="Verdana" w:eastAsia="Calibri" w:hAnsi="Verdana" w:cs="Verdana"/>
      <w:lang w:val="en-US"/>
    </w:rPr>
  </w:style>
  <w:style w:type="character" w:customStyle="1" w:styleId="TextebrutCar">
    <w:name w:val="Texte brut Car"/>
    <w:rPr>
      <w:rFonts w:ascii="Courier New" w:hAnsi="Courier New" w:cs="Courier New"/>
    </w:rPr>
  </w:style>
  <w:style w:type="character" w:styleId="Emphaseple">
    <w:name w:val="Subtle Emphasis"/>
    <w:qFormat/>
    <w:rPr>
      <w:rFonts w:ascii="Verdana" w:hAnsi="Verdana" w:cs="Verdana"/>
      <w:i/>
      <w:iCs/>
      <w:color w:val="808080"/>
      <w:sz w:val="18"/>
    </w:rPr>
  </w:style>
  <w:style w:type="character" w:styleId="Appelnotedebasdep">
    <w:name w:val="footnote reference"/>
    <w:aliases w:val="DAR001 Char1"/>
    <w:uiPriority w:val="99"/>
    <w:rPr>
      <w:vertAlign w:val="superscript"/>
    </w:rPr>
  </w:style>
  <w:style w:type="character" w:styleId="Appeldenotedefin">
    <w:name w:val="endnote reference"/>
    <w:rPr>
      <w:vertAlign w:val="superscript"/>
    </w:rPr>
  </w:style>
  <w:style w:type="paragraph" w:customStyle="1" w:styleId="Titre10">
    <w:name w:val="Titre1"/>
    <w:basedOn w:val="Normal"/>
    <w:next w:val="Corpsdetexte"/>
    <w:pPr>
      <w:spacing w:before="240" w:after="60"/>
      <w:ind w:left="1701" w:hanging="1701"/>
    </w:pPr>
    <w:rPr>
      <w:rFonts w:eastAsia="Calibri"/>
      <w:b/>
      <w:kern w:val="1"/>
      <w:sz w:val="28"/>
      <w:szCs w:val="36"/>
    </w:rPr>
  </w:style>
  <w:style w:type="paragraph" w:styleId="Corpsdetexte">
    <w:name w:val="Body Text"/>
    <w:basedOn w:val="Normal"/>
  </w:style>
  <w:style w:type="paragraph" w:styleId="Liste">
    <w:name w:val="List"/>
    <w:basedOn w:val="Normal"/>
    <w:pPr>
      <w:spacing w:after="255" w:line="255" w:lineRule="exact"/>
      <w:ind w:left="2013" w:hanging="284"/>
    </w:pPr>
    <w:rPr>
      <w:rFonts w:ascii="Times New Roman" w:hAnsi="Times New Roman" w:cs="Times New Roman"/>
    </w:rPr>
  </w:style>
  <w:style w:type="paragraph" w:styleId="Lgende">
    <w:name w:val="caption"/>
    <w:aliases w:val="Box"/>
    <w:basedOn w:val="Normal"/>
    <w:next w:val="Absatz"/>
    <w:uiPriority w:val="35"/>
    <w:qFormat/>
    <w:pPr>
      <w:spacing w:after="255"/>
      <w:ind w:left="1418" w:hanging="1418"/>
    </w:pPr>
    <w:rPr>
      <w:rFonts w:ascii="Times New Roman" w:hAnsi="Times New Roman" w:cs="Times New Roman"/>
    </w:rPr>
  </w:style>
  <w:style w:type="paragraph" w:customStyle="1" w:styleId="Index">
    <w:name w:val="Index"/>
    <w:basedOn w:val="Normal"/>
    <w:pPr>
      <w:suppressLineNumbers/>
    </w:pPr>
    <w:rPr>
      <w:rFonts w:cs="Mangal"/>
    </w:rPr>
  </w:style>
  <w:style w:type="paragraph" w:customStyle="1" w:styleId="Absatz">
    <w:name w:val="Absatz"/>
    <w:basedOn w:val="Normal"/>
    <w:pPr>
      <w:ind w:left="1729"/>
    </w:pPr>
    <w:rPr>
      <w:rFonts w:ascii="Times New Roman" w:hAnsi="Times New Roman" w:cs="Times New Roman"/>
    </w:rPr>
  </w:style>
  <w:style w:type="paragraph" w:customStyle="1" w:styleId="Paginalinks">
    <w:name w:val="Pagina links"/>
    <w:pPr>
      <w:suppressAutoHyphens/>
    </w:pPr>
    <w:rPr>
      <w:sz w:val="22"/>
      <w:lang w:val="de-DE" w:eastAsia="zh-CN"/>
    </w:rPr>
  </w:style>
  <w:style w:type="paragraph" w:styleId="En-tte">
    <w:name w:val="header"/>
    <w:aliases w:val="header protocols,Header 1"/>
    <w:uiPriority w:val="99"/>
    <w:pPr>
      <w:tabs>
        <w:tab w:val="center" w:pos="4536"/>
        <w:tab w:val="right" w:pos="9072"/>
      </w:tabs>
      <w:suppressAutoHyphens/>
    </w:pPr>
    <w:rPr>
      <w:sz w:val="22"/>
      <w:lang w:val="de-DE" w:eastAsia="zh-CN"/>
    </w:rPr>
  </w:style>
  <w:style w:type="paragraph" w:styleId="Pieddepage">
    <w:name w:val="footer"/>
    <w:basedOn w:val="Normal"/>
    <w:rPr>
      <w:rFonts w:ascii="Times New Roman" w:hAnsi="Times New Roman" w:cs="Times New Roman"/>
    </w:rPr>
  </w:style>
  <w:style w:type="paragraph" w:customStyle="1" w:styleId="Marginale">
    <w:name w:val="Marginale"/>
    <w:basedOn w:val="Normal"/>
    <w:pPr>
      <w:spacing w:line="255" w:lineRule="exact"/>
    </w:pPr>
    <w:rPr>
      <w:rFonts w:ascii="Times New Roman" w:hAnsi="Times New Roman" w:cs="Times New Roman"/>
      <w:b/>
    </w:rPr>
  </w:style>
  <w:style w:type="paragraph" w:customStyle="1" w:styleId="MarginalenebenLinie">
    <w:name w:val="Marginale neben Linie"/>
    <w:basedOn w:val="Marginale"/>
    <w:pPr>
      <w:spacing w:before="60"/>
    </w:p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5"/>
      </w:numPr>
      <w:spacing w:before="60" w:after="60"/>
      <w:ind w:left="2013" w:hanging="284"/>
    </w:pPr>
  </w:style>
  <w:style w:type="paragraph" w:customStyle="1" w:styleId="Strich-ListeEbene2">
    <w:name w:val="Strich-Liste (Ebene 2)"/>
    <w:basedOn w:val="Strich-Liste"/>
    <w:pPr>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spacing w:line="255" w:lineRule="exact"/>
      <w:ind w:left="2296"/>
    </w:pPr>
    <w:rPr>
      <w:rFonts w:ascii="Times New Roman" w:hAnsi="Times New Roman" w:cs="Times New Roman"/>
    </w:rPr>
  </w:style>
  <w:style w:type="paragraph" w:styleId="Index1">
    <w:name w:val="index 1"/>
    <w:basedOn w:val="Normal"/>
    <w:next w:val="Normal"/>
    <w:pPr>
      <w:spacing w:line="198" w:lineRule="exact"/>
      <w:ind w:left="221" w:hanging="221"/>
    </w:pPr>
    <w:rPr>
      <w:rFonts w:ascii="Times New Roman" w:hAnsi="Times New Roman" w:cs="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cs="Times New Roman"/>
    </w:rPr>
  </w:style>
  <w:style w:type="paragraph" w:customStyle="1" w:styleId="HalbeLeerzeile">
    <w:name w:val="Halbe Leerzeile"/>
    <w:basedOn w:val="Normal"/>
    <w:pPr>
      <w:spacing w:line="128" w:lineRule="exact"/>
      <w:ind w:left="1729"/>
    </w:pPr>
    <w:rPr>
      <w:rFonts w:ascii="Times New Roman" w:hAnsi="Times New Roman" w:cs="Times New Roman"/>
      <w:sz w:val="16"/>
    </w:rPr>
  </w:style>
  <w:style w:type="paragraph" w:styleId="Index2">
    <w:name w:val="index 2"/>
    <w:basedOn w:val="Index1"/>
    <w:next w:val="Normal"/>
    <w:pPr>
      <w:ind w:left="442"/>
    </w:pPr>
  </w:style>
  <w:style w:type="paragraph" w:styleId="Titreindex">
    <w:name w:val="index heading"/>
    <w:basedOn w:val="Normal"/>
    <w:next w:val="Index1"/>
    <w:pPr>
      <w:spacing w:line="198" w:lineRule="exact"/>
    </w:pPr>
    <w:rPr>
      <w:rFonts w:ascii="Times New Roman" w:hAnsi="Times New Roman" w:cs="Times New Roman"/>
      <w:b/>
    </w:rPr>
  </w:style>
  <w:style w:type="paragraph" w:styleId="TM1">
    <w:name w:val="toc 1"/>
    <w:next w:val="Normal"/>
    <w:uiPriority w:val="39"/>
    <w:pPr>
      <w:suppressAutoHyphens/>
      <w:spacing w:before="120" w:after="120"/>
    </w:pPr>
    <w:rPr>
      <w:rFonts w:ascii="Calibri" w:hAnsi="Calibri" w:cs="Calibri"/>
      <w:b/>
      <w:bCs/>
      <w:caps/>
      <w:lang w:val="en-GB" w:eastAsia="zh-CN"/>
    </w:rPr>
  </w:style>
  <w:style w:type="paragraph" w:styleId="TM2">
    <w:name w:val="toc 2"/>
    <w:next w:val="Normal"/>
    <w:uiPriority w:val="39"/>
    <w:pPr>
      <w:suppressAutoHyphens/>
      <w:ind w:left="200"/>
    </w:pPr>
    <w:rPr>
      <w:rFonts w:ascii="Calibri" w:hAnsi="Calibri" w:cs="Calibri"/>
      <w:smallCaps/>
      <w:lang w:val="en-GB" w:eastAsia="zh-CN"/>
    </w:rPr>
  </w:style>
  <w:style w:type="paragraph" w:styleId="TM3">
    <w:name w:val="toc 3"/>
    <w:basedOn w:val="TM2"/>
    <w:next w:val="Normal"/>
    <w:uiPriority w:val="39"/>
    <w:pPr>
      <w:ind w:left="400"/>
    </w:pPr>
    <w:rPr>
      <w:i/>
      <w:iCs/>
      <w:smallCaps w:val="0"/>
    </w:rPr>
  </w:style>
  <w:style w:type="paragraph" w:styleId="TM4">
    <w:name w:val="toc 4"/>
    <w:basedOn w:val="TM2"/>
    <w:next w:val="Normal"/>
    <w:uiPriority w:val="39"/>
    <w:pPr>
      <w:ind w:left="600"/>
    </w:pPr>
    <w:rPr>
      <w:smallCaps w:val="0"/>
      <w:sz w:val="18"/>
      <w:szCs w:val="18"/>
    </w:rPr>
  </w:style>
  <w:style w:type="paragraph" w:styleId="TM5">
    <w:name w:val="toc 5"/>
    <w:basedOn w:val="TM2"/>
    <w:next w:val="Normal"/>
    <w:uiPriority w:val="39"/>
    <w:pPr>
      <w:ind w:left="800"/>
    </w:pPr>
    <w:rPr>
      <w:smallCaps w:val="0"/>
      <w:sz w:val="18"/>
      <w:szCs w:val="18"/>
    </w:rPr>
  </w:style>
  <w:style w:type="paragraph" w:styleId="TM6">
    <w:name w:val="toc 6"/>
    <w:basedOn w:val="TM2"/>
    <w:next w:val="Normal"/>
    <w:uiPriority w:val="39"/>
    <w:pPr>
      <w:ind w:left="1000"/>
    </w:pPr>
    <w:rPr>
      <w:smallCaps w:val="0"/>
      <w:sz w:val="18"/>
      <w:szCs w:val="18"/>
    </w:rPr>
  </w:style>
  <w:style w:type="paragraph" w:styleId="TM7">
    <w:name w:val="toc 7"/>
    <w:basedOn w:val="TM2"/>
    <w:next w:val="Normal"/>
    <w:uiPriority w:val="39"/>
    <w:pPr>
      <w:ind w:left="1200"/>
    </w:pPr>
    <w:rPr>
      <w:smallCaps w:val="0"/>
      <w:sz w:val="18"/>
      <w:szCs w:val="18"/>
    </w:rPr>
  </w:style>
  <w:style w:type="paragraph" w:styleId="TM8">
    <w:name w:val="toc 8"/>
    <w:basedOn w:val="TM2"/>
    <w:next w:val="Normal"/>
    <w:uiPriority w:val="39"/>
    <w:pPr>
      <w:ind w:left="1400"/>
    </w:pPr>
    <w:rPr>
      <w:smallCaps w:val="0"/>
      <w:sz w:val="18"/>
      <w:szCs w:val="18"/>
    </w:rPr>
  </w:style>
  <w:style w:type="paragraph" w:styleId="TM9">
    <w:name w:val="toc 9"/>
    <w:basedOn w:val="TM2"/>
    <w:next w:val="Normal"/>
    <w:uiPriority w:val="39"/>
    <w:pPr>
      <w:ind w:left="1600"/>
    </w:pPr>
    <w:rPr>
      <w:smallCaps w:val="0"/>
      <w:sz w:val="18"/>
      <w:szCs w:val="18"/>
    </w:rPr>
  </w:style>
  <w:style w:type="paragraph" w:customStyle="1" w:styleId="Gliederungslinie">
    <w:name w:val="Gliederungslinie"/>
    <w:basedOn w:val="Normal"/>
    <w:next w:val="Absatz"/>
    <w:pPr>
      <w:pBdr>
        <w:top w:val="single" w:sz="6" w:space="3" w:color="000000"/>
        <w:left w:val="none" w:sz="0" w:space="0" w:color="000000"/>
        <w:bottom w:val="none" w:sz="0" w:space="0" w:color="000000"/>
        <w:right w:val="none" w:sz="0" w:space="0" w:color="000000"/>
      </w:pBdr>
      <w:spacing w:line="255" w:lineRule="exact"/>
      <w:ind w:left="1729"/>
    </w:pPr>
    <w:rPr>
      <w:rFonts w:ascii="Times New Roman" w:hAnsi="Times New Roman" w:cs="Times New Roman"/>
    </w:rPr>
  </w:style>
  <w:style w:type="paragraph" w:customStyle="1" w:styleId="ToterKolumnentitellinks">
    <w:name w:val="Toter Kolumnentitellinks"/>
    <w:pPr>
      <w:suppressAutoHyphens/>
      <w:spacing w:line="142" w:lineRule="exact"/>
    </w:pPr>
    <w:rPr>
      <w:sz w:val="16"/>
      <w:lang w:val="de-DE" w:eastAsia="zh-CN"/>
    </w:rPr>
  </w:style>
  <w:style w:type="paragraph" w:customStyle="1" w:styleId="Dokumentnamelinks">
    <w:name w:val="Dokumentname links"/>
    <w:pPr>
      <w:suppressAutoHyphens/>
    </w:pPr>
    <w:rPr>
      <w:sz w:val="16"/>
      <w:lang w:val="de-DE" w:eastAsia="zh-CN"/>
    </w:rPr>
  </w:style>
  <w:style w:type="paragraph" w:customStyle="1" w:styleId="Dokumentnamerechts">
    <w:name w:val="Dokumentname rechts"/>
    <w:pPr>
      <w:suppressAutoHyphens/>
    </w:pPr>
    <w:rPr>
      <w:sz w:val="16"/>
      <w:lang w:val="de-DE" w:eastAsia="zh-CN"/>
    </w:rPr>
  </w:style>
  <w:style w:type="paragraph" w:customStyle="1" w:styleId="ToterKolumnentitelrechts">
    <w:name w:val="Toter Kolumnentitelrechts"/>
    <w:pPr>
      <w:suppressAutoHyphens/>
      <w:spacing w:line="142" w:lineRule="exact"/>
      <w:jc w:val="right"/>
    </w:pPr>
    <w:rPr>
      <w:sz w:val="16"/>
      <w:lang w:val="de-DE" w:eastAsia="zh-CN"/>
    </w:rPr>
  </w:style>
  <w:style w:type="paragraph" w:customStyle="1" w:styleId="Paginarechts">
    <w:name w:val="Pagina rechts"/>
    <w:pPr>
      <w:suppressAutoHyphens/>
      <w:jc w:val="right"/>
    </w:pPr>
    <w:rPr>
      <w:sz w:val="22"/>
      <w:lang w:val="de-DE" w:eastAsia="zh-CN"/>
    </w:rPr>
  </w:style>
  <w:style w:type="paragraph" w:customStyle="1" w:styleId="berschriftInhalt">
    <w:name w:val="Überschrift Inhalt"/>
    <w:basedOn w:val="Normal"/>
    <w:next w:val="Normal"/>
    <w:pPr>
      <w:keepNext/>
      <w:spacing w:after="1020" w:line="383" w:lineRule="exact"/>
    </w:pPr>
    <w:rPr>
      <w:sz w:val="30"/>
    </w:rPr>
  </w:style>
  <w:style w:type="paragraph" w:styleId="Notedebasdepage">
    <w:name w:val="footnote text"/>
    <w:aliases w:val="DAR001,FT,Char,Tabellenanmerkung,EFSA op_Footnote,FEEDAP Op_Footnote, Car,FT Car Car,Note de bas de page1,DAR0011,Tabellenanmerkung1 Car,Car,EFSA_Footnote Text"/>
    <w:basedOn w:val="Normal"/>
    <w:uiPriority w:val="99"/>
    <w:qFormat/>
    <w:pPr>
      <w:ind w:left="284" w:hanging="284"/>
    </w:pPr>
    <w:rPr>
      <w:position w:val="4"/>
    </w:rPr>
  </w:style>
  <w:style w:type="paragraph" w:styleId="Notedefin">
    <w:name w:val="endnote text"/>
    <w:basedOn w:val="Normal"/>
    <w:pPr>
      <w:spacing w:line="198" w:lineRule="exact"/>
      <w:ind w:left="284" w:hanging="284"/>
    </w:pPr>
    <w:rPr>
      <w:rFonts w:ascii="Times New Roman" w:hAnsi="Times New Roman" w:cs="Times New Roman"/>
      <w:position w:val="4"/>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cs="Times New Roman"/>
    </w:rPr>
  </w:style>
  <w:style w:type="paragraph" w:customStyle="1" w:styleId="Tabledesillustrations1">
    <w:name w:val="Table des illustrations1"/>
    <w:basedOn w:val="Normal"/>
    <w:next w:val="Normal"/>
    <w:pPr>
      <w:spacing w:line="255" w:lineRule="exact"/>
      <w:ind w:left="1729"/>
    </w:pPr>
    <w:rPr>
      <w:rFonts w:ascii="Times New Roman" w:hAnsi="Times New Roman" w:cs="Times New Roman"/>
    </w:rPr>
  </w:style>
  <w:style w:type="paragraph" w:customStyle="1" w:styleId="Tabellenformat">
    <w:name w:val="Tabellenformat"/>
    <w:basedOn w:val="Normal"/>
    <w:pPr>
      <w:spacing w:before="100" w:after="100"/>
    </w:pPr>
  </w:style>
  <w:style w:type="paragraph" w:customStyle="1" w:styleId="Commentaire1">
    <w:name w:val="Commentaire1"/>
    <w:basedOn w:val="Normal"/>
  </w:style>
  <w:style w:type="paragraph" w:customStyle="1" w:styleId="Explorateurdedocuments1">
    <w:name w:val="Explorateur de documents1"/>
    <w:basedOn w:val="Normal"/>
    <w:rPr>
      <w:rFonts w:ascii="Tahoma" w:hAnsi="Tahoma" w:cs="Tahoma"/>
    </w:rPr>
  </w:style>
  <w:style w:type="paragraph" w:styleId="Retraitcorpsdetexte">
    <w:name w:val="Body Text Indent"/>
    <w:basedOn w:val="Normal"/>
    <w:pPr>
      <w:ind w:left="567"/>
    </w:pPr>
    <w:rPr>
      <w:sz w:val="24"/>
    </w:rPr>
  </w:style>
  <w:style w:type="paragraph" w:customStyle="1" w:styleId="Kopzeile-fett">
    <w:name w:val="Kopzeile-fett"/>
    <w:basedOn w:val="En-tte"/>
    <w:pPr>
      <w:spacing w:after="120"/>
    </w:pPr>
    <w:rPr>
      <w:b/>
      <w:sz w:val="20"/>
    </w:rPr>
  </w:style>
  <w:style w:type="paragraph" w:customStyle="1" w:styleId="Corpsdetexte21">
    <w:name w:val="Corps de texte 21"/>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Adresseexpditeur">
    <w:name w:val="envelope return"/>
    <w:basedOn w:val="Normal"/>
    <w:rPr>
      <w:rFonts w:ascii="Arial" w:hAnsi="Arial" w:cs="Arial"/>
    </w:rPr>
  </w:style>
  <w:style w:type="paragraph" w:customStyle="1" w:styleId="Salutations1">
    <w:name w:val="Salutations1"/>
    <w:basedOn w:val="Normal"/>
    <w:next w:val="Normal"/>
  </w:style>
  <w:style w:type="paragraph" w:customStyle="1" w:styleId="Listepuces1">
    <w:name w:val="Liste à puces1"/>
    <w:basedOn w:val="Normal"/>
    <w:pPr>
      <w:ind w:left="360" w:hanging="360"/>
    </w:pPr>
  </w:style>
  <w:style w:type="paragraph" w:customStyle="1" w:styleId="Listepuces21">
    <w:name w:val="Liste à puces 21"/>
    <w:basedOn w:val="Normal"/>
    <w:pPr>
      <w:ind w:left="643" w:hanging="360"/>
    </w:pPr>
  </w:style>
  <w:style w:type="paragraph" w:customStyle="1" w:styleId="Listepuces31">
    <w:name w:val="Liste à puces 31"/>
    <w:basedOn w:val="Normal"/>
    <w:pPr>
      <w:ind w:left="926" w:hanging="360"/>
    </w:pPr>
  </w:style>
  <w:style w:type="paragraph" w:customStyle="1" w:styleId="Listepuces41">
    <w:name w:val="Liste à puces 41"/>
    <w:basedOn w:val="Normal"/>
    <w:pPr>
      <w:ind w:left="1209" w:hanging="360"/>
    </w:pPr>
  </w:style>
  <w:style w:type="paragraph" w:customStyle="1" w:styleId="Listepuces51">
    <w:name w:val="Liste à puces 51"/>
    <w:basedOn w:val="Normal"/>
    <w:pPr>
      <w:ind w:left="1492" w:hanging="360"/>
    </w:pPr>
  </w:style>
  <w:style w:type="paragraph" w:customStyle="1" w:styleId="Normalcentr1">
    <w:name w:val="Normal centré1"/>
    <w:basedOn w:val="Normal"/>
    <w:pPr>
      <w:ind w:left="1440" w:right="1440"/>
    </w:pPr>
  </w:style>
  <w:style w:type="paragraph" w:customStyle="1" w:styleId="Date1">
    <w:name w:val="Date1"/>
    <w:basedOn w:val="Normal"/>
    <w:next w:val="Normal"/>
  </w:style>
  <w:style w:type="paragraph" w:customStyle="1" w:styleId="Titredenote1">
    <w:name w:val="Titre de note1"/>
    <w:basedOn w:val="Normal"/>
    <w:next w:val="Normal"/>
  </w:style>
  <w:style w:type="paragraph" w:customStyle="1" w:styleId="Formuledepolitesse1">
    <w:name w:val="Formule de politesse1"/>
    <w:basedOn w:val="Normal"/>
    <w:pPr>
      <w:ind w:left="4252"/>
    </w:pPr>
  </w:style>
  <w:style w:type="paragraph" w:styleId="Index3">
    <w:name w:val="index 3"/>
    <w:basedOn w:val="Normal"/>
    <w:next w:val="Normal"/>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Listecontinue1">
    <w:name w:val="Liste continue1"/>
    <w:basedOn w:val="Normal"/>
    <w:pPr>
      <w:ind w:left="283"/>
    </w:pPr>
  </w:style>
  <w:style w:type="paragraph" w:customStyle="1" w:styleId="Listecontinue21">
    <w:name w:val="Liste continue 21"/>
    <w:basedOn w:val="Normal"/>
    <w:pPr>
      <w:ind w:left="566"/>
    </w:pPr>
  </w:style>
  <w:style w:type="paragraph" w:customStyle="1" w:styleId="Listecontinue31">
    <w:name w:val="Liste continue 31"/>
    <w:basedOn w:val="Normal"/>
    <w:pPr>
      <w:ind w:left="849"/>
    </w:pPr>
  </w:style>
  <w:style w:type="paragraph" w:customStyle="1" w:styleId="Listecontinue41">
    <w:name w:val="Liste continue 41"/>
    <w:basedOn w:val="Normal"/>
    <w:pPr>
      <w:ind w:left="1132"/>
    </w:pPr>
  </w:style>
  <w:style w:type="paragraph" w:customStyle="1" w:styleId="Listecontinue51">
    <w:name w:val="Liste continue 51"/>
    <w:basedOn w:val="Normal"/>
    <w:pPr>
      <w:ind w:left="1415"/>
    </w:pPr>
  </w:style>
  <w:style w:type="paragraph" w:customStyle="1" w:styleId="Listenumros1">
    <w:name w:val="Liste à numéros1"/>
    <w:basedOn w:val="Normal"/>
    <w:pPr>
      <w:ind w:left="360" w:hanging="360"/>
    </w:pPr>
  </w:style>
  <w:style w:type="paragraph" w:customStyle="1" w:styleId="Listenumros21">
    <w:name w:val="Liste à numéros 21"/>
    <w:basedOn w:val="Normal"/>
    <w:pPr>
      <w:ind w:left="643" w:hanging="360"/>
    </w:pPr>
  </w:style>
  <w:style w:type="paragraph" w:customStyle="1" w:styleId="Listenumros31">
    <w:name w:val="Liste à numéros 31"/>
    <w:basedOn w:val="Normal"/>
    <w:pPr>
      <w:ind w:left="926" w:hanging="360"/>
    </w:pPr>
  </w:style>
  <w:style w:type="paragraph" w:customStyle="1" w:styleId="Listenumros41">
    <w:name w:val="Liste à numéros 41"/>
    <w:basedOn w:val="Normal"/>
    <w:pPr>
      <w:ind w:left="1209" w:hanging="360"/>
    </w:pPr>
  </w:style>
  <w:style w:type="paragraph" w:customStyle="1" w:styleId="Listenumros51">
    <w:name w:val="Liste à numéros 51"/>
    <w:basedOn w:val="Normal"/>
    <w:pPr>
      <w:ind w:left="1492" w:hanging="360"/>
    </w:p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360" w:lineRule="auto"/>
    </w:pPr>
    <w:rPr>
      <w:rFonts w:ascii="Courier New" w:hAnsi="Courier New" w:cs="Courier New"/>
      <w:lang w:val="de-DE" w:eastAsia="zh-CN"/>
    </w:rPr>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rPr>
  </w:style>
  <w:style w:type="paragraph" w:customStyle="1" w:styleId="Textebrut1">
    <w:name w:val="Texte brut1"/>
    <w:basedOn w:val="Normal"/>
    <w:rPr>
      <w:rFonts w:ascii="Courier New" w:hAnsi="Courier New" w:cs="Courier New"/>
    </w:rPr>
  </w:style>
  <w:style w:type="paragraph" w:customStyle="1" w:styleId="Retraitnormal1">
    <w:name w:val="Retrait normal1"/>
    <w:basedOn w:val="Normal"/>
    <w:pPr>
      <w:ind w:left="708"/>
    </w:pPr>
  </w:style>
  <w:style w:type="paragraph" w:customStyle="1" w:styleId="Corpsdetexte31">
    <w:name w:val="Corps de texte 31"/>
    <w:basedOn w:val="Normal"/>
    <w:rPr>
      <w:sz w:val="16"/>
    </w:rPr>
  </w:style>
  <w:style w:type="paragraph" w:customStyle="1" w:styleId="Retraitcorpsdetexte21">
    <w:name w:val="Retrait corps de texte 21"/>
    <w:basedOn w:val="Normal"/>
    <w:pPr>
      <w:spacing w:line="480" w:lineRule="auto"/>
      <w:ind w:left="283"/>
    </w:pPr>
  </w:style>
  <w:style w:type="paragraph" w:customStyle="1" w:styleId="Retraitcorpsdetexte31">
    <w:name w:val="Retrait corps de texte 31"/>
    <w:basedOn w:val="Normal"/>
    <w:pPr>
      <w:ind w:left="283"/>
    </w:pPr>
    <w:rPr>
      <w:sz w:val="16"/>
    </w:rPr>
  </w:style>
  <w:style w:type="paragraph" w:customStyle="1" w:styleId="Retrait1religne1">
    <w:name w:val="Retrait 1re ligne1"/>
    <w:basedOn w:val="Corpsdetexte"/>
    <w:pPr>
      <w:spacing w:before="120" w:after="120" w:line="360" w:lineRule="auto"/>
      <w:ind w:firstLine="210"/>
    </w:pPr>
  </w:style>
  <w:style w:type="paragraph" w:customStyle="1" w:styleId="Retraitcorpset1relig1">
    <w:name w:val="Retrait corps et 1re lig.1"/>
    <w:basedOn w:val="Retraitcorpsdetexte"/>
    <w:pPr>
      <w:spacing w:before="120" w:after="120" w:line="360" w:lineRule="auto"/>
      <w:ind w:left="283" w:firstLine="210"/>
    </w:pPr>
    <w:rPr>
      <w:sz w:val="22"/>
    </w:rPr>
  </w:style>
  <w:style w:type="paragraph" w:styleId="Adressedestinataire">
    <w:name w:val="envelope address"/>
    <w:basedOn w:val="Normal"/>
    <w:pPr>
      <w:ind w:left="1"/>
    </w:pPr>
    <w:rPr>
      <w:rFonts w:ascii="Arial" w:hAnsi="Arial" w:cs="Arial"/>
      <w:sz w:val="24"/>
    </w:rPr>
  </w:style>
  <w:style w:type="paragraph" w:styleId="Signature">
    <w:name w:val="Signature"/>
    <w:basedOn w:val="Normal"/>
    <w:pPr>
      <w:ind w:left="4252"/>
    </w:pPr>
  </w:style>
  <w:style w:type="paragraph" w:styleId="Sous-titre">
    <w:name w:val="Subtitle"/>
    <w:basedOn w:val="Normal"/>
    <w:next w:val="Corpsdetexte"/>
    <w:qFormat/>
    <w:pPr>
      <w:spacing w:after="60"/>
    </w:pPr>
    <w:rPr>
      <w:b/>
      <w:sz w:val="36"/>
      <w:szCs w:val="36"/>
    </w:rPr>
  </w:style>
  <w:style w:type="paragraph" w:customStyle="1" w:styleId="TitreTR1">
    <w:name w:val="Titre TR1"/>
    <w:basedOn w:val="Normal"/>
    <w:next w:val="Normal"/>
    <w:rPr>
      <w:rFonts w:ascii="Arial" w:hAnsi="Arial" w:cs="Arial"/>
      <w:b/>
      <w:sz w:val="24"/>
    </w:rPr>
  </w:style>
  <w:style w:type="paragraph" w:customStyle="1" w:styleId="Tabledesrfrencesjuridiques1">
    <w:name w:val="Table des références juridiques1"/>
    <w:basedOn w:val="Normal"/>
    <w:next w:val="Normal"/>
    <w:pPr>
      <w:ind w:left="220" w:hanging="220"/>
    </w:pPr>
  </w:style>
  <w:style w:type="paragraph" w:customStyle="1" w:styleId="QuellenangabePagina">
    <w:name w:val="Quellenangabe/Pagina"/>
    <w:basedOn w:val="Normal"/>
    <w:pPr>
      <w:spacing w:line="255" w:lineRule="exact"/>
    </w:pPr>
    <w:rPr>
      <w:rFonts w:ascii="Frutiger 55 Roman" w:hAnsi="Frutiger 55 Roman" w:cs="Frutiger 55 Roman"/>
    </w:rPr>
  </w:style>
  <w:style w:type="paragraph" w:customStyle="1" w:styleId="TextTabGraph18P">
    <w:name w:val="Text/Tab/Graph 18 P"/>
    <w:basedOn w:val="Normal"/>
    <w:pPr>
      <w:spacing w:line="425" w:lineRule="exact"/>
    </w:pPr>
    <w:rPr>
      <w:rFonts w:ascii="Frutiger 55 Roman" w:hAnsi="Frutiger 55 Roman" w:cs="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link w:val="Standard-italicsZchn"/>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top w:val="none" w:sz="0" w:space="0" w:color="000000"/>
        <w:left w:val="none" w:sz="0" w:space="0" w:color="000000"/>
        <w:bottom w:val="single" w:sz="4" w:space="5" w:color="000000"/>
        <w:right w:val="none" w:sz="0" w:space="0" w:color="000000"/>
      </w:pBdr>
    </w:pPr>
  </w:style>
  <w:style w:type="paragraph" w:customStyle="1" w:styleId="SFHeader2101">
    <w:name w:val="*SF:Header 2.10.1"/>
    <w:pPr>
      <w:numPr>
        <w:numId w:val="2"/>
      </w:numPr>
      <w:suppressAutoHyphens/>
      <w:spacing w:before="60" w:after="60"/>
    </w:pPr>
    <w:rPr>
      <w:b/>
      <w:color w:val="000000"/>
      <w:lang w:val="en-GB" w:eastAsia="zh-CN"/>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uppressAutoHyphens/>
      <w:spacing w:line="200" w:lineRule="exact"/>
      <w:jc w:val="center"/>
    </w:pPr>
    <w:rPr>
      <w:rFonts w:ascii="Arial" w:hAnsi="Arial" w:cs="Arial"/>
      <w:lang w:val="de-DE" w:eastAsia="zh-CN"/>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ind w:left="567" w:hanging="567"/>
    </w:pPr>
  </w:style>
  <w:style w:type="paragraph" w:styleId="Textedebulles">
    <w:name w:val="Balloon Text"/>
    <w:basedOn w:val="Normal"/>
    <w:rPr>
      <w:rFonts w:ascii="Tahoma" w:hAnsi="Tahoma" w:cs="Tahoma"/>
      <w:sz w:val="16"/>
      <w:szCs w:val="16"/>
    </w:rPr>
  </w:style>
  <w:style w:type="paragraph" w:customStyle="1" w:styleId="Tabletext">
    <w:name w:val="Table text"/>
    <w:pPr>
      <w:keepNext/>
      <w:keepLines/>
      <w:suppressAutoHyphens/>
      <w:spacing w:before="54" w:after="54"/>
    </w:pPr>
    <w:rPr>
      <w:lang w:val="en-US" w:eastAsia="zh-CN"/>
    </w:rPr>
  </w:style>
  <w:style w:type="paragraph" w:customStyle="1" w:styleId="CSRTableTitle">
    <w:name w:val="CSR_TableTitle"/>
    <w:basedOn w:val="Normal"/>
    <w:pPr>
      <w:keepNext/>
      <w:spacing w:before="200"/>
    </w:pPr>
    <w:rPr>
      <w:b/>
      <w:bCs/>
      <w:color w:val="000000"/>
    </w:rPr>
  </w:style>
  <w:style w:type="paragraph" w:customStyle="1" w:styleId="Default">
    <w:name w:val="Default"/>
    <w:pPr>
      <w:suppressAutoHyphens/>
      <w:autoSpaceDE w:val="0"/>
    </w:pPr>
    <w:rPr>
      <w:color w:val="000000"/>
      <w:sz w:val="24"/>
      <w:szCs w:val="24"/>
      <w:lang w:val="en-GB" w:eastAsia="zh-CN"/>
    </w:rPr>
  </w:style>
  <w:style w:type="paragraph" w:customStyle="1" w:styleId="Listenabsatz">
    <w:name w:val="Listenabsatz"/>
    <w:basedOn w:val="Normal"/>
    <w:pPr>
      <w:ind w:left="720"/>
    </w:pPr>
  </w:style>
  <w:style w:type="paragraph" w:customStyle="1" w:styleId="CSRHeading1">
    <w:name w:val="CSR Heading 1"/>
    <w:basedOn w:val="Normal"/>
    <w:next w:val="Normal"/>
    <w:pPr>
      <w:widowControl w:val="0"/>
      <w:autoSpaceDE w:val="0"/>
      <w:spacing w:before="200"/>
    </w:pPr>
    <w:rPr>
      <w:rFonts w:ascii="Times" w:hAnsi="Times" w:cs="Times"/>
      <w:b/>
      <w:bCs/>
      <w:sz w:val="50"/>
      <w:szCs w:val="29"/>
    </w:rPr>
  </w:style>
  <w:style w:type="paragraph" w:customStyle="1" w:styleId="CSRHeading2">
    <w:name w:val="CSR Heading 2"/>
    <w:basedOn w:val="CSRHeading1"/>
    <w:next w:val="Normal"/>
    <w:pPr>
      <w:keepNext/>
    </w:pPr>
    <w:rPr>
      <w:sz w:val="35"/>
    </w:rPr>
  </w:style>
  <w:style w:type="paragraph" w:styleId="Objetducommentaire">
    <w:name w:val="annotation subject"/>
    <w:basedOn w:val="Commentaire1"/>
    <w:next w:val="Commentaire1"/>
    <w:rPr>
      <w:b/>
      <w:bCs/>
    </w:rPr>
  </w:style>
  <w:style w:type="paragraph" w:customStyle="1" w:styleId="CM43">
    <w:name w:val="CM4+3"/>
    <w:basedOn w:val="Default"/>
    <w:next w:val="Default"/>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szCs w:val="24"/>
    </w:rPr>
  </w:style>
  <w:style w:type="paragraph" w:customStyle="1" w:styleId="CSRtabletext">
    <w:name w:val="CSR table text"/>
    <w:basedOn w:val="Normal"/>
    <w:next w:val="Normal"/>
    <w:pPr>
      <w:widowControl w:val="0"/>
      <w:autoSpaceDE w:val="0"/>
      <w:spacing w:after="60"/>
    </w:pPr>
    <w:rPr>
      <w:rFonts w:ascii="Times" w:hAnsi="Times" w:cs="Times"/>
      <w:color w:val="000000"/>
      <w:szCs w:val="24"/>
    </w:rPr>
  </w:style>
  <w:style w:type="paragraph" w:customStyle="1" w:styleId="CSRTableTitle0">
    <w:name w:val="CSR TableTitle"/>
    <w:basedOn w:val="Normal"/>
    <w:next w:val="Normal"/>
    <w:pPr>
      <w:widowControl w:val="0"/>
      <w:autoSpaceDE w:val="0"/>
      <w:spacing w:before="200" w:after="120"/>
    </w:pPr>
    <w:rPr>
      <w:rFonts w:ascii="Times" w:hAnsi="Times" w:cs="Times"/>
      <w:b/>
      <w:color w:val="000000"/>
      <w:szCs w:val="24"/>
    </w:rPr>
  </w:style>
  <w:style w:type="paragraph" w:customStyle="1" w:styleId="Inhaltsverzeichnisberschrift">
    <w:name w:val="Inhaltsverzeichnisüberschrift"/>
    <w:basedOn w:val="Titre1"/>
    <w:next w:val="Normal"/>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customStyle="1" w:styleId="berarbeitung">
    <w:name w:val="Überarbeitung"/>
    <w:pPr>
      <w:suppressAutoHyphens/>
    </w:pPr>
    <w:rPr>
      <w:rFonts w:ascii="Verdana" w:hAnsi="Verdana" w:cs="Verdana"/>
      <w:lang w:val="de-DE" w:eastAsia="zh-CN"/>
    </w:rPr>
  </w:style>
  <w:style w:type="paragraph" w:customStyle="1" w:styleId="CM1">
    <w:name w:val="CM1"/>
    <w:basedOn w:val="Default"/>
    <w:next w:val="Default"/>
    <w:rPr>
      <w:rFonts w:ascii="EUAlbertina" w:hAnsi="EUAlbertina" w:cs="EUAlbertina"/>
    </w:rPr>
  </w:style>
  <w:style w:type="paragraph" w:customStyle="1" w:styleId="CM3">
    <w:name w:val="CM3"/>
    <w:basedOn w:val="Default"/>
    <w:next w:val="Default"/>
    <w:rPr>
      <w:rFonts w:ascii="EUAlbertina" w:hAnsi="EUAlbertina" w:cs="EUAlbertina"/>
    </w:rPr>
  </w:style>
  <w:style w:type="paragraph" w:customStyle="1" w:styleId="CM4">
    <w:name w:val="CM4"/>
    <w:basedOn w:val="Normal"/>
    <w:next w:val="Normal"/>
    <w:pPr>
      <w:autoSpaceDE w:val="0"/>
    </w:pPr>
    <w:rPr>
      <w:rFonts w:ascii="EUAlbertina" w:hAnsi="EUAlbertina" w:cs="EUAlbertina"/>
      <w:sz w:val="24"/>
      <w:szCs w:val="24"/>
    </w:rPr>
  </w:style>
  <w:style w:type="paragraph" w:customStyle="1" w:styleId="Titel1">
    <w:name w:val="Titel 1"/>
    <w:basedOn w:val="Titre1"/>
    <w:next w:val="Normal"/>
    <w:pPr>
      <w:widowControl w:val="0"/>
      <w:numPr>
        <w:numId w:val="0"/>
      </w:numPr>
      <w:tabs>
        <w:tab w:val="left" w:pos="1304"/>
      </w:tabs>
      <w:autoSpaceDE w:val="0"/>
      <w:spacing w:before="480" w:after="120" w:line="400" w:lineRule="atLeast"/>
      <w:jc w:val="both"/>
    </w:pPr>
    <w:rPr>
      <w:rFonts w:eastAsia="Calibri"/>
      <w:bCs/>
    </w:rPr>
  </w:style>
  <w:style w:type="paragraph" w:customStyle="1" w:styleId="Tablehead">
    <w:name w:val="Tablehead"/>
    <w:basedOn w:val="Normal"/>
    <w:rPr>
      <w:rFonts w:eastAsia="Calibri"/>
      <w:b/>
      <w:lang w:val="en-US"/>
    </w:rPr>
  </w:style>
  <w:style w:type="paragraph" w:customStyle="1" w:styleId="Tablebody">
    <w:name w:val="Tablebody"/>
    <w:basedOn w:val="Normal"/>
    <w:rPr>
      <w:rFonts w:eastAsia="Calibri"/>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rPr>
  </w:style>
  <w:style w:type="paragraph" w:customStyle="1" w:styleId="BfRBBberschrift3">
    <w:name w:val="BfR BB Überschrift 3"/>
    <w:basedOn w:val="Normal"/>
    <w:next w:val="BfRBBStandard"/>
    <w:pPr>
      <w:tabs>
        <w:tab w:val="left" w:pos="643"/>
        <w:tab w:val="left" w:pos="720"/>
      </w:tabs>
      <w:autoSpaceDE w:val="0"/>
      <w:ind w:left="720" w:hanging="720"/>
      <w:jc w:val="both"/>
    </w:pPr>
    <w:rPr>
      <w:rFonts w:ascii="Arial" w:eastAsia="Calibri" w:hAnsi="Arial" w:cs="Arial"/>
      <w:i/>
      <w:iCs/>
      <w:szCs w:val="22"/>
      <w:lang w:val="de-DE"/>
    </w:rPr>
  </w:style>
  <w:style w:type="paragraph" w:customStyle="1" w:styleId="BfRBBTabelle">
    <w:name w:val="BfR BB Tabelle"/>
    <w:pPr>
      <w:suppressAutoHyphens/>
      <w:autoSpaceDE w:val="0"/>
      <w:spacing w:before="60" w:after="60"/>
      <w:ind w:left="57" w:right="57"/>
    </w:pPr>
    <w:rPr>
      <w:rFonts w:ascii="Arial" w:eastAsia="Calibri" w:hAnsi="Arial" w:cs="Arial"/>
      <w:lang w:val="en-US"/>
    </w:rPr>
  </w:style>
  <w:style w:type="paragraph" w:customStyle="1" w:styleId="BfRBBTitel">
    <w:name w:val="BfR BB Titel"/>
    <w:pPr>
      <w:suppressAutoHyphens/>
      <w:autoSpaceDE w:val="0"/>
      <w:jc w:val="center"/>
    </w:pPr>
    <w:rPr>
      <w:rFonts w:ascii="Arial" w:eastAsia="Calibri" w:hAnsi="Arial" w:cs="Arial"/>
      <w:b/>
      <w:bCs/>
      <w:sz w:val="24"/>
      <w:szCs w:val="24"/>
      <w:lang w:val="en-US"/>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rPr>
  </w:style>
  <w:style w:type="paragraph" w:customStyle="1" w:styleId="BfRBBBeschriftung">
    <w:name w:val="BfR BB Beschriftung"/>
    <w:next w:val="BfRBBStandard"/>
    <w:pPr>
      <w:suppressAutoHyphens/>
      <w:autoSpaceDE w:val="0"/>
      <w:jc w:val="both"/>
    </w:pPr>
    <w:rPr>
      <w:rFonts w:ascii="Arial" w:eastAsia="Calibri" w:hAnsi="Arial" w:cs="Arial"/>
      <w:b/>
      <w:bCs/>
      <w:lang w:val="en-US"/>
    </w:rPr>
  </w:style>
  <w:style w:type="paragraph" w:customStyle="1" w:styleId="Point1">
    <w:name w:val="Point 1"/>
    <w:basedOn w:val="Normal"/>
    <w:pPr>
      <w:spacing w:before="120" w:after="120"/>
      <w:ind w:left="1417" w:hanging="567"/>
      <w:jc w:val="both"/>
    </w:pPr>
    <w:rPr>
      <w:sz w:val="24"/>
    </w:rPr>
  </w:style>
  <w:style w:type="paragraph" w:styleId="NormalWeb">
    <w:name w:val="Normal (Web)"/>
    <w:basedOn w:val="Normal"/>
    <w:pPr>
      <w:spacing w:before="280" w:after="119"/>
    </w:pPr>
    <w:rPr>
      <w:rFonts w:ascii="Arial Unicode MS" w:eastAsia="Arial Unicode MS" w:hAnsi="Arial Unicode MS" w:cs="Arial Unicode MS"/>
      <w:sz w:val="24"/>
    </w:rPr>
  </w:style>
  <w:style w:type="paragraph" w:customStyle="1" w:styleId="CharChar4CharChar">
    <w:name w:val="Char Char4 Char Char"/>
    <w:basedOn w:val="Normal"/>
    <w:rPr>
      <w:rFonts w:ascii="Times New Roman" w:hAnsi="Times New Roman" w:cs="Times New Roman"/>
      <w:sz w:val="24"/>
      <w:szCs w:val="24"/>
      <w:lang w:val="pl-PL"/>
    </w:rPr>
  </w:style>
  <w:style w:type="paragraph" w:customStyle="1" w:styleId="Special">
    <w:name w:val="Special"/>
    <w:basedOn w:val="Normal"/>
    <w:next w:val="Normal"/>
    <w:pPr>
      <w:widowControl w:val="0"/>
      <w:autoSpaceDE w:val="0"/>
    </w:pPr>
    <w:rPr>
      <w:rFonts w:cs="Times"/>
      <w:bCs/>
      <w:sz w:val="16"/>
      <w:szCs w:val="29"/>
      <w:lang w:val="de-DE"/>
    </w:rPr>
  </w:style>
  <w:style w:type="paragraph" w:styleId="Paragraphedeliste">
    <w:name w:val="List Paragraph"/>
    <w:basedOn w:val="Normal"/>
    <w:link w:val="ParagraphedelisteCar"/>
    <w:uiPriority w:val="34"/>
    <w:qFormat/>
    <w:pPr>
      <w:ind w:left="720"/>
    </w:pPr>
  </w:style>
  <w:style w:type="paragraph" w:styleId="En-ttedetabledesmatires">
    <w:name w:val="TOC Heading"/>
    <w:basedOn w:val="Titre1"/>
    <w:next w:val="Normal"/>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styleId="Rvision">
    <w:name w:val="Revision"/>
    <w:pPr>
      <w:suppressAutoHyphens/>
    </w:pPr>
    <w:rPr>
      <w:rFonts w:ascii="Verdana" w:hAnsi="Verdana" w:cs="Verdana"/>
      <w:lang w:val="de-DE"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character" w:customStyle="1" w:styleId="Standard-italicsZchn">
    <w:name w:val="Standard-italics Zchn"/>
    <w:link w:val="Standard-italics"/>
    <w:rsid w:val="001E570B"/>
    <w:rPr>
      <w:rFonts w:ascii="Verdana" w:hAnsi="Verdana" w:cs="Verdana"/>
      <w:i/>
      <w:lang w:val="en-GB" w:eastAsia="zh-CN"/>
    </w:rPr>
  </w:style>
  <w:style w:type="character" w:customStyle="1" w:styleId="ParagraphedelisteCar">
    <w:name w:val="Paragraphe de liste Car"/>
    <w:link w:val="Paragraphedeliste"/>
    <w:uiPriority w:val="34"/>
    <w:rsid w:val="001E570B"/>
    <w:rPr>
      <w:rFonts w:ascii="Verdana" w:hAnsi="Verdana" w:cs="Verdana"/>
      <w:lang w:val="en-GB" w:eastAsia="zh-CN"/>
    </w:rPr>
  </w:style>
  <w:style w:type="character" w:styleId="Marquedecommentaire">
    <w:name w:val="annotation reference"/>
    <w:basedOn w:val="Policepardfaut"/>
    <w:uiPriority w:val="99"/>
    <w:unhideWhenUsed/>
    <w:rsid w:val="001E570B"/>
    <w:rPr>
      <w:sz w:val="16"/>
      <w:szCs w:val="16"/>
    </w:rPr>
  </w:style>
  <w:style w:type="paragraph" w:styleId="Commentaire">
    <w:name w:val="annotation text"/>
    <w:basedOn w:val="Normal"/>
    <w:link w:val="CommentaireCar"/>
    <w:uiPriority w:val="99"/>
    <w:unhideWhenUsed/>
    <w:rsid w:val="001E570B"/>
    <w:pPr>
      <w:suppressAutoHyphens w:val="0"/>
    </w:pPr>
    <w:rPr>
      <w:rFonts w:ascii="Times New Roman" w:hAnsi="Times New Roman" w:cs="Times New Roman"/>
      <w:lang w:val="de-DE" w:eastAsia="fr-FR"/>
    </w:rPr>
  </w:style>
  <w:style w:type="character" w:customStyle="1" w:styleId="CommentaireCar1">
    <w:name w:val="Commentaire Car1"/>
    <w:basedOn w:val="Policepardfaut"/>
    <w:uiPriority w:val="99"/>
    <w:semiHidden/>
    <w:rsid w:val="001E570B"/>
    <w:rPr>
      <w:rFonts w:ascii="Verdana" w:hAnsi="Verdana" w:cs="Verdana"/>
      <w:lang w:val="en-GB" w:eastAsia="zh-CN"/>
    </w:rPr>
  </w:style>
  <w:style w:type="paragraph" w:customStyle="1" w:styleId="titre40">
    <w:name w:val="titre 4"/>
    <w:basedOn w:val="Titre4"/>
    <w:link w:val="titre4Car0"/>
    <w:qFormat/>
    <w:rsid w:val="001E570B"/>
    <w:pPr>
      <w:numPr>
        <w:ilvl w:val="0"/>
        <w:numId w:val="0"/>
      </w:numPr>
      <w:tabs>
        <w:tab w:val="left" w:pos="993"/>
      </w:tabs>
      <w:suppressAutoHyphens w:val="0"/>
    </w:pPr>
    <w:rPr>
      <w:i/>
      <w:lang w:eastAsia="en-US"/>
    </w:rPr>
  </w:style>
  <w:style w:type="character" w:customStyle="1" w:styleId="titre4Car0">
    <w:name w:val="titre 4 Car"/>
    <w:basedOn w:val="Titre4Car"/>
    <w:link w:val="titre40"/>
    <w:rsid w:val="001E570B"/>
    <w:rPr>
      <w:rFonts w:ascii="Verdana" w:eastAsia="Calibri" w:hAnsi="Verdana" w:cs="Verdana"/>
      <w:i/>
      <w:sz w:val="22"/>
      <w:szCs w:val="24"/>
      <w:lang w:val="de-DE" w:eastAsia="en-US"/>
    </w:rPr>
  </w:style>
  <w:style w:type="table" w:styleId="Grilledutableau">
    <w:name w:val="Table Grid"/>
    <w:basedOn w:val="TableauNormal"/>
    <w:uiPriority w:val="59"/>
    <w:rsid w:val="006F52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30">
    <w:name w:val="_TITRE3"/>
    <w:basedOn w:val="Normal"/>
    <w:next w:val="Normal"/>
    <w:qFormat/>
    <w:rsid w:val="00625177"/>
    <w:pPr>
      <w:keepNext/>
      <w:keepLines/>
      <w:suppressAutoHyphens w:val="0"/>
      <w:autoSpaceDE w:val="0"/>
      <w:autoSpaceDN w:val="0"/>
      <w:adjustRightInd w:val="0"/>
      <w:spacing w:before="240" w:after="60"/>
      <w:jc w:val="both"/>
      <w:outlineLvl w:val="0"/>
    </w:pPr>
    <w:rPr>
      <w:rFonts w:ascii="Arial" w:hAnsi="Arial" w:cs="Arial"/>
      <w:b/>
      <w:lang w:val="fr-FR" w:eastAsia="fr-FR"/>
    </w:rPr>
  </w:style>
  <w:style w:type="table" w:customStyle="1" w:styleId="Grilledutableau4">
    <w:name w:val="Grille du tableau4"/>
    <w:basedOn w:val="TableauNormal"/>
    <w:next w:val="Grilledutableau"/>
    <w:uiPriority w:val="59"/>
    <w:rsid w:val="00300A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300A67"/>
    <w:pPr>
      <w:widowControl w:val="0"/>
      <w:suppressAutoHyphens w:val="0"/>
    </w:pPr>
    <w:rPr>
      <w:rFonts w:ascii="Arial" w:hAnsi="Arial" w:cs="Times New Roman"/>
      <w:kern w:val="22"/>
      <w:sz w:val="16"/>
      <w:lang w:eastAsia="en-US"/>
    </w:rPr>
  </w:style>
  <w:style w:type="paragraph" w:customStyle="1" w:styleId="TITRE11">
    <w:name w:val="_TITRE1"/>
    <w:basedOn w:val="Normal"/>
    <w:next w:val="Normal"/>
    <w:qFormat/>
    <w:rsid w:val="001A3FCA"/>
    <w:pPr>
      <w:keepNext/>
      <w:keepLines/>
      <w:shd w:val="clear" w:color="auto" w:fill="C8C2B6"/>
      <w:suppressAutoHyphens w:val="0"/>
      <w:autoSpaceDE w:val="0"/>
      <w:autoSpaceDN w:val="0"/>
      <w:adjustRightInd w:val="0"/>
      <w:spacing w:before="600" w:after="120"/>
      <w:ind w:left="360" w:hanging="360"/>
      <w:jc w:val="both"/>
      <w:outlineLvl w:val="0"/>
    </w:pPr>
    <w:rPr>
      <w:rFonts w:ascii="Arial" w:hAnsi="Arial" w:cs="Arial"/>
      <w:b/>
      <w:bCs/>
      <w:smallCaps/>
      <w:sz w:val="22"/>
      <w:szCs w:val="22"/>
      <w:lang w:val="fr-FR" w:eastAsia="fr-FR"/>
    </w:rPr>
  </w:style>
  <w:style w:type="paragraph" w:customStyle="1" w:styleId="TITRE20">
    <w:name w:val="_TITRE2"/>
    <w:basedOn w:val="Normal"/>
    <w:next w:val="Normal"/>
    <w:qFormat/>
    <w:rsid w:val="001A3FCA"/>
    <w:pPr>
      <w:keepNext/>
      <w:keepLines/>
      <w:suppressAutoHyphens w:val="0"/>
      <w:spacing w:before="360" w:after="120"/>
      <w:ind w:left="792" w:hanging="432"/>
    </w:pPr>
    <w:rPr>
      <w:rFonts w:ascii="Arial" w:hAnsi="Arial" w:cs="Times New Roman"/>
      <w:b/>
      <w:bCs/>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784044">
      <w:bodyDiv w:val="1"/>
      <w:marLeft w:val="0"/>
      <w:marRight w:val="0"/>
      <w:marTop w:val="0"/>
      <w:marBottom w:val="0"/>
      <w:divBdr>
        <w:top w:val="none" w:sz="0" w:space="0" w:color="auto"/>
        <w:left w:val="none" w:sz="0" w:space="0" w:color="auto"/>
        <w:bottom w:val="none" w:sz="0" w:space="0" w:color="auto"/>
        <w:right w:val="none" w:sz="0" w:space="0" w:color="auto"/>
      </w:divBdr>
    </w:div>
    <w:div w:id="101314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Feuille_Microsoft_Excel_97-2003.xls"/><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hyperlink" Target="mailto:tablets@0.03%Batc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59A82-DFB9-4824-9CE7-364F28D2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4485</TotalTime>
  <Pages>70</Pages>
  <Words>16404</Words>
  <Characters>90226</Characters>
  <Application>Microsoft Office Word</Application>
  <DocSecurity>0</DocSecurity>
  <Lines>751</Lines>
  <Paragraphs>212</Paragraphs>
  <ScaleCrop>false</ScaleCrop>
  <HeadingPairs>
    <vt:vector size="2" baseType="variant">
      <vt:variant>
        <vt:lpstr>Titre</vt:lpstr>
      </vt:variant>
      <vt:variant>
        <vt:i4>1</vt:i4>
      </vt:variant>
    </vt:vector>
  </HeadingPairs>
  <TitlesOfParts>
    <vt:vector size="1" baseType="lpstr">
      <vt:lpstr>PAR_NA_FINAL</vt:lpstr>
    </vt:vector>
  </TitlesOfParts>
  <Company>ANSES</Company>
  <LinksUpToDate>false</LinksUpToDate>
  <CharactersWithSpaces>106418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PAR_NA_FINAL</dc:title>
  <dc:creator>PITSA Vasiliki</dc:creator>
  <cp:lastModifiedBy>BOITIER Caroline</cp:lastModifiedBy>
  <cp:revision>176</cp:revision>
  <cp:lastPrinted>2017-03-10T09:57:00Z</cp:lastPrinted>
  <dcterms:created xsi:type="dcterms:W3CDTF">2017-10-25T15:08:00Z</dcterms:created>
  <dcterms:modified xsi:type="dcterms:W3CDTF">2021-04-09T09:04:00Z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Category">
    <vt:lpwstr/>
  </property>
  <property fmtid="{D5CDD505-2E9C-101B-9397-08002B2CF9AE}" pid="3" name="ECHADocumentType">
    <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TaxCatchAll">
    <vt:lpwstr>1;#Internal|a0307bc2-faf9-4068-8aeb-b713e4fa2a0f</vt:lpwstr>
  </property>
  <property fmtid="{D5CDD505-2E9C-101B-9397-08002B2CF9AE}" pid="7" name="_dlc_DocId">
    <vt:lpwstr>ACTV16-23-2418</vt:lpwstr>
  </property>
  <property fmtid="{D5CDD505-2E9C-101B-9397-08002B2CF9AE}" pid="8" name="_dlc_DocIdItemGuid">
    <vt:lpwstr>6327da23-fe7c-4a4b-9256-957afa3accdf</vt:lpwstr>
  </property>
  <property fmtid="{D5CDD505-2E9C-101B-9397-08002B2CF9AE}" pid="9" name="_dlc_DocIdUrl">
    <vt:lpwstr>https://activity.echa.europa.eu/sites/act-16/process-16-10/_layouts/DocIdRedir.aspx?ID=ACTV16-23-2418, ACTV16-23-2418</vt:lpwstr>
  </property>
  <property fmtid="{D5CDD505-2E9C-101B-9397-08002B2CF9AE}" pid="10" name="ab0eb6f132fb4a769815f72efb98c81d">
    <vt:lpwstr>Internal|a0307bc2-faf9-4068-8aeb-b713e4fa2a0f</vt:lpwstr>
  </property>
  <property fmtid="{D5CDD505-2E9C-101B-9397-08002B2CF9AE}" pid="11" name="gd32339cd0b5409a9fdb05f9583968bc">
    <vt:lpwstr/>
  </property>
  <property fmtid="{D5CDD505-2E9C-101B-9397-08002B2CF9AE}" pid="12" name="k79ecea8bd3e48279038bf7156c8359b">
    <vt:lpwstr/>
  </property>
  <property fmtid="{D5CDD505-2E9C-101B-9397-08002B2CF9AE}" pid="13" name="p86653fd247d4255942aa31697ef2e78">
    <vt:lpwstr/>
  </property>
</Properties>
</file>