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382D6" w14:textId="0D609E09" w:rsidR="00A6743F" w:rsidRPr="00D72BB1" w:rsidRDefault="00B1580E" w:rsidP="007A74DB">
      <w:pPr>
        <w:widowControl/>
        <w:spacing w:before="60" w:after="60"/>
        <w:ind w:right="-142"/>
        <w:jc w:val="both"/>
        <w:rPr>
          <w:b/>
          <w:bCs/>
          <w:snapToGrid/>
          <w:color w:val="0046AD"/>
          <w:sz w:val="28"/>
          <w:szCs w:val="28"/>
          <w:lang w:eastAsia="en-GB"/>
        </w:rPr>
      </w:pPr>
      <w:bookmarkStart w:id="0" w:name="_GoBack"/>
      <w:bookmarkEnd w:id="0"/>
      <w:r w:rsidRPr="00D72BB1">
        <w:rPr>
          <w:b/>
          <w:bCs/>
          <w:snapToGrid/>
          <w:color w:val="0046AD"/>
          <w:sz w:val="28"/>
          <w:szCs w:val="28"/>
          <w:lang w:eastAsia="en-GB"/>
        </w:rPr>
        <w:t>D</w:t>
      </w:r>
      <w:r w:rsidR="009D5E89" w:rsidRPr="00D72BB1">
        <w:rPr>
          <w:b/>
          <w:bCs/>
          <w:snapToGrid/>
          <w:color w:val="0046AD"/>
          <w:sz w:val="28"/>
          <w:szCs w:val="28"/>
          <w:lang w:eastAsia="en-GB"/>
        </w:rPr>
        <w:t xml:space="preserve">iscussions </w:t>
      </w:r>
      <w:r w:rsidR="00142DFE" w:rsidRPr="00D72BB1">
        <w:rPr>
          <w:b/>
          <w:bCs/>
          <w:snapToGrid/>
          <w:color w:val="0046AD"/>
          <w:sz w:val="28"/>
          <w:szCs w:val="28"/>
          <w:lang w:eastAsia="en-GB"/>
        </w:rPr>
        <w:t xml:space="preserve">related to classification and labelling </w:t>
      </w:r>
      <w:r w:rsidR="00EB3D80" w:rsidRPr="00D72BB1">
        <w:rPr>
          <w:b/>
          <w:bCs/>
          <w:snapToGrid/>
          <w:color w:val="0046AD"/>
          <w:sz w:val="28"/>
          <w:szCs w:val="28"/>
          <w:lang w:eastAsia="en-GB"/>
        </w:rPr>
        <w:t xml:space="preserve">of active substances </w:t>
      </w:r>
      <w:r w:rsidRPr="00D72BB1">
        <w:rPr>
          <w:b/>
          <w:bCs/>
          <w:snapToGrid/>
          <w:color w:val="0046AD"/>
          <w:sz w:val="28"/>
          <w:szCs w:val="28"/>
          <w:lang w:eastAsia="en-GB"/>
        </w:rPr>
        <w:t xml:space="preserve">at Human Health </w:t>
      </w:r>
      <w:r w:rsidR="009D5E89" w:rsidRPr="00D72BB1">
        <w:rPr>
          <w:b/>
          <w:bCs/>
          <w:snapToGrid/>
          <w:color w:val="0046AD"/>
          <w:sz w:val="28"/>
          <w:szCs w:val="28"/>
          <w:lang w:eastAsia="en-GB"/>
        </w:rPr>
        <w:t>WG meeting</w:t>
      </w:r>
      <w:r w:rsidR="001B0F74" w:rsidRPr="00D72BB1">
        <w:rPr>
          <w:b/>
          <w:bCs/>
          <w:snapToGrid/>
          <w:color w:val="0046AD"/>
          <w:sz w:val="28"/>
          <w:szCs w:val="28"/>
          <w:lang w:eastAsia="en-GB"/>
        </w:rPr>
        <w:t>s</w:t>
      </w:r>
    </w:p>
    <w:p w14:paraId="76EE0263" w14:textId="77777777" w:rsidR="00CB2920" w:rsidRDefault="00CB2920" w:rsidP="005213AA">
      <w:pPr>
        <w:spacing w:before="60" w:after="60"/>
        <w:ind w:left="1304" w:hanging="1304"/>
        <w:jc w:val="both"/>
        <w:rPr>
          <w:i/>
        </w:rPr>
      </w:pPr>
    </w:p>
    <w:p w14:paraId="294810BA" w14:textId="23DE92DE" w:rsidR="00E43E82" w:rsidRPr="00CB2920" w:rsidRDefault="00CB2920" w:rsidP="005213AA">
      <w:pPr>
        <w:spacing w:before="60" w:after="60"/>
        <w:ind w:left="1304" w:hanging="1304"/>
        <w:jc w:val="both"/>
        <w:rPr>
          <w:i/>
        </w:rPr>
      </w:pPr>
      <w:r w:rsidRPr="00CB2920">
        <w:rPr>
          <w:i/>
        </w:rPr>
        <w:t xml:space="preserve">Agreed 31 May 2017 at WG-III-2017 </w:t>
      </w:r>
    </w:p>
    <w:p w14:paraId="4D7BA259" w14:textId="05E1248D" w:rsidR="00A65513" w:rsidRPr="00D72BB1" w:rsidRDefault="00C14029" w:rsidP="00142DFE">
      <w:pPr>
        <w:spacing w:before="360" w:after="120"/>
        <w:jc w:val="both"/>
      </w:pPr>
      <w:r w:rsidRPr="00D72BB1">
        <w:rPr>
          <w:rStyle w:val="Strong"/>
        </w:rPr>
        <w:t>Introduction</w:t>
      </w:r>
      <w:r w:rsidR="00E43E82" w:rsidRPr="00D72BB1">
        <w:t xml:space="preserve"> </w:t>
      </w:r>
    </w:p>
    <w:p w14:paraId="6565166B" w14:textId="3DD6ABB4" w:rsidR="00142DFE" w:rsidRPr="00D72BB1" w:rsidRDefault="00142DFE" w:rsidP="00142DFE">
      <w:pPr>
        <w:pStyle w:val="BodyText"/>
        <w:spacing w:before="120" w:after="120"/>
      </w:pPr>
      <w:r w:rsidRPr="00D72BB1">
        <w:t xml:space="preserve">In active substance discussions at </w:t>
      </w:r>
      <w:r w:rsidR="00EB3D80" w:rsidRPr="00D72BB1">
        <w:t xml:space="preserve">Human Health </w:t>
      </w:r>
      <w:r w:rsidRPr="00D72BB1">
        <w:t>W</w:t>
      </w:r>
      <w:r w:rsidR="00254A7E" w:rsidRPr="00D72BB1">
        <w:t xml:space="preserve">orking </w:t>
      </w:r>
      <w:r w:rsidRPr="00D72BB1">
        <w:t>G</w:t>
      </w:r>
      <w:r w:rsidR="00254A7E" w:rsidRPr="00D72BB1">
        <w:t>roup</w:t>
      </w:r>
      <w:r w:rsidRPr="00D72BB1">
        <w:t xml:space="preserve"> </w:t>
      </w:r>
      <w:r w:rsidR="006E7650" w:rsidRPr="00D72BB1">
        <w:t xml:space="preserve">(WG) </w:t>
      </w:r>
      <w:r w:rsidRPr="00D72BB1">
        <w:t xml:space="preserve">meetings, several open points in discussion tables </w:t>
      </w:r>
      <w:proofErr w:type="gramStart"/>
      <w:r w:rsidRPr="00D72BB1">
        <w:t>have been related</w:t>
      </w:r>
      <w:proofErr w:type="gramEnd"/>
      <w:r w:rsidRPr="00D72BB1">
        <w:t xml:space="preserve"> to classification and labelling</w:t>
      </w:r>
      <w:r w:rsidR="00EB3D80" w:rsidRPr="00D72BB1">
        <w:t xml:space="preserve"> (C&amp;L)</w:t>
      </w:r>
      <w:r w:rsidRPr="00D72BB1">
        <w:t xml:space="preserve">. Harmonised classification </w:t>
      </w:r>
      <w:proofErr w:type="gramStart"/>
      <w:r w:rsidRPr="00D72BB1">
        <w:t xml:space="preserve">is </w:t>
      </w:r>
      <w:r w:rsidR="00264758" w:rsidRPr="00D72BB1">
        <w:t xml:space="preserve">however </w:t>
      </w:r>
      <w:r w:rsidRPr="00D72BB1">
        <w:t xml:space="preserve">discussed </w:t>
      </w:r>
      <w:r w:rsidR="00264758" w:rsidRPr="00D72BB1">
        <w:t>and agreed at</w:t>
      </w:r>
      <w:r w:rsidRPr="00D72BB1">
        <w:t xml:space="preserve"> </w:t>
      </w:r>
      <w:r w:rsidR="00264758" w:rsidRPr="00D72BB1">
        <w:t>the Committee for Risk Assessment (</w:t>
      </w:r>
      <w:r w:rsidRPr="00D72BB1">
        <w:t>RAC</w:t>
      </w:r>
      <w:r w:rsidR="00264758" w:rsidRPr="00D72BB1">
        <w:t>)</w:t>
      </w:r>
      <w:r w:rsidRPr="00D72BB1">
        <w:t>,</w:t>
      </w:r>
      <w:proofErr w:type="gramEnd"/>
      <w:r w:rsidRPr="00D72BB1">
        <w:t xml:space="preserve"> and normally, the WG should not discuss the C&amp;L of the active substance</w:t>
      </w:r>
      <w:r w:rsidR="00264758" w:rsidRPr="00D72BB1">
        <w:t>s</w:t>
      </w:r>
      <w:r w:rsidRPr="00D72BB1">
        <w:t xml:space="preserve">. </w:t>
      </w:r>
      <w:r w:rsidR="006E7650" w:rsidRPr="00D72BB1">
        <w:t xml:space="preserve">Some aspects related to C&amp;L </w:t>
      </w:r>
      <w:r w:rsidRPr="00D72BB1">
        <w:t>might however be relevant</w:t>
      </w:r>
      <w:r w:rsidR="006E7650" w:rsidRPr="00D72BB1">
        <w:t xml:space="preserve"> </w:t>
      </w:r>
      <w:r w:rsidR="00386AAD">
        <w:t>for</w:t>
      </w:r>
      <w:r w:rsidR="006E7650" w:rsidRPr="00D72BB1">
        <w:t xml:space="preserve"> the WG</w:t>
      </w:r>
      <w:r w:rsidR="00386AAD">
        <w:t xml:space="preserve"> discussion</w:t>
      </w:r>
      <w:r w:rsidRPr="00D72BB1">
        <w:t>.</w:t>
      </w:r>
    </w:p>
    <w:p w14:paraId="01261491" w14:textId="47AB5593" w:rsidR="00EB3D80" w:rsidRPr="00D72BB1" w:rsidRDefault="00C673F1" w:rsidP="00142DFE">
      <w:pPr>
        <w:pStyle w:val="BodyText"/>
        <w:spacing w:before="120" w:after="120"/>
      </w:pPr>
      <w:r w:rsidRPr="00D72BB1">
        <w:t xml:space="preserve">The purpose of this document is to </w:t>
      </w:r>
      <w:r w:rsidR="00142DFE" w:rsidRPr="00D72BB1">
        <w:t xml:space="preserve">clarify </w:t>
      </w:r>
      <w:r w:rsidRPr="00D72BB1">
        <w:t xml:space="preserve">how </w:t>
      </w:r>
      <w:r w:rsidR="00142DFE" w:rsidRPr="00D72BB1">
        <w:t xml:space="preserve">the </w:t>
      </w:r>
      <w:r w:rsidRPr="00D72BB1">
        <w:t xml:space="preserve">WG should address discussion points related to </w:t>
      </w:r>
      <w:r w:rsidR="00254A7E" w:rsidRPr="00D72BB1">
        <w:t>C&amp;L</w:t>
      </w:r>
      <w:r w:rsidR="00EB3D80" w:rsidRPr="00D72BB1">
        <w:t xml:space="preserve"> of active substances</w:t>
      </w:r>
      <w:r w:rsidRPr="00D72BB1">
        <w:t>.</w:t>
      </w:r>
      <w:r w:rsidR="00196826">
        <w:t xml:space="preserve"> </w:t>
      </w:r>
      <w:r w:rsidR="00EB3D80" w:rsidRPr="00D72BB1">
        <w:t xml:space="preserve">This document does not concern </w:t>
      </w:r>
      <w:r w:rsidR="00254A7E" w:rsidRPr="00D72BB1">
        <w:t>C&amp;L</w:t>
      </w:r>
      <w:r w:rsidR="00EB3D80" w:rsidRPr="00D72BB1">
        <w:t xml:space="preserve"> of biocidal products, where discussions may take place at the WG</w:t>
      </w:r>
      <w:r w:rsidR="00CF6FCC">
        <w:t>,</w:t>
      </w:r>
      <w:r w:rsidR="00254A7E" w:rsidRPr="00D72BB1">
        <w:t xml:space="preserve"> as c</w:t>
      </w:r>
      <w:r w:rsidR="00EB3D80" w:rsidRPr="00D72BB1">
        <w:t>lassification of products is not under the remit of RAC or harmonisation under CLP.</w:t>
      </w:r>
    </w:p>
    <w:p w14:paraId="6F85F393" w14:textId="1A0569D2" w:rsidR="00604473" w:rsidRDefault="00604473" w:rsidP="00604473">
      <w:pPr>
        <w:pStyle w:val="BodyText"/>
        <w:spacing w:before="120" w:after="120"/>
      </w:pPr>
      <w:r>
        <w:t xml:space="preserve">This document </w:t>
      </w:r>
      <w:proofErr w:type="gramStart"/>
      <w:r>
        <w:t>was first presented</w:t>
      </w:r>
      <w:proofErr w:type="gramEnd"/>
      <w:r>
        <w:t xml:space="preserve"> to WG-II-2017</w:t>
      </w:r>
      <w:r w:rsidR="0035506A">
        <w:t xml:space="preserve">. </w:t>
      </w:r>
      <w:r w:rsidR="005A37FC">
        <w:t>A</w:t>
      </w:r>
      <w:r>
        <w:t xml:space="preserve"> revised document</w:t>
      </w:r>
      <w:r w:rsidR="005A37FC">
        <w:t>,</w:t>
      </w:r>
      <w:r>
        <w:t xml:space="preserve"> based on the WG discussion</w:t>
      </w:r>
      <w:r w:rsidR="005A37FC">
        <w:t>,</w:t>
      </w:r>
      <w:r>
        <w:t xml:space="preserve"> </w:t>
      </w:r>
      <w:proofErr w:type="gramStart"/>
      <w:r w:rsidR="005A37FC">
        <w:t>was</w:t>
      </w:r>
      <w:r>
        <w:t xml:space="preserve"> provided</w:t>
      </w:r>
      <w:proofErr w:type="gramEnd"/>
      <w:r>
        <w:t xml:space="preserve"> </w:t>
      </w:r>
      <w:r w:rsidR="006E60D5">
        <w:t xml:space="preserve">to the members and stakeholders </w:t>
      </w:r>
      <w:r>
        <w:t>for commenting</w:t>
      </w:r>
      <w:r w:rsidR="006E60D5">
        <w:t xml:space="preserve">. </w:t>
      </w:r>
      <w:r w:rsidR="005A37FC">
        <w:t>The current</w:t>
      </w:r>
      <w:r w:rsidR="006E60D5">
        <w:t xml:space="preserve"> document </w:t>
      </w:r>
      <w:r w:rsidR="005A37FC">
        <w:t xml:space="preserve">addresses the comments made and </w:t>
      </w:r>
      <w:proofErr w:type="gramStart"/>
      <w:r w:rsidR="005A37FC">
        <w:t xml:space="preserve">is </w:t>
      </w:r>
      <w:r w:rsidR="006E60D5">
        <w:t>provided</w:t>
      </w:r>
      <w:proofErr w:type="gramEnd"/>
      <w:r w:rsidR="006E60D5">
        <w:t xml:space="preserve"> for discussion and agreement at WG-III-2017.</w:t>
      </w:r>
    </w:p>
    <w:p w14:paraId="1FF35FC4" w14:textId="7553FE0B" w:rsidR="00A24BFE" w:rsidRPr="00D72BB1" w:rsidRDefault="00A64161" w:rsidP="00604473">
      <w:pPr>
        <w:spacing w:before="360" w:after="120"/>
        <w:jc w:val="both"/>
        <w:rPr>
          <w:rStyle w:val="Strong"/>
        </w:rPr>
      </w:pPr>
      <w:r w:rsidRPr="00D72BB1">
        <w:rPr>
          <w:rStyle w:val="Strong"/>
        </w:rPr>
        <w:t>WG discussions related to C&amp;L</w:t>
      </w:r>
    </w:p>
    <w:p w14:paraId="703B4647" w14:textId="6235852F" w:rsidR="0031586A" w:rsidRDefault="009D1024" w:rsidP="00BC35E3">
      <w:pPr>
        <w:spacing w:before="120" w:after="120"/>
        <w:rPr>
          <w:color w:val="000000"/>
        </w:rPr>
      </w:pPr>
      <w:r w:rsidRPr="002871C4">
        <w:t>RAC performs a hazard assessment</w:t>
      </w:r>
      <w:r w:rsidR="0085295F" w:rsidRPr="0085295F">
        <w:t xml:space="preserve"> and a comparison with the</w:t>
      </w:r>
      <w:r w:rsidR="0016450F">
        <w:t xml:space="preserve"> CLP</w:t>
      </w:r>
      <w:r w:rsidR="0085295F" w:rsidRPr="0085295F">
        <w:t xml:space="preserve"> criteria</w:t>
      </w:r>
      <w:r w:rsidR="0016450F">
        <w:t xml:space="preserve"> and adopts an opinion on harmonised classification and labelling</w:t>
      </w:r>
      <w:r w:rsidR="001B3A6F" w:rsidRPr="001B3A6F">
        <w:t xml:space="preserve"> </w:t>
      </w:r>
      <w:r w:rsidR="001B3A6F">
        <w:t>independently from</w:t>
      </w:r>
      <w:r w:rsidR="0016450F">
        <w:t xml:space="preserve"> </w:t>
      </w:r>
      <w:r w:rsidR="00EE5D38" w:rsidRPr="002871C4">
        <w:t xml:space="preserve">scientific </w:t>
      </w:r>
      <w:r w:rsidR="001F5967" w:rsidRPr="002871C4">
        <w:t xml:space="preserve">opinions of </w:t>
      </w:r>
      <w:r w:rsidRPr="002871C4">
        <w:t>any other committees or expert group</w:t>
      </w:r>
      <w:r w:rsidR="00EE5D38" w:rsidRPr="002871C4">
        <w:t>s</w:t>
      </w:r>
      <w:r w:rsidR="001F5967" w:rsidRPr="002871C4">
        <w:t>.</w:t>
      </w:r>
      <w:r w:rsidRPr="002871C4">
        <w:t xml:space="preserve"> RAC members are </w:t>
      </w:r>
      <w:r w:rsidR="001F5967" w:rsidRPr="002871C4">
        <w:t xml:space="preserve">scientific </w:t>
      </w:r>
      <w:r w:rsidRPr="002871C4">
        <w:t xml:space="preserve">experts who </w:t>
      </w:r>
      <w:r w:rsidR="00542030" w:rsidRPr="002871C4">
        <w:t xml:space="preserve">form an opinion </w:t>
      </w:r>
      <w:r w:rsidR="0036705A" w:rsidRPr="002871C4">
        <w:t xml:space="preserve">in their own capacity, </w:t>
      </w:r>
      <w:r w:rsidRPr="002871C4">
        <w:t xml:space="preserve">independent </w:t>
      </w:r>
      <w:r w:rsidR="00542030" w:rsidRPr="002871C4">
        <w:t xml:space="preserve">of </w:t>
      </w:r>
      <w:r w:rsidRPr="002871C4">
        <w:t xml:space="preserve">their </w:t>
      </w:r>
      <w:r w:rsidR="001F5967" w:rsidRPr="002871C4">
        <w:t>nominating Member State</w:t>
      </w:r>
      <w:r w:rsidR="0016450F">
        <w:t xml:space="preserve"> and any other party</w:t>
      </w:r>
      <w:r w:rsidRPr="002871C4">
        <w:t>.</w:t>
      </w:r>
      <w:r w:rsidR="00196826">
        <w:t xml:space="preserve"> </w:t>
      </w:r>
      <w:r w:rsidR="00F335DA">
        <w:t xml:space="preserve">For </w:t>
      </w:r>
      <w:r w:rsidR="00EA43E4">
        <w:t>drafting an opinion on a</w:t>
      </w:r>
      <w:r w:rsidR="001B3A6F">
        <w:t xml:space="preserve"> harmonised C&amp;L</w:t>
      </w:r>
      <w:r w:rsidR="00F335DA">
        <w:t xml:space="preserve"> proposal</w:t>
      </w:r>
      <w:r w:rsidR="006630AC">
        <w:t>,</w:t>
      </w:r>
      <w:r w:rsidR="00A64161" w:rsidRPr="00CF6FCC">
        <w:t xml:space="preserve"> RAC</w:t>
      </w:r>
      <w:r w:rsidR="00264758" w:rsidRPr="00CF6FCC">
        <w:t xml:space="preserve"> tak</w:t>
      </w:r>
      <w:r w:rsidR="006E7650" w:rsidRPr="00CF6FCC">
        <w:t>es</w:t>
      </w:r>
      <w:r w:rsidR="00264758" w:rsidRPr="00CF6FCC">
        <w:t xml:space="preserve"> into account all</w:t>
      </w:r>
      <w:r w:rsidR="00680736" w:rsidRPr="00CF6FCC">
        <w:rPr>
          <w:color w:val="000000"/>
        </w:rPr>
        <w:t xml:space="preserve"> information submitted </w:t>
      </w:r>
      <w:r w:rsidR="00EA43E4">
        <w:rPr>
          <w:color w:val="000000"/>
        </w:rPr>
        <w:t>to ECHA by the dossier submitter</w:t>
      </w:r>
      <w:r w:rsidR="006630AC">
        <w:rPr>
          <w:color w:val="000000"/>
        </w:rPr>
        <w:t>,</w:t>
      </w:r>
      <w:r w:rsidR="00EA43E4">
        <w:rPr>
          <w:color w:val="000000"/>
        </w:rPr>
        <w:t xml:space="preserve"> </w:t>
      </w:r>
      <w:r w:rsidR="000550BA">
        <w:rPr>
          <w:color w:val="000000"/>
        </w:rPr>
        <w:t>including the CLH report and Annexes</w:t>
      </w:r>
      <w:r w:rsidR="006630AC">
        <w:rPr>
          <w:color w:val="000000"/>
        </w:rPr>
        <w:t xml:space="preserve">, as well as </w:t>
      </w:r>
      <w:r w:rsidR="00EA43E4">
        <w:rPr>
          <w:color w:val="000000"/>
        </w:rPr>
        <w:t xml:space="preserve">all </w:t>
      </w:r>
      <w:r w:rsidR="000550BA">
        <w:rPr>
          <w:color w:val="000000"/>
        </w:rPr>
        <w:t>information</w:t>
      </w:r>
      <w:r w:rsidR="00BA069E">
        <w:rPr>
          <w:color w:val="000000"/>
        </w:rPr>
        <w:t xml:space="preserve"> that</w:t>
      </w:r>
      <w:r w:rsidR="00EA43E4">
        <w:rPr>
          <w:color w:val="000000"/>
        </w:rPr>
        <w:t xml:space="preserve"> becomes available </w:t>
      </w:r>
      <w:r w:rsidR="00680736" w:rsidRPr="00CF6FCC">
        <w:rPr>
          <w:color w:val="000000"/>
        </w:rPr>
        <w:t xml:space="preserve">during </w:t>
      </w:r>
      <w:r w:rsidR="00EA43E4">
        <w:rPr>
          <w:color w:val="000000"/>
        </w:rPr>
        <w:t xml:space="preserve">the 45 days </w:t>
      </w:r>
      <w:r w:rsidR="00680736" w:rsidRPr="00CF6FCC">
        <w:rPr>
          <w:color w:val="000000"/>
        </w:rPr>
        <w:t>public consultation</w:t>
      </w:r>
      <w:r w:rsidR="00EA43E4">
        <w:rPr>
          <w:color w:val="000000"/>
        </w:rPr>
        <w:t xml:space="preserve"> period</w:t>
      </w:r>
      <w:r w:rsidR="00680736" w:rsidRPr="00CF6FCC">
        <w:rPr>
          <w:color w:val="000000"/>
        </w:rPr>
        <w:t xml:space="preserve">. </w:t>
      </w:r>
      <w:r w:rsidR="00EA43E4">
        <w:rPr>
          <w:color w:val="000000"/>
        </w:rPr>
        <w:t xml:space="preserve">All </w:t>
      </w:r>
      <w:r w:rsidR="001B3A6F">
        <w:rPr>
          <w:color w:val="000000"/>
        </w:rPr>
        <w:t>parties concerned,</w:t>
      </w:r>
      <w:r w:rsidR="00EA43E4">
        <w:rPr>
          <w:color w:val="000000"/>
        </w:rPr>
        <w:t xml:space="preserve"> including </w:t>
      </w:r>
      <w:r w:rsidR="00680736" w:rsidRPr="00CF6FCC">
        <w:rPr>
          <w:color w:val="000000"/>
        </w:rPr>
        <w:t>MS</w:t>
      </w:r>
      <w:r w:rsidR="00264758" w:rsidRPr="00CF6FCC">
        <w:rPr>
          <w:color w:val="000000"/>
        </w:rPr>
        <w:t>CA</w:t>
      </w:r>
      <w:r w:rsidR="00680736" w:rsidRPr="00CF6FCC">
        <w:rPr>
          <w:color w:val="000000"/>
        </w:rPr>
        <w:t>s</w:t>
      </w:r>
      <w:r w:rsidR="001B3A6F">
        <w:rPr>
          <w:color w:val="000000"/>
        </w:rPr>
        <w:t>,</w:t>
      </w:r>
      <w:r w:rsidR="00680736" w:rsidRPr="00CF6FCC">
        <w:rPr>
          <w:color w:val="000000"/>
        </w:rPr>
        <w:t xml:space="preserve"> have</w:t>
      </w:r>
      <w:r w:rsidR="00264758" w:rsidRPr="00CF6FCC">
        <w:rPr>
          <w:color w:val="000000"/>
        </w:rPr>
        <w:t xml:space="preserve"> the</w:t>
      </w:r>
      <w:r w:rsidR="00680736" w:rsidRPr="00CF6FCC">
        <w:rPr>
          <w:color w:val="000000"/>
        </w:rPr>
        <w:t xml:space="preserve"> opportunity to comment </w:t>
      </w:r>
      <w:r w:rsidR="00EA43E4">
        <w:rPr>
          <w:color w:val="000000"/>
        </w:rPr>
        <w:t xml:space="preserve">on the </w:t>
      </w:r>
      <w:r w:rsidR="00680736" w:rsidRPr="00CF6FCC">
        <w:rPr>
          <w:color w:val="000000"/>
        </w:rPr>
        <w:t xml:space="preserve">CLH </w:t>
      </w:r>
      <w:r w:rsidR="00EA43E4" w:rsidRPr="00CF6FCC">
        <w:rPr>
          <w:color w:val="000000"/>
        </w:rPr>
        <w:t>proposal</w:t>
      </w:r>
      <w:r w:rsidR="00EA43E4">
        <w:rPr>
          <w:color w:val="000000"/>
        </w:rPr>
        <w:t xml:space="preserve"> of the dossier submitter</w:t>
      </w:r>
      <w:r w:rsidR="00EA43E4" w:rsidRPr="00CF6FCC">
        <w:rPr>
          <w:color w:val="000000"/>
        </w:rPr>
        <w:t xml:space="preserve"> </w:t>
      </w:r>
      <w:r w:rsidR="00680736" w:rsidRPr="00CF6FCC">
        <w:rPr>
          <w:color w:val="000000"/>
        </w:rPr>
        <w:t xml:space="preserve">during </w:t>
      </w:r>
      <w:r w:rsidR="00264758" w:rsidRPr="00CF6FCC">
        <w:rPr>
          <w:color w:val="000000"/>
        </w:rPr>
        <w:t>public consultation</w:t>
      </w:r>
      <w:r w:rsidR="00680736" w:rsidRPr="00CF6FCC">
        <w:rPr>
          <w:color w:val="000000"/>
        </w:rPr>
        <w:t>.</w:t>
      </w:r>
      <w:r w:rsidR="00BC17A3" w:rsidRPr="00CF6FCC">
        <w:rPr>
          <w:color w:val="000000"/>
        </w:rPr>
        <w:t xml:space="preserve"> </w:t>
      </w:r>
      <w:r w:rsidR="00200BB8">
        <w:rPr>
          <w:color w:val="000000"/>
        </w:rPr>
        <w:t xml:space="preserve">The </w:t>
      </w:r>
      <w:r w:rsidR="00200BB8">
        <w:t>detailed s</w:t>
      </w:r>
      <w:r w:rsidR="00200BB8" w:rsidRPr="001A65A2">
        <w:t>tudy summaries</w:t>
      </w:r>
      <w:r w:rsidR="00200BB8">
        <w:t xml:space="preserve"> needed for an independent and transparent assessment of the studies </w:t>
      </w:r>
      <w:proofErr w:type="gramStart"/>
      <w:r w:rsidR="00200BB8">
        <w:t>are made</w:t>
      </w:r>
      <w:proofErr w:type="gramEnd"/>
      <w:r w:rsidR="00200BB8">
        <w:t xml:space="preserve"> non-confidential in the CLH report.</w:t>
      </w:r>
    </w:p>
    <w:p w14:paraId="4A8C4226" w14:textId="2CEDAB88" w:rsidR="00BC17A3" w:rsidRPr="00CF6FCC" w:rsidRDefault="00BC17A3" w:rsidP="00BC35E3">
      <w:pPr>
        <w:spacing w:before="120" w:after="120"/>
        <w:rPr>
          <w:color w:val="000000"/>
        </w:rPr>
      </w:pPr>
      <w:r w:rsidRPr="00CF6FCC">
        <w:rPr>
          <w:color w:val="000000"/>
        </w:rPr>
        <w:t xml:space="preserve">According to </w:t>
      </w:r>
      <w:r w:rsidR="00200BB8" w:rsidRPr="00CF6FCC">
        <w:rPr>
          <w:color w:val="000000"/>
        </w:rPr>
        <w:t xml:space="preserve">CLP regulation </w:t>
      </w:r>
      <w:proofErr w:type="gramStart"/>
      <w:r w:rsidR="00200BB8" w:rsidRPr="00CF6FCC">
        <w:rPr>
          <w:color w:val="000000"/>
        </w:rPr>
        <w:t>No 1272/2008</w:t>
      </w:r>
      <w:proofErr w:type="gramEnd"/>
      <w:r w:rsidR="00200BB8">
        <w:rPr>
          <w:color w:val="000000"/>
        </w:rPr>
        <w:t xml:space="preserve"> </w:t>
      </w:r>
      <w:r w:rsidR="00200BB8" w:rsidRPr="00CF6FCC">
        <w:rPr>
          <w:color w:val="000000"/>
        </w:rPr>
        <w:t>Art 3</w:t>
      </w:r>
      <w:r w:rsidR="00200BB8">
        <w:rPr>
          <w:color w:val="000000"/>
        </w:rPr>
        <w:t>6 paragraph 2 “</w:t>
      </w:r>
      <w:r w:rsidR="00200BB8" w:rsidRPr="00AA2B23">
        <w:rPr>
          <w:color w:val="000000"/>
        </w:rPr>
        <w:t>A substance that is an active substance in the meaning of Directive 91/414/EEC or Directive 98/8/EC shall normally be subject to harmonised classification and labelling. For such substances, the procedures set out in Article 37, paragraphs 1, 4, 5 and 6 shall apply.</w:t>
      </w:r>
      <w:r w:rsidR="00200BB8">
        <w:rPr>
          <w:color w:val="000000"/>
        </w:rPr>
        <w:t xml:space="preserve">” According to CLP </w:t>
      </w:r>
      <w:r w:rsidRPr="00CF6FCC">
        <w:rPr>
          <w:color w:val="000000"/>
        </w:rPr>
        <w:t>Art 37 “</w:t>
      </w:r>
      <w:r w:rsidRPr="00CF6FCC">
        <w:rPr>
          <w:i/>
          <w:color w:val="000000"/>
        </w:rPr>
        <w:t>a competent authority may submit to the Agency a proposal for harmonised classification and labelling of substances and, where appropriate, specific concentration limits or M-factors, or a proposal for a revision thereof.</w:t>
      </w:r>
      <w:r w:rsidRPr="00CF6FCC">
        <w:rPr>
          <w:color w:val="000000"/>
        </w:rPr>
        <w:t>” Thus,</w:t>
      </w:r>
      <w:r w:rsidR="00A606E9" w:rsidRPr="00CF6FCC">
        <w:rPr>
          <w:color w:val="000000"/>
        </w:rPr>
        <w:t xml:space="preserve"> </w:t>
      </w:r>
      <w:r w:rsidR="00EE0F45">
        <w:rPr>
          <w:color w:val="000000"/>
        </w:rPr>
        <w:t xml:space="preserve">in principle, </w:t>
      </w:r>
      <w:r w:rsidR="00A606E9" w:rsidRPr="00CF6FCC">
        <w:rPr>
          <w:color w:val="000000"/>
        </w:rPr>
        <w:t xml:space="preserve">not only the </w:t>
      </w:r>
      <w:proofErr w:type="spellStart"/>
      <w:r w:rsidR="00A606E9" w:rsidRPr="00CF6FCC">
        <w:rPr>
          <w:color w:val="000000"/>
        </w:rPr>
        <w:t>eCA</w:t>
      </w:r>
      <w:proofErr w:type="spellEnd"/>
      <w:r w:rsidR="00A606E9" w:rsidRPr="00CF6FCC">
        <w:rPr>
          <w:color w:val="000000"/>
        </w:rPr>
        <w:t xml:space="preserve"> </w:t>
      </w:r>
      <w:proofErr w:type="gramStart"/>
      <w:r w:rsidR="00A606E9" w:rsidRPr="00CF6FCC">
        <w:rPr>
          <w:color w:val="000000"/>
        </w:rPr>
        <w:t>but</w:t>
      </w:r>
      <w:proofErr w:type="gramEnd"/>
      <w:r w:rsidRPr="00CF6FCC">
        <w:rPr>
          <w:color w:val="000000"/>
        </w:rPr>
        <w:t xml:space="preserve"> any MSCA may</w:t>
      </w:r>
      <w:r w:rsidR="00CF6FCC" w:rsidRPr="00CF6FCC">
        <w:rPr>
          <w:color w:val="000000"/>
        </w:rPr>
        <w:t xml:space="preserve"> at any time</w:t>
      </w:r>
      <w:r w:rsidRPr="00CF6FCC">
        <w:rPr>
          <w:color w:val="000000"/>
        </w:rPr>
        <w:t xml:space="preserve"> submit a </w:t>
      </w:r>
      <w:r w:rsidR="00A606E9" w:rsidRPr="00CF6FCC">
        <w:rPr>
          <w:color w:val="000000"/>
        </w:rPr>
        <w:t>new</w:t>
      </w:r>
      <w:r w:rsidR="00651057" w:rsidRPr="00CF6FCC">
        <w:rPr>
          <w:color w:val="000000"/>
        </w:rPr>
        <w:t xml:space="preserve"> CLH</w:t>
      </w:r>
      <w:r w:rsidR="00A606E9" w:rsidRPr="00CF6FCC">
        <w:rPr>
          <w:color w:val="000000"/>
        </w:rPr>
        <w:t xml:space="preserve"> proposal or a </w:t>
      </w:r>
      <w:r w:rsidRPr="00CF6FCC">
        <w:rPr>
          <w:color w:val="000000"/>
        </w:rPr>
        <w:t xml:space="preserve">proposal to revise </w:t>
      </w:r>
      <w:r w:rsidR="00B50003">
        <w:rPr>
          <w:color w:val="000000"/>
        </w:rPr>
        <w:t xml:space="preserve">the </w:t>
      </w:r>
      <w:r w:rsidRPr="00CF6FCC">
        <w:rPr>
          <w:color w:val="000000"/>
        </w:rPr>
        <w:t>current harmonised classification</w:t>
      </w:r>
      <w:r w:rsidR="00B50003">
        <w:rPr>
          <w:color w:val="000000"/>
        </w:rPr>
        <w:t xml:space="preserve"> and labelling</w:t>
      </w:r>
      <w:r w:rsidR="00A606E9" w:rsidRPr="00CF6FCC">
        <w:rPr>
          <w:color w:val="000000"/>
        </w:rPr>
        <w:t xml:space="preserve"> of a biocidal active substance</w:t>
      </w:r>
      <w:r w:rsidRPr="00CF6FCC">
        <w:rPr>
          <w:color w:val="000000"/>
        </w:rPr>
        <w:t xml:space="preserve"> on any hazard class.</w:t>
      </w:r>
      <w:r w:rsidR="006E60D5">
        <w:rPr>
          <w:color w:val="000000"/>
        </w:rPr>
        <w:t xml:space="preserve"> </w:t>
      </w:r>
      <w:r w:rsidR="002A2355">
        <w:rPr>
          <w:color w:val="000000"/>
        </w:rPr>
        <w:t xml:space="preserve">The </w:t>
      </w:r>
      <w:r w:rsidR="006E60D5">
        <w:rPr>
          <w:color w:val="000000"/>
        </w:rPr>
        <w:t xml:space="preserve">other MSCAs might </w:t>
      </w:r>
      <w:r w:rsidR="002A2355">
        <w:rPr>
          <w:color w:val="000000"/>
        </w:rPr>
        <w:t xml:space="preserve">however </w:t>
      </w:r>
      <w:r w:rsidR="006E60D5">
        <w:rPr>
          <w:color w:val="000000"/>
        </w:rPr>
        <w:t xml:space="preserve">not have sufficient information for submitting a proposal, as only the study summaries are </w:t>
      </w:r>
      <w:r w:rsidR="00196826">
        <w:rPr>
          <w:color w:val="000000"/>
        </w:rPr>
        <w:t xml:space="preserve">normally </w:t>
      </w:r>
      <w:r w:rsidR="006E60D5">
        <w:rPr>
          <w:color w:val="000000"/>
        </w:rPr>
        <w:t>available to them</w:t>
      </w:r>
      <w:r w:rsidR="003E0077">
        <w:rPr>
          <w:color w:val="000000"/>
        </w:rPr>
        <w:t>.</w:t>
      </w:r>
    </w:p>
    <w:p w14:paraId="0CA88D56" w14:textId="72449D80" w:rsidR="00680736" w:rsidRDefault="00933E4A" w:rsidP="00BC35E3">
      <w:pPr>
        <w:spacing w:before="120" w:after="120"/>
      </w:pPr>
      <w:r w:rsidRPr="00D72BB1">
        <w:rPr>
          <w:color w:val="000000"/>
        </w:rPr>
        <w:t>I</w:t>
      </w:r>
      <w:r w:rsidR="00680736" w:rsidRPr="00D72BB1">
        <w:t xml:space="preserve">nformation from the biocides WG discussion </w:t>
      </w:r>
      <w:proofErr w:type="gramStart"/>
      <w:r w:rsidR="00425122">
        <w:t>will</w:t>
      </w:r>
      <w:r w:rsidR="00425122" w:rsidRPr="00D72BB1">
        <w:t xml:space="preserve"> </w:t>
      </w:r>
      <w:r w:rsidRPr="00D72BB1">
        <w:t>be considered</w:t>
      </w:r>
      <w:proofErr w:type="gramEnd"/>
      <w:r w:rsidRPr="00D72BB1">
        <w:t xml:space="preserve"> by RAC only </w:t>
      </w:r>
      <w:r w:rsidR="00264758" w:rsidRPr="00D72BB1">
        <w:t>if it i</w:t>
      </w:r>
      <w:r w:rsidR="00680736" w:rsidRPr="00D72BB1">
        <w:t xml:space="preserve">s submitted during </w:t>
      </w:r>
      <w:r w:rsidR="00264758" w:rsidRPr="00D72BB1">
        <w:t>public consultation</w:t>
      </w:r>
      <w:r w:rsidR="002A2355">
        <w:t xml:space="preserve"> of the CLH report</w:t>
      </w:r>
      <w:r w:rsidR="00680736" w:rsidRPr="00D72BB1">
        <w:t xml:space="preserve">, </w:t>
      </w:r>
      <w:r w:rsidRPr="00D72BB1">
        <w:t>or</w:t>
      </w:r>
      <w:r w:rsidR="00DB04B4">
        <w:t xml:space="preserve"> if</w:t>
      </w:r>
      <w:r w:rsidRPr="00D72BB1">
        <w:t xml:space="preserve"> </w:t>
      </w:r>
      <w:r w:rsidR="00680736" w:rsidRPr="00D72BB1">
        <w:t xml:space="preserve">it is </w:t>
      </w:r>
      <w:r w:rsidR="00425122">
        <w:t>part of</w:t>
      </w:r>
      <w:r w:rsidR="00680736" w:rsidRPr="00D72BB1">
        <w:t xml:space="preserve"> the CLH report.</w:t>
      </w:r>
    </w:p>
    <w:p w14:paraId="048C6A03" w14:textId="42B942B7" w:rsidR="00014195" w:rsidRDefault="0035506A" w:rsidP="00BC35E3">
      <w:pPr>
        <w:spacing w:before="120" w:after="120"/>
      </w:pPr>
      <w:r>
        <w:t xml:space="preserve">In order </w:t>
      </w:r>
      <w:r w:rsidR="00A369FA">
        <w:t xml:space="preserve">to avoid </w:t>
      </w:r>
      <w:r w:rsidR="002A2355">
        <w:t>unnecessary</w:t>
      </w:r>
      <w:r w:rsidR="00A369FA">
        <w:t xml:space="preserve"> work, </w:t>
      </w:r>
      <w:r w:rsidR="00143495">
        <w:t>C&amp;L</w:t>
      </w:r>
      <w:r w:rsidR="00EE0F45">
        <w:t xml:space="preserve"> </w:t>
      </w:r>
      <w:r w:rsidR="0011737B">
        <w:t>proposal</w:t>
      </w:r>
      <w:r w:rsidR="00EE0F45">
        <w:t>s</w:t>
      </w:r>
      <w:r w:rsidR="00A369FA">
        <w:t xml:space="preserve"> </w:t>
      </w:r>
      <w:proofErr w:type="gramStart"/>
      <w:r w:rsidR="00A369FA">
        <w:t>should not be discussed</w:t>
      </w:r>
      <w:proofErr w:type="gramEnd"/>
      <w:r w:rsidR="00A369FA">
        <w:t xml:space="preserve"> at the WG. </w:t>
      </w:r>
      <w:r w:rsidR="00497B54">
        <w:t xml:space="preserve">Any comments that the members would wish to make with regard to the C&amp;L </w:t>
      </w:r>
      <w:proofErr w:type="gramStart"/>
      <w:r w:rsidR="00497B54">
        <w:t>can be made</w:t>
      </w:r>
      <w:proofErr w:type="gramEnd"/>
      <w:r w:rsidR="00497B54">
        <w:t xml:space="preserve"> during </w:t>
      </w:r>
      <w:r w:rsidR="00497B54">
        <w:lastRenderedPageBreak/>
        <w:t xml:space="preserve">the public consultation of the CLH proposal. </w:t>
      </w:r>
      <w:r w:rsidR="00A369FA">
        <w:t xml:space="preserve">It has to </w:t>
      </w:r>
      <w:proofErr w:type="gramStart"/>
      <w:r w:rsidR="00A369FA">
        <w:t>be clarified</w:t>
      </w:r>
      <w:proofErr w:type="gramEnd"/>
      <w:r w:rsidR="00A369FA">
        <w:t xml:space="preserve"> however that th</w:t>
      </w:r>
      <w:r w:rsidR="00196826">
        <w:t xml:space="preserve">is principle </w:t>
      </w:r>
      <w:r w:rsidR="00A76D15">
        <w:t xml:space="preserve">does </w:t>
      </w:r>
      <w:r w:rsidR="00196826">
        <w:t xml:space="preserve">not exclude a </w:t>
      </w:r>
      <w:r w:rsidR="0035778C">
        <w:t xml:space="preserve">WG </w:t>
      </w:r>
      <w:r w:rsidR="00196826">
        <w:t xml:space="preserve">discussion on </w:t>
      </w:r>
      <w:r w:rsidR="00A369FA">
        <w:t xml:space="preserve">any </w:t>
      </w:r>
      <w:r w:rsidR="0035778C">
        <w:t xml:space="preserve">toxicological </w:t>
      </w:r>
      <w:r w:rsidR="00A369FA">
        <w:t>effect</w:t>
      </w:r>
      <w:r w:rsidR="00D1521F" w:rsidRPr="00D1521F">
        <w:t xml:space="preserve"> or hazard propert</w:t>
      </w:r>
      <w:r w:rsidR="00014195">
        <w:t>y relevant for risk assessment</w:t>
      </w:r>
      <w:r w:rsidR="00A369FA">
        <w:t>.</w:t>
      </w:r>
    </w:p>
    <w:p w14:paraId="6296C0A7" w14:textId="4FEB52F0" w:rsidR="00D40F86" w:rsidRDefault="00014195" w:rsidP="00BC35E3">
      <w:pPr>
        <w:spacing w:before="120" w:after="120"/>
      </w:pPr>
      <w:r>
        <w:t>Optimally, the RAC opinion should be available at the time of WG discussion. With this aim, the submission of CLH reports as early as possible</w:t>
      </w:r>
      <w:r w:rsidR="00D40F86">
        <w:t xml:space="preserve"> </w:t>
      </w:r>
      <w:r w:rsidR="00EF74FF">
        <w:t>is encouraged</w:t>
      </w:r>
      <w:r w:rsidR="00D40F86">
        <w:t xml:space="preserve">. </w:t>
      </w:r>
      <w:r w:rsidR="0058388D">
        <w:t>T</w:t>
      </w:r>
      <w:r w:rsidR="00D40F86" w:rsidRPr="00D40F86">
        <w:t xml:space="preserve">he </w:t>
      </w:r>
      <w:r w:rsidR="0058388D">
        <w:t xml:space="preserve">common CAR/CLH </w:t>
      </w:r>
      <w:r w:rsidR="00D40F86">
        <w:t xml:space="preserve">template </w:t>
      </w:r>
      <w:r w:rsidR="0058388D">
        <w:t>facilitate</w:t>
      </w:r>
      <w:r w:rsidR="006721A2">
        <w:t>s</w:t>
      </w:r>
      <w:r w:rsidR="0058388D">
        <w:t xml:space="preserve"> providing </w:t>
      </w:r>
      <w:r w:rsidR="00D40F86" w:rsidRPr="00D40F86">
        <w:t xml:space="preserve">the CLH parts </w:t>
      </w:r>
      <w:r w:rsidR="00D40F86">
        <w:t>as soon as the effects assessment is finalised</w:t>
      </w:r>
      <w:r w:rsidR="00A93446">
        <w:t>, enabling t</w:t>
      </w:r>
      <w:r w:rsidR="00D40F86" w:rsidRPr="00D40F86">
        <w:t xml:space="preserve">he opinion </w:t>
      </w:r>
      <w:r w:rsidR="00A93446">
        <w:t>forming</w:t>
      </w:r>
      <w:r w:rsidR="00D40F86" w:rsidRPr="00D40F86">
        <w:t xml:space="preserve"> process for CLH </w:t>
      </w:r>
      <w:r w:rsidR="00A93446">
        <w:t>to</w:t>
      </w:r>
      <w:r w:rsidR="00D40F86">
        <w:t xml:space="preserve"> </w:t>
      </w:r>
      <w:r w:rsidR="00D40F86" w:rsidRPr="00D40F86">
        <w:t xml:space="preserve">start as early as possible. The </w:t>
      </w:r>
      <w:r w:rsidR="006721A2">
        <w:t xml:space="preserve">full biocides CAR </w:t>
      </w:r>
      <w:r w:rsidR="00D40F86" w:rsidRPr="00D40F86">
        <w:t xml:space="preserve">could be </w:t>
      </w:r>
      <w:r w:rsidR="00A93446">
        <w:t>finalised</w:t>
      </w:r>
      <w:r w:rsidR="00D40F86" w:rsidRPr="00D40F86">
        <w:t xml:space="preserve"> subsequently and submitted to ECHA when the CLH process is already ongoing.</w:t>
      </w:r>
    </w:p>
    <w:p w14:paraId="24D4309C" w14:textId="49462999" w:rsidR="004C4C42" w:rsidRPr="00196826" w:rsidRDefault="002B63C4" w:rsidP="00196826">
      <w:pPr>
        <w:pStyle w:val="BodyText"/>
        <w:spacing w:before="360" w:after="120"/>
        <w:rPr>
          <w:rStyle w:val="Strong"/>
        </w:rPr>
      </w:pPr>
      <w:r w:rsidRPr="00196826">
        <w:rPr>
          <w:rStyle w:val="Strong"/>
        </w:rPr>
        <w:t>Conclusion needed for l</w:t>
      </w:r>
      <w:r w:rsidR="004C4C42" w:rsidRPr="00196826">
        <w:rPr>
          <w:rStyle w:val="Strong"/>
        </w:rPr>
        <w:t>ocal effects</w:t>
      </w:r>
    </w:p>
    <w:p w14:paraId="11FE4518" w14:textId="2B4508DA" w:rsidR="00480258" w:rsidRDefault="00480258" w:rsidP="00BC35E3">
      <w:pPr>
        <w:spacing w:before="120" w:after="120"/>
      </w:pPr>
      <w:r>
        <w:t>According to guidance for local risk characterisation</w:t>
      </w:r>
      <w:r>
        <w:rPr>
          <w:rStyle w:val="FootnoteReference"/>
        </w:rPr>
        <w:footnoteReference w:id="2"/>
      </w:r>
      <w:r w:rsidR="00C35422">
        <w:t xml:space="preserve"> (RC)</w:t>
      </w:r>
      <w:r>
        <w:t xml:space="preserve">, information on C&amp;L is necessary to conclude whether </w:t>
      </w:r>
      <w:r w:rsidR="00497B54">
        <w:t xml:space="preserve">local risk characterisation </w:t>
      </w:r>
      <w:proofErr w:type="gramStart"/>
      <w:r w:rsidR="00497B54">
        <w:t>is triggered</w:t>
      </w:r>
      <w:proofErr w:type="gramEnd"/>
      <w:r w:rsidR="00497B54" w:rsidRPr="003F153B">
        <w:t>.</w:t>
      </w:r>
      <w:r w:rsidR="003826C0" w:rsidRPr="003F153B">
        <w:t xml:space="preserve"> </w:t>
      </w:r>
      <w:r w:rsidR="003826C0" w:rsidRPr="003826C0">
        <w:t>As indicated in the guidance,</w:t>
      </w:r>
      <w:r w:rsidR="003826C0" w:rsidRPr="009871D6">
        <w:rPr>
          <w:i/>
        </w:rPr>
        <w:t xml:space="preserve"> </w:t>
      </w:r>
      <w:r w:rsidR="003826C0">
        <w:rPr>
          <w:i/>
        </w:rPr>
        <w:t>“</w:t>
      </w:r>
      <w:r w:rsidR="003826C0" w:rsidRPr="009871D6">
        <w:rPr>
          <w:i/>
        </w:rPr>
        <w:t>RC for local effects is triggered only when the biocidal product is classified for local effects. RC for local effects is not required when the active substance and/or co-</w:t>
      </w:r>
      <w:proofErr w:type="spellStart"/>
      <w:r w:rsidR="003826C0" w:rsidRPr="009871D6">
        <w:rPr>
          <w:i/>
        </w:rPr>
        <w:t>formulants</w:t>
      </w:r>
      <w:proofErr w:type="spellEnd"/>
      <w:r w:rsidR="003826C0" w:rsidRPr="009871D6">
        <w:rPr>
          <w:i/>
        </w:rPr>
        <w:t xml:space="preserve"> in a product are classified for local effects but are present at concentrations that do not trigger classification of the product according to the CLP criteria</w:t>
      </w:r>
      <w:r w:rsidR="003826C0">
        <w:t xml:space="preserve">.” </w:t>
      </w:r>
    </w:p>
    <w:p w14:paraId="085F0F78" w14:textId="7D04DF5D" w:rsidR="00D74AF8" w:rsidRDefault="00D74AF8" w:rsidP="00BC35E3">
      <w:pPr>
        <w:spacing w:before="120" w:after="120"/>
      </w:pPr>
      <w:r>
        <w:t xml:space="preserve">The starting point is that the need to perform local </w:t>
      </w:r>
      <w:r w:rsidR="00C35422">
        <w:t>RC</w:t>
      </w:r>
      <w:r>
        <w:t xml:space="preserve"> is </w:t>
      </w:r>
      <w:r w:rsidR="0035778C">
        <w:t xml:space="preserve">concluded on the basis of either </w:t>
      </w:r>
      <w:r w:rsidR="00A93446">
        <w:t xml:space="preserve">an adopted opinion on harmonised </w:t>
      </w:r>
      <w:r w:rsidR="0035778C">
        <w:t>C&amp;L</w:t>
      </w:r>
      <w:r w:rsidR="00A93446">
        <w:t xml:space="preserve"> of the active substance</w:t>
      </w:r>
      <w:r w:rsidR="0035778C">
        <w:t>, or if not available,</w:t>
      </w:r>
      <w:r>
        <w:t xml:space="preserve"> the </w:t>
      </w:r>
      <w:r w:rsidR="00E46394">
        <w:t xml:space="preserve">CLH proposal submitted by the </w:t>
      </w:r>
      <w:proofErr w:type="spellStart"/>
      <w:r>
        <w:t>eCA</w:t>
      </w:r>
      <w:proofErr w:type="spellEnd"/>
      <w:r w:rsidR="00E46394">
        <w:t xml:space="preserve">. </w:t>
      </w:r>
      <w:r w:rsidR="00B310F7">
        <w:t xml:space="preserve">The need to discuss at the WG would result from commenting MSCAs questioning </w:t>
      </w:r>
      <w:r w:rsidR="0035778C">
        <w:t>the CLH proposal</w:t>
      </w:r>
      <w:r w:rsidR="00B310F7">
        <w:t>.</w:t>
      </w:r>
    </w:p>
    <w:p w14:paraId="347B0BA7" w14:textId="1AF10179" w:rsidR="00562B65" w:rsidRDefault="00480258" w:rsidP="00391D64">
      <w:pPr>
        <w:spacing w:before="120" w:after="120"/>
      </w:pPr>
      <w:r>
        <w:t xml:space="preserve">It would be unacceptable for other ECHA bodies than RAC to conclude on </w:t>
      </w:r>
      <w:r w:rsidR="00D74AF8">
        <w:t>issues directly related to</w:t>
      </w:r>
      <w:r>
        <w:t xml:space="preserve"> C&amp;L</w:t>
      </w:r>
      <w:r w:rsidR="000D1BDC">
        <w:t xml:space="preserve">, and it </w:t>
      </w:r>
      <w:proofErr w:type="gramStart"/>
      <w:r w:rsidR="000D1BDC">
        <w:t xml:space="preserve">should therefore </w:t>
      </w:r>
      <w:r w:rsidR="00D74AF8">
        <w:t>be made</w:t>
      </w:r>
      <w:proofErr w:type="gramEnd"/>
      <w:r w:rsidR="00D74AF8">
        <w:t xml:space="preserve"> explicitly clear that the WG cannot </w:t>
      </w:r>
      <w:r w:rsidR="0035506A">
        <w:t>conclude</w:t>
      </w:r>
      <w:r w:rsidR="00D74AF8">
        <w:t xml:space="preserve"> on </w:t>
      </w:r>
      <w:r w:rsidR="00D131AF">
        <w:t>meeting the criteria for C&amp;L for</w:t>
      </w:r>
      <w:r w:rsidR="00D74AF8">
        <w:t xml:space="preserve"> a</w:t>
      </w:r>
      <w:r w:rsidR="00D131AF">
        <w:t>n active</w:t>
      </w:r>
      <w:r w:rsidR="00D74AF8">
        <w:t xml:space="preserve"> substance.</w:t>
      </w:r>
      <w:r w:rsidR="002B63C4">
        <w:t xml:space="preserve"> </w:t>
      </w:r>
      <w:r w:rsidR="000D1BDC">
        <w:t xml:space="preserve">It </w:t>
      </w:r>
      <w:proofErr w:type="gramStart"/>
      <w:r w:rsidR="000D1BDC">
        <w:t>is however suggested</w:t>
      </w:r>
      <w:proofErr w:type="gramEnd"/>
      <w:r w:rsidR="000D1BDC">
        <w:t xml:space="preserve"> that t</w:t>
      </w:r>
      <w:r w:rsidR="002B63C4">
        <w:t xml:space="preserve">he WG could conclude on the need to perform local </w:t>
      </w:r>
      <w:r w:rsidR="00C35422">
        <w:t>RC</w:t>
      </w:r>
      <w:r w:rsidR="002B63C4">
        <w:t>.</w:t>
      </w:r>
      <w:r w:rsidR="000D1BDC">
        <w:t xml:space="preserve"> While it </w:t>
      </w:r>
      <w:proofErr w:type="gramStart"/>
      <w:r w:rsidR="000D1BDC">
        <w:t>is recognised</w:t>
      </w:r>
      <w:proofErr w:type="gramEnd"/>
      <w:r w:rsidR="000D1BDC">
        <w:t xml:space="preserve"> that classification and the need to perform local </w:t>
      </w:r>
      <w:r w:rsidR="00C35422">
        <w:t>RC</w:t>
      </w:r>
      <w:r w:rsidR="000D1BDC">
        <w:t xml:space="preserve"> are linked, for practical reasons it is suggested to make this distinction.</w:t>
      </w:r>
    </w:p>
    <w:p w14:paraId="1064F21F" w14:textId="3EF9DB29" w:rsidR="00933E4A" w:rsidRPr="00D72BB1" w:rsidRDefault="00FB780A" w:rsidP="00142DFE">
      <w:pPr>
        <w:pStyle w:val="BodyText"/>
        <w:spacing w:before="360" w:after="120"/>
        <w:rPr>
          <w:rStyle w:val="Strong"/>
        </w:rPr>
      </w:pPr>
      <w:r>
        <w:rPr>
          <w:rStyle w:val="Strong"/>
        </w:rPr>
        <w:t>Principles for discussing issues related to C&amp;L</w:t>
      </w:r>
    </w:p>
    <w:p w14:paraId="1DB9F961" w14:textId="4EE66BF4" w:rsidR="001D3E82" w:rsidRDefault="001D3E82" w:rsidP="00DD249A">
      <w:pPr>
        <w:spacing w:before="120" w:after="120"/>
      </w:pPr>
      <w:r>
        <w:t xml:space="preserve">The </w:t>
      </w:r>
      <w:r w:rsidR="00F52ABF">
        <w:t xml:space="preserve">following principles </w:t>
      </w:r>
      <w:proofErr w:type="gramStart"/>
      <w:r w:rsidR="005454D3">
        <w:t>should</w:t>
      </w:r>
      <w:r w:rsidR="00F52ABF">
        <w:t xml:space="preserve"> be followed</w:t>
      </w:r>
      <w:proofErr w:type="gramEnd"/>
      <w:r>
        <w:t>:</w:t>
      </w:r>
    </w:p>
    <w:p w14:paraId="78D01248" w14:textId="25B9E4D2" w:rsidR="001D3E82" w:rsidRPr="001D3E82" w:rsidRDefault="001D3E82" w:rsidP="00B3070D">
      <w:pPr>
        <w:pStyle w:val="ListParagraph"/>
        <w:numPr>
          <w:ilvl w:val="0"/>
          <w:numId w:val="23"/>
        </w:numPr>
        <w:spacing w:before="60" w:after="60" w:line="240" w:lineRule="auto"/>
        <w:ind w:left="360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WG will </w:t>
      </w:r>
      <w:r w:rsidR="0085295F" w:rsidRPr="0085295F">
        <w:rPr>
          <w:rFonts w:ascii="Verdana" w:hAnsi="Verdana"/>
          <w:sz w:val="20"/>
          <w:szCs w:val="20"/>
        </w:rPr>
        <w:t xml:space="preserve">abstain from discussing </w:t>
      </w:r>
      <w:r>
        <w:rPr>
          <w:rFonts w:ascii="Verdana" w:hAnsi="Verdana"/>
          <w:sz w:val="20"/>
          <w:szCs w:val="20"/>
        </w:rPr>
        <w:t>C&amp;L</w:t>
      </w:r>
    </w:p>
    <w:p w14:paraId="49FE7C72" w14:textId="7417CBE4" w:rsidR="00933E4A" w:rsidRPr="00760E98" w:rsidRDefault="00A51D1F" w:rsidP="00B3070D">
      <w:pPr>
        <w:pStyle w:val="ListParagraph"/>
        <w:numPr>
          <w:ilvl w:val="0"/>
          <w:numId w:val="23"/>
        </w:numPr>
        <w:spacing w:before="60" w:after="60" w:line="240" w:lineRule="auto"/>
        <w:ind w:left="360"/>
        <w:contextualSpacing w:val="0"/>
        <w:rPr>
          <w:rFonts w:ascii="Verdana" w:hAnsi="Verdana"/>
          <w:sz w:val="20"/>
          <w:szCs w:val="20"/>
        </w:rPr>
      </w:pPr>
      <w:r w:rsidRPr="00760E98">
        <w:rPr>
          <w:rFonts w:ascii="Verdana" w:hAnsi="Verdana"/>
          <w:sz w:val="20"/>
          <w:szCs w:val="20"/>
        </w:rPr>
        <w:t xml:space="preserve">The WG </w:t>
      </w:r>
      <w:r w:rsidR="009D1024" w:rsidRPr="00760E98">
        <w:rPr>
          <w:rFonts w:ascii="Verdana" w:hAnsi="Verdana"/>
          <w:sz w:val="20"/>
          <w:szCs w:val="20"/>
        </w:rPr>
        <w:t xml:space="preserve">should discuss </w:t>
      </w:r>
      <w:r w:rsidR="002A6B77" w:rsidRPr="00760E98">
        <w:rPr>
          <w:rFonts w:ascii="Verdana" w:hAnsi="Verdana"/>
          <w:sz w:val="20"/>
          <w:szCs w:val="20"/>
        </w:rPr>
        <w:t xml:space="preserve">only </w:t>
      </w:r>
      <w:r w:rsidR="009D1024" w:rsidRPr="00760E98">
        <w:rPr>
          <w:rFonts w:ascii="Verdana" w:hAnsi="Verdana"/>
          <w:sz w:val="20"/>
          <w:szCs w:val="20"/>
        </w:rPr>
        <w:t>the following aspects</w:t>
      </w:r>
      <w:r w:rsidR="00D72BB1" w:rsidRPr="00760E98">
        <w:rPr>
          <w:rFonts w:ascii="Verdana" w:hAnsi="Verdana"/>
          <w:sz w:val="20"/>
          <w:szCs w:val="20"/>
        </w:rPr>
        <w:t xml:space="preserve"> </w:t>
      </w:r>
      <w:r w:rsidR="0085295F" w:rsidRPr="0085295F">
        <w:rPr>
          <w:rFonts w:ascii="Verdana" w:hAnsi="Verdana"/>
          <w:sz w:val="20"/>
          <w:szCs w:val="20"/>
        </w:rPr>
        <w:t xml:space="preserve">of risk assessment </w:t>
      </w:r>
      <w:r w:rsidR="00D72BB1" w:rsidRPr="00760E98">
        <w:rPr>
          <w:rFonts w:ascii="Verdana" w:hAnsi="Verdana"/>
          <w:sz w:val="20"/>
          <w:szCs w:val="20"/>
        </w:rPr>
        <w:t>related to C&amp;L</w:t>
      </w:r>
      <w:r w:rsidR="004948B9" w:rsidRPr="00760E98">
        <w:rPr>
          <w:rFonts w:ascii="Verdana" w:hAnsi="Verdana"/>
          <w:sz w:val="20"/>
          <w:szCs w:val="20"/>
        </w:rPr>
        <w:t xml:space="preserve"> of an active substance</w:t>
      </w:r>
      <w:r w:rsidR="00B56784" w:rsidRPr="00760E98">
        <w:rPr>
          <w:rFonts w:ascii="Verdana" w:hAnsi="Verdana"/>
          <w:sz w:val="20"/>
          <w:szCs w:val="20"/>
        </w:rPr>
        <w:t>, if applicable</w:t>
      </w:r>
      <w:r w:rsidRPr="00760E98">
        <w:rPr>
          <w:rFonts w:ascii="Verdana" w:hAnsi="Verdana"/>
          <w:sz w:val="20"/>
          <w:szCs w:val="20"/>
        </w:rPr>
        <w:t>:</w:t>
      </w:r>
    </w:p>
    <w:p w14:paraId="0AD04E5C" w14:textId="32EC5631" w:rsidR="00DF0659" w:rsidRDefault="00DF0659" w:rsidP="00B3070D">
      <w:pPr>
        <w:pStyle w:val="ListParagraph"/>
        <w:numPr>
          <w:ilvl w:val="0"/>
          <w:numId w:val="29"/>
        </w:numPr>
        <w:spacing w:before="60" w:after="60" w:line="240" w:lineRule="auto"/>
        <w:ind w:left="1199" w:hanging="357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DF0659">
        <w:rPr>
          <w:rFonts w:ascii="Verdana" w:hAnsi="Verdana"/>
          <w:sz w:val="20"/>
          <w:szCs w:val="20"/>
        </w:rPr>
        <w:t>ny toxicological effect or hazard property relevant for risk assessment</w:t>
      </w:r>
    </w:p>
    <w:p w14:paraId="021959FC" w14:textId="506E23C5" w:rsidR="00A51D1F" w:rsidRPr="00D72BB1" w:rsidRDefault="00A51D1F" w:rsidP="00B3070D">
      <w:pPr>
        <w:pStyle w:val="ListParagraph"/>
        <w:numPr>
          <w:ilvl w:val="0"/>
          <w:numId w:val="29"/>
        </w:numPr>
        <w:spacing w:before="60" w:after="60" w:line="240" w:lineRule="auto"/>
        <w:ind w:left="1199" w:hanging="357"/>
        <w:contextualSpacing w:val="0"/>
        <w:rPr>
          <w:rFonts w:ascii="Verdana" w:hAnsi="Verdana"/>
          <w:sz w:val="20"/>
          <w:szCs w:val="20"/>
        </w:rPr>
      </w:pPr>
      <w:r w:rsidRPr="00D72BB1">
        <w:rPr>
          <w:rFonts w:ascii="Verdana" w:hAnsi="Verdana"/>
          <w:sz w:val="20"/>
          <w:szCs w:val="20"/>
        </w:rPr>
        <w:t>The relevant NOAEL/LOAEL</w:t>
      </w:r>
      <w:r w:rsidR="00EB3D80" w:rsidRPr="00D72BB1">
        <w:rPr>
          <w:rFonts w:ascii="Verdana" w:hAnsi="Verdana"/>
          <w:sz w:val="20"/>
          <w:szCs w:val="20"/>
        </w:rPr>
        <w:t xml:space="preserve"> or NOAEC/LOAEC</w:t>
      </w:r>
    </w:p>
    <w:p w14:paraId="3A87C4E2" w14:textId="5BC44464" w:rsidR="00A51D1F" w:rsidRDefault="00A51D1F" w:rsidP="00B3070D">
      <w:pPr>
        <w:pStyle w:val="ListParagraph"/>
        <w:numPr>
          <w:ilvl w:val="0"/>
          <w:numId w:val="29"/>
        </w:numPr>
        <w:spacing w:before="60" w:after="60" w:line="240" w:lineRule="auto"/>
        <w:ind w:left="1199" w:hanging="357"/>
        <w:contextualSpacing w:val="0"/>
        <w:rPr>
          <w:rFonts w:ascii="Verdana" w:hAnsi="Verdana"/>
          <w:sz w:val="20"/>
          <w:szCs w:val="20"/>
        </w:rPr>
      </w:pPr>
      <w:r w:rsidRPr="00D72BB1">
        <w:rPr>
          <w:rFonts w:ascii="Verdana" w:hAnsi="Verdana"/>
          <w:sz w:val="20"/>
          <w:szCs w:val="20"/>
        </w:rPr>
        <w:t xml:space="preserve">The </w:t>
      </w:r>
      <w:r w:rsidR="00D72BB1" w:rsidRPr="00D72BB1">
        <w:rPr>
          <w:rFonts w:ascii="Verdana" w:hAnsi="Verdana"/>
          <w:sz w:val="20"/>
          <w:szCs w:val="20"/>
        </w:rPr>
        <w:t xml:space="preserve">need for additional </w:t>
      </w:r>
      <w:r w:rsidRPr="00D72BB1">
        <w:rPr>
          <w:rFonts w:ascii="Verdana" w:hAnsi="Verdana"/>
          <w:sz w:val="20"/>
          <w:szCs w:val="20"/>
        </w:rPr>
        <w:t xml:space="preserve">assessment factors due to </w:t>
      </w:r>
      <w:r w:rsidR="004948B9">
        <w:rPr>
          <w:rFonts w:ascii="Verdana" w:hAnsi="Verdana"/>
          <w:sz w:val="20"/>
          <w:szCs w:val="20"/>
        </w:rPr>
        <w:t xml:space="preserve">e.g. </w:t>
      </w:r>
      <w:r w:rsidRPr="00D72BB1">
        <w:rPr>
          <w:rFonts w:ascii="Verdana" w:hAnsi="Verdana"/>
          <w:sz w:val="20"/>
          <w:szCs w:val="20"/>
        </w:rPr>
        <w:t>overall uncertainty, nature of the effect, duration extrapolation</w:t>
      </w:r>
    </w:p>
    <w:p w14:paraId="6DA12C7A" w14:textId="77777777" w:rsidR="008C6B90" w:rsidRPr="00346AB9" w:rsidRDefault="008C6B90" w:rsidP="00B3070D">
      <w:pPr>
        <w:pStyle w:val="ListParagraph"/>
        <w:numPr>
          <w:ilvl w:val="0"/>
          <w:numId w:val="29"/>
        </w:numPr>
        <w:spacing w:before="60" w:after="60" w:line="240" w:lineRule="auto"/>
        <w:ind w:left="1199" w:hanging="357"/>
        <w:contextualSpacing w:val="0"/>
        <w:rPr>
          <w:rFonts w:ascii="Verdana" w:hAnsi="Verdana"/>
          <w:sz w:val="20"/>
          <w:szCs w:val="20"/>
        </w:rPr>
      </w:pPr>
      <w:r w:rsidRPr="00346AB9">
        <w:rPr>
          <w:rFonts w:ascii="Verdana" w:hAnsi="Verdana"/>
          <w:sz w:val="20"/>
          <w:szCs w:val="20"/>
        </w:rPr>
        <w:t>Whether the effect has a threshold (e.g. genotoxicity, carcinogenicity)</w:t>
      </w:r>
    </w:p>
    <w:p w14:paraId="58C41039" w14:textId="530B10AB" w:rsidR="00346AB9" w:rsidRDefault="003F153B" w:rsidP="00B3070D">
      <w:pPr>
        <w:pStyle w:val="ListParagraph"/>
        <w:numPr>
          <w:ilvl w:val="0"/>
          <w:numId w:val="29"/>
        </w:numPr>
        <w:spacing w:before="60" w:after="60" w:line="240" w:lineRule="auto"/>
        <w:ind w:left="1199" w:hanging="357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</w:t>
      </w:r>
      <w:r w:rsidR="004948B9">
        <w:rPr>
          <w:rFonts w:ascii="Verdana" w:hAnsi="Verdana"/>
          <w:sz w:val="20"/>
          <w:szCs w:val="20"/>
        </w:rPr>
        <w:t xml:space="preserve">need </w:t>
      </w:r>
      <w:r>
        <w:rPr>
          <w:rFonts w:ascii="Verdana" w:hAnsi="Verdana"/>
          <w:sz w:val="20"/>
          <w:szCs w:val="20"/>
        </w:rPr>
        <w:t>to perform</w:t>
      </w:r>
      <w:r w:rsidR="004948B9">
        <w:rPr>
          <w:rFonts w:ascii="Verdana" w:hAnsi="Verdana"/>
          <w:sz w:val="20"/>
          <w:szCs w:val="20"/>
        </w:rPr>
        <w:t xml:space="preserve"> local </w:t>
      </w:r>
      <w:r w:rsidR="00C35422">
        <w:rPr>
          <w:rFonts w:ascii="Verdana" w:hAnsi="Verdana"/>
          <w:sz w:val="20"/>
          <w:szCs w:val="20"/>
        </w:rPr>
        <w:t>RC</w:t>
      </w:r>
    </w:p>
    <w:p w14:paraId="7C7BBC47" w14:textId="0CBA2F81" w:rsidR="002B63C4" w:rsidRPr="00760E98" w:rsidRDefault="00760E98" w:rsidP="00B3070D">
      <w:pPr>
        <w:pStyle w:val="ListParagraph"/>
        <w:numPr>
          <w:ilvl w:val="0"/>
          <w:numId w:val="23"/>
        </w:numPr>
        <w:spacing w:before="60" w:after="60" w:line="240" w:lineRule="auto"/>
        <w:ind w:left="360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order to conclude on the need to perform local RC, the </w:t>
      </w:r>
      <w:r w:rsidR="002B63C4" w:rsidRPr="00760E98">
        <w:rPr>
          <w:rFonts w:ascii="Verdana" w:hAnsi="Verdana"/>
          <w:sz w:val="20"/>
          <w:szCs w:val="20"/>
        </w:rPr>
        <w:t xml:space="preserve">following </w:t>
      </w:r>
      <w:r w:rsidR="001D3E82" w:rsidRPr="00760E98">
        <w:rPr>
          <w:rFonts w:ascii="Verdana" w:hAnsi="Verdana"/>
          <w:sz w:val="20"/>
          <w:szCs w:val="20"/>
        </w:rPr>
        <w:t xml:space="preserve">guiding </w:t>
      </w:r>
      <w:r w:rsidR="002B63C4" w:rsidRPr="00760E98">
        <w:rPr>
          <w:rFonts w:ascii="Verdana" w:hAnsi="Verdana"/>
          <w:sz w:val="20"/>
          <w:szCs w:val="20"/>
        </w:rPr>
        <w:t xml:space="preserve">principles </w:t>
      </w:r>
      <w:r w:rsidR="00EF74FF">
        <w:rPr>
          <w:rFonts w:ascii="Verdana" w:hAnsi="Verdana"/>
          <w:sz w:val="20"/>
          <w:szCs w:val="20"/>
        </w:rPr>
        <w:t>should be followed in</w:t>
      </w:r>
      <w:r w:rsidR="002B63C4" w:rsidRPr="00760E98">
        <w:rPr>
          <w:rFonts w:ascii="Verdana" w:hAnsi="Verdana"/>
          <w:sz w:val="20"/>
          <w:szCs w:val="20"/>
        </w:rPr>
        <w:t xml:space="preserve"> situations where the C&amp;L proposal of the </w:t>
      </w:r>
      <w:proofErr w:type="spellStart"/>
      <w:r w:rsidR="002B63C4" w:rsidRPr="00760E98">
        <w:rPr>
          <w:rFonts w:ascii="Verdana" w:hAnsi="Verdana"/>
          <w:sz w:val="20"/>
          <w:szCs w:val="20"/>
        </w:rPr>
        <w:t>eCA</w:t>
      </w:r>
      <w:proofErr w:type="spellEnd"/>
      <w:r w:rsidR="002B63C4" w:rsidRPr="00760E98">
        <w:rPr>
          <w:rFonts w:ascii="Verdana" w:hAnsi="Verdana"/>
          <w:sz w:val="20"/>
          <w:szCs w:val="20"/>
        </w:rPr>
        <w:t xml:space="preserve"> has been questioned, leading to the discussion whether local </w:t>
      </w:r>
      <w:r w:rsidR="00C35422" w:rsidRPr="00760E98">
        <w:rPr>
          <w:rFonts w:ascii="Verdana" w:hAnsi="Verdana"/>
          <w:sz w:val="20"/>
          <w:szCs w:val="20"/>
        </w:rPr>
        <w:t>RC</w:t>
      </w:r>
      <w:r w:rsidR="002B63C4" w:rsidRPr="00760E98">
        <w:rPr>
          <w:rFonts w:ascii="Verdana" w:hAnsi="Verdana"/>
          <w:sz w:val="20"/>
          <w:szCs w:val="20"/>
        </w:rPr>
        <w:t xml:space="preserve"> should be performed:</w:t>
      </w:r>
    </w:p>
    <w:p w14:paraId="4D6FB818" w14:textId="090C7E35" w:rsidR="002B63C4" w:rsidRPr="00760E98" w:rsidRDefault="00820D1B" w:rsidP="00B3070D">
      <w:pPr>
        <w:pStyle w:val="ListParagraph"/>
        <w:numPr>
          <w:ilvl w:val="0"/>
          <w:numId w:val="30"/>
        </w:numPr>
        <w:spacing w:before="60" w:after="60" w:line="240" w:lineRule="auto"/>
        <w:ind w:left="1199" w:hanging="357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While not concluding </w:t>
      </w:r>
      <w:r w:rsidR="002B63C4" w:rsidRPr="00760E98">
        <w:rPr>
          <w:rFonts w:ascii="Verdana" w:hAnsi="Verdana"/>
          <w:sz w:val="20"/>
          <w:szCs w:val="20"/>
        </w:rPr>
        <w:t xml:space="preserve">on </w:t>
      </w:r>
      <w:r w:rsidR="00C35422" w:rsidRPr="00760E98">
        <w:rPr>
          <w:rFonts w:ascii="Verdana" w:hAnsi="Verdana"/>
          <w:sz w:val="20"/>
          <w:szCs w:val="20"/>
        </w:rPr>
        <w:t>C&amp;L</w:t>
      </w:r>
      <w:r w:rsidR="002B63C4" w:rsidRPr="00760E98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the WG </w:t>
      </w:r>
      <w:r w:rsidR="009871D6" w:rsidRPr="00760E98">
        <w:rPr>
          <w:rFonts w:ascii="Verdana" w:hAnsi="Verdana"/>
          <w:sz w:val="20"/>
          <w:szCs w:val="20"/>
        </w:rPr>
        <w:t>should</w:t>
      </w:r>
      <w:r w:rsidR="002B63C4" w:rsidRPr="00760E98">
        <w:rPr>
          <w:rFonts w:ascii="Verdana" w:hAnsi="Verdana"/>
          <w:sz w:val="20"/>
          <w:szCs w:val="20"/>
        </w:rPr>
        <w:t xml:space="preserve"> conclude on the need to perform local </w:t>
      </w:r>
      <w:r w:rsidR="00C35422" w:rsidRPr="00760E98">
        <w:rPr>
          <w:rFonts w:ascii="Verdana" w:hAnsi="Verdana"/>
          <w:sz w:val="20"/>
          <w:szCs w:val="20"/>
        </w:rPr>
        <w:t>RC</w:t>
      </w:r>
      <w:r w:rsidR="00C60FBD" w:rsidRPr="00C60FBD">
        <w:rPr>
          <w:rFonts w:ascii="Verdana" w:hAnsi="Verdana"/>
          <w:sz w:val="20"/>
          <w:szCs w:val="20"/>
        </w:rPr>
        <w:t xml:space="preserve">. </w:t>
      </w:r>
      <w:r w:rsidR="00F345F0">
        <w:rPr>
          <w:rFonts w:ascii="Verdana" w:hAnsi="Verdana"/>
          <w:sz w:val="20"/>
          <w:szCs w:val="20"/>
        </w:rPr>
        <w:t xml:space="preserve">The conclusion should be </w:t>
      </w:r>
      <w:r w:rsidR="00250470">
        <w:rPr>
          <w:rFonts w:ascii="Verdana" w:hAnsi="Verdana"/>
          <w:sz w:val="20"/>
          <w:szCs w:val="20"/>
        </w:rPr>
        <w:t xml:space="preserve">made </w:t>
      </w:r>
      <w:proofErr w:type="gramStart"/>
      <w:r w:rsidR="00250470">
        <w:rPr>
          <w:rFonts w:ascii="Verdana" w:hAnsi="Verdana"/>
          <w:sz w:val="20"/>
          <w:szCs w:val="20"/>
        </w:rPr>
        <w:t>on the basis of</w:t>
      </w:r>
      <w:proofErr w:type="gramEnd"/>
      <w:r w:rsidR="00250470">
        <w:rPr>
          <w:rFonts w:ascii="Verdana" w:hAnsi="Verdana"/>
          <w:sz w:val="20"/>
          <w:szCs w:val="20"/>
        </w:rPr>
        <w:t xml:space="preserve"> meeting the C&amp;L criteria for the </w:t>
      </w:r>
      <w:r w:rsidR="00C60FBD" w:rsidRPr="00C60FBD">
        <w:rPr>
          <w:rFonts w:ascii="Verdana" w:hAnsi="Verdana"/>
          <w:sz w:val="20"/>
          <w:szCs w:val="20"/>
        </w:rPr>
        <w:t>hazard properties</w:t>
      </w:r>
      <w:r w:rsidR="00F345F0">
        <w:rPr>
          <w:rFonts w:ascii="Verdana" w:hAnsi="Verdana"/>
          <w:sz w:val="20"/>
          <w:szCs w:val="20"/>
        </w:rPr>
        <w:t xml:space="preserve"> that would trigger local RC</w:t>
      </w:r>
      <w:r w:rsidR="00C60FBD" w:rsidRPr="00C60FBD">
        <w:rPr>
          <w:rFonts w:ascii="Verdana" w:hAnsi="Verdana"/>
          <w:sz w:val="20"/>
          <w:szCs w:val="20"/>
        </w:rPr>
        <w:t xml:space="preserve">, while a </w:t>
      </w:r>
      <w:r w:rsidR="00EF74FF">
        <w:rPr>
          <w:rFonts w:ascii="Verdana" w:hAnsi="Verdana"/>
          <w:sz w:val="20"/>
          <w:szCs w:val="20"/>
        </w:rPr>
        <w:t>conclusion is not made</w:t>
      </w:r>
      <w:r w:rsidR="00C60FBD" w:rsidRPr="00C60FBD">
        <w:rPr>
          <w:rFonts w:ascii="Verdana" w:hAnsi="Verdana"/>
          <w:sz w:val="20"/>
          <w:szCs w:val="20"/>
        </w:rPr>
        <w:t xml:space="preserve"> on the hazard category under CLP.</w:t>
      </w:r>
    </w:p>
    <w:p w14:paraId="51F64B3B" w14:textId="5A9574CC" w:rsidR="002B63C4" w:rsidRPr="00760E98" w:rsidRDefault="002B63C4" w:rsidP="00B3070D">
      <w:pPr>
        <w:pStyle w:val="ListParagraph"/>
        <w:numPr>
          <w:ilvl w:val="0"/>
          <w:numId w:val="30"/>
        </w:numPr>
        <w:spacing w:before="60" w:after="60" w:line="240" w:lineRule="auto"/>
        <w:ind w:left="1199" w:hanging="357"/>
        <w:contextualSpacing w:val="0"/>
        <w:rPr>
          <w:rFonts w:ascii="Verdana" w:hAnsi="Verdana"/>
          <w:sz w:val="20"/>
          <w:szCs w:val="20"/>
        </w:rPr>
      </w:pPr>
      <w:r w:rsidRPr="00760E98">
        <w:rPr>
          <w:rFonts w:ascii="Verdana" w:hAnsi="Verdana"/>
          <w:sz w:val="20"/>
          <w:szCs w:val="20"/>
        </w:rPr>
        <w:lastRenderedPageBreak/>
        <w:t xml:space="preserve">Where the </w:t>
      </w:r>
      <w:proofErr w:type="spellStart"/>
      <w:r w:rsidRPr="00760E98">
        <w:rPr>
          <w:rFonts w:ascii="Verdana" w:hAnsi="Verdana"/>
          <w:sz w:val="20"/>
          <w:szCs w:val="20"/>
        </w:rPr>
        <w:t>eCA</w:t>
      </w:r>
      <w:proofErr w:type="spellEnd"/>
      <w:r w:rsidRPr="00760E98">
        <w:rPr>
          <w:rFonts w:ascii="Verdana" w:hAnsi="Verdana"/>
          <w:sz w:val="20"/>
          <w:szCs w:val="20"/>
        </w:rPr>
        <w:t xml:space="preserve"> has proposed C&amp;L that triggers local </w:t>
      </w:r>
      <w:r w:rsidR="00C35422" w:rsidRPr="00760E98">
        <w:rPr>
          <w:rFonts w:ascii="Verdana" w:hAnsi="Verdana"/>
          <w:sz w:val="20"/>
          <w:szCs w:val="20"/>
        </w:rPr>
        <w:t>RC</w:t>
      </w:r>
      <w:r w:rsidR="00A56026">
        <w:rPr>
          <w:rFonts w:ascii="Verdana" w:hAnsi="Verdana"/>
          <w:sz w:val="20"/>
          <w:szCs w:val="20"/>
        </w:rPr>
        <w:t xml:space="preserve"> but the WG does not consider the local RC necessary</w:t>
      </w:r>
      <w:r w:rsidRPr="00760E98">
        <w:rPr>
          <w:rFonts w:ascii="Verdana" w:hAnsi="Verdana"/>
          <w:sz w:val="20"/>
          <w:szCs w:val="20"/>
        </w:rPr>
        <w:t xml:space="preserve">, the </w:t>
      </w:r>
      <w:r w:rsidR="00C35422" w:rsidRPr="00760E98">
        <w:rPr>
          <w:rFonts w:ascii="Verdana" w:hAnsi="Verdana"/>
          <w:sz w:val="20"/>
          <w:szCs w:val="20"/>
        </w:rPr>
        <w:t>proposed local RC</w:t>
      </w:r>
      <w:r w:rsidRPr="00760E98">
        <w:rPr>
          <w:rFonts w:ascii="Verdana" w:hAnsi="Verdana"/>
          <w:sz w:val="20"/>
          <w:szCs w:val="20"/>
        </w:rPr>
        <w:t xml:space="preserve"> </w:t>
      </w:r>
      <w:proofErr w:type="gramStart"/>
      <w:r w:rsidRPr="00760E98">
        <w:rPr>
          <w:rFonts w:ascii="Verdana" w:hAnsi="Verdana"/>
          <w:sz w:val="20"/>
          <w:szCs w:val="20"/>
        </w:rPr>
        <w:t>would be moved</w:t>
      </w:r>
      <w:proofErr w:type="gramEnd"/>
      <w:r w:rsidRPr="00760E98">
        <w:rPr>
          <w:rFonts w:ascii="Verdana" w:hAnsi="Verdana"/>
          <w:sz w:val="20"/>
          <w:szCs w:val="20"/>
        </w:rPr>
        <w:t xml:space="preserve"> </w:t>
      </w:r>
      <w:r w:rsidR="00A56026">
        <w:rPr>
          <w:rFonts w:ascii="Verdana" w:hAnsi="Verdana"/>
          <w:sz w:val="20"/>
          <w:szCs w:val="20"/>
        </w:rPr>
        <w:t xml:space="preserve">to an annex of </w:t>
      </w:r>
      <w:r w:rsidRPr="00760E98">
        <w:rPr>
          <w:rFonts w:ascii="Verdana" w:hAnsi="Verdana"/>
          <w:sz w:val="20"/>
          <w:szCs w:val="20"/>
        </w:rPr>
        <w:t>the</w:t>
      </w:r>
      <w:r w:rsidR="00585563">
        <w:rPr>
          <w:rFonts w:ascii="Verdana" w:hAnsi="Verdana"/>
          <w:sz w:val="20"/>
          <w:szCs w:val="20"/>
        </w:rPr>
        <w:t xml:space="preserve"> CAR</w:t>
      </w:r>
      <w:r w:rsidR="00054692">
        <w:rPr>
          <w:rFonts w:ascii="Verdana" w:hAnsi="Verdana"/>
          <w:sz w:val="20"/>
          <w:szCs w:val="20"/>
        </w:rPr>
        <w:t xml:space="preserve">, clearly indicating that it is the </w:t>
      </w:r>
      <w:proofErr w:type="spellStart"/>
      <w:r w:rsidR="00054692">
        <w:rPr>
          <w:rFonts w:ascii="Verdana" w:hAnsi="Verdana"/>
          <w:sz w:val="20"/>
          <w:szCs w:val="20"/>
        </w:rPr>
        <w:t>eCA</w:t>
      </w:r>
      <w:proofErr w:type="spellEnd"/>
      <w:r w:rsidR="00054692">
        <w:rPr>
          <w:rFonts w:ascii="Verdana" w:hAnsi="Verdana"/>
          <w:sz w:val="20"/>
          <w:szCs w:val="20"/>
        </w:rPr>
        <w:t xml:space="preserve"> proposal</w:t>
      </w:r>
      <w:r w:rsidR="00B93DEC">
        <w:rPr>
          <w:rStyle w:val="FootnoteReference"/>
          <w:szCs w:val="20"/>
        </w:rPr>
        <w:footnoteReference w:id="3"/>
      </w:r>
      <w:r w:rsidR="00AC5D80">
        <w:rPr>
          <w:rFonts w:ascii="Verdana" w:hAnsi="Verdana"/>
          <w:sz w:val="20"/>
          <w:szCs w:val="20"/>
        </w:rPr>
        <w:t xml:space="preserve">. Any consequences of the local RC, such as required RMMs, </w:t>
      </w:r>
      <w:proofErr w:type="gramStart"/>
      <w:r w:rsidR="00AC5D80">
        <w:rPr>
          <w:rFonts w:ascii="Verdana" w:hAnsi="Verdana"/>
          <w:sz w:val="20"/>
          <w:szCs w:val="20"/>
        </w:rPr>
        <w:t>should be removed</w:t>
      </w:r>
      <w:proofErr w:type="gramEnd"/>
      <w:r w:rsidR="00AC5D80">
        <w:rPr>
          <w:rFonts w:ascii="Verdana" w:hAnsi="Verdana"/>
          <w:sz w:val="20"/>
          <w:szCs w:val="20"/>
        </w:rPr>
        <w:t xml:space="preserve"> from the CAR.</w:t>
      </w:r>
    </w:p>
    <w:p w14:paraId="70B10074" w14:textId="5AFF078C" w:rsidR="002B63C4" w:rsidRPr="00760E98" w:rsidRDefault="002B63C4" w:rsidP="00B3070D">
      <w:pPr>
        <w:pStyle w:val="ListParagraph"/>
        <w:numPr>
          <w:ilvl w:val="0"/>
          <w:numId w:val="30"/>
        </w:numPr>
        <w:spacing w:before="60" w:after="60" w:line="240" w:lineRule="auto"/>
        <w:ind w:left="1199" w:hanging="357"/>
        <w:contextualSpacing w:val="0"/>
        <w:rPr>
          <w:rFonts w:ascii="Verdana" w:hAnsi="Verdana"/>
          <w:sz w:val="20"/>
          <w:szCs w:val="20"/>
        </w:rPr>
      </w:pPr>
      <w:r w:rsidRPr="00760E98">
        <w:rPr>
          <w:rFonts w:ascii="Verdana" w:hAnsi="Verdana"/>
          <w:sz w:val="20"/>
          <w:szCs w:val="20"/>
        </w:rPr>
        <w:t xml:space="preserve">Where the </w:t>
      </w:r>
      <w:proofErr w:type="spellStart"/>
      <w:r w:rsidRPr="00760E98">
        <w:rPr>
          <w:rFonts w:ascii="Verdana" w:hAnsi="Verdana"/>
          <w:sz w:val="20"/>
          <w:szCs w:val="20"/>
        </w:rPr>
        <w:t>eCA</w:t>
      </w:r>
      <w:proofErr w:type="spellEnd"/>
      <w:r w:rsidRPr="00760E98">
        <w:rPr>
          <w:rFonts w:ascii="Verdana" w:hAnsi="Verdana"/>
          <w:sz w:val="20"/>
          <w:szCs w:val="20"/>
        </w:rPr>
        <w:t xml:space="preserve"> has not</w:t>
      </w:r>
      <w:r w:rsidR="00C35422" w:rsidRPr="00760E98">
        <w:rPr>
          <w:rFonts w:ascii="Verdana" w:hAnsi="Verdana"/>
          <w:sz w:val="20"/>
          <w:szCs w:val="20"/>
        </w:rPr>
        <w:t xml:space="preserve"> performed local RC</w:t>
      </w:r>
      <w:r w:rsidRPr="00760E98">
        <w:rPr>
          <w:rFonts w:ascii="Verdana" w:hAnsi="Verdana"/>
          <w:sz w:val="20"/>
          <w:szCs w:val="20"/>
        </w:rPr>
        <w:t xml:space="preserve">, the WG may request </w:t>
      </w:r>
      <w:r w:rsidR="00C35422" w:rsidRPr="00760E98">
        <w:rPr>
          <w:rFonts w:ascii="Verdana" w:hAnsi="Verdana"/>
          <w:sz w:val="20"/>
          <w:szCs w:val="20"/>
        </w:rPr>
        <w:t xml:space="preserve">it </w:t>
      </w:r>
      <w:r w:rsidRPr="00760E98">
        <w:rPr>
          <w:rFonts w:ascii="Verdana" w:hAnsi="Verdana"/>
          <w:sz w:val="20"/>
          <w:szCs w:val="20"/>
        </w:rPr>
        <w:t xml:space="preserve">to </w:t>
      </w:r>
      <w:proofErr w:type="gramStart"/>
      <w:r w:rsidRPr="00760E98">
        <w:rPr>
          <w:rFonts w:ascii="Verdana" w:hAnsi="Verdana"/>
          <w:sz w:val="20"/>
          <w:szCs w:val="20"/>
        </w:rPr>
        <w:t>be performed</w:t>
      </w:r>
      <w:proofErr w:type="gramEnd"/>
      <w:r w:rsidR="00FB780A">
        <w:rPr>
          <w:rFonts w:ascii="Verdana" w:hAnsi="Verdana"/>
          <w:sz w:val="20"/>
          <w:szCs w:val="20"/>
        </w:rPr>
        <w:t>.</w:t>
      </w:r>
    </w:p>
    <w:p w14:paraId="519A8D88" w14:textId="608AE1AF" w:rsidR="00553F24" w:rsidRPr="00760E98" w:rsidRDefault="00553F24" w:rsidP="00B3070D">
      <w:pPr>
        <w:pStyle w:val="ListParagraph"/>
        <w:numPr>
          <w:ilvl w:val="0"/>
          <w:numId w:val="30"/>
        </w:numPr>
        <w:spacing w:before="60" w:after="60" w:line="240" w:lineRule="auto"/>
        <w:ind w:left="1199" w:hanging="357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116840">
        <w:rPr>
          <w:rFonts w:ascii="Verdana" w:hAnsi="Verdana"/>
          <w:sz w:val="20"/>
          <w:szCs w:val="20"/>
        </w:rPr>
        <w:t xml:space="preserve">f a RAC Opinion becomes available after the BPC Opinion is finalised, and based on this a more critical local RC </w:t>
      </w:r>
      <w:proofErr w:type="gramStart"/>
      <w:r w:rsidR="00116840">
        <w:rPr>
          <w:rFonts w:ascii="Verdana" w:hAnsi="Verdana"/>
          <w:sz w:val="20"/>
          <w:szCs w:val="20"/>
        </w:rPr>
        <w:t>would be triggered</w:t>
      </w:r>
      <w:proofErr w:type="gramEnd"/>
      <w:r w:rsidR="00116840">
        <w:rPr>
          <w:rFonts w:ascii="Verdana" w:hAnsi="Verdana"/>
          <w:sz w:val="20"/>
          <w:szCs w:val="20"/>
        </w:rPr>
        <w:t xml:space="preserve">, </w:t>
      </w:r>
      <w:r w:rsidR="00D7386D">
        <w:rPr>
          <w:rFonts w:ascii="Verdana" w:hAnsi="Verdana"/>
          <w:sz w:val="20"/>
          <w:szCs w:val="20"/>
        </w:rPr>
        <w:t>this assessment should be requested at product authorisation</w:t>
      </w:r>
      <w:r w:rsidR="00116840">
        <w:rPr>
          <w:rFonts w:ascii="Verdana" w:hAnsi="Verdana"/>
          <w:sz w:val="20"/>
          <w:szCs w:val="20"/>
        </w:rPr>
        <w:t>.</w:t>
      </w:r>
      <w:r w:rsidR="00D7386D">
        <w:rPr>
          <w:rFonts w:ascii="Verdana" w:hAnsi="Verdana"/>
          <w:sz w:val="20"/>
          <w:szCs w:val="20"/>
        </w:rPr>
        <w:t xml:space="preserve"> For the active </w:t>
      </w:r>
      <w:proofErr w:type="gramStart"/>
      <w:r w:rsidR="00D7386D">
        <w:rPr>
          <w:rFonts w:ascii="Verdana" w:hAnsi="Verdana"/>
          <w:sz w:val="20"/>
          <w:szCs w:val="20"/>
        </w:rPr>
        <w:t>substance</w:t>
      </w:r>
      <w:proofErr w:type="gramEnd"/>
      <w:r w:rsidR="00D7386D">
        <w:rPr>
          <w:rFonts w:ascii="Verdana" w:hAnsi="Verdana"/>
          <w:sz w:val="20"/>
          <w:szCs w:val="20"/>
        </w:rPr>
        <w:t xml:space="preserve"> an assessment should be requested only at the renewal stage.</w:t>
      </w:r>
    </w:p>
    <w:p w14:paraId="3DB87C72" w14:textId="1233DDA6" w:rsidR="00DE497A" w:rsidRPr="00585563" w:rsidRDefault="00585563" w:rsidP="00B3070D">
      <w:pPr>
        <w:pStyle w:val="ListParagraph"/>
        <w:numPr>
          <w:ilvl w:val="0"/>
          <w:numId w:val="23"/>
        </w:numPr>
        <w:spacing w:before="60" w:after="60" w:line="240" w:lineRule="auto"/>
        <w:ind w:left="360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</w:t>
      </w:r>
      <w:proofErr w:type="spellStart"/>
      <w:r w:rsidR="00DE497A" w:rsidRPr="00585563">
        <w:rPr>
          <w:rFonts w:ascii="Verdana" w:hAnsi="Verdana"/>
          <w:sz w:val="20"/>
          <w:szCs w:val="20"/>
        </w:rPr>
        <w:t>eCA</w:t>
      </w:r>
      <w:proofErr w:type="spellEnd"/>
      <w:r w:rsidR="00DE497A" w:rsidRPr="00585563">
        <w:rPr>
          <w:rFonts w:ascii="Verdana" w:hAnsi="Verdana"/>
          <w:sz w:val="20"/>
          <w:szCs w:val="20"/>
        </w:rPr>
        <w:t xml:space="preserve"> </w:t>
      </w:r>
      <w:r w:rsidRPr="00585563">
        <w:rPr>
          <w:rFonts w:ascii="Verdana" w:hAnsi="Verdana"/>
          <w:sz w:val="20"/>
          <w:szCs w:val="20"/>
        </w:rPr>
        <w:t xml:space="preserve">will mark </w:t>
      </w:r>
      <w:r>
        <w:rPr>
          <w:rFonts w:ascii="Verdana" w:hAnsi="Verdana"/>
          <w:sz w:val="20"/>
          <w:szCs w:val="20"/>
        </w:rPr>
        <w:t>any c</w:t>
      </w:r>
      <w:r w:rsidR="00DE497A" w:rsidRPr="00585563">
        <w:rPr>
          <w:rFonts w:ascii="Verdana" w:hAnsi="Verdana"/>
          <w:sz w:val="20"/>
          <w:szCs w:val="20"/>
        </w:rPr>
        <w:t xml:space="preserve">omments </w:t>
      </w:r>
      <w:r w:rsidR="00395317" w:rsidRPr="00585563">
        <w:rPr>
          <w:rFonts w:ascii="Verdana" w:hAnsi="Verdana"/>
          <w:sz w:val="20"/>
          <w:szCs w:val="20"/>
        </w:rPr>
        <w:t xml:space="preserve">concerning solely C&amp;L </w:t>
      </w:r>
      <w:r w:rsidR="00F52ABF">
        <w:rPr>
          <w:rFonts w:ascii="Verdana" w:hAnsi="Verdana"/>
          <w:sz w:val="20"/>
          <w:szCs w:val="20"/>
        </w:rPr>
        <w:t xml:space="preserve">in the RCOM </w:t>
      </w:r>
      <w:r w:rsidR="00395317" w:rsidRPr="00585563">
        <w:rPr>
          <w:rFonts w:ascii="Verdana" w:hAnsi="Verdana"/>
          <w:sz w:val="20"/>
          <w:szCs w:val="20"/>
        </w:rPr>
        <w:t xml:space="preserve">as </w:t>
      </w:r>
      <w:r w:rsidR="00395317">
        <w:rPr>
          <w:rFonts w:ascii="Verdana" w:hAnsi="Verdana"/>
          <w:sz w:val="20"/>
          <w:szCs w:val="20"/>
        </w:rPr>
        <w:t>“</w:t>
      </w:r>
      <w:r w:rsidR="00395317" w:rsidRPr="00351C94">
        <w:rPr>
          <w:rFonts w:ascii="Verdana" w:hAnsi="Verdana"/>
          <w:i/>
          <w:sz w:val="20"/>
          <w:szCs w:val="20"/>
        </w:rPr>
        <w:t>C&amp;L – not for TOX WG</w:t>
      </w:r>
      <w:r w:rsidR="00377F60">
        <w:rPr>
          <w:rFonts w:ascii="Verdana" w:hAnsi="Verdana"/>
          <w:i/>
          <w:sz w:val="20"/>
          <w:szCs w:val="20"/>
        </w:rPr>
        <w:t xml:space="preserve"> discussion</w:t>
      </w:r>
      <w:r w:rsidR="00395317" w:rsidRPr="00351C94">
        <w:rPr>
          <w:rFonts w:ascii="Verdana" w:hAnsi="Verdana"/>
          <w:i/>
          <w:sz w:val="20"/>
          <w:szCs w:val="20"/>
        </w:rPr>
        <w:t>”</w:t>
      </w:r>
      <w:r w:rsidR="00395317" w:rsidRPr="00585563">
        <w:rPr>
          <w:rFonts w:ascii="Verdana" w:hAnsi="Verdana"/>
          <w:sz w:val="20"/>
          <w:szCs w:val="20"/>
        </w:rPr>
        <w:t xml:space="preserve"> </w:t>
      </w:r>
      <w:r w:rsidR="004C4C42" w:rsidRPr="00585563">
        <w:rPr>
          <w:rFonts w:ascii="Verdana" w:hAnsi="Verdana"/>
          <w:sz w:val="20"/>
          <w:szCs w:val="20"/>
        </w:rPr>
        <w:t xml:space="preserve">except for </w:t>
      </w:r>
      <w:r w:rsidR="00820D1B">
        <w:rPr>
          <w:rFonts w:ascii="Verdana" w:hAnsi="Verdana"/>
          <w:sz w:val="20"/>
          <w:szCs w:val="20"/>
        </w:rPr>
        <w:t>aspects described above in pr</w:t>
      </w:r>
      <w:r w:rsidR="00134B92">
        <w:rPr>
          <w:rFonts w:ascii="Verdana" w:hAnsi="Verdana"/>
          <w:sz w:val="20"/>
          <w:szCs w:val="20"/>
        </w:rPr>
        <w:t>inciples</w:t>
      </w:r>
      <w:r w:rsidR="00820D1B">
        <w:rPr>
          <w:rFonts w:ascii="Verdana" w:hAnsi="Verdana"/>
          <w:sz w:val="20"/>
          <w:szCs w:val="20"/>
        </w:rPr>
        <w:t xml:space="preserve"> 2 and 3</w:t>
      </w:r>
      <w:r w:rsidR="00864F2B" w:rsidRPr="00585563">
        <w:rPr>
          <w:rFonts w:ascii="Verdana" w:hAnsi="Verdana"/>
          <w:sz w:val="20"/>
          <w:szCs w:val="20"/>
        </w:rPr>
        <w:t>.</w:t>
      </w:r>
      <w:r w:rsidR="003F153B" w:rsidRPr="00585563" w:rsidDel="003F153B">
        <w:rPr>
          <w:rFonts w:ascii="Verdana" w:hAnsi="Verdana"/>
          <w:sz w:val="20"/>
          <w:szCs w:val="20"/>
        </w:rPr>
        <w:t xml:space="preserve"> </w:t>
      </w:r>
    </w:p>
    <w:p w14:paraId="0227CEFC" w14:textId="77777777" w:rsidR="002E405A" w:rsidRDefault="00F52ABF" w:rsidP="00B3070D">
      <w:pPr>
        <w:pStyle w:val="ListParagraph"/>
        <w:numPr>
          <w:ilvl w:val="0"/>
          <w:numId w:val="23"/>
        </w:numPr>
        <w:spacing w:before="60" w:after="60" w:line="240" w:lineRule="auto"/>
        <w:ind w:left="360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</w:t>
      </w:r>
      <w:r w:rsidR="00DE497A" w:rsidRPr="00585563">
        <w:rPr>
          <w:rFonts w:ascii="Verdana" w:hAnsi="Verdana"/>
          <w:sz w:val="20"/>
          <w:szCs w:val="20"/>
        </w:rPr>
        <w:t xml:space="preserve"> SECR</w:t>
      </w:r>
      <w:r>
        <w:rPr>
          <w:rFonts w:ascii="Verdana" w:hAnsi="Verdana"/>
          <w:sz w:val="20"/>
          <w:szCs w:val="20"/>
        </w:rPr>
        <w:t xml:space="preserve"> will include any o</w:t>
      </w:r>
      <w:r w:rsidR="00521DC8" w:rsidRPr="00585563">
        <w:rPr>
          <w:rFonts w:ascii="Verdana" w:hAnsi="Verdana"/>
          <w:sz w:val="20"/>
          <w:szCs w:val="20"/>
        </w:rPr>
        <w:t xml:space="preserve">pen points concerning solely C&amp;L </w:t>
      </w:r>
      <w:r w:rsidR="0020294C" w:rsidRPr="00585563">
        <w:rPr>
          <w:rFonts w:ascii="Verdana" w:hAnsi="Verdana"/>
          <w:sz w:val="20"/>
          <w:szCs w:val="20"/>
        </w:rPr>
        <w:t xml:space="preserve">as provisionally closed points </w:t>
      </w:r>
      <w:r w:rsidR="00521DC8" w:rsidRPr="00585563">
        <w:rPr>
          <w:rFonts w:ascii="Verdana" w:hAnsi="Verdana"/>
          <w:sz w:val="20"/>
          <w:szCs w:val="20"/>
        </w:rPr>
        <w:t>in the discussion table</w:t>
      </w:r>
      <w:r>
        <w:rPr>
          <w:rFonts w:ascii="Verdana" w:hAnsi="Verdana"/>
          <w:sz w:val="20"/>
          <w:szCs w:val="20"/>
        </w:rPr>
        <w:t xml:space="preserve">. </w:t>
      </w:r>
    </w:p>
    <w:p w14:paraId="0A721366" w14:textId="063E4F86" w:rsidR="00A51D1F" w:rsidRDefault="00054692" w:rsidP="00B3070D">
      <w:pPr>
        <w:pStyle w:val="ListParagraph"/>
        <w:numPr>
          <w:ilvl w:val="0"/>
          <w:numId w:val="23"/>
        </w:numPr>
        <w:spacing w:before="60" w:after="60" w:line="240" w:lineRule="auto"/>
        <w:ind w:left="360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If </w:t>
      </w:r>
      <w:r w:rsidR="00F632BB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comment has relevance to the aspects mentioned in point</w:t>
      </w:r>
      <w:r w:rsidR="007F2017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2) </w:t>
      </w:r>
      <w:r w:rsidR="007F2017">
        <w:rPr>
          <w:rFonts w:ascii="Verdana" w:hAnsi="Verdana"/>
          <w:sz w:val="20"/>
          <w:szCs w:val="20"/>
        </w:rPr>
        <w:t xml:space="preserve">and 3) </w:t>
      </w:r>
      <w:r>
        <w:rPr>
          <w:rFonts w:ascii="Verdana" w:hAnsi="Verdana"/>
          <w:sz w:val="20"/>
          <w:szCs w:val="20"/>
        </w:rPr>
        <w:t>above, t</w:t>
      </w:r>
      <w:r w:rsidR="00F52ABF">
        <w:rPr>
          <w:rFonts w:ascii="Verdana" w:hAnsi="Verdana"/>
          <w:sz w:val="20"/>
          <w:szCs w:val="20"/>
        </w:rPr>
        <w:t xml:space="preserve">he questions </w:t>
      </w:r>
      <w:r>
        <w:rPr>
          <w:rFonts w:ascii="Verdana" w:hAnsi="Verdana"/>
          <w:sz w:val="20"/>
          <w:szCs w:val="20"/>
        </w:rPr>
        <w:t xml:space="preserve">presented </w:t>
      </w:r>
      <w:r w:rsidR="00F52ABF">
        <w:rPr>
          <w:rFonts w:ascii="Verdana" w:hAnsi="Verdana"/>
          <w:sz w:val="20"/>
          <w:szCs w:val="20"/>
        </w:rPr>
        <w:t xml:space="preserve">to the WG </w:t>
      </w:r>
      <w:r>
        <w:rPr>
          <w:rFonts w:ascii="Verdana" w:hAnsi="Verdana"/>
          <w:sz w:val="20"/>
          <w:szCs w:val="20"/>
        </w:rPr>
        <w:t>in the discussion table will accordingly</w:t>
      </w:r>
      <w:r w:rsidR="00F52ABF">
        <w:rPr>
          <w:rFonts w:ascii="Verdana" w:hAnsi="Verdana"/>
          <w:sz w:val="20"/>
          <w:szCs w:val="20"/>
        </w:rPr>
        <w:t xml:space="preserve"> concern the NOAEL/</w:t>
      </w:r>
      <w:r>
        <w:rPr>
          <w:rFonts w:ascii="Verdana" w:hAnsi="Verdana"/>
          <w:sz w:val="20"/>
          <w:szCs w:val="20"/>
        </w:rPr>
        <w:t>L</w:t>
      </w:r>
      <w:r w:rsidR="00F52ABF">
        <w:rPr>
          <w:rFonts w:ascii="Verdana" w:hAnsi="Verdana"/>
          <w:sz w:val="20"/>
          <w:szCs w:val="20"/>
        </w:rPr>
        <w:t>OAEL, NOAEC/LOAEC, assessment factors</w:t>
      </w:r>
      <w:r w:rsidR="002E405A">
        <w:rPr>
          <w:rFonts w:ascii="Verdana" w:hAnsi="Verdana"/>
          <w:sz w:val="20"/>
          <w:szCs w:val="20"/>
        </w:rPr>
        <w:t>, whether the effect has a threshold</w:t>
      </w:r>
      <w:r w:rsidR="00F52ABF">
        <w:rPr>
          <w:rFonts w:ascii="Verdana" w:hAnsi="Verdana"/>
          <w:sz w:val="20"/>
          <w:szCs w:val="20"/>
        </w:rPr>
        <w:t xml:space="preserve"> and </w:t>
      </w:r>
      <w:r w:rsidR="003F153B" w:rsidRPr="00585563">
        <w:rPr>
          <w:rFonts w:ascii="Verdana" w:hAnsi="Verdana"/>
          <w:sz w:val="20"/>
          <w:szCs w:val="20"/>
        </w:rPr>
        <w:t xml:space="preserve">whether local </w:t>
      </w:r>
      <w:r w:rsidR="00C35422" w:rsidRPr="00585563">
        <w:rPr>
          <w:rFonts w:ascii="Verdana" w:hAnsi="Verdana"/>
          <w:sz w:val="20"/>
          <w:szCs w:val="20"/>
        </w:rPr>
        <w:t>RC</w:t>
      </w:r>
      <w:r w:rsidR="003F153B" w:rsidRPr="00585563">
        <w:rPr>
          <w:rFonts w:ascii="Verdana" w:hAnsi="Verdana"/>
          <w:sz w:val="20"/>
          <w:szCs w:val="20"/>
        </w:rPr>
        <w:t xml:space="preserve"> </w:t>
      </w:r>
      <w:proofErr w:type="gramStart"/>
      <w:r w:rsidR="003F153B" w:rsidRPr="00585563">
        <w:rPr>
          <w:rFonts w:ascii="Verdana" w:hAnsi="Verdana"/>
          <w:sz w:val="20"/>
          <w:szCs w:val="20"/>
        </w:rPr>
        <w:t xml:space="preserve">is </w:t>
      </w:r>
      <w:r w:rsidR="000E2223">
        <w:rPr>
          <w:rFonts w:ascii="Verdana" w:hAnsi="Verdana"/>
          <w:sz w:val="20"/>
          <w:szCs w:val="20"/>
        </w:rPr>
        <w:t>triggered</w:t>
      </w:r>
      <w:proofErr w:type="gramEnd"/>
      <w:r w:rsidR="00521DC8" w:rsidRPr="00585563">
        <w:rPr>
          <w:rFonts w:ascii="Verdana" w:hAnsi="Verdana"/>
          <w:sz w:val="20"/>
          <w:szCs w:val="20"/>
        </w:rPr>
        <w:t>.</w:t>
      </w:r>
      <w:r w:rsidR="009C4E7F">
        <w:rPr>
          <w:rFonts w:ascii="Verdana" w:hAnsi="Verdana"/>
          <w:sz w:val="20"/>
          <w:szCs w:val="20"/>
        </w:rPr>
        <w:t xml:space="preserve"> </w:t>
      </w:r>
      <w:r w:rsidR="009C4E7F" w:rsidRPr="00C60FBD">
        <w:rPr>
          <w:rFonts w:ascii="Verdana" w:hAnsi="Verdana"/>
          <w:sz w:val="20"/>
          <w:szCs w:val="20"/>
        </w:rPr>
        <w:t xml:space="preserve">For example, when it </w:t>
      </w:r>
      <w:proofErr w:type="gramStart"/>
      <w:r w:rsidR="009C4E7F" w:rsidRPr="00C60FBD">
        <w:rPr>
          <w:rFonts w:ascii="Verdana" w:hAnsi="Verdana"/>
          <w:sz w:val="20"/>
          <w:szCs w:val="20"/>
        </w:rPr>
        <w:t>is commented</w:t>
      </w:r>
      <w:proofErr w:type="gramEnd"/>
      <w:r w:rsidR="009C4E7F" w:rsidRPr="00C60FBD">
        <w:rPr>
          <w:rFonts w:ascii="Verdana" w:hAnsi="Verdana"/>
          <w:sz w:val="20"/>
          <w:szCs w:val="20"/>
        </w:rPr>
        <w:t xml:space="preserve"> that the substance may have mutagenic properties in somatic tissues, it would not need to be discussed whether this triggers </w:t>
      </w:r>
      <w:proofErr w:type="spellStart"/>
      <w:r w:rsidR="009C4E7F" w:rsidRPr="00C60FBD">
        <w:rPr>
          <w:rFonts w:ascii="Verdana" w:hAnsi="Verdana"/>
          <w:sz w:val="20"/>
          <w:szCs w:val="20"/>
        </w:rPr>
        <w:t>Muta</w:t>
      </w:r>
      <w:proofErr w:type="spellEnd"/>
      <w:r w:rsidR="009C4E7F" w:rsidRPr="00C60FBD">
        <w:rPr>
          <w:rFonts w:ascii="Verdana" w:hAnsi="Verdana"/>
          <w:sz w:val="20"/>
          <w:szCs w:val="20"/>
        </w:rPr>
        <w:t xml:space="preserve">. </w:t>
      </w:r>
      <w:proofErr w:type="gramStart"/>
      <w:r w:rsidR="009C4E7F" w:rsidRPr="00C60FBD">
        <w:rPr>
          <w:rFonts w:ascii="Verdana" w:hAnsi="Verdana"/>
          <w:sz w:val="20"/>
          <w:szCs w:val="20"/>
        </w:rPr>
        <w:t>2</w:t>
      </w:r>
      <w:proofErr w:type="gramEnd"/>
      <w:r w:rsidR="009C4E7F" w:rsidRPr="00C60FBD">
        <w:rPr>
          <w:rFonts w:ascii="Verdana" w:hAnsi="Verdana"/>
          <w:sz w:val="20"/>
          <w:szCs w:val="20"/>
        </w:rPr>
        <w:t xml:space="preserve">, </w:t>
      </w:r>
      <w:r w:rsidR="00F632BB">
        <w:rPr>
          <w:rFonts w:ascii="Verdana" w:hAnsi="Verdana"/>
          <w:sz w:val="20"/>
          <w:szCs w:val="20"/>
        </w:rPr>
        <w:t xml:space="preserve">but instead, </w:t>
      </w:r>
      <w:r w:rsidR="00A76D15">
        <w:rPr>
          <w:rFonts w:ascii="Verdana" w:hAnsi="Verdana"/>
          <w:sz w:val="20"/>
          <w:szCs w:val="20"/>
        </w:rPr>
        <w:t xml:space="preserve">it should be discussed whether </w:t>
      </w:r>
      <w:r w:rsidR="00F632BB">
        <w:rPr>
          <w:rFonts w:ascii="Verdana" w:hAnsi="Verdana"/>
          <w:sz w:val="20"/>
          <w:szCs w:val="20"/>
        </w:rPr>
        <w:t xml:space="preserve">the hazard </w:t>
      </w:r>
      <w:r w:rsidR="00A76D15">
        <w:rPr>
          <w:rFonts w:ascii="Verdana" w:hAnsi="Verdana"/>
          <w:sz w:val="20"/>
          <w:szCs w:val="20"/>
        </w:rPr>
        <w:t xml:space="preserve">has implications </w:t>
      </w:r>
      <w:r w:rsidR="00F632BB">
        <w:rPr>
          <w:rFonts w:ascii="Verdana" w:hAnsi="Verdana"/>
          <w:sz w:val="20"/>
          <w:szCs w:val="20"/>
        </w:rPr>
        <w:t xml:space="preserve">on any of the points </w:t>
      </w:r>
      <w:r w:rsidR="006721A2">
        <w:rPr>
          <w:rFonts w:ascii="Verdana" w:hAnsi="Verdana"/>
          <w:sz w:val="20"/>
          <w:szCs w:val="20"/>
        </w:rPr>
        <w:t>under</w:t>
      </w:r>
      <w:r w:rsidR="00F632BB">
        <w:rPr>
          <w:rFonts w:ascii="Verdana" w:hAnsi="Verdana"/>
          <w:sz w:val="20"/>
          <w:szCs w:val="20"/>
        </w:rPr>
        <w:t xml:space="preserve"> 2) and 3) above</w:t>
      </w:r>
      <w:r w:rsidR="009C4E7F" w:rsidRPr="00C60FBD">
        <w:rPr>
          <w:rFonts w:ascii="Verdana" w:hAnsi="Verdana"/>
          <w:sz w:val="20"/>
          <w:szCs w:val="20"/>
        </w:rPr>
        <w:t>.</w:t>
      </w:r>
    </w:p>
    <w:p w14:paraId="6D4A7665" w14:textId="55132F62" w:rsidR="005A37FC" w:rsidRPr="005A37FC" w:rsidRDefault="005A37FC" w:rsidP="005527B3">
      <w:pPr>
        <w:spacing w:before="60" w:after="60"/>
      </w:pPr>
    </w:p>
    <w:sectPr w:rsidR="005A37FC" w:rsidRPr="005A37FC" w:rsidSect="00CB2920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851" w:right="1134" w:bottom="567" w:left="1134" w:header="850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21576" w14:textId="77777777" w:rsidR="006837AB" w:rsidRDefault="006837AB">
      <w:r>
        <w:separator/>
      </w:r>
    </w:p>
  </w:endnote>
  <w:endnote w:type="continuationSeparator" w:id="0">
    <w:p w14:paraId="0CF26474" w14:textId="77777777" w:rsidR="006837AB" w:rsidRDefault="006837AB">
      <w:r>
        <w:continuationSeparator/>
      </w:r>
    </w:p>
  </w:endnote>
  <w:endnote w:type="continuationNotice" w:id="1">
    <w:p w14:paraId="26A80052" w14:textId="77777777" w:rsidR="006837AB" w:rsidRDefault="006837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15855" w14:textId="77777777" w:rsidR="006837AB" w:rsidRPr="00B95CD1" w:rsidRDefault="006837AB" w:rsidP="002361AC">
    <w:pPr>
      <w:pStyle w:val="Footer"/>
      <w:jc w:val="center"/>
    </w:pPr>
    <w:r w:rsidRPr="00604005">
      <w:rPr>
        <w:lang w:val="fi-FI"/>
      </w:rPr>
      <w:br/>
    </w:r>
    <w:r w:rsidRPr="00604005">
      <w:rPr>
        <w:lang w:val="fi-FI"/>
      </w:rPr>
      <w:br/>
    </w:r>
    <w:r w:rsidRPr="00604005">
      <w:rPr>
        <w:lang w:val="fi-FI"/>
      </w:rPr>
      <w:br/>
      <w:t xml:space="preserve">Annankatu 18, P.O. Box 400, FI-00121 Helsinki, Finland | Tel. </w:t>
    </w:r>
    <w:r w:rsidRPr="00B95CD1">
      <w:t>+358 9 686180 | Fax +358 9 68618210 | echa.europa.eu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301D3" w14:textId="77777777" w:rsidR="006837AB" w:rsidRPr="00B95CD1" w:rsidRDefault="006837AB" w:rsidP="002361AC">
    <w:pPr>
      <w:pStyle w:val="Footer"/>
      <w:jc w:val="center"/>
    </w:pPr>
    <w:r w:rsidRPr="00604005">
      <w:rPr>
        <w:lang w:val="fi-FI"/>
      </w:rPr>
      <w:br/>
    </w:r>
    <w:r w:rsidRPr="00604005">
      <w:rPr>
        <w:lang w:val="fi-FI"/>
      </w:rPr>
      <w:br/>
    </w:r>
    <w:r w:rsidRPr="00604005">
      <w:rPr>
        <w:lang w:val="fi-FI"/>
      </w:rPr>
      <w:br/>
      <w:t xml:space="preserve">Annankatu 18, P.O. Box 400, FI-00121 Helsinki, Finland | Tel. </w:t>
    </w:r>
    <w:r w:rsidRPr="00B95CD1">
      <w:t>+358 9 686180 | Fax +358 9 68618210 | echa.europa.eu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B8D6D" w14:textId="77777777" w:rsidR="006837AB" w:rsidRDefault="006837AB">
      <w:r>
        <w:separator/>
      </w:r>
    </w:p>
  </w:footnote>
  <w:footnote w:type="continuationSeparator" w:id="0">
    <w:p w14:paraId="0663D7B5" w14:textId="77777777" w:rsidR="006837AB" w:rsidRDefault="006837AB">
      <w:r>
        <w:continuationSeparator/>
      </w:r>
    </w:p>
  </w:footnote>
  <w:footnote w:type="continuationNotice" w:id="1">
    <w:p w14:paraId="03D04CB0" w14:textId="77777777" w:rsidR="006837AB" w:rsidRDefault="006837AB"/>
  </w:footnote>
  <w:footnote w:id="2">
    <w:p w14:paraId="5D6A322D" w14:textId="7F87A628" w:rsidR="006837AB" w:rsidRPr="003F153B" w:rsidRDefault="006837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80258">
        <w:t>Guidance on the Biocidal Products Regulation</w:t>
      </w:r>
      <w:r>
        <w:t>,</w:t>
      </w:r>
      <w:r w:rsidRPr="00480258">
        <w:t xml:space="preserve"> Volume III Human Health - Assessment &amp; Evaluation (Parts B+C)</w:t>
      </w:r>
      <w:r>
        <w:t>,</w:t>
      </w:r>
      <w:r w:rsidRPr="00480258">
        <w:t xml:space="preserve"> Version 2.1</w:t>
      </w:r>
      <w:r>
        <w:t>,</w:t>
      </w:r>
      <w:r w:rsidRPr="00480258">
        <w:t xml:space="preserve"> February 2017</w:t>
      </w:r>
    </w:p>
  </w:footnote>
  <w:footnote w:id="3">
    <w:p w14:paraId="71681E3B" w14:textId="0C0C6344" w:rsidR="006837AB" w:rsidRPr="00B93DEC" w:rsidRDefault="006837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93DEC">
        <w:t xml:space="preserve">This annex </w:t>
      </w:r>
      <w:proofErr w:type="gramStart"/>
      <w:r w:rsidRPr="00B93DEC">
        <w:t>could then be removed</w:t>
      </w:r>
      <w:proofErr w:type="gramEnd"/>
      <w:r w:rsidRPr="00B93DEC">
        <w:t xml:space="preserve"> from the CAR if the RAC conclusion on C&amp;L becomes available and </w:t>
      </w:r>
      <w:r>
        <w:t xml:space="preserve">it can be concluded that </w:t>
      </w:r>
      <w:r w:rsidRPr="00B93DEC">
        <w:t xml:space="preserve">local RC </w:t>
      </w:r>
      <w:r>
        <w:t>is not necessary.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77"/>
      <w:gridCol w:w="20"/>
      <w:gridCol w:w="5137"/>
    </w:tblGrid>
    <w:tr w:rsidR="006837AB" w14:paraId="5DB813EF" w14:textId="77777777" w:rsidTr="00CB2920">
      <w:tc>
        <w:tcPr>
          <w:tcW w:w="4477" w:type="dxa"/>
        </w:tcPr>
        <w:p w14:paraId="5B304169" w14:textId="77777777" w:rsidR="006837AB" w:rsidRDefault="006837AB" w:rsidP="00715CB8">
          <w:pPr>
            <w:pStyle w:val="Header"/>
          </w:pPr>
        </w:p>
      </w:tc>
      <w:tc>
        <w:tcPr>
          <w:tcW w:w="20" w:type="dxa"/>
        </w:tcPr>
        <w:p w14:paraId="654A3228" w14:textId="77777777" w:rsidR="006837AB" w:rsidRDefault="006837AB" w:rsidP="00715CB8">
          <w:pPr>
            <w:pStyle w:val="Header"/>
          </w:pPr>
        </w:p>
      </w:tc>
      <w:tc>
        <w:tcPr>
          <w:tcW w:w="5137" w:type="dxa"/>
        </w:tcPr>
        <w:p w14:paraId="4B449351" w14:textId="77777777" w:rsidR="00CB2920" w:rsidRPr="007B0FDD" w:rsidRDefault="00CB2920" w:rsidP="00CB2920">
          <w:pPr>
            <w:pStyle w:val="Header"/>
            <w:ind w:left="-567"/>
            <w:jc w:val="right"/>
            <w:rPr>
              <w:bCs/>
              <w:snapToGrid/>
              <w:lang w:eastAsia="en-GB"/>
            </w:rPr>
          </w:pPr>
          <w:r w:rsidRPr="007B0FDD">
            <w:rPr>
              <w:bCs/>
              <w:snapToGrid/>
              <w:lang w:eastAsia="en-GB"/>
            </w:rPr>
            <w:t xml:space="preserve">Discussions related to C&amp;L of active substances </w:t>
          </w:r>
        </w:p>
        <w:p w14:paraId="69247F74" w14:textId="30E54F08" w:rsidR="006837AB" w:rsidRDefault="00CB2920" w:rsidP="007B0FDD">
          <w:pPr>
            <w:pStyle w:val="Header"/>
            <w:jc w:val="right"/>
          </w:pPr>
          <w:r>
            <w:t>Final – Agreed at Human Health WG-III-2017</w:t>
          </w:r>
        </w:p>
        <w:p w14:paraId="0B6118D8" w14:textId="25CB8FAA" w:rsidR="006837AB" w:rsidRDefault="00CB2920" w:rsidP="007B0FDD">
          <w:pPr>
            <w:pStyle w:val="Header"/>
            <w:jc w:val="right"/>
          </w:pPr>
          <w:r>
            <w:t>3</w:t>
          </w:r>
          <w:r w:rsidR="006837AB">
            <w:t>1 May 2017</w:t>
          </w:r>
        </w:p>
        <w:p w14:paraId="77E5DBA1" w14:textId="77777777" w:rsidR="006837AB" w:rsidRDefault="006837AB" w:rsidP="007B0FDD">
          <w:pPr>
            <w:pStyle w:val="Header"/>
            <w:jc w:val="right"/>
          </w:pPr>
          <w:r w:rsidRPr="00DA3B32">
            <w:fldChar w:fldCharType="begin"/>
          </w:r>
          <w:r w:rsidRPr="00DA3B32">
            <w:instrText xml:space="preserve"> PAGE </w:instrText>
          </w:r>
          <w:r w:rsidRPr="00DA3B32">
            <w:fldChar w:fldCharType="separate"/>
          </w:r>
          <w:r w:rsidR="005C38A0">
            <w:rPr>
              <w:noProof/>
            </w:rPr>
            <w:t>3</w:t>
          </w:r>
          <w:r w:rsidRPr="00DA3B32">
            <w:fldChar w:fldCharType="end"/>
          </w:r>
          <w:r w:rsidRPr="00DA3B32">
            <w:t xml:space="preserve"> (</w:t>
          </w:r>
          <w:fldSimple w:instr=" NUMPAGES ">
            <w:r w:rsidR="005C38A0">
              <w:rPr>
                <w:noProof/>
              </w:rPr>
              <w:t>3</w:t>
            </w:r>
          </w:fldSimple>
          <w:r w:rsidRPr="00DA3B32">
            <w:t>)</w:t>
          </w:r>
        </w:p>
        <w:p w14:paraId="6A7320A4" w14:textId="4FA81AF4" w:rsidR="00CB2920" w:rsidRDefault="00CB2920" w:rsidP="007B0FDD">
          <w:pPr>
            <w:pStyle w:val="Header"/>
            <w:jc w:val="right"/>
          </w:pPr>
        </w:p>
      </w:tc>
    </w:tr>
  </w:tbl>
  <w:p w14:paraId="79E1A84A" w14:textId="77777777" w:rsidR="006837AB" w:rsidRDefault="006837AB" w:rsidP="00DA3B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8"/>
      <w:gridCol w:w="142"/>
      <w:gridCol w:w="4819"/>
    </w:tblGrid>
    <w:tr w:rsidR="006837AB" w14:paraId="10E29535" w14:textId="77777777" w:rsidTr="00254A7E">
      <w:tc>
        <w:tcPr>
          <w:tcW w:w="4678" w:type="dxa"/>
          <w:vMerge w:val="restart"/>
        </w:tcPr>
        <w:p w14:paraId="2F15B1ED" w14:textId="77777777" w:rsidR="006837AB" w:rsidRDefault="006837AB" w:rsidP="00A24BFE">
          <w:pPr>
            <w:pStyle w:val="Header"/>
            <w:rPr>
              <w:b/>
            </w:rPr>
          </w:pPr>
          <w:r>
            <w:rPr>
              <w:noProof/>
              <w:snapToGrid/>
              <w:lang w:eastAsia="en-GB"/>
            </w:rPr>
            <w:drawing>
              <wp:inline distT="0" distB="0" distL="0" distR="0" wp14:anchorId="4D544C81" wp14:editId="3607E261">
                <wp:extent cx="2084400" cy="532800"/>
                <wp:effectExtent l="0" t="0" r="0" b="635"/>
                <wp:docPr id="1" name="Kuva 6" descr="ech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ech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440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" w:type="dxa"/>
        </w:tcPr>
        <w:p w14:paraId="6E579521" w14:textId="0F3FF86E" w:rsidR="006837AB" w:rsidRDefault="006837AB" w:rsidP="00D75446">
          <w:pPr>
            <w:pStyle w:val="Header"/>
          </w:pPr>
        </w:p>
      </w:tc>
      <w:tc>
        <w:tcPr>
          <w:tcW w:w="4819" w:type="dxa"/>
        </w:tcPr>
        <w:p w14:paraId="22AC2A24" w14:textId="77777777" w:rsidR="006837AB" w:rsidRPr="007B0FDD" w:rsidRDefault="006837AB" w:rsidP="00254A7E">
          <w:pPr>
            <w:pStyle w:val="Header"/>
            <w:ind w:left="-567"/>
            <w:jc w:val="right"/>
            <w:rPr>
              <w:bCs/>
              <w:snapToGrid/>
              <w:lang w:eastAsia="en-GB"/>
            </w:rPr>
          </w:pPr>
          <w:r w:rsidRPr="007B0FDD">
            <w:rPr>
              <w:bCs/>
              <w:snapToGrid/>
              <w:lang w:eastAsia="en-GB"/>
            </w:rPr>
            <w:t xml:space="preserve">Discussions related to C&amp;L of active substances </w:t>
          </w:r>
        </w:p>
        <w:p w14:paraId="11864D64" w14:textId="77777777" w:rsidR="00CB2920" w:rsidRDefault="00CB2920" w:rsidP="00A76B10">
          <w:pPr>
            <w:pStyle w:val="Header"/>
            <w:jc w:val="right"/>
          </w:pPr>
          <w:r>
            <w:t>Final – Agreed at Human Health WG-III-2017</w:t>
          </w:r>
        </w:p>
        <w:p w14:paraId="3101107F" w14:textId="5A9A64FC" w:rsidR="006837AB" w:rsidRPr="007B0FDD" w:rsidRDefault="00CB2920" w:rsidP="00A76B10">
          <w:pPr>
            <w:pStyle w:val="Header"/>
            <w:jc w:val="right"/>
          </w:pPr>
          <w:r>
            <w:t>31</w:t>
          </w:r>
          <w:r w:rsidR="006837AB">
            <w:t xml:space="preserve"> May</w:t>
          </w:r>
          <w:r w:rsidR="006837AB" w:rsidRPr="007B0FDD">
            <w:t xml:space="preserve"> 2017</w:t>
          </w:r>
        </w:p>
      </w:tc>
    </w:tr>
    <w:tr w:rsidR="006837AB" w14:paraId="14B73531" w14:textId="77777777" w:rsidTr="00254A7E">
      <w:tc>
        <w:tcPr>
          <w:tcW w:w="4678" w:type="dxa"/>
          <w:vMerge/>
        </w:tcPr>
        <w:p w14:paraId="0806F531" w14:textId="77777777" w:rsidR="006837AB" w:rsidRDefault="006837AB" w:rsidP="00A24BFE">
          <w:pPr>
            <w:pStyle w:val="Header"/>
          </w:pPr>
        </w:p>
      </w:tc>
      <w:tc>
        <w:tcPr>
          <w:tcW w:w="142" w:type="dxa"/>
        </w:tcPr>
        <w:p w14:paraId="0DF9162C" w14:textId="334170A2" w:rsidR="006837AB" w:rsidRDefault="006837AB" w:rsidP="0092136F">
          <w:pPr>
            <w:pStyle w:val="Header"/>
          </w:pPr>
        </w:p>
      </w:tc>
      <w:tc>
        <w:tcPr>
          <w:tcW w:w="4819" w:type="dxa"/>
        </w:tcPr>
        <w:p w14:paraId="27D44065" w14:textId="68887233" w:rsidR="006837AB" w:rsidRDefault="006837AB" w:rsidP="00A24BFE">
          <w:pPr>
            <w:pStyle w:val="Header"/>
            <w:jc w:val="right"/>
          </w:pPr>
          <w:r w:rsidRPr="00DA3B32">
            <w:fldChar w:fldCharType="begin"/>
          </w:r>
          <w:r w:rsidRPr="00DA3B32">
            <w:instrText xml:space="preserve"> PAGE </w:instrText>
          </w:r>
          <w:r w:rsidRPr="00DA3B32">
            <w:fldChar w:fldCharType="separate"/>
          </w:r>
          <w:r w:rsidR="005C38A0">
            <w:rPr>
              <w:noProof/>
            </w:rPr>
            <w:t>1</w:t>
          </w:r>
          <w:r w:rsidRPr="00DA3B32">
            <w:fldChar w:fldCharType="end"/>
          </w:r>
          <w:r w:rsidRPr="00DA3B32">
            <w:t xml:space="preserve"> (</w:t>
          </w:r>
          <w:fldSimple w:instr=" NUMPAGES ">
            <w:r w:rsidR="005C38A0">
              <w:rPr>
                <w:noProof/>
              </w:rPr>
              <w:t>3</w:t>
            </w:r>
          </w:fldSimple>
          <w:r w:rsidRPr="00DA3B32">
            <w:t>)</w:t>
          </w:r>
        </w:p>
      </w:tc>
    </w:tr>
  </w:tbl>
  <w:p w14:paraId="53804BC0" w14:textId="77777777" w:rsidR="006837AB" w:rsidRDefault="006837AB" w:rsidP="00DD0605">
    <w:pPr>
      <w:pStyle w:val="Header"/>
    </w:pPr>
  </w:p>
  <w:p w14:paraId="7BE6F25E" w14:textId="77777777" w:rsidR="006837AB" w:rsidRDefault="006837AB" w:rsidP="00DD0605">
    <w:pPr>
      <w:pStyle w:val="Header"/>
    </w:pPr>
  </w:p>
  <w:p w14:paraId="65ECF662" w14:textId="77777777" w:rsidR="006837AB" w:rsidRPr="00DD0605" w:rsidRDefault="006837AB" w:rsidP="00DD06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3B89"/>
    <w:multiLevelType w:val="hybridMultilevel"/>
    <w:tmpl w:val="65F25B02"/>
    <w:lvl w:ilvl="0" w:tplc="F6AE2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5470F"/>
    <w:multiLevelType w:val="hybridMultilevel"/>
    <w:tmpl w:val="A6660BA8"/>
    <w:lvl w:ilvl="0" w:tplc="F6AE2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F69B2"/>
    <w:multiLevelType w:val="hybridMultilevel"/>
    <w:tmpl w:val="4672F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777F1"/>
    <w:multiLevelType w:val="hybridMultilevel"/>
    <w:tmpl w:val="A39E7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73D3F"/>
    <w:multiLevelType w:val="hybridMultilevel"/>
    <w:tmpl w:val="C64279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86A88"/>
    <w:multiLevelType w:val="hybridMultilevel"/>
    <w:tmpl w:val="D70EE5B4"/>
    <w:lvl w:ilvl="0" w:tplc="0D1C371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AF0CDC"/>
    <w:multiLevelType w:val="hybridMultilevel"/>
    <w:tmpl w:val="F6BE904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713861"/>
    <w:multiLevelType w:val="multilevel"/>
    <w:tmpl w:val="3ADC77A0"/>
    <w:lvl w:ilvl="0">
      <w:start w:val="1"/>
      <w:numFmt w:val="bullet"/>
      <w:pStyle w:val="BulletedLis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343718F"/>
    <w:multiLevelType w:val="hybridMultilevel"/>
    <w:tmpl w:val="8CECD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41120"/>
    <w:multiLevelType w:val="multilevel"/>
    <w:tmpl w:val="89BA41E2"/>
    <w:styleLink w:val="ECHAList"/>
    <w:lvl w:ilvl="0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A7A470F"/>
    <w:multiLevelType w:val="hybridMultilevel"/>
    <w:tmpl w:val="A85A0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97382"/>
    <w:multiLevelType w:val="hybridMultilevel"/>
    <w:tmpl w:val="C64279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E6DE5"/>
    <w:multiLevelType w:val="hybridMultilevel"/>
    <w:tmpl w:val="8D462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03CAB"/>
    <w:multiLevelType w:val="hybridMultilevel"/>
    <w:tmpl w:val="728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7716C"/>
    <w:multiLevelType w:val="hybridMultilevel"/>
    <w:tmpl w:val="1AAE09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23B0B"/>
    <w:multiLevelType w:val="hybridMultilevel"/>
    <w:tmpl w:val="AEEE7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666FB"/>
    <w:multiLevelType w:val="multilevel"/>
    <w:tmpl w:val="20A22D40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8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2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Verdana" w:hAnsi="Verdana" w:hint="default"/>
        <w:b/>
        <w:i w:val="0"/>
        <w:sz w:val="22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</w:abstractNum>
  <w:abstractNum w:abstractNumId="17" w15:restartNumberingAfterBreak="0">
    <w:nsid w:val="447925E3"/>
    <w:multiLevelType w:val="multilevel"/>
    <w:tmpl w:val="17265C0A"/>
    <w:styleLink w:val="ECH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504B8"/>
    <w:multiLevelType w:val="hybridMultilevel"/>
    <w:tmpl w:val="5D1A0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A39C6"/>
    <w:multiLevelType w:val="hybridMultilevel"/>
    <w:tmpl w:val="58424630"/>
    <w:lvl w:ilvl="0" w:tplc="0809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0" w15:restartNumberingAfterBreak="0">
    <w:nsid w:val="4E060351"/>
    <w:multiLevelType w:val="hybridMultilevel"/>
    <w:tmpl w:val="B9E291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A1E25"/>
    <w:multiLevelType w:val="multilevel"/>
    <w:tmpl w:val="48AA0558"/>
    <w:styleLink w:val="ECH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DD1CF3"/>
    <w:multiLevelType w:val="hybridMultilevel"/>
    <w:tmpl w:val="742668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37A9B"/>
    <w:multiLevelType w:val="hybridMultilevel"/>
    <w:tmpl w:val="10223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845AF"/>
    <w:multiLevelType w:val="hybridMultilevel"/>
    <w:tmpl w:val="0C988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2208A"/>
    <w:multiLevelType w:val="hybridMultilevel"/>
    <w:tmpl w:val="2716C18E"/>
    <w:lvl w:ilvl="0" w:tplc="3BAECAC0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Verdana" w:hAnsi="Verdana"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C26CB7"/>
    <w:multiLevelType w:val="hybridMultilevel"/>
    <w:tmpl w:val="ECFC2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1225E"/>
    <w:multiLevelType w:val="hybridMultilevel"/>
    <w:tmpl w:val="B122D36C"/>
    <w:lvl w:ilvl="0" w:tplc="B0542BA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390C9F"/>
    <w:multiLevelType w:val="hybridMultilevel"/>
    <w:tmpl w:val="28E08730"/>
    <w:lvl w:ilvl="0" w:tplc="BF2440B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28F353A"/>
    <w:multiLevelType w:val="hybridMultilevel"/>
    <w:tmpl w:val="77C2A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A3195"/>
    <w:multiLevelType w:val="hybridMultilevel"/>
    <w:tmpl w:val="A5983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D0810"/>
    <w:multiLevelType w:val="hybridMultilevel"/>
    <w:tmpl w:val="E0B621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53335"/>
    <w:multiLevelType w:val="multilevel"/>
    <w:tmpl w:val="89BA41E2"/>
    <w:numStyleLink w:val="ECHAList"/>
  </w:abstractNum>
  <w:abstractNum w:abstractNumId="33" w15:restartNumberingAfterBreak="0">
    <w:nsid w:val="7C871AFA"/>
    <w:multiLevelType w:val="multilevel"/>
    <w:tmpl w:val="89BA41E2"/>
    <w:lvl w:ilvl="0">
      <w:start w:val="1"/>
      <w:numFmt w:val="bullet"/>
      <w:pStyle w:val="BulletedList1-usermanual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6"/>
  </w:num>
  <w:num w:numId="4">
    <w:abstractNumId w:val="25"/>
  </w:num>
  <w:num w:numId="5">
    <w:abstractNumId w:val="25"/>
    <w:lvlOverride w:ilvl="0">
      <w:startOverride w:val="1"/>
    </w:lvlOverride>
  </w:num>
  <w:num w:numId="6">
    <w:abstractNumId w:val="9"/>
  </w:num>
  <w:num w:numId="7">
    <w:abstractNumId w:val="7"/>
  </w:num>
  <w:num w:numId="8">
    <w:abstractNumId w:val="32"/>
  </w:num>
  <w:num w:numId="9">
    <w:abstractNumId w:val="8"/>
  </w:num>
  <w:num w:numId="10">
    <w:abstractNumId w:val="5"/>
  </w:num>
  <w:num w:numId="11">
    <w:abstractNumId w:val="27"/>
  </w:num>
  <w:num w:numId="12">
    <w:abstractNumId w:val="28"/>
  </w:num>
  <w:num w:numId="13">
    <w:abstractNumId w:val="24"/>
  </w:num>
  <w:num w:numId="14">
    <w:abstractNumId w:val="33"/>
  </w:num>
  <w:num w:numId="15">
    <w:abstractNumId w:val="3"/>
  </w:num>
  <w:num w:numId="16">
    <w:abstractNumId w:val="13"/>
  </w:num>
  <w:num w:numId="17">
    <w:abstractNumId w:val="6"/>
  </w:num>
  <w:num w:numId="18">
    <w:abstractNumId w:val="15"/>
  </w:num>
  <w:num w:numId="19">
    <w:abstractNumId w:val="10"/>
  </w:num>
  <w:num w:numId="20">
    <w:abstractNumId w:val="18"/>
  </w:num>
  <w:num w:numId="21">
    <w:abstractNumId w:val="26"/>
  </w:num>
  <w:num w:numId="22">
    <w:abstractNumId w:val="20"/>
  </w:num>
  <w:num w:numId="23">
    <w:abstractNumId w:val="14"/>
  </w:num>
  <w:num w:numId="24">
    <w:abstractNumId w:val="12"/>
  </w:num>
  <w:num w:numId="25">
    <w:abstractNumId w:val="0"/>
  </w:num>
  <w:num w:numId="26">
    <w:abstractNumId w:val="30"/>
  </w:num>
  <w:num w:numId="27">
    <w:abstractNumId w:val="1"/>
  </w:num>
  <w:num w:numId="28">
    <w:abstractNumId w:val="31"/>
  </w:num>
  <w:num w:numId="29">
    <w:abstractNumId w:val="4"/>
  </w:num>
  <w:num w:numId="30">
    <w:abstractNumId w:val="11"/>
  </w:num>
  <w:num w:numId="31">
    <w:abstractNumId w:val="23"/>
  </w:num>
  <w:num w:numId="32">
    <w:abstractNumId w:val="2"/>
  </w:num>
  <w:num w:numId="33">
    <w:abstractNumId w:val="29"/>
  </w:num>
  <w:num w:numId="34">
    <w:abstractNumId w:val="22"/>
  </w:num>
  <w:num w:numId="35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1304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6737">
      <o:colormru v:ext="edit" colors="#eaeaea,#0046ad,#f9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70"/>
    <w:rsid w:val="00002250"/>
    <w:rsid w:val="0000335A"/>
    <w:rsid w:val="00003F82"/>
    <w:rsid w:val="00007209"/>
    <w:rsid w:val="00007781"/>
    <w:rsid w:val="00007A24"/>
    <w:rsid w:val="000111D9"/>
    <w:rsid w:val="00014195"/>
    <w:rsid w:val="00016C84"/>
    <w:rsid w:val="00021E45"/>
    <w:rsid w:val="00025EA8"/>
    <w:rsid w:val="00026795"/>
    <w:rsid w:val="00026927"/>
    <w:rsid w:val="0002693E"/>
    <w:rsid w:val="00030DD1"/>
    <w:rsid w:val="0003328C"/>
    <w:rsid w:val="000352F4"/>
    <w:rsid w:val="000357B3"/>
    <w:rsid w:val="00042818"/>
    <w:rsid w:val="000430DA"/>
    <w:rsid w:val="0005105D"/>
    <w:rsid w:val="00054692"/>
    <w:rsid w:val="000550BA"/>
    <w:rsid w:val="000638CB"/>
    <w:rsid w:val="0007232F"/>
    <w:rsid w:val="000736EE"/>
    <w:rsid w:val="00077ACB"/>
    <w:rsid w:val="0008197B"/>
    <w:rsid w:val="00085715"/>
    <w:rsid w:val="00086916"/>
    <w:rsid w:val="00086D5F"/>
    <w:rsid w:val="00093C43"/>
    <w:rsid w:val="000965E0"/>
    <w:rsid w:val="000A1270"/>
    <w:rsid w:val="000A1AEA"/>
    <w:rsid w:val="000A24BE"/>
    <w:rsid w:val="000B00F8"/>
    <w:rsid w:val="000B2098"/>
    <w:rsid w:val="000B267F"/>
    <w:rsid w:val="000B38DE"/>
    <w:rsid w:val="000B3C81"/>
    <w:rsid w:val="000C0F33"/>
    <w:rsid w:val="000C19FC"/>
    <w:rsid w:val="000C1AB9"/>
    <w:rsid w:val="000C3FC7"/>
    <w:rsid w:val="000C55CC"/>
    <w:rsid w:val="000C68D3"/>
    <w:rsid w:val="000D1BDC"/>
    <w:rsid w:val="000D459C"/>
    <w:rsid w:val="000D6864"/>
    <w:rsid w:val="000D79A6"/>
    <w:rsid w:val="000D7EC3"/>
    <w:rsid w:val="000E0509"/>
    <w:rsid w:val="000E2223"/>
    <w:rsid w:val="000E7CA0"/>
    <w:rsid w:val="000F051E"/>
    <w:rsid w:val="000F2F1D"/>
    <w:rsid w:val="000F5BDD"/>
    <w:rsid w:val="00101D27"/>
    <w:rsid w:val="0010210A"/>
    <w:rsid w:val="00106CB7"/>
    <w:rsid w:val="001124A5"/>
    <w:rsid w:val="00113EBE"/>
    <w:rsid w:val="00116840"/>
    <w:rsid w:val="0011737B"/>
    <w:rsid w:val="00120889"/>
    <w:rsid w:val="001221D3"/>
    <w:rsid w:val="00125087"/>
    <w:rsid w:val="00132460"/>
    <w:rsid w:val="00132CEE"/>
    <w:rsid w:val="00134B92"/>
    <w:rsid w:val="00135D7C"/>
    <w:rsid w:val="0014237E"/>
    <w:rsid w:val="00142DFE"/>
    <w:rsid w:val="00143495"/>
    <w:rsid w:val="00147D6F"/>
    <w:rsid w:val="0015188A"/>
    <w:rsid w:val="00152B3E"/>
    <w:rsid w:val="00152BED"/>
    <w:rsid w:val="0015468B"/>
    <w:rsid w:val="00154742"/>
    <w:rsid w:val="00155D9C"/>
    <w:rsid w:val="00155DF9"/>
    <w:rsid w:val="001566F7"/>
    <w:rsid w:val="00162567"/>
    <w:rsid w:val="0016450F"/>
    <w:rsid w:val="00171CF4"/>
    <w:rsid w:val="00172A6F"/>
    <w:rsid w:val="00173441"/>
    <w:rsid w:val="001760B5"/>
    <w:rsid w:val="00177565"/>
    <w:rsid w:val="0018479F"/>
    <w:rsid w:val="00185E88"/>
    <w:rsid w:val="0018613C"/>
    <w:rsid w:val="001865A0"/>
    <w:rsid w:val="0019265D"/>
    <w:rsid w:val="00192950"/>
    <w:rsid w:val="00196826"/>
    <w:rsid w:val="00197864"/>
    <w:rsid w:val="001A050E"/>
    <w:rsid w:val="001A1D5E"/>
    <w:rsid w:val="001A425E"/>
    <w:rsid w:val="001A4389"/>
    <w:rsid w:val="001A57B5"/>
    <w:rsid w:val="001B0F74"/>
    <w:rsid w:val="001B22EF"/>
    <w:rsid w:val="001B3A6F"/>
    <w:rsid w:val="001D07AC"/>
    <w:rsid w:val="001D1743"/>
    <w:rsid w:val="001D1A24"/>
    <w:rsid w:val="001D21AB"/>
    <w:rsid w:val="001D3E82"/>
    <w:rsid w:val="001D3F5D"/>
    <w:rsid w:val="001D7795"/>
    <w:rsid w:val="001E18B7"/>
    <w:rsid w:val="001E58E2"/>
    <w:rsid w:val="001F2294"/>
    <w:rsid w:val="001F36F3"/>
    <w:rsid w:val="001F4F84"/>
    <w:rsid w:val="001F5967"/>
    <w:rsid w:val="00200BB8"/>
    <w:rsid w:val="00200E28"/>
    <w:rsid w:val="0020294C"/>
    <w:rsid w:val="00205DD8"/>
    <w:rsid w:val="00212AE8"/>
    <w:rsid w:val="002158B9"/>
    <w:rsid w:val="00226E02"/>
    <w:rsid w:val="002315B7"/>
    <w:rsid w:val="00235200"/>
    <w:rsid w:val="002361AC"/>
    <w:rsid w:val="00240246"/>
    <w:rsid w:val="00240726"/>
    <w:rsid w:val="002465BD"/>
    <w:rsid w:val="002469D8"/>
    <w:rsid w:val="002470D4"/>
    <w:rsid w:val="00250470"/>
    <w:rsid w:val="00250623"/>
    <w:rsid w:val="00253EA6"/>
    <w:rsid w:val="00254A7E"/>
    <w:rsid w:val="0026157B"/>
    <w:rsid w:val="00261AA5"/>
    <w:rsid w:val="002643B8"/>
    <w:rsid w:val="00264758"/>
    <w:rsid w:val="00265118"/>
    <w:rsid w:val="00266AAB"/>
    <w:rsid w:val="00270353"/>
    <w:rsid w:val="00271A8E"/>
    <w:rsid w:val="00282543"/>
    <w:rsid w:val="002849C8"/>
    <w:rsid w:val="002871C4"/>
    <w:rsid w:val="00290623"/>
    <w:rsid w:val="00294FA2"/>
    <w:rsid w:val="00295F44"/>
    <w:rsid w:val="002A2355"/>
    <w:rsid w:val="002A2F43"/>
    <w:rsid w:val="002A2F81"/>
    <w:rsid w:val="002A6B77"/>
    <w:rsid w:val="002B63C4"/>
    <w:rsid w:val="002B762C"/>
    <w:rsid w:val="002C05AD"/>
    <w:rsid w:val="002C0962"/>
    <w:rsid w:val="002C0E1C"/>
    <w:rsid w:val="002C2762"/>
    <w:rsid w:val="002C2E63"/>
    <w:rsid w:val="002C65C1"/>
    <w:rsid w:val="002D021B"/>
    <w:rsid w:val="002D3667"/>
    <w:rsid w:val="002D44B2"/>
    <w:rsid w:val="002D5041"/>
    <w:rsid w:val="002D55C9"/>
    <w:rsid w:val="002E166F"/>
    <w:rsid w:val="002E1994"/>
    <w:rsid w:val="002E1BBD"/>
    <w:rsid w:val="002E30E8"/>
    <w:rsid w:val="002E405A"/>
    <w:rsid w:val="002E52A3"/>
    <w:rsid w:val="002F138D"/>
    <w:rsid w:val="002F20C0"/>
    <w:rsid w:val="002F3A41"/>
    <w:rsid w:val="002F4355"/>
    <w:rsid w:val="002F5E6E"/>
    <w:rsid w:val="00301E3F"/>
    <w:rsid w:val="00306796"/>
    <w:rsid w:val="003125CA"/>
    <w:rsid w:val="0031586A"/>
    <w:rsid w:val="00316032"/>
    <w:rsid w:val="00316B98"/>
    <w:rsid w:val="003200D3"/>
    <w:rsid w:val="00321839"/>
    <w:rsid w:val="0032555C"/>
    <w:rsid w:val="00327440"/>
    <w:rsid w:val="00327879"/>
    <w:rsid w:val="003322B9"/>
    <w:rsid w:val="00332890"/>
    <w:rsid w:val="00341FCD"/>
    <w:rsid w:val="003423C1"/>
    <w:rsid w:val="0034553D"/>
    <w:rsid w:val="00346AB9"/>
    <w:rsid w:val="00351C94"/>
    <w:rsid w:val="0035506A"/>
    <w:rsid w:val="00355227"/>
    <w:rsid w:val="003564AA"/>
    <w:rsid w:val="0035778C"/>
    <w:rsid w:val="0036705A"/>
    <w:rsid w:val="003710E6"/>
    <w:rsid w:val="00373D12"/>
    <w:rsid w:val="003760E8"/>
    <w:rsid w:val="0037762D"/>
    <w:rsid w:val="00377F60"/>
    <w:rsid w:val="003800FC"/>
    <w:rsid w:val="003801A3"/>
    <w:rsid w:val="0038244E"/>
    <w:rsid w:val="003826C0"/>
    <w:rsid w:val="003839AC"/>
    <w:rsid w:val="003860DC"/>
    <w:rsid w:val="00386AAD"/>
    <w:rsid w:val="00391A99"/>
    <w:rsid w:val="00391D64"/>
    <w:rsid w:val="00392D9C"/>
    <w:rsid w:val="00392DB5"/>
    <w:rsid w:val="003940E8"/>
    <w:rsid w:val="003952CA"/>
    <w:rsid w:val="00395317"/>
    <w:rsid w:val="003A054C"/>
    <w:rsid w:val="003A4A61"/>
    <w:rsid w:val="003A4F76"/>
    <w:rsid w:val="003B1AC7"/>
    <w:rsid w:val="003B484A"/>
    <w:rsid w:val="003B4B8F"/>
    <w:rsid w:val="003B7CC8"/>
    <w:rsid w:val="003C1D51"/>
    <w:rsid w:val="003C29F4"/>
    <w:rsid w:val="003C51E8"/>
    <w:rsid w:val="003D0174"/>
    <w:rsid w:val="003D2BDC"/>
    <w:rsid w:val="003D3AF8"/>
    <w:rsid w:val="003D4212"/>
    <w:rsid w:val="003E0077"/>
    <w:rsid w:val="003F153B"/>
    <w:rsid w:val="003F1BAD"/>
    <w:rsid w:val="003F2255"/>
    <w:rsid w:val="003F40E7"/>
    <w:rsid w:val="004021C7"/>
    <w:rsid w:val="00402996"/>
    <w:rsid w:val="00406A8C"/>
    <w:rsid w:val="00407A55"/>
    <w:rsid w:val="00407B60"/>
    <w:rsid w:val="004136D5"/>
    <w:rsid w:val="00414921"/>
    <w:rsid w:val="00420DF8"/>
    <w:rsid w:val="00425122"/>
    <w:rsid w:val="00427F81"/>
    <w:rsid w:val="00446AB6"/>
    <w:rsid w:val="004514F2"/>
    <w:rsid w:val="00460399"/>
    <w:rsid w:val="004627A4"/>
    <w:rsid w:val="00467CB0"/>
    <w:rsid w:val="004706E0"/>
    <w:rsid w:val="0047328D"/>
    <w:rsid w:val="00480258"/>
    <w:rsid w:val="00483A39"/>
    <w:rsid w:val="00483F5E"/>
    <w:rsid w:val="00490003"/>
    <w:rsid w:val="004948B9"/>
    <w:rsid w:val="00495D72"/>
    <w:rsid w:val="00497B54"/>
    <w:rsid w:val="004A14FA"/>
    <w:rsid w:val="004A5E3C"/>
    <w:rsid w:val="004B1DEA"/>
    <w:rsid w:val="004B294F"/>
    <w:rsid w:val="004B3280"/>
    <w:rsid w:val="004B500E"/>
    <w:rsid w:val="004B5E35"/>
    <w:rsid w:val="004C03AE"/>
    <w:rsid w:val="004C309A"/>
    <w:rsid w:val="004C3F7C"/>
    <w:rsid w:val="004C49CE"/>
    <w:rsid w:val="004C4C42"/>
    <w:rsid w:val="004D1C68"/>
    <w:rsid w:val="004D5EF3"/>
    <w:rsid w:val="004D668C"/>
    <w:rsid w:val="004D7967"/>
    <w:rsid w:val="004E2595"/>
    <w:rsid w:val="004E27AF"/>
    <w:rsid w:val="004E2DF6"/>
    <w:rsid w:val="004E7361"/>
    <w:rsid w:val="004E7E44"/>
    <w:rsid w:val="004F0B1E"/>
    <w:rsid w:val="004F0D48"/>
    <w:rsid w:val="004F4DFE"/>
    <w:rsid w:val="004F535A"/>
    <w:rsid w:val="004F7E3E"/>
    <w:rsid w:val="00500CED"/>
    <w:rsid w:val="00504CC6"/>
    <w:rsid w:val="0050547D"/>
    <w:rsid w:val="00510690"/>
    <w:rsid w:val="00511964"/>
    <w:rsid w:val="0051442C"/>
    <w:rsid w:val="00517C6F"/>
    <w:rsid w:val="00517DCE"/>
    <w:rsid w:val="005213AA"/>
    <w:rsid w:val="00521DC8"/>
    <w:rsid w:val="00525BED"/>
    <w:rsid w:val="005266FE"/>
    <w:rsid w:val="00530AA1"/>
    <w:rsid w:val="005319B2"/>
    <w:rsid w:val="00531C09"/>
    <w:rsid w:val="005324BD"/>
    <w:rsid w:val="00532CB8"/>
    <w:rsid w:val="00533673"/>
    <w:rsid w:val="0053444C"/>
    <w:rsid w:val="005377F6"/>
    <w:rsid w:val="00537D15"/>
    <w:rsid w:val="00540E7D"/>
    <w:rsid w:val="00541F3E"/>
    <w:rsid w:val="00542030"/>
    <w:rsid w:val="005454D3"/>
    <w:rsid w:val="005527B3"/>
    <w:rsid w:val="00553F24"/>
    <w:rsid w:val="00562181"/>
    <w:rsid w:val="00562B65"/>
    <w:rsid w:val="005634C1"/>
    <w:rsid w:val="005712A9"/>
    <w:rsid w:val="0057481C"/>
    <w:rsid w:val="00576E17"/>
    <w:rsid w:val="0058275A"/>
    <w:rsid w:val="0058388D"/>
    <w:rsid w:val="005849AE"/>
    <w:rsid w:val="00585563"/>
    <w:rsid w:val="00587E4E"/>
    <w:rsid w:val="00587F29"/>
    <w:rsid w:val="00590B56"/>
    <w:rsid w:val="00591870"/>
    <w:rsid w:val="0059292F"/>
    <w:rsid w:val="00593960"/>
    <w:rsid w:val="0059536E"/>
    <w:rsid w:val="005956F0"/>
    <w:rsid w:val="005A370F"/>
    <w:rsid w:val="005A37FC"/>
    <w:rsid w:val="005A402C"/>
    <w:rsid w:val="005B1763"/>
    <w:rsid w:val="005B3F6D"/>
    <w:rsid w:val="005C0523"/>
    <w:rsid w:val="005C06DE"/>
    <w:rsid w:val="005C14CA"/>
    <w:rsid w:val="005C1C34"/>
    <w:rsid w:val="005C2A26"/>
    <w:rsid w:val="005C38A0"/>
    <w:rsid w:val="005C39C0"/>
    <w:rsid w:val="005D34CC"/>
    <w:rsid w:val="005D38E4"/>
    <w:rsid w:val="005F7C4A"/>
    <w:rsid w:val="00604005"/>
    <w:rsid w:val="00604473"/>
    <w:rsid w:val="00604CDE"/>
    <w:rsid w:val="0060518E"/>
    <w:rsid w:val="0060540D"/>
    <w:rsid w:val="00607758"/>
    <w:rsid w:val="006146DC"/>
    <w:rsid w:val="00621F6F"/>
    <w:rsid w:val="00622C5B"/>
    <w:rsid w:val="00641B2E"/>
    <w:rsid w:val="0064204F"/>
    <w:rsid w:val="006436B0"/>
    <w:rsid w:val="00651057"/>
    <w:rsid w:val="0065326B"/>
    <w:rsid w:val="00653D61"/>
    <w:rsid w:val="00661566"/>
    <w:rsid w:val="006630AC"/>
    <w:rsid w:val="006640EC"/>
    <w:rsid w:val="00665AE4"/>
    <w:rsid w:val="006721A2"/>
    <w:rsid w:val="00673090"/>
    <w:rsid w:val="00673CEF"/>
    <w:rsid w:val="00675E99"/>
    <w:rsid w:val="006774A2"/>
    <w:rsid w:val="00680736"/>
    <w:rsid w:val="006837AB"/>
    <w:rsid w:val="006A40C2"/>
    <w:rsid w:val="006A563C"/>
    <w:rsid w:val="006A7F1D"/>
    <w:rsid w:val="006B1CA5"/>
    <w:rsid w:val="006B3368"/>
    <w:rsid w:val="006C12D6"/>
    <w:rsid w:val="006D1251"/>
    <w:rsid w:val="006D6EE8"/>
    <w:rsid w:val="006E22B4"/>
    <w:rsid w:val="006E60D5"/>
    <w:rsid w:val="006E7650"/>
    <w:rsid w:val="006E7A50"/>
    <w:rsid w:val="006E7E38"/>
    <w:rsid w:val="006F057A"/>
    <w:rsid w:val="006F057E"/>
    <w:rsid w:val="00700F3D"/>
    <w:rsid w:val="00713B16"/>
    <w:rsid w:val="0071536F"/>
    <w:rsid w:val="00715CB8"/>
    <w:rsid w:val="00717DB6"/>
    <w:rsid w:val="007229C0"/>
    <w:rsid w:val="007341B7"/>
    <w:rsid w:val="007453E9"/>
    <w:rsid w:val="0075468D"/>
    <w:rsid w:val="007565F0"/>
    <w:rsid w:val="007601A9"/>
    <w:rsid w:val="00760E98"/>
    <w:rsid w:val="007613C1"/>
    <w:rsid w:val="00766BFA"/>
    <w:rsid w:val="007734A2"/>
    <w:rsid w:val="007743BC"/>
    <w:rsid w:val="00777211"/>
    <w:rsid w:val="007807F8"/>
    <w:rsid w:val="0078127B"/>
    <w:rsid w:val="00784FC0"/>
    <w:rsid w:val="00791758"/>
    <w:rsid w:val="00794197"/>
    <w:rsid w:val="00796E02"/>
    <w:rsid w:val="007A1FAE"/>
    <w:rsid w:val="007A6160"/>
    <w:rsid w:val="007A657D"/>
    <w:rsid w:val="007A6F51"/>
    <w:rsid w:val="007A74DB"/>
    <w:rsid w:val="007B0FDD"/>
    <w:rsid w:val="007B446E"/>
    <w:rsid w:val="007B4EA4"/>
    <w:rsid w:val="007B783A"/>
    <w:rsid w:val="007C29B8"/>
    <w:rsid w:val="007D019B"/>
    <w:rsid w:val="007D11E9"/>
    <w:rsid w:val="007D35D6"/>
    <w:rsid w:val="007D4538"/>
    <w:rsid w:val="007D4BD8"/>
    <w:rsid w:val="007D5652"/>
    <w:rsid w:val="007D5788"/>
    <w:rsid w:val="007D706A"/>
    <w:rsid w:val="007D7F4D"/>
    <w:rsid w:val="007E7A02"/>
    <w:rsid w:val="007F2017"/>
    <w:rsid w:val="007F4003"/>
    <w:rsid w:val="008120E4"/>
    <w:rsid w:val="00812DC4"/>
    <w:rsid w:val="0081538E"/>
    <w:rsid w:val="00817DAB"/>
    <w:rsid w:val="00820D1B"/>
    <w:rsid w:val="0083551A"/>
    <w:rsid w:val="0083789A"/>
    <w:rsid w:val="008408CD"/>
    <w:rsid w:val="0085295F"/>
    <w:rsid w:val="00853AAE"/>
    <w:rsid w:val="00857674"/>
    <w:rsid w:val="0086272F"/>
    <w:rsid w:val="00864F2B"/>
    <w:rsid w:val="00870298"/>
    <w:rsid w:val="00874617"/>
    <w:rsid w:val="0087657C"/>
    <w:rsid w:val="008807EE"/>
    <w:rsid w:val="00881D28"/>
    <w:rsid w:val="008838C5"/>
    <w:rsid w:val="00883A1C"/>
    <w:rsid w:val="00885ADA"/>
    <w:rsid w:val="00887859"/>
    <w:rsid w:val="00892726"/>
    <w:rsid w:val="008963F2"/>
    <w:rsid w:val="008A0D3D"/>
    <w:rsid w:val="008A3075"/>
    <w:rsid w:val="008A308E"/>
    <w:rsid w:val="008B26C2"/>
    <w:rsid w:val="008B4EC2"/>
    <w:rsid w:val="008C6B90"/>
    <w:rsid w:val="008D1CF0"/>
    <w:rsid w:val="008D4E41"/>
    <w:rsid w:val="008D639D"/>
    <w:rsid w:val="008D782B"/>
    <w:rsid w:val="008E6F16"/>
    <w:rsid w:val="008F3EA6"/>
    <w:rsid w:val="009021D2"/>
    <w:rsid w:val="00904593"/>
    <w:rsid w:val="00905BC9"/>
    <w:rsid w:val="00905CE0"/>
    <w:rsid w:val="00907483"/>
    <w:rsid w:val="00911556"/>
    <w:rsid w:val="00913E6F"/>
    <w:rsid w:val="009202BC"/>
    <w:rsid w:val="0092136F"/>
    <w:rsid w:val="00922BFC"/>
    <w:rsid w:val="00924CFE"/>
    <w:rsid w:val="00925519"/>
    <w:rsid w:val="00925AED"/>
    <w:rsid w:val="00931B14"/>
    <w:rsid w:val="00933A35"/>
    <w:rsid w:val="00933E4A"/>
    <w:rsid w:val="00946337"/>
    <w:rsid w:val="00956761"/>
    <w:rsid w:val="009571D9"/>
    <w:rsid w:val="00961C40"/>
    <w:rsid w:val="009654FB"/>
    <w:rsid w:val="00976289"/>
    <w:rsid w:val="00986026"/>
    <w:rsid w:val="009871D6"/>
    <w:rsid w:val="00993881"/>
    <w:rsid w:val="00997A7D"/>
    <w:rsid w:val="009A4B71"/>
    <w:rsid w:val="009A6B6E"/>
    <w:rsid w:val="009A6D8F"/>
    <w:rsid w:val="009B3187"/>
    <w:rsid w:val="009B3237"/>
    <w:rsid w:val="009B6F30"/>
    <w:rsid w:val="009B7EDC"/>
    <w:rsid w:val="009C21B3"/>
    <w:rsid w:val="009C4E7F"/>
    <w:rsid w:val="009C60CE"/>
    <w:rsid w:val="009D1024"/>
    <w:rsid w:val="009D1BEF"/>
    <w:rsid w:val="009D455B"/>
    <w:rsid w:val="009D5E89"/>
    <w:rsid w:val="009E02CD"/>
    <w:rsid w:val="009E2857"/>
    <w:rsid w:val="009E4773"/>
    <w:rsid w:val="009E4DDA"/>
    <w:rsid w:val="009E510F"/>
    <w:rsid w:val="009E5308"/>
    <w:rsid w:val="009E6A07"/>
    <w:rsid w:val="009E6C6C"/>
    <w:rsid w:val="009E7218"/>
    <w:rsid w:val="009F09AB"/>
    <w:rsid w:val="009F3E81"/>
    <w:rsid w:val="009F500A"/>
    <w:rsid w:val="00A00946"/>
    <w:rsid w:val="00A12F80"/>
    <w:rsid w:val="00A1716C"/>
    <w:rsid w:val="00A178C0"/>
    <w:rsid w:val="00A24BFE"/>
    <w:rsid w:val="00A3061E"/>
    <w:rsid w:val="00A32DBE"/>
    <w:rsid w:val="00A369FA"/>
    <w:rsid w:val="00A36E05"/>
    <w:rsid w:val="00A51D1F"/>
    <w:rsid w:val="00A55146"/>
    <w:rsid w:val="00A56026"/>
    <w:rsid w:val="00A57893"/>
    <w:rsid w:val="00A606E9"/>
    <w:rsid w:val="00A610A6"/>
    <w:rsid w:val="00A64161"/>
    <w:rsid w:val="00A65513"/>
    <w:rsid w:val="00A6743F"/>
    <w:rsid w:val="00A76426"/>
    <w:rsid w:val="00A76B10"/>
    <w:rsid w:val="00A76D15"/>
    <w:rsid w:val="00A8381A"/>
    <w:rsid w:val="00A84A31"/>
    <w:rsid w:val="00A87AF6"/>
    <w:rsid w:val="00A912E2"/>
    <w:rsid w:val="00A93446"/>
    <w:rsid w:val="00A9554E"/>
    <w:rsid w:val="00AA0752"/>
    <w:rsid w:val="00AA28D4"/>
    <w:rsid w:val="00AA2B23"/>
    <w:rsid w:val="00AA4FDF"/>
    <w:rsid w:val="00AB28FC"/>
    <w:rsid w:val="00AB2D66"/>
    <w:rsid w:val="00AB6095"/>
    <w:rsid w:val="00AC0981"/>
    <w:rsid w:val="00AC0C80"/>
    <w:rsid w:val="00AC1CE4"/>
    <w:rsid w:val="00AC5D80"/>
    <w:rsid w:val="00AC739C"/>
    <w:rsid w:val="00AD1541"/>
    <w:rsid w:val="00AD61EF"/>
    <w:rsid w:val="00AD646A"/>
    <w:rsid w:val="00AE01BF"/>
    <w:rsid w:val="00AE3317"/>
    <w:rsid w:val="00AF5398"/>
    <w:rsid w:val="00AF5F86"/>
    <w:rsid w:val="00AF74AD"/>
    <w:rsid w:val="00AF74E2"/>
    <w:rsid w:val="00B05E63"/>
    <w:rsid w:val="00B06FC4"/>
    <w:rsid w:val="00B10903"/>
    <w:rsid w:val="00B12A9A"/>
    <w:rsid w:val="00B1580E"/>
    <w:rsid w:val="00B164BF"/>
    <w:rsid w:val="00B21241"/>
    <w:rsid w:val="00B21815"/>
    <w:rsid w:val="00B2235E"/>
    <w:rsid w:val="00B3070D"/>
    <w:rsid w:val="00B309D0"/>
    <w:rsid w:val="00B310F7"/>
    <w:rsid w:val="00B41131"/>
    <w:rsid w:val="00B421AB"/>
    <w:rsid w:val="00B445A1"/>
    <w:rsid w:val="00B50003"/>
    <w:rsid w:val="00B53727"/>
    <w:rsid w:val="00B56784"/>
    <w:rsid w:val="00B611BD"/>
    <w:rsid w:val="00B61FBE"/>
    <w:rsid w:val="00B62FA5"/>
    <w:rsid w:val="00B657A3"/>
    <w:rsid w:val="00B70F49"/>
    <w:rsid w:val="00B776D3"/>
    <w:rsid w:val="00B77EBE"/>
    <w:rsid w:val="00B81A44"/>
    <w:rsid w:val="00B93DEC"/>
    <w:rsid w:val="00B95CD1"/>
    <w:rsid w:val="00B96852"/>
    <w:rsid w:val="00B96D8F"/>
    <w:rsid w:val="00B97E7C"/>
    <w:rsid w:val="00BA069E"/>
    <w:rsid w:val="00BA1522"/>
    <w:rsid w:val="00BA19AD"/>
    <w:rsid w:val="00BA3F88"/>
    <w:rsid w:val="00BA6E27"/>
    <w:rsid w:val="00BB1C1D"/>
    <w:rsid w:val="00BB2EDF"/>
    <w:rsid w:val="00BB70B7"/>
    <w:rsid w:val="00BB783C"/>
    <w:rsid w:val="00BC1484"/>
    <w:rsid w:val="00BC17A3"/>
    <w:rsid w:val="00BC25DF"/>
    <w:rsid w:val="00BC35E3"/>
    <w:rsid w:val="00BD390D"/>
    <w:rsid w:val="00BD6F9F"/>
    <w:rsid w:val="00BD6FE1"/>
    <w:rsid w:val="00BE0646"/>
    <w:rsid w:val="00BE4D36"/>
    <w:rsid w:val="00BF20E1"/>
    <w:rsid w:val="00BF4AF0"/>
    <w:rsid w:val="00C01204"/>
    <w:rsid w:val="00C01FBF"/>
    <w:rsid w:val="00C04DC3"/>
    <w:rsid w:val="00C14029"/>
    <w:rsid w:val="00C1570E"/>
    <w:rsid w:val="00C25D66"/>
    <w:rsid w:val="00C31297"/>
    <w:rsid w:val="00C3186B"/>
    <w:rsid w:val="00C32FDA"/>
    <w:rsid w:val="00C33B22"/>
    <w:rsid w:val="00C33B51"/>
    <w:rsid w:val="00C35422"/>
    <w:rsid w:val="00C368DA"/>
    <w:rsid w:val="00C410B0"/>
    <w:rsid w:val="00C42D1A"/>
    <w:rsid w:val="00C45395"/>
    <w:rsid w:val="00C463DB"/>
    <w:rsid w:val="00C50511"/>
    <w:rsid w:val="00C50B08"/>
    <w:rsid w:val="00C56CCC"/>
    <w:rsid w:val="00C60FBD"/>
    <w:rsid w:val="00C61097"/>
    <w:rsid w:val="00C61C54"/>
    <w:rsid w:val="00C61E8D"/>
    <w:rsid w:val="00C6539C"/>
    <w:rsid w:val="00C65741"/>
    <w:rsid w:val="00C673F1"/>
    <w:rsid w:val="00C74286"/>
    <w:rsid w:val="00C758D5"/>
    <w:rsid w:val="00C81566"/>
    <w:rsid w:val="00C82940"/>
    <w:rsid w:val="00C9063E"/>
    <w:rsid w:val="00C9147B"/>
    <w:rsid w:val="00C94C23"/>
    <w:rsid w:val="00C96DA9"/>
    <w:rsid w:val="00CA05FF"/>
    <w:rsid w:val="00CA3EFB"/>
    <w:rsid w:val="00CA53AE"/>
    <w:rsid w:val="00CA6B81"/>
    <w:rsid w:val="00CB0548"/>
    <w:rsid w:val="00CB0731"/>
    <w:rsid w:val="00CB171B"/>
    <w:rsid w:val="00CB2920"/>
    <w:rsid w:val="00CC6E6F"/>
    <w:rsid w:val="00CD3320"/>
    <w:rsid w:val="00CD36AB"/>
    <w:rsid w:val="00CD595B"/>
    <w:rsid w:val="00CD7B8E"/>
    <w:rsid w:val="00CE1C5F"/>
    <w:rsid w:val="00CE268A"/>
    <w:rsid w:val="00CE43BC"/>
    <w:rsid w:val="00CE56C6"/>
    <w:rsid w:val="00CF0734"/>
    <w:rsid w:val="00CF302A"/>
    <w:rsid w:val="00CF5846"/>
    <w:rsid w:val="00CF58AC"/>
    <w:rsid w:val="00CF5FE6"/>
    <w:rsid w:val="00CF6FCC"/>
    <w:rsid w:val="00CF7F84"/>
    <w:rsid w:val="00D0749C"/>
    <w:rsid w:val="00D10152"/>
    <w:rsid w:val="00D12965"/>
    <w:rsid w:val="00D131AF"/>
    <w:rsid w:val="00D135C4"/>
    <w:rsid w:val="00D13817"/>
    <w:rsid w:val="00D1505E"/>
    <w:rsid w:val="00D1521F"/>
    <w:rsid w:val="00D17CE4"/>
    <w:rsid w:val="00D26070"/>
    <w:rsid w:val="00D32F0F"/>
    <w:rsid w:val="00D40A6C"/>
    <w:rsid w:val="00D40E01"/>
    <w:rsid w:val="00D40F86"/>
    <w:rsid w:val="00D41657"/>
    <w:rsid w:val="00D42EB1"/>
    <w:rsid w:val="00D56428"/>
    <w:rsid w:val="00D57523"/>
    <w:rsid w:val="00D60D9D"/>
    <w:rsid w:val="00D6458F"/>
    <w:rsid w:val="00D66AD7"/>
    <w:rsid w:val="00D7119E"/>
    <w:rsid w:val="00D713A8"/>
    <w:rsid w:val="00D72BB1"/>
    <w:rsid w:val="00D7386D"/>
    <w:rsid w:val="00D74278"/>
    <w:rsid w:val="00D74AF8"/>
    <w:rsid w:val="00D75446"/>
    <w:rsid w:val="00D75474"/>
    <w:rsid w:val="00D80297"/>
    <w:rsid w:val="00D80717"/>
    <w:rsid w:val="00D80C6A"/>
    <w:rsid w:val="00D82125"/>
    <w:rsid w:val="00D82D04"/>
    <w:rsid w:val="00D90329"/>
    <w:rsid w:val="00D92029"/>
    <w:rsid w:val="00D94D20"/>
    <w:rsid w:val="00D95BA5"/>
    <w:rsid w:val="00D96564"/>
    <w:rsid w:val="00D97D8C"/>
    <w:rsid w:val="00DA0402"/>
    <w:rsid w:val="00DA3B32"/>
    <w:rsid w:val="00DB04B4"/>
    <w:rsid w:val="00DB21AF"/>
    <w:rsid w:val="00DB2840"/>
    <w:rsid w:val="00DB50B0"/>
    <w:rsid w:val="00DB6A9B"/>
    <w:rsid w:val="00DC2D91"/>
    <w:rsid w:val="00DC302E"/>
    <w:rsid w:val="00DC33A6"/>
    <w:rsid w:val="00DD0605"/>
    <w:rsid w:val="00DD249A"/>
    <w:rsid w:val="00DD2541"/>
    <w:rsid w:val="00DD353F"/>
    <w:rsid w:val="00DD59E2"/>
    <w:rsid w:val="00DD6E32"/>
    <w:rsid w:val="00DD7DD8"/>
    <w:rsid w:val="00DE09FB"/>
    <w:rsid w:val="00DE2922"/>
    <w:rsid w:val="00DE2DDD"/>
    <w:rsid w:val="00DE3CC6"/>
    <w:rsid w:val="00DE4486"/>
    <w:rsid w:val="00DE497A"/>
    <w:rsid w:val="00DF0659"/>
    <w:rsid w:val="00DF29E0"/>
    <w:rsid w:val="00DF39F4"/>
    <w:rsid w:val="00E0216C"/>
    <w:rsid w:val="00E038F2"/>
    <w:rsid w:val="00E06003"/>
    <w:rsid w:val="00E10AC6"/>
    <w:rsid w:val="00E2205A"/>
    <w:rsid w:val="00E22C5B"/>
    <w:rsid w:val="00E262AB"/>
    <w:rsid w:val="00E26D21"/>
    <w:rsid w:val="00E32855"/>
    <w:rsid w:val="00E43183"/>
    <w:rsid w:val="00E43932"/>
    <w:rsid w:val="00E43E82"/>
    <w:rsid w:val="00E45B48"/>
    <w:rsid w:val="00E45C92"/>
    <w:rsid w:val="00E46394"/>
    <w:rsid w:val="00E636BC"/>
    <w:rsid w:val="00E64C15"/>
    <w:rsid w:val="00E65D7C"/>
    <w:rsid w:val="00E75991"/>
    <w:rsid w:val="00E763D7"/>
    <w:rsid w:val="00E8324E"/>
    <w:rsid w:val="00E84DA5"/>
    <w:rsid w:val="00E8567F"/>
    <w:rsid w:val="00E90423"/>
    <w:rsid w:val="00E9067D"/>
    <w:rsid w:val="00EA1FA8"/>
    <w:rsid w:val="00EA2003"/>
    <w:rsid w:val="00EA43E4"/>
    <w:rsid w:val="00EA4E14"/>
    <w:rsid w:val="00EA54BD"/>
    <w:rsid w:val="00EB0949"/>
    <w:rsid w:val="00EB1D47"/>
    <w:rsid w:val="00EB2B36"/>
    <w:rsid w:val="00EB3D80"/>
    <w:rsid w:val="00EB5974"/>
    <w:rsid w:val="00EC0A2C"/>
    <w:rsid w:val="00EC0F07"/>
    <w:rsid w:val="00EC1E49"/>
    <w:rsid w:val="00EC69E1"/>
    <w:rsid w:val="00EC7051"/>
    <w:rsid w:val="00EC709B"/>
    <w:rsid w:val="00ED18B4"/>
    <w:rsid w:val="00ED532A"/>
    <w:rsid w:val="00ED70B1"/>
    <w:rsid w:val="00ED7E19"/>
    <w:rsid w:val="00EE0F45"/>
    <w:rsid w:val="00EE3ECE"/>
    <w:rsid w:val="00EE5D38"/>
    <w:rsid w:val="00EF0314"/>
    <w:rsid w:val="00EF11FD"/>
    <w:rsid w:val="00EF1776"/>
    <w:rsid w:val="00EF289A"/>
    <w:rsid w:val="00EF2DF3"/>
    <w:rsid w:val="00EF5365"/>
    <w:rsid w:val="00EF74FF"/>
    <w:rsid w:val="00EF7D88"/>
    <w:rsid w:val="00F01282"/>
    <w:rsid w:val="00F0311A"/>
    <w:rsid w:val="00F043E8"/>
    <w:rsid w:val="00F10B1A"/>
    <w:rsid w:val="00F16F47"/>
    <w:rsid w:val="00F231F8"/>
    <w:rsid w:val="00F234A0"/>
    <w:rsid w:val="00F264AE"/>
    <w:rsid w:val="00F321AF"/>
    <w:rsid w:val="00F335DA"/>
    <w:rsid w:val="00F33DD4"/>
    <w:rsid w:val="00F33EE0"/>
    <w:rsid w:val="00F34336"/>
    <w:rsid w:val="00F345F0"/>
    <w:rsid w:val="00F35442"/>
    <w:rsid w:val="00F45850"/>
    <w:rsid w:val="00F478D0"/>
    <w:rsid w:val="00F47D6F"/>
    <w:rsid w:val="00F52ABF"/>
    <w:rsid w:val="00F52BF3"/>
    <w:rsid w:val="00F52D93"/>
    <w:rsid w:val="00F5567E"/>
    <w:rsid w:val="00F56A82"/>
    <w:rsid w:val="00F632BB"/>
    <w:rsid w:val="00F67208"/>
    <w:rsid w:val="00F814A1"/>
    <w:rsid w:val="00F82D6B"/>
    <w:rsid w:val="00F8419B"/>
    <w:rsid w:val="00F90053"/>
    <w:rsid w:val="00F91F2F"/>
    <w:rsid w:val="00F93076"/>
    <w:rsid w:val="00F93DCA"/>
    <w:rsid w:val="00F96DE2"/>
    <w:rsid w:val="00FB780A"/>
    <w:rsid w:val="00FB7D93"/>
    <w:rsid w:val="00FC066E"/>
    <w:rsid w:val="00FC3029"/>
    <w:rsid w:val="00FC5023"/>
    <w:rsid w:val="00FC5C0F"/>
    <w:rsid w:val="00FC5D7C"/>
    <w:rsid w:val="00FD0BCF"/>
    <w:rsid w:val="00FD1D11"/>
    <w:rsid w:val="00FD4121"/>
    <w:rsid w:val="00FD4342"/>
    <w:rsid w:val="00FE6E8D"/>
    <w:rsid w:val="00FE7398"/>
    <w:rsid w:val="00FF06C1"/>
    <w:rsid w:val="00FF08BF"/>
    <w:rsid w:val="00FF55EC"/>
    <w:rsid w:val="00FF565E"/>
    <w:rsid w:val="00FF6129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>
      <o:colormru v:ext="edit" colors="#eaeaea,#0046ad,#f90"/>
    </o:shapedefaults>
    <o:shapelayout v:ext="edit">
      <o:idmap v:ext="edit" data="1"/>
    </o:shapelayout>
  </w:shapeDefaults>
  <w:decimalSymbol w:val="."/>
  <w:listSeparator w:val=","/>
  <w14:docId w14:val="1EAFC2DD"/>
  <w15:docId w15:val="{15E7A4D6-9DC6-4EBE-86CA-1C105FD8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1B7"/>
    <w:pPr>
      <w:widowControl w:val="0"/>
    </w:pPr>
    <w:rPr>
      <w:snapToGrid w:val="0"/>
      <w:lang w:eastAsia="fi-FI"/>
    </w:rPr>
  </w:style>
  <w:style w:type="paragraph" w:styleId="Heading1">
    <w:name w:val="heading 1"/>
    <w:aliases w:val="ECHA Heading 1"/>
    <w:basedOn w:val="Normal"/>
    <w:next w:val="BodyText"/>
    <w:qFormat/>
    <w:rsid w:val="00327440"/>
    <w:pPr>
      <w:keepNext/>
      <w:keepLines/>
      <w:numPr>
        <w:numId w:val="3"/>
      </w:numPr>
      <w:spacing w:after="240"/>
      <w:outlineLvl w:val="0"/>
    </w:pPr>
    <w:rPr>
      <w:b/>
      <w:color w:val="0046AD"/>
      <w:sz w:val="28"/>
      <w:szCs w:val="24"/>
    </w:rPr>
  </w:style>
  <w:style w:type="paragraph" w:styleId="Heading2">
    <w:name w:val="heading 2"/>
    <w:aliases w:val="ECHA Heading 2"/>
    <w:basedOn w:val="Heading1"/>
    <w:next w:val="BodyText"/>
    <w:qFormat/>
    <w:rsid w:val="00327440"/>
    <w:pPr>
      <w:numPr>
        <w:ilvl w:val="1"/>
      </w:numPr>
      <w:outlineLvl w:val="1"/>
    </w:pPr>
    <w:rPr>
      <w:rFonts w:cs="Arial"/>
      <w:sz w:val="24"/>
      <w:szCs w:val="22"/>
    </w:rPr>
  </w:style>
  <w:style w:type="paragraph" w:styleId="Heading3">
    <w:name w:val="heading 3"/>
    <w:aliases w:val="ECHA Heading 3"/>
    <w:basedOn w:val="Heading2"/>
    <w:next w:val="BodyText"/>
    <w:link w:val="Heading3Char"/>
    <w:uiPriority w:val="9"/>
    <w:qFormat/>
    <w:rsid w:val="001865A0"/>
    <w:pPr>
      <w:numPr>
        <w:ilvl w:val="2"/>
      </w:numPr>
      <w:outlineLvl w:val="2"/>
    </w:pPr>
    <w:rPr>
      <w:bCs/>
      <w:color w:val="000000"/>
      <w:sz w:val="22"/>
    </w:rPr>
  </w:style>
  <w:style w:type="paragraph" w:styleId="Heading4">
    <w:name w:val="heading 4"/>
    <w:aliases w:val="ECHA Heading 4"/>
    <w:basedOn w:val="Heading3"/>
    <w:next w:val="BodyText"/>
    <w:link w:val="Heading4Char"/>
    <w:autoRedefine/>
    <w:uiPriority w:val="9"/>
    <w:qFormat/>
    <w:rsid w:val="00132CEE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aliases w:val="ECHA Heading 5"/>
    <w:basedOn w:val="Heading3"/>
    <w:next w:val="BodyText"/>
    <w:qFormat/>
    <w:rsid w:val="001865A0"/>
    <w:pPr>
      <w:numPr>
        <w:ilvl w:val="4"/>
      </w:numPr>
      <w:outlineLvl w:val="4"/>
    </w:pPr>
    <w:rPr>
      <w:bCs w:val="0"/>
      <w:iCs/>
      <w:sz w:val="20"/>
      <w:szCs w:val="26"/>
    </w:rPr>
  </w:style>
  <w:style w:type="paragraph" w:styleId="Heading6">
    <w:name w:val="heading 6"/>
    <w:aliases w:val="ECHA Heading 6"/>
    <w:basedOn w:val="Heading5"/>
    <w:next w:val="BodyText"/>
    <w:qFormat/>
    <w:rsid w:val="006774A2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aliases w:val="ECHA Heading 7"/>
    <w:basedOn w:val="Heading5"/>
    <w:next w:val="BodyText"/>
    <w:qFormat/>
    <w:rsid w:val="006774A2"/>
    <w:pPr>
      <w:numPr>
        <w:ilvl w:val="6"/>
      </w:numPr>
      <w:outlineLvl w:val="6"/>
    </w:pPr>
    <w:rPr>
      <w:szCs w:val="24"/>
    </w:rPr>
  </w:style>
  <w:style w:type="paragraph" w:styleId="Heading8">
    <w:name w:val="heading 8"/>
    <w:aliases w:val="ECHA Heading 8"/>
    <w:basedOn w:val="Heading5"/>
    <w:next w:val="BodyText"/>
    <w:qFormat/>
    <w:rsid w:val="006774A2"/>
    <w:pPr>
      <w:numPr>
        <w:ilvl w:val="7"/>
      </w:numPr>
      <w:outlineLvl w:val="7"/>
    </w:pPr>
    <w:rPr>
      <w:iCs w:val="0"/>
      <w:szCs w:val="24"/>
    </w:rPr>
  </w:style>
  <w:style w:type="paragraph" w:styleId="Heading9">
    <w:name w:val="heading 9"/>
    <w:aliases w:val="ECHA Heading 9"/>
    <w:basedOn w:val="Heading5"/>
    <w:next w:val="BodyText"/>
    <w:qFormat/>
    <w:rsid w:val="006774A2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2181"/>
    <w:pPr>
      <w:tabs>
        <w:tab w:val="left" w:pos="4536"/>
        <w:tab w:val="left" w:pos="7088"/>
        <w:tab w:val="left" w:pos="8789"/>
      </w:tabs>
    </w:pPr>
  </w:style>
  <w:style w:type="paragraph" w:styleId="Footer">
    <w:name w:val="footer"/>
    <w:basedOn w:val="Normal"/>
    <w:rsid w:val="004D5EF3"/>
    <w:pPr>
      <w:spacing w:line="160" w:lineRule="exact"/>
    </w:pPr>
    <w:rPr>
      <w:spacing w:val="2"/>
      <w:sz w:val="13"/>
    </w:rPr>
  </w:style>
  <w:style w:type="character" w:styleId="PageNumber">
    <w:name w:val="page number"/>
    <w:aliases w:val="Page number"/>
    <w:basedOn w:val="DefaultParagraphFont"/>
    <w:rsid w:val="005634C1"/>
    <w:rPr>
      <w:rFonts w:ascii="Verdana" w:hAnsi="Verdana"/>
      <w:sz w:val="20"/>
    </w:rPr>
  </w:style>
  <w:style w:type="character" w:customStyle="1" w:styleId="Italic">
    <w:name w:val="Italic"/>
    <w:basedOn w:val="DefaultParagraphFont"/>
    <w:rsid w:val="00F93076"/>
    <w:rPr>
      <w:rFonts w:ascii="Verdana" w:hAnsi="Verdana"/>
      <w:i/>
      <w:sz w:val="20"/>
    </w:rPr>
  </w:style>
  <w:style w:type="paragraph" w:styleId="BalloonText">
    <w:name w:val="Balloon Text"/>
    <w:basedOn w:val="Normal"/>
    <w:semiHidden/>
    <w:rsid w:val="0040299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517DCE"/>
    <w:pPr>
      <w:tabs>
        <w:tab w:val="right" w:leader="dot" w:pos="9639"/>
      </w:tabs>
      <w:spacing w:after="120"/>
      <w:ind w:left="425" w:hanging="425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qFormat/>
    <w:rsid w:val="00517DCE"/>
    <w:pPr>
      <w:tabs>
        <w:tab w:val="right" w:leader="dot" w:pos="9639"/>
      </w:tabs>
      <w:spacing w:after="120"/>
      <w:ind w:left="567" w:hanging="567"/>
    </w:pPr>
    <w:rPr>
      <w:noProof/>
      <w:sz w:val="18"/>
    </w:rPr>
  </w:style>
  <w:style w:type="paragraph" w:styleId="TOC3">
    <w:name w:val="toc 3"/>
    <w:basedOn w:val="Normal"/>
    <w:next w:val="Normal"/>
    <w:autoRedefine/>
    <w:uiPriority w:val="39"/>
    <w:qFormat/>
    <w:rsid w:val="002E166F"/>
    <w:pPr>
      <w:tabs>
        <w:tab w:val="right" w:leader="dot" w:pos="9639"/>
      </w:tabs>
      <w:spacing w:after="120"/>
      <w:ind w:left="851" w:hanging="851"/>
    </w:pPr>
    <w:rPr>
      <w:sz w:val="18"/>
    </w:rPr>
  </w:style>
  <w:style w:type="character" w:styleId="Hyperlink">
    <w:name w:val="Hyperlink"/>
    <w:basedOn w:val="DefaultParagraphFont"/>
    <w:uiPriority w:val="99"/>
    <w:rsid w:val="00F93076"/>
    <w:rPr>
      <w:rFonts w:ascii="Verdana" w:hAnsi="Verdana"/>
      <w:color w:val="0000FF"/>
      <w:sz w:val="20"/>
      <w:u w:val="single"/>
    </w:rPr>
  </w:style>
  <w:style w:type="numbering" w:customStyle="1" w:styleId="ECHABulletlist">
    <w:name w:val="ECHA Bullet list"/>
    <w:basedOn w:val="NoList"/>
    <w:rsid w:val="006640EC"/>
    <w:pPr>
      <w:numPr>
        <w:numId w:val="1"/>
      </w:numPr>
    </w:pPr>
  </w:style>
  <w:style w:type="paragraph" w:customStyle="1" w:styleId="Leipteksti1">
    <w:name w:val="Leipäteksti1"/>
    <w:basedOn w:val="Normal"/>
    <w:semiHidden/>
    <w:rsid w:val="00402996"/>
    <w:pPr>
      <w:ind w:left="2608"/>
    </w:pPr>
    <w:rPr>
      <w:szCs w:val="24"/>
    </w:rPr>
  </w:style>
  <w:style w:type="character" w:styleId="CommentReference">
    <w:name w:val="annotation reference"/>
    <w:basedOn w:val="DefaultParagraphFont"/>
    <w:semiHidden/>
    <w:rsid w:val="004029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02996"/>
  </w:style>
  <w:style w:type="paragraph" w:styleId="CommentSubject">
    <w:name w:val="annotation subject"/>
    <w:basedOn w:val="CommentText"/>
    <w:next w:val="CommentText"/>
    <w:semiHidden/>
    <w:rsid w:val="00402996"/>
    <w:rPr>
      <w:b/>
      <w:bCs/>
    </w:rPr>
  </w:style>
  <w:style w:type="character" w:styleId="FollowedHyperlink">
    <w:name w:val="FollowedHyperlink"/>
    <w:aliases w:val="Hyperlink opened"/>
    <w:basedOn w:val="DefaultParagraphFont"/>
    <w:rsid w:val="00F93076"/>
    <w:rPr>
      <w:rFonts w:ascii="Verdana" w:hAnsi="Verdana"/>
      <w:color w:val="800080"/>
      <w:sz w:val="20"/>
      <w:u w:val="single"/>
    </w:rPr>
  </w:style>
  <w:style w:type="paragraph" w:styleId="BodyTextFirstIndent">
    <w:name w:val="Body Text First Indent"/>
    <w:basedOn w:val="BodyText"/>
    <w:semiHidden/>
    <w:rsid w:val="00402996"/>
    <w:pPr>
      <w:spacing w:after="120"/>
      <w:ind w:firstLine="210"/>
    </w:pPr>
  </w:style>
  <w:style w:type="character" w:customStyle="1" w:styleId="Bold">
    <w:name w:val="Bold"/>
    <w:basedOn w:val="DefaultParagraphFont"/>
    <w:rsid w:val="00F93076"/>
    <w:rPr>
      <w:rFonts w:ascii="Verdana" w:hAnsi="Verdana"/>
      <w:b/>
      <w:sz w:val="20"/>
    </w:rPr>
  </w:style>
  <w:style w:type="paragraph" w:customStyle="1" w:styleId="BulletedList">
    <w:name w:val="Bulleted List"/>
    <w:basedOn w:val="Normal"/>
    <w:autoRedefine/>
    <w:rsid w:val="002C05AD"/>
    <w:pPr>
      <w:numPr>
        <w:numId w:val="7"/>
      </w:numPr>
      <w:spacing w:line="360" w:lineRule="auto"/>
    </w:pPr>
  </w:style>
  <w:style w:type="paragraph" w:styleId="BodyText">
    <w:name w:val="Body Text"/>
    <w:aliases w:val="Text,Brödtext"/>
    <w:basedOn w:val="Normal"/>
    <w:link w:val="BodyTextChar"/>
    <w:uiPriority w:val="99"/>
    <w:rsid w:val="007B783A"/>
    <w:pPr>
      <w:spacing w:after="240"/>
    </w:pPr>
  </w:style>
  <w:style w:type="paragraph" w:styleId="BodyTextFirstIndent2">
    <w:name w:val="Body Text First Indent 2"/>
    <w:basedOn w:val="Normal"/>
    <w:semiHidden/>
    <w:rsid w:val="00402996"/>
    <w:pPr>
      <w:spacing w:after="120"/>
      <w:ind w:left="283" w:firstLine="210"/>
    </w:pPr>
  </w:style>
  <w:style w:type="paragraph" w:customStyle="1" w:styleId="Footnotes">
    <w:name w:val="Footnotes"/>
    <w:basedOn w:val="BodyText"/>
    <w:autoRedefine/>
    <w:qFormat/>
    <w:rsid w:val="002465BD"/>
    <w:pPr>
      <w:spacing w:after="0"/>
    </w:pPr>
    <w:rPr>
      <w:sz w:val="18"/>
    </w:rPr>
  </w:style>
  <w:style w:type="paragraph" w:customStyle="1" w:styleId="Disclaimer">
    <w:name w:val="Disclaimer"/>
    <w:basedOn w:val="Footer"/>
    <w:rsid w:val="00F91F2F"/>
    <w:pPr>
      <w:spacing w:before="120" w:line="140" w:lineRule="exact"/>
    </w:pPr>
    <w:rPr>
      <w:spacing w:val="0"/>
      <w:sz w:val="11"/>
    </w:rPr>
  </w:style>
  <w:style w:type="numbering" w:customStyle="1" w:styleId="ECHANumberlist">
    <w:name w:val="ECHA Number list"/>
    <w:basedOn w:val="NoList"/>
    <w:rsid w:val="000111D9"/>
    <w:pPr>
      <w:numPr>
        <w:numId w:val="2"/>
      </w:numPr>
    </w:pPr>
  </w:style>
  <w:style w:type="table" w:styleId="TableGrid">
    <w:name w:val="Table Grid"/>
    <w:basedOn w:val="TableNormal"/>
    <w:rsid w:val="00C157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qFormat/>
    <w:rsid w:val="00AF74AD"/>
    <w:rPr>
      <w:sz w:val="18"/>
    </w:rPr>
  </w:style>
  <w:style w:type="character" w:styleId="FootnoteReference">
    <w:name w:val="footnote reference"/>
    <w:aliases w:val="Footnote"/>
    <w:basedOn w:val="DefaultParagraphFont"/>
    <w:uiPriority w:val="99"/>
    <w:semiHidden/>
    <w:qFormat/>
    <w:rsid w:val="00077ACB"/>
    <w:rPr>
      <w:rFonts w:ascii="Verdana" w:hAnsi="Verdana"/>
      <w:sz w:val="18"/>
      <w:vertAlign w:val="superscript"/>
    </w:rPr>
  </w:style>
  <w:style w:type="paragraph" w:customStyle="1" w:styleId="Tableheader">
    <w:name w:val="Table header"/>
    <w:basedOn w:val="BodyText"/>
    <w:rsid w:val="00881D28"/>
    <w:pPr>
      <w:spacing w:after="120"/>
    </w:pPr>
    <w:rPr>
      <w:b/>
      <w:color w:val="FFCC00"/>
      <w:sz w:val="18"/>
      <w:szCs w:val="18"/>
    </w:rPr>
  </w:style>
  <w:style w:type="paragraph" w:customStyle="1" w:styleId="Tabletext">
    <w:name w:val="Tabletext"/>
    <w:basedOn w:val="BodyText"/>
    <w:rsid w:val="00881D28"/>
    <w:pPr>
      <w:spacing w:after="0"/>
    </w:pPr>
    <w:rPr>
      <w:sz w:val="18"/>
    </w:rPr>
  </w:style>
  <w:style w:type="paragraph" w:customStyle="1" w:styleId="Numberedlist">
    <w:name w:val="Numbered list"/>
    <w:basedOn w:val="BulletedList"/>
    <w:next w:val="BodyText"/>
    <w:rsid w:val="00DC302E"/>
    <w:pPr>
      <w:numPr>
        <w:numId w:val="4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7341B7"/>
    <w:pPr>
      <w:widowControl/>
      <w:numPr>
        <w:numId w:val="0"/>
      </w:numPr>
      <w:spacing w:before="480" w:line="276" w:lineRule="auto"/>
      <w:outlineLvl w:val="9"/>
    </w:pPr>
    <w:rPr>
      <w:rFonts w:eastAsiaTheme="majorEastAsia" w:cstheme="majorBidi"/>
      <w:bCs/>
      <w:snapToGrid/>
      <w:szCs w:val="28"/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rsid w:val="000C55CC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0C55CC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0C55CC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0C55CC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0C55CC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0C55CC"/>
    <w:pPr>
      <w:spacing w:after="100"/>
      <w:ind w:left="1600"/>
    </w:pPr>
  </w:style>
  <w:style w:type="paragraph" w:customStyle="1" w:styleId="Tablecaption">
    <w:name w:val="Table caption"/>
    <w:basedOn w:val="BodyText"/>
    <w:link w:val="TablecaptionChar"/>
    <w:autoRedefine/>
    <w:rsid w:val="002C0E1C"/>
    <w:pPr>
      <w:spacing w:before="120" w:after="120"/>
    </w:pPr>
    <w:rPr>
      <w:b/>
    </w:rPr>
  </w:style>
  <w:style w:type="paragraph" w:customStyle="1" w:styleId="Figurecaption">
    <w:name w:val="Figure caption"/>
    <w:basedOn w:val="BodyText"/>
    <w:link w:val="FigurecaptionChar"/>
    <w:autoRedefine/>
    <w:rsid w:val="002C0E1C"/>
    <w:pPr>
      <w:spacing w:before="120" w:after="120"/>
    </w:pPr>
    <w:rPr>
      <w:b/>
    </w:rPr>
  </w:style>
  <w:style w:type="character" w:customStyle="1" w:styleId="BodyTextChar">
    <w:name w:val="Body Text Char"/>
    <w:aliases w:val="Text Char,Brödtext Char"/>
    <w:basedOn w:val="DefaultParagraphFont"/>
    <w:link w:val="BodyText"/>
    <w:uiPriority w:val="99"/>
    <w:rsid w:val="002C0E1C"/>
    <w:rPr>
      <w:snapToGrid w:val="0"/>
      <w:lang w:eastAsia="fi-FI"/>
    </w:rPr>
  </w:style>
  <w:style w:type="character" w:customStyle="1" w:styleId="TablecaptionChar">
    <w:name w:val="Table caption Char"/>
    <w:basedOn w:val="BodyTextChar"/>
    <w:link w:val="Tablecaption"/>
    <w:rsid w:val="002C0E1C"/>
    <w:rPr>
      <w:b/>
      <w:snapToGrid w:val="0"/>
      <w:lang w:eastAsia="fi-FI"/>
    </w:rPr>
  </w:style>
  <w:style w:type="paragraph" w:styleId="Caption">
    <w:name w:val="caption"/>
    <w:basedOn w:val="Normal"/>
    <w:next w:val="Normal"/>
    <w:autoRedefine/>
    <w:unhideWhenUsed/>
    <w:qFormat/>
    <w:rsid w:val="00641B2E"/>
    <w:pPr>
      <w:spacing w:after="200"/>
    </w:pPr>
    <w:rPr>
      <w:b/>
      <w:bCs/>
      <w:sz w:val="18"/>
      <w:szCs w:val="18"/>
    </w:rPr>
  </w:style>
  <w:style w:type="character" w:customStyle="1" w:styleId="FigurecaptionChar">
    <w:name w:val="Figure caption Char"/>
    <w:basedOn w:val="BodyTextChar"/>
    <w:link w:val="Figurecaption"/>
    <w:rsid w:val="002C0E1C"/>
    <w:rPr>
      <w:b/>
      <w:snapToGrid w:val="0"/>
      <w:lang w:eastAsia="fi-FI"/>
    </w:rPr>
  </w:style>
  <w:style w:type="character" w:styleId="SubtleEmphasis">
    <w:name w:val="Subtle Emphasis"/>
    <w:basedOn w:val="DefaultParagraphFont"/>
    <w:uiPriority w:val="19"/>
    <w:rsid w:val="00CE43BC"/>
    <w:rPr>
      <w:i/>
      <w:iCs/>
      <w:color w:val="808080" w:themeColor="text1" w:themeTint="7F"/>
    </w:rPr>
  </w:style>
  <w:style w:type="table" w:styleId="LightList-Accent1">
    <w:name w:val="Light List Accent 1"/>
    <w:basedOn w:val="TableNormal"/>
    <w:uiPriority w:val="61"/>
    <w:rsid w:val="00CE43BC"/>
    <w:tblPr>
      <w:tblStyleRowBandSize w:val="1"/>
      <w:tblStyleColBandSize w:val="1"/>
      <w:tblBorders>
        <w:top w:val="single" w:sz="8" w:space="0" w:color="FF9900" w:themeColor="accent1"/>
        <w:left w:val="single" w:sz="8" w:space="0" w:color="FF9900" w:themeColor="accent1"/>
        <w:bottom w:val="single" w:sz="8" w:space="0" w:color="FF9900" w:themeColor="accent1"/>
        <w:right w:val="single" w:sz="8" w:space="0" w:color="FF9900" w:themeColor="accent1"/>
      </w:tblBorders>
    </w:tblPr>
    <w:tblStylePr w:type="firstRow">
      <w:pPr>
        <w:spacing w:before="0" w:after="0" w:line="240" w:lineRule="auto"/>
      </w:pPr>
      <w:rPr>
        <w:b/>
        <w:bCs/>
        <w:color w:val="0046AD" w:themeColor="background1"/>
      </w:rPr>
      <w:tblPr/>
      <w:tcPr>
        <w:shd w:val="clear" w:color="auto" w:fill="FF99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</w:tcPr>
    </w:tblStylePr>
    <w:tblStylePr w:type="band1Horz"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</w:tcPr>
    </w:tblStylePr>
  </w:style>
  <w:style w:type="table" w:styleId="TableColorful1">
    <w:name w:val="Table Colorful 1"/>
    <w:basedOn w:val="TableNormal"/>
    <w:rsid w:val="00CE43BC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ECHAList">
    <w:name w:val="ECHA List"/>
    <w:uiPriority w:val="99"/>
    <w:rsid w:val="006E22B4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D26070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6070"/>
    <w:rPr>
      <w:snapToGrid w:val="0"/>
      <w:sz w:val="18"/>
      <w:lang w:eastAsia="fi-FI"/>
    </w:rPr>
  </w:style>
  <w:style w:type="paragraph" w:customStyle="1" w:styleId="DefaultText">
    <w:name w:val="Default Text"/>
    <w:basedOn w:val="Normal"/>
    <w:rsid w:val="00EB2B36"/>
    <w:pPr>
      <w:widowControl/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napToGrid/>
      <w:sz w:val="24"/>
      <w:lang w:val="en-US" w:eastAsia="en-US"/>
    </w:rPr>
  </w:style>
  <w:style w:type="paragraph" w:styleId="Revision">
    <w:name w:val="Revision"/>
    <w:hidden/>
    <w:uiPriority w:val="99"/>
    <w:semiHidden/>
    <w:rsid w:val="00DE2922"/>
    <w:rPr>
      <w:snapToGrid w:val="0"/>
      <w:lang w:eastAsia="fi-FI"/>
    </w:rPr>
  </w:style>
  <w:style w:type="character" w:customStyle="1" w:styleId="Heading3Char">
    <w:name w:val="Heading 3 Char"/>
    <w:aliases w:val="ECHA Heading 3 Char"/>
    <w:basedOn w:val="DefaultParagraphFont"/>
    <w:link w:val="Heading3"/>
    <w:uiPriority w:val="9"/>
    <w:locked/>
    <w:rsid w:val="00D0749C"/>
    <w:rPr>
      <w:rFonts w:cs="Arial"/>
      <w:b/>
      <w:bCs/>
      <w:snapToGrid w:val="0"/>
      <w:color w:val="000000"/>
      <w:sz w:val="22"/>
      <w:szCs w:val="22"/>
      <w:lang w:eastAsia="fi-FI"/>
    </w:rPr>
  </w:style>
  <w:style w:type="character" w:customStyle="1" w:styleId="Heading4Char">
    <w:name w:val="Heading 4 Char"/>
    <w:aliases w:val="ECHA Heading 4 Char"/>
    <w:basedOn w:val="DefaultParagraphFont"/>
    <w:link w:val="Heading4"/>
    <w:uiPriority w:val="9"/>
    <w:locked/>
    <w:rsid w:val="00D0749C"/>
    <w:rPr>
      <w:rFonts w:cs="Arial"/>
      <w:b/>
      <w:snapToGrid w:val="0"/>
      <w:color w:val="000000"/>
      <w:sz w:val="22"/>
      <w:szCs w:val="28"/>
      <w:lang w:eastAsia="fi-FI"/>
    </w:rPr>
  </w:style>
  <w:style w:type="paragraph" w:customStyle="1" w:styleId="BulletedList1-usermanual">
    <w:name w:val="Bulleted List 1 - user manual"/>
    <w:basedOn w:val="Normal"/>
    <w:rsid w:val="00D0749C"/>
    <w:pPr>
      <w:numPr>
        <w:numId w:val="14"/>
      </w:numPr>
      <w:spacing w:line="360" w:lineRule="auto"/>
    </w:pPr>
    <w:rPr>
      <w:snapToGrid/>
    </w:rPr>
  </w:style>
  <w:style w:type="paragraph" w:customStyle="1" w:styleId="Answer">
    <w:name w:val="Answer"/>
    <w:basedOn w:val="Normal"/>
    <w:link w:val="AnswerChar"/>
    <w:qFormat/>
    <w:rsid w:val="00EC69E1"/>
    <w:pPr>
      <w:widowControl/>
      <w:spacing w:after="240"/>
      <w:ind w:left="426"/>
      <w:jc w:val="both"/>
    </w:pPr>
    <w:rPr>
      <w:rFonts w:ascii="Times New Roman" w:hAnsi="Times New Roman"/>
      <w:snapToGrid/>
      <w:sz w:val="24"/>
      <w:szCs w:val="24"/>
      <w:lang w:eastAsia="en-US"/>
    </w:rPr>
  </w:style>
  <w:style w:type="character" w:customStyle="1" w:styleId="AnswerChar">
    <w:name w:val="Answer Char"/>
    <w:link w:val="Answer"/>
    <w:rsid w:val="00EC69E1"/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qFormat/>
    <w:rsid w:val="00142DFE"/>
    <w:rPr>
      <w:b/>
      <w:bCs/>
    </w:rPr>
  </w:style>
  <w:style w:type="paragraph" w:customStyle="1" w:styleId="CM1">
    <w:name w:val="CM1"/>
    <w:basedOn w:val="Normal"/>
    <w:next w:val="Normal"/>
    <w:uiPriority w:val="99"/>
    <w:rsid w:val="00BC17A3"/>
    <w:pPr>
      <w:widowControl/>
      <w:autoSpaceDE w:val="0"/>
      <w:autoSpaceDN w:val="0"/>
      <w:adjustRightInd w:val="0"/>
    </w:pPr>
    <w:rPr>
      <w:rFonts w:ascii="Times New Roman" w:hAnsi="Times New Roman"/>
      <w:snapToGrid/>
      <w:sz w:val="24"/>
      <w:szCs w:val="24"/>
      <w:lang w:eastAsia="en-GB"/>
    </w:rPr>
  </w:style>
  <w:style w:type="paragraph" w:customStyle="1" w:styleId="CM3">
    <w:name w:val="CM3"/>
    <w:basedOn w:val="Normal"/>
    <w:next w:val="Normal"/>
    <w:uiPriority w:val="99"/>
    <w:rsid w:val="00BC17A3"/>
    <w:pPr>
      <w:widowControl/>
      <w:autoSpaceDE w:val="0"/>
      <w:autoSpaceDN w:val="0"/>
      <w:adjustRightInd w:val="0"/>
    </w:pPr>
    <w:rPr>
      <w:rFonts w:ascii="Times New Roman" w:hAnsi="Times New Roman"/>
      <w:snapToGrid/>
      <w:sz w:val="24"/>
      <w:szCs w:val="24"/>
      <w:lang w:eastAsia="en-GB"/>
    </w:rPr>
  </w:style>
  <w:style w:type="paragraph" w:customStyle="1" w:styleId="Default">
    <w:name w:val="Default"/>
    <w:rsid w:val="004F0D48"/>
    <w:pPr>
      <w:autoSpaceDE w:val="0"/>
      <w:autoSpaceDN w:val="0"/>
      <w:adjustRightInd w:val="0"/>
    </w:pPr>
    <w:rPr>
      <w:rFonts w:cs="Verdana"/>
      <w:color w:val="000000"/>
      <w:sz w:val="24"/>
      <w:szCs w:val="24"/>
      <w:lang w:val="de-CH"/>
    </w:rPr>
  </w:style>
  <w:style w:type="character" w:customStyle="1" w:styleId="CommentTextChar">
    <w:name w:val="Comment Text Char"/>
    <w:basedOn w:val="DefaultParagraphFont"/>
    <w:link w:val="CommentText"/>
    <w:semiHidden/>
    <w:rsid w:val="004F0D48"/>
    <w:rPr>
      <w:snapToGrid w:val="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cha\data\general\office-templates\ECHA_General_Word_short.dotx" TargetMode="External"/></Relationships>
</file>

<file path=word/theme/theme1.xml><?xml version="1.0" encoding="utf-8"?>
<a:theme xmlns:a="http://schemas.openxmlformats.org/drawingml/2006/main" name="Office-teema">
  <a:themeElements>
    <a:clrScheme name="ECHA Colours">
      <a:dk1>
        <a:srgbClr val="000000"/>
      </a:dk1>
      <a:lt1>
        <a:srgbClr val="0046AD"/>
      </a:lt1>
      <a:dk2>
        <a:srgbClr val="008BC8"/>
      </a:dk2>
      <a:lt2>
        <a:srgbClr val="D7EFFA"/>
      </a:lt2>
      <a:accent1>
        <a:srgbClr val="FF9900"/>
      </a:accent1>
      <a:accent2>
        <a:srgbClr val="FFCC00"/>
      </a:accent2>
      <a:accent3>
        <a:srgbClr val="585858"/>
      </a:accent3>
      <a:accent4>
        <a:srgbClr val="EBEBEB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xCatchAll xmlns="d80dd6ab-43bf-4d9d-bb1e-742532452846">
      <Value>9</Value>
      <Value>1</Value>
    </TaxCatchAll>
    <_dlc_DocId xmlns="5bcca709-0b09-4b74-bfa0-2137a84c1763">ACTV16-17-33153</_dlc_DocId>
    <_dlc_DocIdUrl xmlns="5bcca709-0b09-4b74-bfa0-2137a84c1763">
      <Url>https://activity.echa.europa.eu/sites/act-16/process-16-0/_layouts/DocIdRedir.aspx?ID=ACTV16-17-33153</Url>
      <Description>ACTV16-17-33153</Description>
    </_dlc_DocIdUrl>
    <Confidentiality xmlns="735cbd8a-ef91-4d32-baee-5f03e5fb30bf">Non Confidential</Confidentiality>
    <ECHADocumentTypeTaxHTField0 xmlns="5be2862c-9c7a-466a-8f6d-c278e82738e2">
      <Terms xmlns="http://schemas.microsoft.com/office/infopath/2007/PartnerControls"/>
    </ECHADocumentTypeTaxHTField0>
    <ECHASecClassTaxHTField0 xmlns="5be2862c-9c7a-466a-8f6d-c278e82738e2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a0307bc2-faf9-4068-8aeb-b713e4fa2a0f</TermId>
        </TermInfo>
      </Terms>
    </ECHASecClassTaxHTField0>
    <IconOverlay xmlns="http://schemas.microsoft.com/sharepoint/v4" xsi:nil="true"/>
    <IsRecord xmlns="735cbd8a-ef91-4d32-baee-5f03e5fb30bf">No</IsRecord>
    <ECHACategoryTaxHTField0 xmlns="5be2862c-9c7a-466a-8f6d-c278e82738e2">
      <Terms xmlns="http://schemas.microsoft.com/office/infopath/2007/PartnerControls"/>
    </ECHACategoryTaxHTField0>
    <ECHAProcessTaxHTField0 xmlns="5be2862c-9c7a-466a-8f6d-c278e82738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16.00 Activity management and development</TermName>
          <TermId xmlns="http://schemas.microsoft.com/office/infopath/2007/PartnerControls">e303f835-0e5c-4fee-8486-ae6996d815ae</TermId>
        </TermInfo>
      </Terms>
    </ECHAProcessTaxHTField0>
  </documentManagement>
</p:properties>
</file>

<file path=customXml/item3.xml><?xml version="1.0" encoding="utf-8"?>
<?mso-contentType ?>
<SharedContentType xmlns="Microsoft.SharePoint.Taxonomy.ContentTypeSync" SourceId="5f69e26b-beb5-49c8-89f9-b5a0fae19f51" ContentTypeId="0x010100B558917389A54ADDB58930FBD7E6FD57008586DED9191B4C4CBD31A5DF7F304A7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HA Process Document" ma:contentTypeID="0x010100B558917389A54ADDB58930FBD7E6FD57008586DED9191B4C4CBD31A5DF7F304A7100FFDF787D330BE64A9729A05E65AC29AD" ma:contentTypeVersion="18" ma:contentTypeDescription="Content type for ECHA process documents" ma:contentTypeScope="" ma:versionID="98938435a677e9aadddab6da303cc4e7">
  <xsd:schema xmlns:xsd="http://www.w3.org/2001/XMLSchema" xmlns:xs="http://www.w3.org/2001/XMLSchema" xmlns:p="http://schemas.microsoft.com/office/2006/metadata/properties" xmlns:ns2="5be2862c-9c7a-466a-8f6d-c278e82738e2" xmlns:ns3="5bcca709-0b09-4b74-bfa0-2137a84c1763" xmlns:ns4="d80dd6ab-43bf-4d9d-bb1e-742532452846" xmlns:ns5="b80ede5c-af4c-4bf2-9a87-706a3579dc11" xmlns:ns6="735cbd8a-ef91-4d32-baee-5f03e5fb30bf" xmlns:ns7="http://schemas.microsoft.com/sharepoint/v4" targetNamespace="http://schemas.microsoft.com/office/2006/metadata/properties" ma:root="true" ma:fieldsID="c5a1384d8f4f564208e6433287201b3e" ns2:_="" ns3:_="" ns4:_="" ns5:_="" ns6:_="" ns7:_="">
    <xsd:import namespace="5be2862c-9c7a-466a-8f6d-c278e82738e2"/>
    <xsd:import namespace="5bcca709-0b09-4b74-bfa0-2137a84c1763"/>
    <xsd:import namespace="d80dd6ab-43bf-4d9d-bb1e-742532452846"/>
    <xsd:import namespace="b80ede5c-af4c-4bf2-9a87-706a3579dc11"/>
    <xsd:import namespace="735cbd8a-ef91-4d32-baee-5f03e5fb30b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ECHADocumentTypeTaxHTField0" minOccurs="0"/>
                <xsd:element ref="ns4:TaxCatchAll" minOccurs="0"/>
                <xsd:element ref="ns5:TaxCatchAllLabel" minOccurs="0"/>
                <xsd:element ref="ns2:ECHASecClassTaxHTField0" minOccurs="0"/>
                <xsd:element ref="ns2:ECHAProcessTaxHTField0" minOccurs="0"/>
                <xsd:element ref="ns2:ECHACategoryTaxHTField0" minOccurs="0"/>
                <xsd:element ref="ns6:Confidentiality"/>
                <xsd:element ref="ns6:IsRecord" minOccurs="0"/>
                <xsd:element ref="ns7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2862c-9c7a-466a-8f6d-c278e82738e2" elementFormDefault="qualified">
    <xsd:import namespace="http://schemas.microsoft.com/office/2006/documentManagement/types"/>
    <xsd:import namespace="http://schemas.microsoft.com/office/infopath/2007/PartnerControls"/>
    <xsd:element name="ECHADocumentTypeTaxHTField0" ma:index="11" nillable="true" ma:taxonomy="true" ma:internalName="gd32339cd0b5409a9fdb05f9583968bc" ma:taxonomyFieldName="ECHADocumentType" ma:displayName="Document type" ma:readOnly="false" ma:fieldId="{0d32339c-d0b5-409a-9fdb-05f9583968bc}" ma:sspId="5f69e26b-beb5-49c8-89f9-b5a0fae19f51" ma:termSetId="aedf82a2-407f-4791-945d-c1f392314e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SecClassTaxHTField0" ma:index="15" ma:taxonomy="true" ma:internalName="ab0eb6f132fb4a769815f72efb98c81d" ma:taxonomyFieldName="ECHASecClass" ma:displayName="Security classification" ma:default="1;#|a0307bc2-faf9-4068-8aeb-b713e4fa2a0f" ma:fieldId="{ab0eb6f1-32fb-4a76-9815-f72efb98c81d}" ma:sspId="5f69e26b-beb5-49c8-89f9-b5a0fae19f51" ma:termSetId="bdbfee88-fbc0-4b29-a996-994f751932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ProcessTaxHTField0" ma:index="17" nillable="true" ma:taxonomy="true" ma:internalName="k79ecea8bd3e48279038bf7156c8359b" ma:taxonomyFieldName="ECHAProcess" ma:displayName="Process" ma:readOnly="false" ma:fieldId="{479ecea8-bd3e-4827-9038-bf7156c8359b}" ma:sspId="5f69e26b-beb5-49c8-89f9-b5a0fae19f51" ma:termSetId="c30def1a-2ee0-45a9-b531-f691ecbc3c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CategoryTaxHTField0" ma:index="19" nillable="true" ma:taxonomy="true" ma:internalName="p86653fd247d4255942aa31697ef2e78" ma:taxonomyFieldName="ECHACategory" ma:displayName="Category" ma:readOnly="false" ma:default="" ma:fieldId="{986653fd-247d-4255-942a-a31697ef2e78}" ma:sspId="5f69e26b-beb5-49c8-89f9-b5a0fae19f51" ma:termSetId="55e7dc03-f0a2-4416-8b3b-39dffa2b38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a709-0b09-4b74-bfa0-2137a84c17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dd6ab-43bf-4d9d-bb1e-74253245284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214db2d2-f1ed-4c58-8539-ffd4e5068399}" ma:internalName="TaxCatchAll" ma:showField="CatchAllData" ma:web="d80dd6ab-43bf-4d9d-bb1e-742532452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ede5c-af4c-4bf2-9a87-706a3579dc11" elementFormDefault="qualified">
    <xsd:import namespace="http://schemas.microsoft.com/office/2006/documentManagement/types"/>
    <xsd:import namespace="http://schemas.microsoft.com/office/infopath/2007/PartnerControls"/>
    <xsd:element name="TaxCatchAllLabel" ma:index="13" nillable="true" ma:displayName="Taxonomy Catch All Column1" ma:description="" ma:hidden="true" ma:list="{8da9f775-fdf3-4d14-99ae-8f8e0cbfc351}" ma:internalName="TaxCatchAllLabel" ma:readOnly="true" ma:showField="CatchAllDataLabel" ma:web="a3c34eed-3ef9-4750-993f-44a2ccbf16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bd8a-ef91-4d32-baee-5f03e5fb30bf" elementFormDefault="qualified">
    <xsd:import namespace="http://schemas.microsoft.com/office/2006/documentManagement/types"/>
    <xsd:import namespace="http://schemas.microsoft.com/office/infopath/2007/PartnerControls"/>
    <xsd:element name="Confidentiality" ma:index="22" ma:displayName="Confidentiality" ma:default="Non Confidential" ma:format="Dropdown" ma:internalName="Confidentiality">
      <xsd:simpleType>
        <xsd:restriction base="dms:Choice">
          <xsd:enumeration value="Confidential"/>
          <xsd:enumeration value="Non Confidential"/>
        </xsd:restriction>
      </xsd:simpleType>
    </xsd:element>
    <xsd:element name="IsRecord" ma:index="23" nillable="true" ma:displayName="IsRecord" ma:default="No" ma:format="RadioButtons" ma:internalName="IsRecord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254EB-3E81-461B-9BB4-9DFD53E162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3C9428-E7F8-40FA-8DC0-FE345D841711}">
  <ds:schemaRefs>
    <ds:schemaRef ds:uri="http://schemas.microsoft.com/office/2006/metadata/properties"/>
    <ds:schemaRef ds:uri="d80dd6ab-43bf-4d9d-bb1e-742532452846"/>
    <ds:schemaRef ds:uri="5be2862c-9c7a-466a-8f6d-c278e82738e2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sharepoint/v4"/>
    <ds:schemaRef ds:uri="5bcca709-0b09-4b74-bfa0-2137a84c1763"/>
    <ds:schemaRef ds:uri="b80ede5c-af4c-4bf2-9a87-706a3579dc11"/>
    <ds:schemaRef ds:uri="http://purl.org/dc/elements/1.1/"/>
    <ds:schemaRef ds:uri="735cbd8a-ef91-4d32-baee-5f03e5fb30b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62C950-D822-401F-8816-C1F3ABA88C8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8818DAC-C532-46BD-8A21-D0CBCA743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e2862c-9c7a-466a-8f6d-c278e82738e2"/>
    <ds:schemaRef ds:uri="5bcca709-0b09-4b74-bfa0-2137a84c1763"/>
    <ds:schemaRef ds:uri="d80dd6ab-43bf-4d9d-bb1e-742532452846"/>
    <ds:schemaRef ds:uri="b80ede5c-af4c-4bf2-9a87-706a3579dc11"/>
    <ds:schemaRef ds:uri="735cbd8a-ef91-4d32-baee-5f03e5fb30b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38746A6-0619-461C-8176-B51DF676607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2574CA2-9332-4779-B6FE-7D6EBC9A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ECHA_General_Word_short.dotx</Template>
  <TotalTime>1</TotalTime>
  <Pages>3</Pages>
  <Words>1326</Words>
  <Characters>6720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>Company name</vt:lpstr>
    </vt:vector>
  </TitlesOfParts>
  <Company>ECHA</Company>
  <LinksUpToDate>false</LinksUpToDate>
  <CharactersWithSpaces>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</dc:creator>
  <cp:lastModifiedBy>HASAN Mahmudul</cp:lastModifiedBy>
  <cp:revision>2</cp:revision>
  <cp:lastPrinted>2017-05-12T09:52:00Z</cp:lastPrinted>
  <dcterms:created xsi:type="dcterms:W3CDTF">2017-11-16T11:51:00Z</dcterms:created>
  <dcterms:modified xsi:type="dcterms:W3CDTF">2017-11-16T11:51:00Z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0x010100B558917389A54ADDB58930FBD7E6FD57008586DED9191B4C4CBD31A5DF7F304A7100FFDF787D330BE64A9729A05E65AC29AD</vt:lpwstr>
  </property>
  <property fmtid="{D5CDD505-2E9C-101B-9397-08002B2CF9AE}" pid="3" name="ECHAProcess">
    <vt:lpwstr>9;#16.00 Activity management and development|e303f835-0e5c-4fee-8486-ae6996d815ae</vt:lpwstr>
  </property>
  <property fmtid="{D5CDD505-2E9C-101B-9397-08002B2CF9AE}" pid="4" name="ECHADocumentType">
    <vt:lpwstr/>
  </property>
  <property fmtid="{D5CDD505-2E9C-101B-9397-08002B2CF9AE}" pid="5" name="ECHASecClass">
    <vt:lpwstr>1;#|a0307bc2-faf9-4068-8aeb-b713e4fa2a0f</vt:lpwstr>
  </property>
  <property fmtid="{D5CDD505-2E9C-101B-9397-08002B2CF9AE}" pid="6" name="ECHACategory">
    <vt:lpwstr/>
  </property>
  <property fmtid="{D5CDD505-2E9C-101B-9397-08002B2CF9AE}" pid="7" name="_dlc_DocIdItemGuid">
    <vt:lpwstr>644f59e0-96ca-4eca-b2d3-5c5ec73b6a85</vt:lpwstr>
  </property>
</Properties>
</file>